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5" w:leftChars="-150"/>
        <w:jc w:val="center"/>
        <w:rPr>
          <w:rFonts w:hint="eastAsia" w:ascii="宋体" w:hAnsi="宋体" w:cs="宋体"/>
          <w:b/>
          <w:bCs/>
          <w:sz w:val="52"/>
          <w:szCs w:val="52"/>
        </w:rPr>
      </w:pPr>
      <w:bookmarkStart w:id="14" w:name="_GoBack"/>
      <w:bookmarkEnd w:id="14"/>
    </w:p>
    <w:p>
      <w:pPr>
        <w:ind w:left="-315" w:leftChars="-150"/>
        <w:jc w:val="center"/>
        <w:rPr>
          <w:rFonts w:hint="eastAsia" w:ascii="宋体" w:hAnsi="宋体" w:cs="宋体"/>
          <w:b/>
          <w:bCs/>
          <w:kern w:val="0"/>
          <w:sz w:val="52"/>
          <w:szCs w:val="52"/>
          <w:lang w:bidi="ar"/>
        </w:rPr>
      </w:pPr>
      <w:r>
        <w:rPr>
          <w:rFonts w:hint="eastAsia" w:ascii="宋体" w:hAnsi="宋体" w:cs="宋体"/>
          <w:b/>
          <w:bCs/>
          <w:kern w:val="0"/>
          <w:sz w:val="52"/>
          <w:szCs w:val="52"/>
          <w:lang w:bidi="ar"/>
        </w:rPr>
        <w:t>元瑞雅苑、上瑞嘉苑小区非机动车</w:t>
      </w:r>
    </w:p>
    <w:p>
      <w:pPr>
        <w:ind w:left="-315" w:leftChars="-150"/>
        <w:jc w:val="center"/>
        <w:rPr>
          <w:rFonts w:hint="eastAsia" w:ascii="宋体" w:hAnsi="宋体" w:cs="宋体"/>
          <w:b/>
          <w:bCs/>
          <w:kern w:val="0"/>
          <w:sz w:val="52"/>
          <w:szCs w:val="52"/>
          <w:lang w:bidi="ar"/>
        </w:rPr>
      </w:pPr>
      <w:r>
        <w:rPr>
          <w:rFonts w:hint="eastAsia" w:ascii="宋体" w:hAnsi="宋体" w:cs="宋体"/>
          <w:b/>
          <w:bCs/>
          <w:kern w:val="0"/>
          <w:sz w:val="52"/>
          <w:szCs w:val="52"/>
          <w:lang w:bidi="ar"/>
        </w:rPr>
        <w:t>充电桩点位招商项目</w:t>
      </w:r>
    </w:p>
    <w:p>
      <w:pPr>
        <w:ind w:left="-315" w:leftChars="-150"/>
        <w:jc w:val="center"/>
        <w:rPr>
          <w:rFonts w:hint="eastAsia" w:ascii="宋体" w:hAnsi="宋体" w:cs="宋体"/>
          <w:b/>
          <w:bCs/>
          <w:sz w:val="52"/>
          <w:szCs w:val="52"/>
        </w:rPr>
      </w:pPr>
    </w:p>
    <w:p>
      <w:pPr>
        <w:rPr>
          <w:rFonts w:hint="eastAsia" w:ascii="宋体" w:hAnsi="宋体" w:cs="宋体"/>
        </w:rPr>
      </w:pPr>
    </w:p>
    <w:p>
      <w:pPr>
        <w:rPr>
          <w:rFonts w:hint="eastAsia" w:ascii="宋体" w:hAnsi="宋体" w:cs="宋体"/>
        </w:rPr>
      </w:pPr>
    </w:p>
    <w:p>
      <w:pPr>
        <w:rPr>
          <w:rFonts w:hint="eastAsia" w:ascii="宋体" w:hAnsi="宋体" w:cs="宋体"/>
        </w:rPr>
      </w:pPr>
    </w:p>
    <w:p>
      <w:pPr>
        <w:ind w:left="-315" w:leftChars="-150"/>
        <w:jc w:val="center"/>
        <w:rPr>
          <w:rFonts w:hint="eastAsia" w:ascii="宋体" w:hAnsi="宋体" w:cs="宋体"/>
          <w:b/>
          <w:bCs/>
          <w:sz w:val="52"/>
          <w:szCs w:val="52"/>
        </w:rPr>
      </w:pPr>
      <w:r>
        <w:rPr>
          <w:rFonts w:hint="eastAsia" w:ascii="宋体" w:hAnsi="宋体" w:cs="宋体"/>
          <w:b/>
          <w:bCs/>
          <w:sz w:val="52"/>
          <w:szCs w:val="52"/>
        </w:rPr>
        <w:t>招商文件</w:t>
      </w:r>
    </w:p>
    <w:p>
      <w:pPr>
        <w:tabs>
          <w:tab w:val="left" w:pos="6431"/>
        </w:tabs>
        <w:rPr>
          <w:rFonts w:hint="eastAsia" w:ascii="宋体" w:hAnsi="宋体" w:cs="宋体"/>
          <w:b/>
          <w:bCs/>
          <w:sz w:val="84"/>
        </w:rPr>
      </w:pPr>
      <w:r>
        <w:rPr>
          <w:rFonts w:hint="eastAsia" w:ascii="宋体" w:hAnsi="宋体" w:cs="宋体"/>
          <w:b/>
          <w:bCs/>
          <w:sz w:val="84"/>
        </w:rPr>
        <w:tab/>
      </w:r>
    </w:p>
    <w:p>
      <w:pPr>
        <w:ind w:firstLine="600" w:firstLineChars="200"/>
        <w:rPr>
          <w:rFonts w:hint="eastAsia" w:ascii="宋体" w:hAnsi="宋体" w:cs="宋体"/>
          <w:bCs/>
          <w:sz w:val="30"/>
          <w:szCs w:val="30"/>
        </w:rPr>
      </w:pPr>
    </w:p>
    <w:p>
      <w:pPr>
        <w:tabs>
          <w:tab w:val="left" w:pos="8715"/>
        </w:tabs>
        <w:ind w:firstLine="600" w:firstLineChars="200"/>
        <w:rPr>
          <w:rFonts w:hint="eastAsia" w:ascii="宋体" w:hAnsi="宋体" w:cs="宋体"/>
          <w:bCs/>
          <w:sz w:val="30"/>
          <w:szCs w:val="30"/>
        </w:rPr>
      </w:pPr>
    </w:p>
    <w:p>
      <w:pPr>
        <w:tabs>
          <w:tab w:val="left" w:pos="8715"/>
        </w:tabs>
        <w:ind w:firstLine="600" w:firstLineChars="200"/>
        <w:rPr>
          <w:rFonts w:hint="eastAsia" w:ascii="宋体" w:hAnsi="宋体" w:cs="宋体"/>
          <w:bCs/>
          <w:sz w:val="30"/>
          <w:szCs w:val="30"/>
        </w:rPr>
      </w:pPr>
    </w:p>
    <w:p>
      <w:pPr>
        <w:tabs>
          <w:tab w:val="left" w:pos="8715"/>
        </w:tabs>
        <w:ind w:firstLine="1257" w:firstLineChars="419"/>
        <w:jc w:val="both"/>
        <w:rPr>
          <w:rFonts w:hint="eastAsia" w:ascii="宋体" w:hAnsi="宋体" w:cs="宋体"/>
          <w:bCs/>
          <w:sz w:val="30"/>
          <w:szCs w:val="30"/>
        </w:rPr>
      </w:pPr>
    </w:p>
    <w:p>
      <w:pPr>
        <w:tabs>
          <w:tab w:val="left" w:pos="8715"/>
        </w:tabs>
        <w:ind w:firstLine="1257" w:firstLineChars="419"/>
        <w:jc w:val="both"/>
        <w:rPr>
          <w:rFonts w:hint="eastAsia" w:ascii="宋体" w:hAnsi="宋体" w:cs="宋体"/>
          <w:bCs/>
          <w:sz w:val="30"/>
          <w:szCs w:val="30"/>
        </w:rPr>
      </w:pPr>
    </w:p>
    <w:p>
      <w:pPr>
        <w:tabs>
          <w:tab w:val="left" w:pos="8715"/>
        </w:tabs>
        <w:ind w:firstLine="1677" w:firstLineChars="559"/>
        <w:jc w:val="both"/>
        <w:rPr>
          <w:rFonts w:hint="eastAsia" w:ascii="宋体" w:hAnsi="宋体" w:cs="宋体"/>
          <w:bCs/>
          <w:sz w:val="30"/>
          <w:szCs w:val="30"/>
        </w:rPr>
      </w:pPr>
    </w:p>
    <w:p>
      <w:pPr>
        <w:tabs>
          <w:tab w:val="left" w:pos="8715"/>
        </w:tabs>
        <w:ind w:firstLine="1677" w:firstLineChars="559"/>
        <w:jc w:val="both"/>
        <w:rPr>
          <w:rFonts w:hint="eastAsia" w:ascii="宋体" w:hAnsi="宋体" w:cs="宋体"/>
          <w:bCs/>
          <w:sz w:val="30"/>
          <w:szCs w:val="30"/>
        </w:rPr>
      </w:pPr>
      <w:r>
        <w:rPr>
          <w:rFonts w:hint="eastAsia" w:ascii="宋体" w:hAnsi="宋体" w:cs="宋体"/>
          <w:bCs/>
          <w:sz w:val="30"/>
          <w:szCs w:val="30"/>
        </w:rPr>
        <w:t>招 商 人：南通轨道城市服务有限公司</w:t>
      </w:r>
    </w:p>
    <w:p>
      <w:pPr>
        <w:tabs>
          <w:tab w:val="left" w:pos="8715"/>
        </w:tabs>
        <w:ind w:firstLine="1677" w:firstLineChars="559"/>
        <w:rPr>
          <w:rFonts w:hint="eastAsia" w:ascii="宋体" w:hAnsi="宋体" w:cs="宋体"/>
          <w:bCs/>
          <w:sz w:val="30"/>
          <w:szCs w:val="30"/>
        </w:rPr>
      </w:pPr>
      <w:r>
        <w:rPr>
          <w:rFonts w:hint="eastAsia" w:ascii="宋体" w:hAnsi="宋体" w:cs="宋体"/>
          <w:bCs/>
          <w:sz w:val="30"/>
          <w:szCs w:val="30"/>
        </w:rPr>
        <w:t>代理机构：中达工程管理咨询有限公司</w:t>
      </w:r>
    </w:p>
    <w:p>
      <w:pPr>
        <w:ind w:firstLine="1677" w:firstLineChars="559"/>
        <w:rPr>
          <w:rFonts w:hint="eastAsia" w:ascii="宋体" w:hAnsi="宋体" w:cs="宋体"/>
          <w:bCs/>
          <w:sz w:val="30"/>
          <w:szCs w:val="30"/>
        </w:rPr>
      </w:pPr>
      <w:r>
        <w:rPr>
          <w:rFonts w:hint="eastAsia" w:ascii="宋体" w:hAnsi="宋体" w:cs="宋体"/>
          <w:bCs/>
          <w:sz w:val="30"/>
          <w:szCs w:val="30"/>
        </w:rPr>
        <w:t>日    期：2026年5月</w:t>
      </w:r>
    </w:p>
    <w:p>
      <w:pPr>
        <w:ind w:firstLine="1571" w:firstLineChars="559"/>
        <w:jc w:val="center"/>
        <w:rPr>
          <w:rFonts w:hint="eastAsia" w:ascii="宋体" w:hAnsi="宋体" w:cs="宋体"/>
          <w:b/>
          <w:bCs/>
          <w:sz w:val="28"/>
          <w:szCs w:val="28"/>
        </w:rPr>
        <w:sectPr>
          <w:headerReference r:id="rId5" w:type="default"/>
          <w:footerReference r:id="rId6" w:type="default"/>
          <w:pgSz w:w="11906" w:h="16838"/>
          <w:pgMar w:top="1440" w:right="1066" w:bottom="1440" w:left="1800" w:header="851" w:footer="1812" w:gutter="0"/>
          <w:cols w:space="425" w:num="1"/>
          <w:docGrid w:type="lines" w:linePitch="312" w:charSpace="0"/>
        </w:sectPr>
      </w:pPr>
    </w:p>
    <w:p>
      <w:pPr>
        <w:pStyle w:val="2"/>
        <w:spacing w:before="100" w:after="100" w:line="360" w:lineRule="auto"/>
        <w:rPr>
          <w:rFonts w:hint="eastAsia" w:ascii="宋体" w:hAnsi="宋体" w:cs="宋体"/>
        </w:rPr>
      </w:pPr>
      <w:r>
        <w:rPr>
          <w:rFonts w:hint="eastAsia" w:ascii="宋体" w:hAnsi="宋体" w:cs="宋体"/>
        </w:rPr>
        <w:t>元瑞雅苑、上瑞嘉苑小区非机动车充电桩点位招商项目招商公告</w:t>
      </w:r>
    </w:p>
    <w:p>
      <w:pPr>
        <w:pStyle w:val="3"/>
        <w:rPr>
          <w:rFonts w:hint="eastAsia" w:ascii="宋体" w:hAnsi="宋体" w:cs="宋体"/>
          <w:b/>
          <w:bCs/>
          <w:sz w:val="21"/>
          <w:szCs w:val="21"/>
        </w:rPr>
      </w:pPr>
      <w:r>
        <w:rPr>
          <w:rFonts w:hint="eastAsia" w:ascii="宋体" w:hAnsi="宋体" w:cs="宋体"/>
          <w:b/>
          <w:bCs/>
          <w:sz w:val="21"/>
          <w:szCs w:val="21"/>
        </w:rPr>
        <w:t xml:space="preserve">一、项目概况 </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 xml:space="preserve">1、招商人：南通轨道城市服务有限公司 </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2、招商标的：元瑞雅苑小区1#、2#、6#楼非机动车库及2#室外前排车棚4个点位，上瑞嘉苑小区11#、17#、19#楼非机动车库4个点位。</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3、交易方式：公开挂牌招商。只征集到一家符合条件的竞选人时，按竞选人报价出租；征集到两家或两家以上符合条件的竞选人时，由招商人采取竞价方式确定中选方，价高者得。</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4、合作模式：①由中选人全额投资并负责非机动车充电桩的安装、调试、全周期运维；</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 xml:space="preserve">②服务费分成：充电桩产生的服务收入扣除基础电费的部分，双方分成；分成率底价为招商人30%、中选人70%，竞选人报价不得低于招商人分成率底价。 </w:t>
      </w:r>
    </w:p>
    <w:p>
      <w:pPr>
        <w:pStyle w:val="3"/>
        <w:rPr>
          <w:rFonts w:hint="eastAsia" w:ascii="宋体" w:hAnsi="宋体" w:cs="宋体"/>
          <w:b/>
          <w:bCs/>
          <w:sz w:val="21"/>
          <w:szCs w:val="21"/>
        </w:rPr>
      </w:pPr>
      <w:r>
        <w:rPr>
          <w:rFonts w:hint="eastAsia" w:ascii="宋体" w:hAnsi="宋体" w:cs="宋体"/>
          <w:b/>
          <w:bCs/>
          <w:sz w:val="21"/>
          <w:szCs w:val="21"/>
        </w:rPr>
        <w:t xml:space="preserve">二、对竞选人的要求 </w:t>
      </w:r>
    </w:p>
    <w:p>
      <w:pPr>
        <w:widowControl/>
        <w:ind w:right="-512" w:rightChars="-244" w:firstLine="420" w:firstLineChars="200"/>
        <w:rPr>
          <w:rFonts w:hint="eastAsia" w:ascii="宋体" w:hAnsi="宋体" w:cs="宋体"/>
        </w:rPr>
      </w:pPr>
      <w:r>
        <w:rPr>
          <w:rFonts w:hint="eastAsia" w:ascii="宋体" w:hAnsi="宋体" w:cs="宋体"/>
          <w:kern w:val="0"/>
          <w:lang w:bidi="ar"/>
        </w:rPr>
        <w:t xml:space="preserve">1、竞选人须具备独立法人资格（提供营业执照或事业单位法人证书）。 </w:t>
      </w:r>
    </w:p>
    <w:p>
      <w:pPr>
        <w:widowControl/>
        <w:ind w:right="-512" w:rightChars="-244" w:firstLine="420" w:firstLineChars="200"/>
        <w:rPr>
          <w:rFonts w:hint="eastAsia" w:ascii="宋体" w:hAnsi="宋体" w:cs="宋体"/>
        </w:rPr>
      </w:pPr>
      <w:r>
        <w:rPr>
          <w:rFonts w:hint="eastAsia" w:ascii="宋体" w:hAnsi="宋体" w:cs="宋体"/>
          <w:kern w:val="0"/>
          <w:lang w:bidi="ar"/>
        </w:rPr>
        <w:t xml:space="preserve">2、自2023年1月1日至今，竞选人至少须具有1项电瓶车（非机动车）充电桩建设或改造项目业绩。（提供合同） </w:t>
      </w:r>
    </w:p>
    <w:p>
      <w:pPr>
        <w:widowControl/>
        <w:ind w:right="-512" w:rightChars="-244" w:firstLine="420" w:firstLineChars="200"/>
        <w:rPr>
          <w:rFonts w:hint="eastAsia" w:ascii="宋体" w:hAnsi="宋体" w:cs="宋体"/>
        </w:rPr>
      </w:pPr>
      <w:r>
        <w:rPr>
          <w:rFonts w:hint="eastAsia" w:ascii="宋体" w:hAnsi="宋体" w:cs="宋体"/>
          <w:kern w:val="0"/>
          <w:lang w:bidi="ar"/>
        </w:rPr>
        <w:t>3、竞选人须承诺在“信用中国”平台中没有不良记录。承租本标的后不得分租、转租或以合作承包等其它方式变相转租；不得用于非法金融业务，不得出现违反公序良俗的行为。</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4、不接受联合体报名。</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5、中选人必须分配后台数据查阅权限至招商人，后台数据保证招商人进行查询。</w:t>
      </w:r>
    </w:p>
    <w:p>
      <w:pPr>
        <w:pStyle w:val="3"/>
        <w:rPr>
          <w:rFonts w:hint="default" w:ascii="宋体" w:hAnsi="宋体" w:eastAsia="宋体" w:cs="宋体"/>
          <w:b/>
          <w:bCs/>
          <w:sz w:val="21"/>
          <w:szCs w:val="21"/>
          <w:lang w:val="en-US" w:eastAsia="zh-CN"/>
        </w:rPr>
      </w:pPr>
      <w:r>
        <w:rPr>
          <w:rFonts w:hint="eastAsia" w:ascii="宋体" w:hAnsi="宋体" w:cs="宋体"/>
          <w:b/>
          <w:bCs/>
          <w:sz w:val="21"/>
          <w:szCs w:val="21"/>
        </w:rPr>
        <w:t>三、租金价格及支付要求</w:t>
      </w:r>
    </w:p>
    <w:p>
      <w:pPr>
        <w:widowControl/>
        <w:ind w:right="-512" w:rightChars="-244" w:firstLine="420" w:firstLineChars="200"/>
        <w:rPr>
          <w:rFonts w:hint="eastAsia" w:ascii="宋体" w:hAnsi="宋体" w:eastAsia="宋体" w:cs="宋体"/>
          <w:kern w:val="0"/>
          <w:lang w:val="en-US" w:eastAsia="zh-CN" w:bidi="ar"/>
        </w:rPr>
      </w:pPr>
      <w:r>
        <w:rPr>
          <w:rFonts w:hint="eastAsia" w:ascii="宋体" w:hAnsi="宋体" w:cs="宋体"/>
          <w:kern w:val="0"/>
          <w:lang w:bidi="ar"/>
        </w:rPr>
        <w:t>1、合作期限：5年。</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2、支付方式：每3个月结算一次。</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3、履约保证金：2000元，缴纳形式为现金。承租方在合同期限内无任何违约或违法行为，合同期满后，履约保证金由合作方退还。</w:t>
      </w:r>
    </w:p>
    <w:p>
      <w:pPr>
        <w:pStyle w:val="3"/>
        <w:rPr>
          <w:rFonts w:hint="eastAsia" w:ascii="宋体" w:hAnsi="宋体" w:cs="宋体"/>
          <w:b/>
          <w:bCs/>
          <w:sz w:val="21"/>
          <w:szCs w:val="21"/>
        </w:rPr>
      </w:pPr>
      <w:r>
        <w:rPr>
          <w:rFonts w:hint="eastAsia" w:ascii="宋体" w:hAnsi="宋体" w:cs="宋体"/>
          <w:b/>
          <w:bCs/>
          <w:sz w:val="21"/>
          <w:szCs w:val="21"/>
        </w:rPr>
        <w:t xml:space="preserve">四、交易保证金 </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免收。</w:t>
      </w:r>
    </w:p>
    <w:p>
      <w:pPr>
        <w:pStyle w:val="3"/>
        <w:rPr>
          <w:rFonts w:hint="eastAsia" w:ascii="宋体" w:hAnsi="宋体" w:cs="宋体"/>
          <w:b/>
          <w:bCs/>
          <w:sz w:val="21"/>
          <w:szCs w:val="21"/>
        </w:rPr>
      </w:pPr>
      <w:r>
        <w:rPr>
          <w:rFonts w:hint="eastAsia" w:ascii="宋体" w:hAnsi="宋体" w:cs="宋体"/>
          <w:b/>
          <w:bCs/>
          <w:sz w:val="21"/>
          <w:szCs w:val="21"/>
        </w:rPr>
        <w:t>五、其他要求</w:t>
      </w:r>
    </w:p>
    <w:p>
      <w:pPr>
        <w:ind w:firstLine="420" w:firstLineChars="200"/>
        <w:rPr>
          <w:rFonts w:hint="eastAsia" w:ascii="宋体" w:hAnsi="宋体" w:cs="宋体"/>
        </w:rPr>
      </w:pPr>
      <w:r>
        <w:rPr>
          <w:rFonts w:hint="eastAsia" w:ascii="宋体" w:hAnsi="宋体" w:cs="宋体"/>
        </w:rPr>
        <w:t>其它要求及其他未尽事宜详见附件1竞选须知及附件2合同主要条款。</w:t>
      </w:r>
    </w:p>
    <w:p>
      <w:pPr>
        <w:pStyle w:val="3"/>
        <w:rPr>
          <w:rFonts w:hint="eastAsia" w:ascii="宋体" w:hAnsi="宋体" w:cs="宋体"/>
          <w:b/>
          <w:bCs/>
          <w:sz w:val="21"/>
          <w:szCs w:val="21"/>
        </w:rPr>
      </w:pPr>
      <w:r>
        <w:rPr>
          <w:rFonts w:hint="eastAsia" w:ascii="宋体" w:hAnsi="宋体" w:cs="宋体"/>
          <w:b/>
          <w:bCs/>
          <w:sz w:val="21"/>
          <w:szCs w:val="21"/>
        </w:rPr>
        <w:t xml:space="preserve">六、招商流程 </w:t>
      </w:r>
    </w:p>
    <w:p>
      <w:pPr>
        <w:widowControl/>
        <w:wordWrap w:val="0"/>
        <w:ind w:right="-512" w:rightChars="-244" w:firstLine="420" w:firstLineChars="200"/>
        <w:rPr>
          <w:rFonts w:hint="eastAsia" w:ascii="宋体" w:hAnsi="宋体" w:cs="宋体"/>
        </w:rPr>
      </w:pPr>
      <w:r>
        <w:rPr>
          <w:rFonts w:hint="eastAsia" w:ascii="宋体" w:hAnsi="宋体" w:cs="宋体"/>
          <w:kern w:val="0"/>
          <w:lang w:bidi="ar"/>
        </w:rPr>
        <w:t>1、招商人通过</w:t>
      </w:r>
      <w:r>
        <w:rPr>
          <w:rFonts w:hint="eastAsia" w:ascii="宋体" w:hAnsi="宋体" w:cs="宋体"/>
        </w:rPr>
        <w:t>南通轨道交通官网、中国招标投标公共服务平台</w:t>
      </w:r>
      <w:r>
        <w:rPr>
          <w:rFonts w:hint="eastAsia" w:ascii="宋体" w:hAnsi="宋体" w:cs="宋体"/>
          <w:kern w:val="0"/>
          <w:lang w:bidi="ar"/>
        </w:rPr>
        <w:t>发布招商信息。有意参加本项目竞选的单位，请在南通轨道交通集团有限公司官网本公告下方获取电子招商文件。</w:t>
      </w:r>
    </w:p>
    <w:p>
      <w:pPr>
        <w:widowControl/>
        <w:ind w:right="-512" w:rightChars="-244" w:firstLine="420" w:firstLineChars="200"/>
        <w:rPr>
          <w:rFonts w:hint="eastAsia" w:ascii="宋体" w:hAnsi="宋体" w:cs="宋体"/>
        </w:rPr>
      </w:pPr>
      <w:r>
        <w:rPr>
          <w:rFonts w:hint="eastAsia" w:ascii="宋体" w:hAnsi="宋体" w:cs="宋体"/>
          <w:kern w:val="0"/>
          <w:lang w:bidi="ar"/>
        </w:rPr>
        <w:t>2、竞选人在规定的时间内递交竞选文件，招商人按照招商文件规定的要求进行组织开标。</w:t>
      </w:r>
      <w:r>
        <w:rPr>
          <w:rFonts w:hint="eastAsia" w:ascii="宋体" w:hAnsi="宋体" w:cs="宋体"/>
          <w:b/>
          <w:bCs/>
          <w:kern w:val="0"/>
          <w:lang w:bidi="ar"/>
        </w:rPr>
        <w:t>竞选文件的编制要求地点等内容详见附件1</w:t>
      </w:r>
      <w:r>
        <w:rPr>
          <w:rFonts w:hint="eastAsia" w:ascii="宋体" w:hAnsi="宋体" w:cs="宋体"/>
          <w:kern w:val="0"/>
          <w:lang w:bidi="ar"/>
        </w:rPr>
        <w:t xml:space="preserve">。 </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2.1竞选文件递交起止时间：2026年</w:t>
      </w:r>
      <w:r>
        <w:rPr>
          <w:rFonts w:hint="eastAsia" w:ascii="宋体" w:hAnsi="宋体" w:cs="宋体"/>
          <w:kern w:val="0"/>
          <w:lang w:val="en-US" w:eastAsia="zh-CN" w:bidi="ar"/>
        </w:rPr>
        <w:t>6</w:t>
      </w:r>
      <w:r>
        <w:rPr>
          <w:rFonts w:hint="eastAsia" w:ascii="宋体" w:hAnsi="宋体" w:cs="宋体"/>
          <w:kern w:val="0"/>
          <w:lang w:bidi="ar"/>
        </w:rPr>
        <w:t>月</w:t>
      </w:r>
      <w:r>
        <w:rPr>
          <w:rFonts w:hint="eastAsia" w:ascii="宋体" w:hAnsi="宋体" w:cs="宋体"/>
          <w:kern w:val="0"/>
          <w:lang w:val="en-US" w:eastAsia="zh-CN" w:bidi="ar"/>
        </w:rPr>
        <w:t>2</w:t>
      </w:r>
      <w:r>
        <w:rPr>
          <w:rFonts w:hint="eastAsia" w:ascii="宋体" w:hAnsi="宋体" w:cs="宋体"/>
          <w:kern w:val="0"/>
          <w:lang w:bidi="ar"/>
        </w:rPr>
        <w:t>日</w:t>
      </w:r>
      <w:r>
        <w:rPr>
          <w:rFonts w:hint="eastAsia" w:ascii="宋体" w:hAnsi="宋体" w:cs="宋体"/>
          <w:kern w:val="0"/>
          <w:lang w:val="en-US" w:eastAsia="zh-CN" w:bidi="ar"/>
        </w:rPr>
        <w:t>9</w:t>
      </w:r>
      <w:r>
        <w:rPr>
          <w:rFonts w:hint="eastAsia" w:ascii="宋体" w:hAnsi="宋体" w:cs="宋体"/>
          <w:kern w:val="0"/>
          <w:lang w:bidi="ar"/>
        </w:rPr>
        <w:t>时</w:t>
      </w:r>
      <w:r>
        <w:rPr>
          <w:rFonts w:hint="eastAsia" w:ascii="宋体" w:hAnsi="宋体" w:cs="宋体"/>
          <w:kern w:val="0"/>
          <w:lang w:val="en-US" w:eastAsia="zh-CN" w:bidi="ar"/>
        </w:rPr>
        <w:t>0</w:t>
      </w:r>
      <w:r>
        <w:rPr>
          <w:rFonts w:hint="eastAsia" w:ascii="宋体" w:hAnsi="宋体" w:cs="宋体"/>
          <w:kern w:val="0"/>
          <w:lang w:bidi="ar"/>
        </w:rPr>
        <w:t>0分-</w:t>
      </w:r>
      <w:r>
        <w:rPr>
          <w:rFonts w:hint="eastAsia" w:ascii="宋体" w:hAnsi="宋体" w:cs="宋体"/>
          <w:kern w:val="0"/>
          <w:lang w:val="en-US" w:eastAsia="zh-CN" w:bidi="ar"/>
        </w:rPr>
        <w:t>9</w:t>
      </w:r>
      <w:r>
        <w:rPr>
          <w:rFonts w:hint="eastAsia" w:ascii="宋体" w:hAnsi="宋体" w:cs="宋体"/>
          <w:kern w:val="0"/>
          <w:lang w:bidi="ar"/>
        </w:rPr>
        <w:t>时</w:t>
      </w:r>
      <w:r>
        <w:rPr>
          <w:rFonts w:hint="eastAsia" w:ascii="宋体" w:hAnsi="宋体" w:cs="宋体"/>
          <w:kern w:val="0"/>
          <w:lang w:val="en-US" w:eastAsia="zh-CN" w:bidi="ar"/>
        </w:rPr>
        <w:t>3</w:t>
      </w:r>
      <w:r>
        <w:rPr>
          <w:rFonts w:hint="eastAsia" w:ascii="宋体" w:hAnsi="宋体" w:cs="宋体"/>
          <w:kern w:val="0"/>
          <w:lang w:bidi="ar"/>
        </w:rPr>
        <w:t>0分。</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2.2竞选文件递交地点：</w:t>
      </w:r>
      <w:r>
        <w:rPr>
          <w:rFonts w:hint="eastAsia" w:ascii="宋体" w:hAnsi="宋体" w:cs="宋体"/>
          <w:kern w:val="0"/>
          <w:u w:val="single"/>
          <w:lang w:bidi="ar"/>
        </w:rPr>
        <w:t>南通市崇川区崇川路158号15楼1506开标</w:t>
      </w:r>
      <w:r>
        <w:rPr>
          <w:rFonts w:hint="eastAsia" w:ascii="宋体" w:hAnsi="宋体" w:cs="宋体"/>
          <w:u w:val="single"/>
        </w:rPr>
        <w:t>室</w:t>
      </w:r>
      <w:r>
        <w:rPr>
          <w:rFonts w:hint="eastAsia" w:ascii="宋体" w:hAnsi="宋体" w:cs="宋体"/>
          <w:kern w:val="0"/>
          <w:lang w:bidi="ar"/>
        </w:rPr>
        <w:t>。</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2.3逾期送达的或者未送达指定地点的竞选文件，招商人不予受理。</w:t>
      </w:r>
    </w:p>
    <w:p>
      <w:pPr>
        <w:widowControl/>
        <w:ind w:right="-512" w:rightChars="-244" w:firstLine="420" w:firstLineChars="200"/>
        <w:rPr>
          <w:rFonts w:hint="eastAsia" w:ascii="宋体" w:hAnsi="宋体" w:cs="宋体"/>
        </w:rPr>
      </w:pPr>
      <w:r>
        <w:rPr>
          <w:rFonts w:hint="eastAsia" w:ascii="宋体" w:hAnsi="宋体" w:cs="宋体"/>
          <w:kern w:val="0"/>
          <w:lang w:bidi="ar"/>
        </w:rPr>
        <w:t xml:space="preserve">3、招商人向中选人发出中选通知书。 </w:t>
      </w: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 xml:space="preserve">4、中选人缴纳履约保证金、与招商人签订合同等。 </w:t>
      </w:r>
    </w:p>
    <w:p>
      <w:pPr>
        <w:pStyle w:val="3"/>
        <w:rPr>
          <w:rFonts w:hint="eastAsia" w:ascii="宋体" w:hAnsi="宋体" w:cs="宋体"/>
          <w:b/>
          <w:bCs/>
          <w:sz w:val="21"/>
          <w:szCs w:val="21"/>
        </w:rPr>
      </w:pPr>
      <w:r>
        <w:rPr>
          <w:rFonts w:hint="eastAsia" w:ascii="宋体" w:hAnsi="宋体" w:cs="宋体"/>
          <w:b/>
          <w:bCs/>
          <w:sz w:val="21"/>
          <w:szCs w:val="21"/>
        </w:rPr>
        <w:t>七、</w:t>
      </w:r>
      <w:bookmarkStart w:id="0" w:name="_Toc2657"/>
      <w:bookmarkStart w:id="1" w:name="_Toc28369"/>
      <w:bookmarkStart w:id="2" w:name="_Toc10003"/>
      <w:bookmarkStart w:id="3" w:name="_Toc13184"/>
      <w:bookmarkStart w:id="4" w:name="_Toc4026"/>
      <w:r>
        <w:rPr>
          <w:rFonts w:hint="eastAsia" w:ascii="宋体" w:hAnsi="宋体" w:cs="宋体"/>
          <w:b/>
          <w:bCs/>
          <w:sz w:val="21"/>
          <w:szCs w:val="21"/>
        </w:rPr>
        <w:t>联系方式</w:t>
      </w:r>
    </w:p>
    <w:bookmarkEnd w:id="0"/>
    <w:bookmarkEnd w:id="1"/>
    <w:bookmarkEnd w:id="2"/>
    <w:bookmarkEnd w:id="3"/>
    <w:bookmarkEnd w:id="4"/>
    <w:p>
      <w:pPr>
        <w:ind w:left="-439" w:leftChars="-209" w:right="-748" w:rightChars="-356" w:firstLine="858" w:firstLineChars="409"/>
        <w:rPr>
          <w:rFonts w:hint="eastAsia" w:ascii="宋体" w:hAnsi="宋体" w:cs="宋体"/>
        </w:rPr>
      </w:pPr>
      <w:r>
        <w:rPr>
          <w:rFonts w:hint="eastAsia" w:ascii="宋体" w:hAnsi="宋体" w:cs="宋体"/>
        </w:rPr>
        <w:t>招商人：</w:t>
      </w:r>
      <w:r>
        <w:rPr>
          <w:rFonts w:hint="eastAsia" w:ascii="宋体" w:hAnsi="宋体" w:cs="宋体"/>
          <w:u w:val="single"/>
        </w:rPr>
        <w:t xml:space="preserve">   </w:t>
      </w:r>
      <w:r>
        <w:rPr>
          <w:rFonts w:hint="eastAsia" w:ascii="宋体" w:hAnsi="宋体" w:cs="宋体"/>
          <w:sz w:val="22"/>
          <w:szCs w:val="22"/>
          <w:u w:val="single"/>
          <w:shd w:val="clear" w:color="auto" w:fill="FFFFFF"/>
        </w:rPr>
        <w:t>南通轨道城市服务有限公司</w:t>
      </w:r>
      <w:r>
        <w:rPr>
          <w:rFonts w:hint="eastAsia" w:ascii="宋体" w:hAnsi="宋体" w:cs="宋体"/>
          <w:u w:val="single"/>
        </w:rPr>
        <w:t xml:space="preserve">                                    </w:t>
      </w:r>
    </w:p>
    <w:p>
      <w:pPr>
        <w:ind w:left="-439" w:leftChars="-209" w:right="-748" w:rightChars="-356" w:firstLine="858" w:firstLineChars="409"/>
        <w:rPr>
          <w:rFonts w:hint="eastAsia" w:ascii="宋体" w:hAnsi="宋体" w:cs="宋体"/>
          <w:u w:val="single"/>
        </w:rPr>
      </w:pPr>
      <w:r>
        <w:rPr>
          <w:rFonts w:hint="eastAsia" w:ascii="宋体" w:hAnsi="宋体" w:cs="宋体"/>
        </w:rPr>
        <w:t>地址：</w:t>
      </w:r>
      <w:r>
        <w:rPr>
          <w:rFonts w:hint="eastAsia" w:ascii="宋体" w:hAnsi="宋体" w:cs="宋体"/>
          <w:u w:val="single"/>
        </w:rPr>
        <w:t xml:space="preserve">   </w:t>
      </w:r>
      <w:r>
        <w:rPr>
          <w:rFonts w:hint="eastAsia" w:ascii="宋体" w:hAnsi="宋体" w:cs="宋体"/>
          <w:kern w:val="0"/>
          <w:u w:val="single"/>
          <w:lang w:bidi="ar"/>
        </w:rPr>
        <w:t xml:space="preserve">南通市崇川区崇川路158号18楼        </w:t>
      </w:r>
      <w:r>
        <w:rPr>
          <w:rFonts w:hint="eastAsia" w:ascii="宋体" w:hAnsi="宋体" w:cs="宋体"/>
          <w:u w:val="single"/>
        </w:rPr>
        <w:t xml:space="preserve">                          </w:t>
      </w:r>
    </w:p>
    <w:p>
      <w:pPr>
        <w:ind w:left="-439" w:leftChars="-209" w:right="-748" w:rightChars="-356" w:firstLine="858" w:firstLineChars="409"/>
        <w:rPr>
          <w:rFonts w:hint="eastAsia" w:ascii="宋体" w:hAnsi="宋体" w:cs="宋体"/>
        </w:rPr>
      </w:pPr>
      <w:r>
        <w:rPr>
          <w:rFonts w:hint="eastAsia" w:ascii="宋体" w:hAnsi="宋体" w:cs="宋体"/>
        </w:rPr>
        <w:t>联系人：</w:t>
      </w:r>
      <w:r>
        <w:rPr>
          <w:rFonts w:hint="eastAsia" w:ascii="宋体" w:hAnsi="宋体" w:cs="宋体"/>
          <w:u w:val="single"/>
        </w:rPr>
        <w:t xml:space="preserve">   刘女士                                                       </w:t>
      </w:r>
    </w:p>
    <w:p>
      <w:pPr>
        <w:ind w:left="-439" w:leftChars="-209" w:right="-748" w:rightChars="-356" w:firstLine="858" w:firstLineChars="409"/>
        <w:rPr>
          <w:rFonts w:hint="eastAsia" w:ascii="宋体" w:hAnsi="宋体" w:cs="宋体"/>
          <w:b/>
          <w:bCs/>
          <w:u w:val="single"/>
        </w:rPr>
      </w:pPr>
      <w:r>
        <w:rPr>
          <w:rFonts w:hint="eastAsia" w:ascii="宋体" w:hAnsi="宋体" w:cs="宋体"/>
        </w:rPr>
        <w:t>联系电话：</w:t>
      </w:r>
      <w:r>
        <w:rPr>
          <w:rFonts w:hint="eastAsia" w:ascii="宋体" w:hAnsi="宋体" w:cs="宋体"/>
          <w:u w:val="single"/>
        </w:rPr>
        <w:t xml:space="preserve">   18862988660                                                </w:t>
      </w:r>
    </w:p>
    <w:p>
      <w:pPr>
        <w:ind w:left="-439" w:leftChars="-209" w:right="-748" w:rightChars="-356" w:firstLine="858" w:firstLineChars="409"/>
        <w:rPr>
          <w:rFonts w:hint="eastAsia" w:ascii="宋体" w:hAnsi="宋体" w:cs="宋体"/>
          <w:u w:val="single"/>
        </w:rPr>
      </w:pPr>
      <w:r>
        <w:rPr>
          <w:rFonts w:hint="eastAsia" w:ascii="宋体" w:hAnsi="宋体" w:cs="宋体"/>
        </w:rPr>
        <w:t>代理单位：</w:t>
      </w:r>
      <w:r>
        <w:rPr>
          <w:rFonts w:hint="eastAsia" w:ascii="宋体" w:hAnsi="宋体" w:cs="宋体"/>
          <w:u w:val="single"/>
        </w:rPr>
        <w:t xml:space="preserve">   中达工程管理咨询有限公司                                   </w:t>
      </w:r>
    </w:p>
    <w:p>
      <w:pPr>
        <w:ind w:left="-439" w:leftChars="-209" w:right="-748" w:rightChars="-356" w:firstLine="858" w:firstLineChars="409"/>
        <w:rPr>
          <w:rFonts w:hint="eastAsia" w:ascii="宋体" w:hAnsi="宋体" w:cs="宋体"/>
          <w:u w:val="single"/>
        </w:rPr>
      </w:pPr>
      <w:r>
        <w:rPr>
          <w:rFonts w:hint="eastAsia" w:ascii="宋体" w:hAnsi="宋体" w:cs="宋体"/>
        </w:rPr>
        <w:t>联系人：</w:t>
      </w:r>
      <w:r>
        <w:rPr>
          <w:rFonts w:hint="eastAsia" w:ascii="宋体" w:hAnsi="宋体" w:cs="宋体"/>
          <w:u w:val="single"/>
        </w:rPr>
        <w:t xml:space="preserve">   李先生                                                       </w:t>
      </w:r>
    </w:p>
    <w:p>
      <w:pPr>
        <w:ind w:left="-439" w:leftChars="-209" w:right="-748" w:rightChars="-356" w:firstLine="858" w:firstLineChars="409"/>
        <w:rPr>
          <w:rFonts w:hint="eastAsia" w:ascii="宋体" w:hAnsi="宋体" w:cs="宋体"/>
          <w:kern w:val="0"/>
          <w:lang w:bidi="ar"/>
        </w:rPr>
      </w:pPr>
      <w:r>
        <w:rPr>
          <w:rFonts w:hint="eastAsia" w:ascii="宋体" w:hAnsi="宋体" w:cs="宋体"/>
        </w:rPr>
        <w:t>联系电话：</w:t>
      </w:r>
      <w:r>
        <w:rPr>
          <w:rFonts w:hint="eastAsia" w:ascii="宋体" w:hAnsi="宋体" w:cs="宋体"/>
          <w:u w:val="single"/>
        </w:rPr>
        <w:t xml:space="preserve">   15151361032                                                </w:t>
      </w:r>
    </w:p>
    <w:p>
      <w:pPr>
        <w:widowControl/>
        <w:ind w:right="-512" w:rightChars="-244"/>
        <w:rPr>
          <w:rFonts w:hint="eastAsia" w:ascii="宋体" w:hAnsi="宋体" w:cs="宋体"/>
          <w:kern w:val="0"/>
          <w:lang w:bidi="ar"/>
        </w:rPr>
      </w:pPr>
    </w:p>
    <w:p>
      <w:pPr>
        <w:widowControl/>
        <w:ind w:right="-512" w:rightChars="-244" w:firstLine="420" w:firstLineChars="200"/>
        <w:rPr>
          <w:rFonts w:hint="eastAsia" w:ascii="宋体" w:hAnsi="宋体" w:cs="宋体"/>
          <w:kern w:val="0"/>
          <w:lang w:bidi="ar"/>
        </w:rPr>
      </w:pPr>
      <w:r>
        <w:rPr>
          <w:rFonts w:hint="eastAsia" w:ascii="宋体" w:hAnsi="宋体" w:cs="宋体"/>
          <w:kern w:val="0"/>
          <w:lang w:bidi="ar"/>
        </w:rPr>
        <w:t>附件：1.竞选须知</w:t>
      </w:r>
    </w:p>
    <w:p>
      <w:pPr>
        <w:widowControl/>
        <w:ind w:right="-512" w:rightChars="-244" w:firstLine="1058" w:firstLineChars="504"/>
        <w:rPr>
          <w:rFonts w:hint="eastAsia" w:ascii="宋体" w:hAnsi="宋体" w:cs="宋体"/>
          <w:kern w:val="0"/>
          <w:lang w:bidi="ar"/>
        </w:rPr>
      </w:pPr>
      <w:r>
        <w:rPr>
          <w:rFonts w:hint="eastAsia" w:ascii="宋体" w:hAnsi="宋体" w:cs="宋体"/>
          <w:kern w:val="0"/>
          <w:lang w:bidi="ar"/>
        </w:rPr>
        <w:t>2.合同主要条款</w:t>
      </w:r>
    </w:p>
    <w:p>
      <w:pPr>
        <w:widowControl/>
        <w:ind w:right="-512" w:rightChars="-244" w:firstLine="1058" w:firstLineChars="504"/>
        <w:rPr>
          <w:rFonts w:hint="eastAsia" w:ascii="宋体" w:hAnsi="宋体" w:cs="宋体"/>
          <w:kern w:val="0"/>
          <w:lang w:bidi="ar"/>
        </w:rPr>
      </w:pPr>
      <w:r>
        <w:rPr>
          <w:rFonts w:hint="eastAsia" w:ascii="宋体" w:hAnsi="宋体" w:cs="宋体"/>
          <w:kern w:val="0"/>
          <w:lang w:bidi="ar"/>
        </w:rPr>
        <w:t>3.竞选文件格式</w:t>
      </w:r>
    </w:p>
    <w:p>
      <w:pPr>
        <w:widowControl/>
        <w:ind w:right="-512" w:rightChars="-244" w:firstLine="1266" w:firstLineChars="603"/>
        <w:rPr>
          <w:rFonts w:hint="eastAsia" w:ascii="宋体" w:hAnsi="宋体" w:cs="宋体"/>
          <w:kern w:val="0"/>
          <w:lang w:bidi="ar"/>
        </w:rPr>
      </w:pPr>
    </w:p>
    <w:p>
      <w:pPr>
        <w:widowControl/>
        <w:ind w:right="-512" w:rightChars="-244" w:firstLine="1266" w:firstLineChars="603"/>
        <w:jc w:val="right"/>
        <w:rPr>
          <w:rFonts w:hint="eastAsia" w:ascii="宋体" w:hAnsi="宋体" w:cs="宋体"/>
          <w:kern w:val="0"/>
          <w:lang w:bidi="ar"/>
        </w:rPr>
      </w:pPr>
      <w:r>
        <w:rPr>
          <w:rFonts w:hint="eastAsia" w:ascii="宋体" w:hAnsi="宋体" w:cs="宋体"/>
          <w:kern w:val="0"/>
          <w:lang w:bidi="ar"/>
        </w:rPr>
        <w:t>2026年</w:t>
      </w:r>
      <w:r>
        <w:rPr>
          <w:rFonts w:hint="eastAsia" w:ascii="宋体" w:hAnsi="宋体" w:cs="宋体"/>
          <w:kern w:val="0"/>
          <w:lang w:val="en-US" w:eastAsia="zh-CN" w:bidi="ar"/>
        </w:rPr>
        <w:t>5</w:t>
      </w:r>
      <w:r>
        <w:rPr>
          <w:rFonts w:hint="eastAsia" w:ascii="宋体" w:hAnsi="宋体" w:cs="宋体"/>
          <w:kern w:val="0"/>
          <w:lang w:bidi="ar"/>
        </w:rPr>
        <w:t>月</w:t>
      </w:r>
      <w:r>
        <w:rPr>
          <w:rFonts w:hint="eastAsia" w:ascii="宋体" w:hAnsi="宋体" w:cs="宋体"/>
          <w:kern w:val="0"/>
          <w:lang w:val="en-US" w:eastAsia="zh-CN" w:bidi="ar"/>
        </w:rPr>
        <w:t>20</w:t>
      </w:r>
      <w:r>
        <w:rPr>
          <w:rFonts w:hint="eastAsia" w:ascii="宋体" w:hAnsi="宋体" w:cs="宋体"/>
          <w:kern w:val="0"/>
          <w:lang w:bidi="ar"/>
        </w:rPr>
        <w:t>日</w:t>
      </w:r>
    </w:p>
    <w:p>
      <w:pPr>
        <w:widowControl/>
        <w:ind w:right="-512" w:rightChars="-244" w:firstLine="1058" w:firstLineChars="504"/>
        <w:rPr>
          <w:rFonts w:hint="eastAsia" w:ascii="宋体" w:hAnsi="宋体" w:cs="宋体"/>
        </w:rPr>
      </w:pPr>
    </w:p>
    <w:p>
      <w:pPr>
        <w:rPr>
          <w:rFonts w:hint="eastAsia" w:ascii="宋体" w:hAnsi="宋体" w:cs="宋体"/>
          <w:sz w:val="24"/>
          <w:szCs w:val="24"/>
        </w:rPr>
      </w:pPr>
      <w:r>
        <w:rPr>
          <w:rFonts w:hint="eastAsia" w:ascii="宋体" w:hAnsi="宋体" w:cs="宋体"/>
          <w:sz w:val="24"/>
          <w:szCs w:val="24"/>
        </w:rPr>
        <w:br w:type="page"/>
      </w:r>
    </w:p>
    <w:p>
      <w:pPr>
        <w:pStyle w:val="3"/>
        <w:rPr>
          <w:rFonts w:hint="eastAsia" w:ascii="宋体" w:hAnsi="宋体" w:cs="宋体"/>
          <w:sz w:val="24"/>
          <w:szCs w:val="24"/>
        </w:rPr>
      </w:pPr>
      <w:r>
        <w:rPr>
          <w:rFonts w:hint="eastAsia" w:ascii="宋体" w:hAnsi="宋体" w:cs="宋体"/>
          <w:sz w:val="24"/>
          <w:szCs w:val="24"/>
        </w:rPr>
        <w:t>附件1.竞选须知</w:t>
      </w:r>
    </w:p>
    <w:p>
      <w:pPr>
        <w:jc w:val="center"/>
        <w:rPr>
          <w:rFonts w:hint="eastAsia" w:ascii="宋体" w:hAnsi="宋体" w:cs="宋体"/>
          <w:kern w:val="0"/>
          <w:lang w:bidi="ar"/>
        </w:rPr>
      </w:pPr>
      <w:r>
        <w:rPr>
          <w:rFonts w:hint="eastAsia" w:ascii="宋体" w:hAnsi="宋体" w:cs="宋体"/>
          <w:b/>
          <w:bCs/>
          <w:sz w:val="32"/>
          <w:szCs w:val="32"/>
        </w:rPr>
        <w:t>竞选须知</w:t>
      </w:r>
      <w:r>
        <w:rPr>
          <w:rFonts w:hint="eastAsia" w:ascii="宋体" w:hAnsi="宋体" w:cs="宋体"/>
          <w:kern w:val="0"/>
          <w:lang w:bidi="ar"/>
        </w:rPr>
        <w:t xml:space="preserve"> </w:t>
      </w:r>
    </w:p>
    <w:p>
      <w:pPr>
        <w:widowControl/>
        <w:spacing w:line="440" w:lineRule="exact"/>
        <w:ind w:right="-512" w:rightChars="-244"/>
        <w:rPr>
          <w:rFonts w:hint="eastAsia" w:ascii="宋体" w:hAnsi="宋体" w:cs="宋体"/>
          <w:kern w:val="0"/>
          <w:lang w:bidi="ar"/>
        </w:rPr>
      </w:pPr>
      <w:r>
        <w:rPr>
          <w:rFonts w:hint="eastAsia" w:ascii="宋体" w:hAnsi="宋体" w:cs="宋体"/>
          <w:kern w:val="0"/>
          <w:lang w:bidi="ar"/>
        </w:rPr>
        <w:t xml:space="preserve">各竞选人：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现就本次竞选有关事项通知如下：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（一）编制要求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1、竞选文件应用中文填写，字迹清楚、内容齐全、表达准确，不应有涂改增删。如有修改需在修改处加盖公司公章或由授权代理人签名。未按要求填写竞选文件的视为无效报价。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2、竞选人报价不得低于招商人分成率底价，否则招商人有权视为无效报价。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3、竞选文件须由法定代表人或授权代理人签名并加盖公章。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4、竞选文件有效期从报价截止日起至租赁合同签署生效之日止。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（二）竞选文件密封与标记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1、对竞选文件未密封的，招商人将拒绝接受，视为无效竞选文件。</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2、</w:t>
      </w:r>
      <w:r>
        <w:rPr>
          <w:rFonts w:hint="eastAsia" w:ascii="宋体" w:hAnsi="宋体" w:cs="宋体"/>
          <w:b/>
          <w:bCs/>
          <w:kern w:val="0"/>
          <w:lang w:bidi="ar"/>
        </w:rPr>
        <w:t>竞选文件的文件袋上应依次写明：项目名称、竞选人名称、联系人、联系电话、联系地址，</w:t>
      </w:r>
      <w:r>
        <w:rPr>
          <w:rFonts w:hint="eastAsia" w:ascii="宋体" w:hAnsi="宋体" w:cs="宋体"/>
          <w:kern w:val="0"/>
          <w:lang w:bidi="ar"/>
        </w:rPr>
        <w:t xml:space="preserve">其内容应与竞选文件的各项内容对应一致。如果竞选人未按规定写明上述信息或所写内容与竞选文件的内容不一致，招商人将不承担竞选文件错放或提前开封的责任，错放或提前开封的竞选文件将视为无效竞选文件，由此造成的一切经济后果由竞选人承担。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二、交易保证金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免收。</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三、竞选文件递交要求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1、竞选人需由竞选人本人、法定代表人或授权代理人携带个人有效身份证件在指定的时间和地点签到、递交竞选文件及参加开标。如竞选人本人、法定代表人或授权代理人未能在本须知规定的时间出场并证明其身份，将视同其认可本次开标过程。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2、竞选文件一经递交，不再接受撤回、修改竞选文件。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3、递交截止时间之后提出递交的竞选文件，招商人将拒绝接受。逾时递交或未递交竞选文件将视为自动放弃竞选资格。 </w:t>
      </w:r>
    </w:p>
    <w:p>
      <w:pPr>
        <w:widowControl/>
        <w:spacing w:line="440" w:lineRule="exact"/>
        <w:ind w:right="-512" w:rightChars="-244" w:firstLine="369" w:firstLineChars="175"/>
        <w:rPr>
          <w:rFonts w:hint="eastAsia" w:ascii="宋体" w:hAnsi="宋体" w:cs="宋体"/>
          <w:b/>
          <w:bCs/>
          <w:kern w:val="0"/>
          <w:lang w:bidi="ar"/>
        </w:rPr>
      </w:pPr>
      <w:bookmarkStart w:id="5" w:name="_Toc16089"/>
      <w:bookmarkStart w:id="6" w:name="_Toc22965"/>
      <w:r>
        <w:rPr>
          <w:rFonts w:hint="eastAsia" w:ascii="宋体" w:hAnsi="宋体" w:cs="宋体"/>
          <w:b/>
          <w:bCs/>
          <w:kern w:val="0"/>
          <w:lang w:bidi="ar"/>
        </w:rPr>
        <w:t>四、开标时间</w:t>
      </w:r>
      <w:bookmarkEnd w:id="5"/>
      <w:bookmarkEnd w:id="6"/>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同竞选文件递交截止时间。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五、评审规则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（一）评审原则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公开、公平、公正。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（二）竞选程序</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资格审查→报价</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（三）竞价办法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1、采取竞价方式（价高者得的方式）确定中选人。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2、如最高报价出现两个或以上相同报价时，采取最高报价相同单位二次报价方式确定中选人，当场进行二次报价。如再次出现最高报价相同情况，按照上述方式，最高报价相同的单位进行再报价。</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（四）其他说明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招商人无需向竞选人就评审过程、结果做任何解释。 </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 xml:space="preserve">六、合同签订 </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 xml:space="preserve">1、竞选人如被确定为中选人，招商人将向中选人发放中选通知书。中选人拒绝接收中选通知书，或因中选人原因（如报名表或竞选文件中的联系地址和邮寄地址错误、中选人更换地址而未提前通知招商人等）导致中选通知书无法寄出或到达中选人处的，招商人将视为中选人放弃中选资格，招商人有权取消其中选资格。 </w:t>
      </w:r>
    </w:p>
    <w:p>
      <w:pPr>
        <w:widowControl/>
        <w:spacing w:line="440" w:lineRule="exact"/>
        <w:ind w:right="-512" w:rightChars="-244" w:firstLine="367" w:firstLineChars="175"/>
        <w:rPr>
          <w:rFonts w:hint="eastAsia" w:ascii="宋体" w:hAnsi="宋体" w:cs="宋体"/>
          <w:kern w:val="0"/>
          <w:sz w:val="24"/>
          <w:szCs w:val="24"/>
          <w:lang w:bidi="ar"/>
        </w:rPr>
      </w:pPr>
      <w:r>
        <w:rPr>
          <w:rFonts w:hint="eastAsia" w:ascii="宋体" w:hAnsi="宋体" w:cs="宋体"/>
          <w:kern w:val="0"/>
          <w:lang w:bidi="ar"/>
        </w:rPr>
        <w:t>2、自中选通知书发出之日起 7 日内，中选人须缴纳履约保证金；自收到履约保证金之日起30日内签订合同。</w:t>
      </w:r>
    </w:p>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七、安装位置及数量需求</w:t>
      </w:r>
    </w:p>
    <w:tbl>
      <w:tblPr>
        <w:tblStyle w:val="15"/>
        <w:tblW w:w="8851" w:type="dxa"/>
        <w:tblInd w:w="93" w:type="dxa"/>
        <w:tblLayout w:type="autofit"/>
        <w:tblCellMar>
          <w:top w:w="0" w:type="dxa"/>
          <w:left w:w="108" w:type="dxa"/>
          <w:bottom w:w="0" w:type="dxa"/>
          <w:right w:w="108" w:type="dxa"/>
        </w:tblCellMar>
      </w:tblPr>
      <w:tblGrid>
        <w:gridCol w:w="1728"/>
        <w:gridCol w:w="2472"/>
        <w:gridCol w:w="1080"/>
        <w:gridCol w:w="1080"/>
        <w:gridCol w:w="2491"/>
      </w:tblGrid>
      <w:tr>
        <w:tblPrEx>
          <w:tblCellMar>
            <w:top w:w="0" w:type="dxa"/>
            <w:left w:w="108" w:type="dxa"/>
            <w:bottom w:w="0" w:type="dxa"/>
            <w:right w:w="108" w:type="dxa"/>
          </w:tblCellMar>
        </w:tblPrEx>
        <w:trPr>
          <w:trHeight w:val="807" w:hRule="atLeast"/>
        </w:trPr>
        <w:tc>
          <w:tcPr>
            <w:tcW w:w="885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元瑞雅苑</w:t>
            </w:r>
          </w:p>
        </w:tc>
      </w:tr>
      <w:tr>
        <w:tblPrEx>
          <w:tblCellMar>
            <w:top w:w="0" w:type="dxa"/>
            <w:left w:w="108" w:type="dxa"/>
            <w:bottom w:w="0" w:type="dxa"/>
            <w:right w:w="108" w:type="dxa"/>
          </w:tblCellMar>
        </w:tblPrEx>
        <w:trPr>
          <w:trHeight w:val="645"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位置</w:t>
            </w:r>
          </w:p>
        </w:tc>
        <w:tc>
          <w:tcPr>
            <w:tcW w:w="2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位置图片</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台数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插座数</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电源引入</w:t>
            </w: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2号楼南侧商铺</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57300" cy="1219200"/>
                  <wp:effectExtent l="0" t="0" r="0" b="0"/>
                  <wp:docPr id="41"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56"/>
                          <pic:cNvPicPr>
                            <a:picLocks noChangeAspect="1"/>
                          </pic:cNvPicPr>
                        </pic:nvPicPr>
                        <pic:blipFill>
                          <a:blip r:embed="rId10"/>
                          <a:stretch>
                            <a:fillRect/>
                          </a:stretch>
                        </pic:blipFill>
                        <pic:spPr>
                          <a:xfrm>
                            <a:off x="0" y="0"/>
                            <a:ext cx="1257300"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30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rPr>
            </w:pPr>
            <w:r>
              <w:rPr>
                <w:rFonts w:hint="eastAsia" w:ascii="宋体" w:hAnsi="宋体" w:cs="宋体"/>
                <w:color w:val="000000"/>
                <w:kern w:val="0"/>
                <w:lang w:bidi="ar"/>
              </w:rPr>
              <w:t>拟采用明线敷设方式，从2#东侧地下室配电间实施线路接入</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999"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31265" cy="1212850"/>
                  <wp:effectExtent l="0" t="0" r="6985" b="6350"/>
                  <wp:docPr id="42" name="图片 4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57"/>
                          <pic:cNvPicPr>
                            <a:picLocks noChangeAspect="1"/>
                          </pic:cNvPicPr>
                        </pic:nvPicPr>
                        <pic:blipFill>
                          <a:blip r:embed="rId11"/>
                          <a:stretch>
                            <a:fillRect/>
                          </a:stretch>
                        </pic:blipFill>
                        <pic:spPr>
                          <a:xfrm>
                            <a:off x="0" y="0"/>
                            <a:ext cx="1231265" cy="121285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8</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754"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2号楼地下室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66825" cy="1219200"/>
                  <wp:effectExtent l="0" t="0" r="0" b="0"/>
                  <wp:docPr id="43" name="图片 4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58"/>
                          <pic:cNvPicPr>
                            <a:picLocks noChangeAspect="1"/>
                          </pic:cNvPicPr>
                        </pic:nvPicPr>
                        <pic:blipFill>
                          <a:blip r:embed="rId12"/>
                          <a:stretch>
                            <a:fillRect/>
                          </a:stretch>
                        </pic:blipFill>
                        <pic:spPr>
                          <a:xfrm>
                            <a:off x="0" y="0"/>
                            <a:ext cx="1266825"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6号楼地下室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09675" cy="1209675"/>
                  <wp:effectExtent l="0" t="0" r="0" b="0"/>
                  <wp:docPr id="44" name="图片 4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59"/>
                          <pic:cNvPicPr>
                            <a:picLocks noChangeAspect="1"/>
                          </pic:cNvPicPr>
                        </pic:nvPicPr>
                        <pic:blipFill>
                          <a:blip r:embed="rId13"/>
                          <a:stretch>
                            <a:fillRect/>
                          </a:stretch>
                        </pic:blipFill>
                        <pic:spPr>
                          <a:xfrm>
                            <a:off x="0" y="0"/>
                            <a:ext cx="1209675" cy="1209675"/>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984" w:hRule="atLeast"/>
        </w:trPr>
        <w:tc>
          <w:tcPr>
            <w:tcW w:w="885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lang w:bidi="ar"/>
              </w:rPr>
            </w:pPr>
            <w:r>
              <w:rPr>
                <w:rFonts w:hint="eastAsia" w:ascii="宋体" w:hAnsi="宋体" w:cs="宋体"/>
                <w:color w:val="000000"/>
                <w:kern w:val="0"/>
                <w:lang w:bidi="ar"/>
              </w:rPr>
              <w:t>合计：6台，插座58个</w:t>
            </w:r>
          </w:p>
        </w:tc>
      </w:tr>
      <w:tr>
        <w:tblPrEx>
          <w:tblCellMar>
            <w:top w:w="0" w:type="dxa"/>
            <w:left w:w="108" w:type="dxa"/>
            <w:bottom w:w="0" w:type="dxa"/>
            <w:right w:w="108" w:type="dxa"/>
          </w:tblCellMar>
        </w:tblPrEx>
        <w:trPr>
          <w:trHeight w:val="833" w:hRule="atLeast"/>
        </w:trPr>
        <w:tc>
          <w:tcPr>
            <w:tcW w:w="885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上瑞嘉苑</w:t>
            </w:r>
          </w:p>
        </w:tc>
      </w:tr>
      <w:tr>
        <w:tblPrEx>
          <w:tblCellMar>
            <w:top w:w="0" w:type="dxa"/>
            <w:left w:w="108" w:type="dxa"/>
            <w:bottom w:w="0" w:type="dxa"/>
            <w:right w:w="108" w:type="dxa"/>
          </w:tblCellMar>
        </w:tblPrEx>
        <w:trPr>
          <w:trHeight w:val="380"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位置</w:t>
            </w:r>
          </w:p>
        </w:tc>
        <w:tc>
          <w:tcPr>
            <w:tcW w:w="2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位置图片</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台数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插座数</w:t>
            </w: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电源引入</w:t>
            </w: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11号楼地下室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57300" cy="1219200"/>
                  <wp:effectExtent l="0" t="0" r="0" b="0"/>
                  <wp:docPr id="48" name="图片 4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 descr="IMG_260"/>
                          <pic:cNvPicPr>
                            <a:picLocks noChangeAspect="1"/>
                          </pic:cNvPicPr>
                        </pic:nvPicPr>
                        <pic:blipFill>
                          <a:blip r:embed="rId14"/>
                          <a:stretch>
                            <a:fillRect/>
                          </a:stretch>
                        </pic:blipFill>
                        <pic:spPr>
                          <a:xfrm>
                            <a:off x="0" y="0"/>
                            <a:ext cx="1257300"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62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17号楼地下室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95400" cy="1219200"/>
                  <wp:effectExtent l="0" t="0" r="0" b="0"/>
                  <wp:docPr id="47" name="图片 4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261"/>
                          <pic:cNvPicPr>
                            <a:picLocks noChangeAspect="1"/>
                          </pic:cNvPicPr>
                        </pic:nvPicPr>
                        <pic:blipFill>
                          <a:blip r:embed="rId15"/>
                          <a:stretch>
                            <a:fillRect/>
                          </a:stretch>
                        </pic:blipFill>
                        <pic:spPr>
                          <a:xfrm>
                            <a:off x="0" y="0"/>
                            <a:ext cx="1295400"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20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713"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19号楼地下室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09675" cy="1219200"/>
                  <wp:effectExtent l="0" t="0" r="0" b="0"/>
                  <wp:docPr id="45" name="图片 4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7" descr="IMG_262"/>
                          <pic:cNvPicPr>
                            <a:picLocks noChangeAspect="1"/>
                          </pic:cNvPicPr>
                        </pic:nvPicPr>
                        <pic:blipFill>
                          <a:blip r:embed="rId16"/>
                          <a:stretch>
                            <a:fillRect/>
                          </a:stretch>
                        </pic:blipFill>
                        <pic:spPr>
                          <a:xfrm>
                            <a:off x="0" y="0"/>
                            <a:ext cx="1209675"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19号楼地下室</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drawing>
                <wp:inline distT="0" distB="0" distL="114300" distR="114300">
                  <wp:extent cx="1295400" cy="1219200"/>
                  <wp:effectExtent l="0" t="0" r="0" b="0"/>
                  <wp:docPr id="46" name="图片 4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8" descr="IMG_263"/>
                          <pic:cNvPicPr>
                            <a:picLocks noChangeAspect="1"/>
                          </pic:cNvPicPr>
                        </pic:nvPicPr>
                        <pic:blipFill>
                          <a:blip r:embed="rId17"/>
                          <a:stretch>
                            <a:fillRect/>
                          </a:stretch>
                        </pic:blipFill>
                        <pic:spPr>
                          <a:xfrm>
                            <a:off x="0" y="0"/>
                            <a:ext cx="1295400" cy="1219200"/>
                          </a:xfrm>
                          <a:prstGeom prst="rect">
                            <a:avLst/>
                          </a:prstGeom>
                          <a:noFill/>
                          <a:ln w="9525">
                            <a:noFill/>
                          </a:ln>
                        </pic:spPr>
                      </pic:pic>
                    </a:graphicData>
                  </a:graphic>
                </wp:inline>
              </w:drawing>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附近配电间</w:t>
            </w: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46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r>
      <w:tr>
        <w:tblPrEx>
          <w:tblCellMar>
            <w:top w:w="0" w:type="dxa"/>
            <w:left w:w="108" w:type="dxa"/>
            <w:bottom w:w="0" w:type="dxa"/>
            <w:right w:w="108" w:type="dxa"/>
          </w:tblCellMar>
        </w:tblPrEx>
        <w:trPr>
          <w:trHeight w:val="974" w:hRule="atLeast"/>
        </w:trPr>
        <w:tc>
          <w:tcPr>
            <w:tcW w:w="885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rPr>
            </w:pPr>
            <w:r>
              <w:rPr>
                <w:rFonts w:hint="eastAsia" w:ascii="宋体" w:hAnsi="宋体" w:cs="宋体"/>
                <w:color w:val="000000"/>
                <w:kern w:val="0"/>
                <w:lang w:bidi="ar"/>
              </w:rPr>
              <w:t>合计：5台，插座50个</w:t>
            </w:r>
          </w:p>
        </w:tc>
      </w:tr>
      <w:tr>
        <w:tblPrEx>
          <w:tblCellMar>
            <w:top w:w="0" w:type="dxa"/>
            <w:left w:w="108" w:type="dxa"/>
            <w:bottom w:w="0" w:type="dxa"/>
            <w:right w:w="108" w:type="dxa"/>
          </w:tblCellMar>
        </w:tblPrEx>
        <w:trPr>
          <w:trHeight w:val="606" w:hRule="atLeast"/>
        </w:trPr>
        <w:tc>
          <w:tcPr>
            <w:tcW w:w="8851" w:type="dxa"/>
            <w:gridSpan w:val="5"/>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lang w:bidi="ar"/>
              </w:rPr>
            </w:pPr>
            <w:r>
              <w:rPr>
                <w:rFonts w:hint="eastAsia" w:ascii="宋体" w:hAnsi="宋体" w:cs="宋体"/>
                <w:kern w:val="0"/>
                <w:lang w:bidi="ar"/>
              </w:rPr>
              <w:t>备注：以上数量为暂估量，招商人可根据需求调整点位布设数量或增加其他小区点位。</w:t>
            </w:r>
          </w:p>
        </w:tc>
      </w:tr>
    </w:tbl>
    <w:p>
      <w:pPr>
        <w:widowControl/>
        <w:spacing w:line="440" w:lineRule="exact"/>
        <w:ind w:right="-512" w:rightChars="-244" w:firstLine="369" w:firstLineChars="175"/>
        <w:rPr>
          <w:rFonts w:hint="eastAsia" w:ascii="宋体" w:hAnsi="宋体" w:cs="宋体"/>
          <w:b/>
          <w:bCs/>
          <w:kern w:val="0"/>
          <w:lang w:bidi="ar"/>
        </w:rPr>
      </w:pPr>
      <w:r>
        <w:rPr>
          <w:rFonts w:hint="eastAsia" w:ascii="宋体" w:hAnsi="宋体" w:cs="宋体"/>
          <w:b/>
          <w:bCs/>
          <w:kern w:val="0"/>
          <w:lang w:bidi="ar"/>
        </w:rPr>
        <w:t>八、技术参数</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1、充电桩8-10路输出，机器同时提供8-10路220V电源。</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2、设备及插座具有安全接地保护。</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3、具有过载保护功能。</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4、输出电路全部具备电流检测功能，实现充满断电，空载断电，根据充电功率自动调节充电时间。控制设备单路允许通过最大电流。超过极限电流，提示用户功率过大，选择大功率充电设施。</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5、充电主机的其它技术参数及设备性能需参照GB/T 42236.1-2022《电动自行车集中充电设施 第1部分：技术规范》执行，确保安全与兼容性。</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drawing>
          <wp:anchor distT="0" distB="0" distL="114300" distR="114300" simplePos="0" relativeHeight="251659264" behindDoc="0" locked="0" layoutInCell="1" allowOverlap="1">
            <wp:simplePos x="0" y="0"/>
            <wp:positionH relativeFrom="column">
              <wp:posOffset>140970</wp:posOffset>
            </wp:positionH>
            <wp:positionV relativeFrom="paragraph">
              <wp:posOffset>116205</wp:posOffset>
            </wp:positionV>
            <wp:extent cx="5273040" cy="1197610"/>
            <wp:effectExtent l="0" t="0" r="3810" b="25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273040" cy="1197610"/>
                    </a:xfrm>
                    <a:prstGeom prst="rect">
                      <a:avLst/>
                    </a:prstGeom>
                    <a:noFill/>
                    <a:ln>
                      <a:noFill/>
                    </a:ln>
                  </pic:spPr>
                </pic:pic>
              </a:graphicData>
            </a:graphic>
          </wp:anchor>
        </w:drawing>
      </w:r>
      <w:r>
        <w:rPr>
          <w:rFonts w:hint="eastAsia" w:ascii="宋体" w:hAnsi="宋体" w:cs="宋体"/>
          <w:kern w:val="0"/>
          <w:lang w:bidi="ar"/>
        </w:rPr>
        <w:t xml:space="preserve">  6、支持独立计量，支持多样扫码与刷卡计费模式，支持浪涌保护、过载保护、过流保护，支持空载断电、充满断电、计时断电、超温断电、过载断电、过流断电，支持联网，支持多路充电。</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7、通过平台，修改充电站参数，标准电流，极限电流，充电站远程复位。</w:t>
      </w:r>
    </w:p>
    <w:p>
      <w:pPr>
        <w:widowControl/>
        <w:spacing w:line="440" w:lineRule="exact"/>
        <w:ind w:right="-512" w:rightChars="-244" w:firstLine="367" w:firstLineChars="175"/>
        <w:rPr>
          <w:rFonts w:hint="eastAsia" w:ascii="宋体" w:hAnsi="宋体" w:cs="宋体"/>
          <w:kern w:val="0"/>
          <w:lang w:bidi="ar"/>
        </w:rPr>
      </w:pPr>
      <w:r>
        <w:rPr>
          <w:rFonts w:hint="eastAsia" w:ascii="宋体" w:hAnsi="宋体" w:cs="宋体"/>
          <w:kern w:val="0"/>
          <w:lang w:bidi="ar"/>
        </w:rPr>
        <w:t>8、可以通过后台设备查询设备参数，插座状态，电流标准。</w:t>
      </w:r>
    </w:p>
    <w:p>
      <w:pPr>
        <w:rPr>
          <w:rFonts w:hint="eastAsia" w:ascii="宋体" w:hAnsi="宋体" w:cs="宋体"/>
          <w:sz w:val="24"/>
          <w:szCs w:val="24"/>
        </w:rPr>
      </w:pPr>
      <w:r>
        <w:rPr>
          <w:rFonts w:hint="eastAsia" w:ascii="宋体" w:hAnsi="宋体" w:cs="宋体"/>
          <w:sz w:val="24"/>
          <w:szCs w:val="24"/>
        </w:rPr>
        <w:br w:type="page"/>
      </w:r>
    </w:p>
    <w:p>
      <w:pPr>
        <w:pStyle w:val="3"/>
        <w:rPr>
          <w:rFonts w:hint="eastAsia" w:ascii="宋体" w:hAnsi="宋体" w:cs="宋体"/>
          <w:sz w:val="24"/>
          <w:szCs w:val="24"/>
        </w:rPr>
      </w:pPr>
      <w:r>
        <w:rPr>
          <w:rFonts w:hint="eastAsia" w:ascii="宋体" w:hAnsi="宋体" w:cs="宋体"/>
          <w:sz w:val="24"/>
          <w:szCs w:val="24"/>
        </w:rPr>
        <w:t>附件2.合同主要条款</w:t>
      </w:r>
    </w:p>
    <w:p>
      <w:pPr>
        <w:ind w:right="-519" w:rightChars="-247"/>
        <w:jc w:val="center"/>
        <w:rPr>
          <w:rFonts w:hint="eastAsia" w:ascii="宋体" w:hAnsi="宋体" w:cs="宋体"/>
          <w:b/>
          <w:bCs/>
          <w:sz w:val="36"/>
          <w:szCs w:val="36"/>
          <w:lang w:bidi="ar"/>
        </w:rPr>
      </w:pPr>
      <w:bookmarkStart w:id="7" w:name="_Toc233433291"/>
      <w:bookmarkStart w:id="8" w:name="_Toc195349096"/>
      <w:r>
        <w:rPr>
          <w:rFonts w:hint="eastAsia" w:ascii="宋体" w:hAnsi="宋体" w:cs="宋体"/>
          <w:b/>
          <w:bCs/>
          <w:sz w:val="36"/>
          <w:szCs w:val="36"/>
          <w:u w:val="single"/>
          <w:lang w:bidi="ar"/>
        </w:rPr>
        <w:t xml:space="preserve">                </w:t>
      </w:r>
      <w:r>
        <w:rPr>
          <w:rFonts w:hint="eastAsia" w:ascii="宋体" w:hAnsi="宋体" w:cs="宋体"/>
          <w:b/>
          <w:bCs/>
          <w:sz w:val="36"/>
          <w:szCs w:val="36"/>
          <w:lang w:bidi="ar"/>
        </w:rPr>
        <w:t>小区</w:t>
      </w:r>
    </w:p>
    <w:p>
      <w:pPr>
        <w:ind w:right="-519" w:rightChars="-247"/>
        <w:jc w:val="center"/>
        <w:rPr>
          <w:rFonts w:hint="eastAsia" w:ascii="宋体" w:hAnsi="宋体" w:cs="宋体"/>
          <w:b/>
          <w:bCs/>
          <w:sz w:val="36"/>
          <w:szCs w:val="36"/>
          <w:lang w:bidi="ar"/>
        </w:rPr>
      </w:pPr>
      <w:r>
        <w:rPr>
          <w:rFonts w:hint="eastAsia" w:ascii="宋体" w:hAnsi="宋体" w:cs="宋体"/>
          <w:b/>
          <w:bCs/>
          <w:sz w:val="36"/>
          <w:szCs w:val="36"/>
          <w:lang w:bidi="ar"/>
        </w:rPr>
        <w:t>便民充电设备铺设合作协议</w:t>
      </w:r>
    </w:p>
    <w:p>
      <w:pPr>
        <w:ind w:right="-519" w:rightChars="-247"/>
        <w:jc w:val="center"/>
        <w:rPr>
          <w:rFonts w:hint="eastAsia" w:ascii="宋体" w:hAnsi="宋体" w:cs="宋体"/>
        </w:rPr>
      </w:pPr>
    </w:p>
    <w:p>
      <w:pPr>
        <w:ind w:right="-519" w:rightChars="-247"/>
        <w:rPr>
          <w:rFonts w:hint="eastAsia" w:ascii="宋体" w:hAnsi="宋体" w:cs="宋体"/>
          <w:u w:val="single"/>
        </w:rPr>
      </w:pPr>
      <w:r>
        <w:rPr>
          <w:rFonts w:hint="eastAsia" w:ascii="宋体" w:hAnsi="宋体" w:cs="宋体"/>
        </w:rPr>
        <w:t>甲方：</w:t>
      </w:r>
      <w:r>
        <w:rPr>
          <w:rFonts w:hint="eastAsia" w:ascii="宋体" w:hAnsi="宋体" w:cs="宋体"/>
          <w:u w:val="single"/>
        </w:rPr>
        <w:t xml:space="preserve"> 南通轨道城市服务有限公司 </w:t>
      </w:r>
    </w:p>
    <w:p>
      <w:pPr>
        <w:ind w:right="-519" w:rightChars="-247"/>
        <w:rPr>
          <w:rFonts w:hint="eastAsia"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kern w:val="0"/>
          <w:u w:val="single"/>
          <w:lang w:bidi="ar"/>
        </w:rPr>
        <w:t>南通市崇川区崇川路158号18楼</w:t>
      </w:r>
      <w:r>
        <w:rPr>
          <w:rFonts w:hint="eastAsia" w:ascii="宋体" w:hAnsi="宋体" w:cs="宋体"/>
          <w:u w:val="single"/>
        </w:rPr>
        <w:t xml:space="preserve"> </w:t>
      </w:r>
    </w:p>
    <w:p>
      <w:pPr>
        <w:ind w:right="-519" w:rightChars="-247"/>
        <w:rPr>
          <w:rFonts w:hint="eastAsia" w:ascii="宋体" w:hAnsi="宋体" w:cs="宋体"/>
          <w:u w:val="single"/>
        </w:rPr>
      </w:pPr>
      <w:r>
        <w:rPr>
          <w:rFonts w:hint="eastAsia" w:ascii="宋体" w:hAnsi="宋体" w:cs="宋体"/>
        </w:rPr>
        <w:t>联系人：</w:t>
      </w:r>
      <w:r>
        <w:rPr>
          <w:rFonts w:hint="eastAsia" w:ascii="宋体" w:hAnsi="宋体" w:cs="宋体"/>
          <w:u w:val="single"/>
        </w:rPr>
        <w:t xml:space="preserve">                     </w:t>
      </w:r>
    </w:p>
    <w:p>
      <w:pPr>
        <w:ind w:right="-519" w:rightChars="-247"/>
        <w:rPr>
          <w:rFonts w:hint="eastAsia" w:ascii="宋体" w:hAnsi="宋体" w:cs="宋体"/>
          <w:u w:val="single"/>
        </w:rPr>
      </w:pPr>
      <w:r>
        <w:rPr>
          <w:rFonts w:hint="eastAsia" w:ascii="宋体" w:hAnsi="宋体" w:cs="宋体"/>
        </w:rPr>
        <w:t>联系电话：</w:t>
      </w:r>
      <w:r>
        <w:rPr>
          <w:rFonts w:hint="eastAsia" w:ascii="宋体" w:hAnsi="宋体" w:cs="宋体"/>
          <w:u w:val="single"/>
        </w:rPr>
        <w:t xml:space="preserve"> 0513-80813993 </w:t>
      </w:r>
    </w:p>
    <w:p>
      <w:pPr>
        <w:ind w:right="-519" w:rightChars="-247"/>
        <w:rPr>
          <w:rFonts w:hint="eastAsia" w:ascii="宋体" w:hAnsi="宋体" w:cs="宋体"/>
          <w:u w:val="single"/>
        </w:rPr>
      </w:pPr>
    </w:p>
    <w:p>
      <w:pPr>
        <w:ind w:right="-519" w:rightChars="-247"/>
        <w:rPr>
          <w:rFonts w:hint="eastAsia" w:ascii="宋体" w:hAnsi="宋体" w:cs="宋体"/>
          <w:u w:val="single"/>
        </w:rPr>
      </w:pPr>
      <w:r>
        <w:rPr>
          <w:rFonts w:hint="eastAsia" w:ascii="宋体" w:hAnsi="宋体" w:cs="宋体"/>
        </w:rPr>
        <w:t>乙方：</w:t>
      </w:r>
      <w:r>
        <w:rPr>
          <w:rFonts w:hint="eastAsia" w:ascii="宋体" w:hAnsi="宋体" w:cs="宋体"/>
          <w:u w:val="single"/>
        </w:rPr>
        <w:t xml:space="preserve">                                 </w:t>
      </w:r>
    </w:p>
    <w:p>
      <w:pPr>
        <w:ind w:right="-519" w:rightChars="-247"/>
        <w:rPr>
          <w:rFonts w:hint="eastAsia" w:ascii="宋体" w:hAnsi="宋体" w:cs="宋体"/>
        </w:rPr>
      </w:pPr>
      <w:r>
        <w:rPr>
          <w:rFonts w:hint="eastAsia" w:ascii="宋体" w:hAnsi="宋体" w:cs="宋体"/>
        </w:rPr>
        <w:t>地址：</w:t>
      </w:r>
      <w:r>
        <w:rPr>
          <w:rFonts w:hint="eastAsia" w:ascii="宋体" w:hAnsi="宋体" w:cs="宋体"/>
          <w:u w:val="single"/>
        </w:rPr>
        <w:t xml:space="preserve">                                 </w:t>
      </w:r>
    </w:p>
    <w:p>
      <w:pPr>
        <w:ind w:right="-519" w:rightChars="-247"/>
        <w:rPr>
          <w:rFonts w:hint="eastAsia" w:ascii="宋体" w:hAnsi="宋体" w:cs="宋体"/>
          <w:u w:val="single"/>
        </w:rPr>
      </w:pPr>
      <w:r>
        <w:rPr>
          <w:rFonts w:hint="eastAsia" w:ascii="宋体" w:hAnsi="宋体" w:cs="宋体"/>
        </w:rPr>
        <w:t>联系人：</w:t>
      </w:r>
      <w:r>
        <w:rPr>
          <w:rFonts w:hint="eastAsia" w:ascii="宋体" w:hAnsi="宋体" w:cs="宋体"/>
          <w:u w:val="single"/>
        </w:rPr>
        <w:t xml:space="preserve">                      </w:t>
      </w:r>
    </w:p>
    <w:p>
      <w:pPr>
        <w:ind w:right="-519" w:rightChars="-247"/>
        <w:rPr>
          <w:rFonts w:hint="eastAsia" w:ascii="宋体" w:hAnsi="宋体" w:cs="宋体"/>
          <w:u w:val="single"/>
        </w:rPr>
      </w:pPr>
      <w:r>
        <w:rPr>
          <w:rFonts w:hint="eastAsia" w:ascii="宋体" w:hAnsi="宋体" w:cs="宋体"/>
        </w:rPr>
        <w:t>联系电话：</w:t>
      </w:r>
      <w:r>
        <w:rPr>
          <w:rFonts w:hint="eastAsia" w:ascii="宋体" w:hAnsi="宋体" w:cs="宋体"/>
          <w:u w:val="single"/>
        </w:rPr>
        <w:t xml:space="preserve">                    </w:t>
      </w:r>
    </w:p>
    <w:p>
      <w:pPr>
        <w:ind w:right="-519" w:rightChars="-247" w:firstLine="420" w:firstLineChars="200"/>
        <w:rPr>
          <w:rFonts w:hint="eastAsia" w:ascii="宋体" w:hAnsi="宋体" w:cs="宋体"/>
          <w:lang w:bidi="ar"/>
        </w:rPr>
      </w:pPr>
    </w:p>
    <w:p>
      <w:pPr>
        <w:ind w:right="-519" w:rightChars="-247" w:firstLine="420" w:firstLineChars="200"/>
        <w:rPr>
          <w:rFonts w:hint="eastAsia" w:ascii="宋体" w:hAnsi="宋体" w:cs="宋体"/>
          <w:lang w:bidi="ar"/>
        </w:rPr>
      </w:pPr>
      <w:r>
        <w:rPr>
          <w:rFonts w:hint="eastAsia" w:ascii="宋体" w:hAnsi="宋体" w:cs="宋体"/>
          <w:lang w:bidi="ar"/>
        </w:rPr>
        <w:t>甲乙双方本着平等自愿、互惠互利的原则，依据《中华人民共和国民法典》等法律法规就乙方在甲方管辖小区内开展</w:t>
      </w:r>
      <w:r>
        <w:rPr>
          <w:rFonts w:hint="eastAsia" w:ascii="宋体" w:hAnsi="宋体" w:cs="宋体"/>
          <w:u w:val="single"/>
          <w:lang w:bidi="ar"/>
        </w:rPr>
        <w:t xml:space="preserve"> 电动车基础充电设备铺设 </w:t>
      </w:r>
      <w:r>
        <w:rPr>
          <w:rFonts w:hint="eastAsia" w:ascii="宋体" w:hAnsi="宋体" w:cs="宋体"/>
          <w:lang w:bidi="ar"/>
        </w:rPr>
        <w:t>业务合作事宜，就如下条款达成一致，以资共同遵守。</w:t>
      </w:r>
    </w:p>
    <w:p>
      <w:pPr>
        <w:ind w:right="-519" w:rightChars="-247"/>
        <w:rPr>
          <w:rFonts w:hint="eastAsia" w:ascii="宋体" w:hAnsi="宋体" w:cs="宋体"/>
          <w:b/>
        </w:rPr>
      </w:pPr>
      <w:r>
        <w:rPr>
          <w:rFonts w:hint="eastAsia" w:ascii="宋体" w:hAnsi="宋体" w:cs="宋体"/>
          <w:b/>
          <w:lang w:bidi="ar"/>
        </w:rPr>
        <w:t>第一条  合作方式</w:t>
      </w:r>
    </w:p>
    <w:p>
      <w:pPr>
        <w:ind w:right="-519" w:rightChars="-247"/>
        <w:rPr>
          <w:rFonts w:hint="eastAsia" w:ascii="宋体" w:hAnsi="宋体" w:cs="宋体"/>
        </w:rPr>
      </w:pPr>
      <w:r>
        <w:rPr>
          <w:rFonts w:hint="eastAsia" w:ascii="宋体" w:hAnsi="宋体" w:cs="宋体"/>
          <w:lang w:bidi="ar"/>
        </w:rPr>
        <w:t>（一）合作项目基本信息</w:t>
      </w:r>
    </w:p>
    <w:p>
      <w:pPr>
        <w:pStyle w:val="29"/>
        <w:widowControl/>
        <w:numPr>
          <w:ilvl w:val="0"/>
          <w:numId w:val="0"/>
        </w:numPr>
        <w:spacing w:line="360" w:lineRule="auto"/>
        <w:ind w:right="-519" w:rightChars="-247" w:firstLine="630" w:firstLineChars="300"/>
        <w:rPr>
          <w:rFonts w:hint="eastAsia"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u w:val="single"/>
          <w:lang w:bidi="ar"/>
        </w:rPr>
        <w:t xml:space="preserve">  元瑞雅苑、上瑞嘉苑小区非机动车充电桩点位招商项目  </w:t>
      </w:r>
    </w:p>
    <w:p>
      <w:pPr>
        <w:ind w:right="-519" w:rightChars="-247" w:firstLine="630" w:firstLineChars="300"/>
        <w:rPr>
          <w:rFonts w:hint="eastAsia" w:ascii="宋体" w:hAnsi="宋体" w:cs="宋体"/>
        </w:rPr>
      </w:pPr>
      <w:r>
        <w:rPr>
          <w:rFonts w:hint="eastAsia" w:ascii="宋体" w:hAnsi="宋体" w:cs="宋体"/>
        </w:rPr>
        <w:t>场地位置：</w:t>
      </w:r>
      <w:r>
        <w:rPr>
          <w:rFonts w:hint="eastAsia" w:ascii="宋体" w:hAnsi="宋体" w:cs="宋体"/>
          <w:u w:val="single"/>
        </w:rPr>
        <w:t xml:space="preserve">  甲方指定位置    </w:t>
      </w:r>
      <w:r>
        <w:rPr>
          <w:rFonts w:hint="eastAsia" w:ascii="宋体" w:hAnsi="宋体" w:cs="宋体"/>
        </w:rPr>
        <w:t xml:space="preserve"> </w:t>
      </w:r>
    </w:p>
    <w:p>
      <w:pPr>
        <w:numPr>
          <w:ilvl w:val="0"/>
          <w:numId w:val="2"/>
        </w:numPr>
        <w:ind w:right="-519" w:rightChars="-247"/>
        <w:rPr>
          <w:rFonts w:hint="eastAsia" w:ascii="宋体" w:hAnsi="宋体" w:cs="宋体"/>
          <w:lang w:bidi="ar"/>
        </w:rPr>
      </w:pPr>
      <w:r>
        <w:rPr>
          <w:rFonts w:hint="eastAsia" w:ascii="宋体" w:hAnsi="宋体" w:cs="宋体"/>
          <w:lang w:bidi="ar"/>
        </w:rPr>
        <w:t>合作方式：</w:t>
      </w:r>
    </w:p>
    <w:p>
      <w:pPr>
        <w:ind w:left="630" w:leftChars="300" w:right="-519" w:rightChars="-247"/>
        <w:rPr>
          <w:rFonts w:hint="eastAsia" w:ascii="宋体" w:hAnsi="宋体" w:cs="宋体"/>
          <w:lang w:bidi="ar"/>
        </w:rPr>
      </w:pPr>
      <w:r>
        <w:rPr>
          <w:rFonts w:hint="eastAsia" w:ascii="宋体" w:hAnsi="宋体" w:cs="宋体"/>
          <w:lang w:bidi="ar"/>
        </w:rPr>
        <w:t>由乙方投资并负责安装自助式电动车充电设备，甲方提供指定场地供乙方安装，乙方提供电源电表（电源电表需接配到指定场地位置）；</w:t>
      </w:r>
    </w:p>
    <w:p>
      <w:pPr>
        <w:numPr>
          <w:ilvl w:val="0"/>
          <w:numId w:val="2"/>
        </w:numPr>
        <w:ind w:right="-519" w:rightChars="-247"/>
        <w:rPr>
          <w:rFonts w:hint="eastAsia" w:ascii="宋体" w:hAnsi="宋体" w:cs="宋体"/>
          <w:lang w:bidi="ar"/>
        </w:rPr>
      </w:pPr>
      <w:r>
        <w:rPr>
          <w:rFonts w:hint="eastAsia" w:ascii="宋体" w:hAnsi="宋体" w:cs="宋体"/>
          <w:lang w:bidi="ar"/>
        </w:rPr>
        <w:t>设备合作数量：</w:t>
      </w:r>
    </w:p>
    <w:p>
      <w:pPr>
        <w:ind w:left="630" w:leftChars="300" w:right="-519" w:rightChars="-247"/>
        <w:rPr>
          <w:rFonts w:hint="eastAsia" w:ascii="宋体" w:hAnsi="宋体" w:cs="宋体"/>
          <w:lang w:bidi="ar"/>
        </w:rPr>
      </w:pPr>
      <w:r>
        <w:rPr>
          <w:rFonts w:hint="eastAsia" w:ascii="宋体" w:hAnsi="宋体" w:cs="宋体"/>
          <w:lang w:bidi="ar"/>
        </w:rPr>
        <w:t>本协议范围内约定，乙方可根据甲方实际需求或现实情况的重大变化在本协议约定小区范围内变更调整设备安装位置。甲方如需增加设备数量，双方另行协商约定。</w:t>
      </w:r>
    </w:p>
    <w:p>
      <w:pPr>
        <w:numPr>
          <w:ilvl w:val="0"/>
          <w:numId w:val="2"/>
        </w:numPr>
        <w:ind w:right="-519" w:rightChars="-247"/>
        <w:rPr>
          <w:rFonts w:hint="eastAsia" w:ascii="宋体" w:hAnsi="宋体" w:cs="宋体"/>
          <w:lang w:bidi="ar"/>
        </w:rPr>
      </w:pPr>
      <w:r>
        <w:rPr>
          <w:rFonts w:hint="eastAsia" w:ascii="宋体" w:hAnsi="宋体" w:cs="宋体"/>
          <w:lang w:bidi="ar"/>
        </w:rPr>
        <w:t>充电设备收费标准：</w:t>
      </w:r>
    </w:p>
    <w:p>
      <w:pPr>
        <w:ind w:right="-519" w:rightChars="-247" w:firstLine="638" w:firstLineChars="304"/>
        <w:rPr>
          <w:rFonts w:hint="eastAsia" w:ascii="宋体" w:hAnsi="宋体" w:cs="宋体"/>
        </w:rPr>
      </w:pPr>
      <w:r>
        <w:rPr>
          <w:rFonts w:hint="eastAsia" w:ascii="宋体" w:hAnsi="宋体" w:cs="宋体"/>
          <w:lang w:bidi="ar"/>
        </w:rPr>
        <w:t>用户充电总价格=电费0.5483元/度+服务费。</w:t>
      </w:r>
      <w:r>
        <w:rPr>
          <w:rFonts w:hint="eastAsia" w:ascii="宋体" w:hAnsi="宋体" w:cs="宋体"/>
        </w:rPr>
        <w:t xml:space="preserve">  </w:t>
      </w:r>
    </w:p>
    <w:p>
      <w:pPr>
        <w:pStyle w:val="29"/>
        <w:widowControl/>
        <w:numPr>
          <w:ilvl w:val="0"/>
          <w:numId w:val="0"/>
        </w:numPr>
        <w:spacing w:line="360" w:lineRule="auto"/>
        <w:ind w:right="-519" w:rightChars="-247"/>
        <w:rPr>
          <w:rFonts w:hint="eastAsia" w:ascii="宋体" w:hAnsi="宋体" w:eastAsia="宋体" w:cs="宋体"/>
          <w:b/>
          <w:szCs w:val="21"/>
        </w:rPr>
      </w:pPr>
      <w:r>
        <w:rPr>
          <w:rFonts w:hint="eastAsia" w:ascii="宋体" w:hAnsi="宋体" w:eastAsia="宋体" w:cs="宋体"/>
          <w:szCs w:val="21"/>
        </w:rPr>
        <w:t>（五）</w:t>
      </w:r>
      <w:r>
        <w:rPr>
          <w:rFonts w:hint="eastAsia" w:ascii="宋体" w:hAnsi="宋体" w:eastAsia="宋体" w:cs="宋体"/>
          <w:szCs w:val="21"/>
          <w:lang w:bidi="ar"/>
        </w:rPr>
        <w:t>合作期限</w:t>
      </w:r>
    </w:p>
    <w:p>
      <w:pPr>
        <w:ind w:right="-519" w:rightChars="-247" w:firstLine="630" w:firstLineChars="300"/>
        <w:rPr>
          <w:rFonts w:hint="eastAsia" w:ascii="宋体" w:hAnsi="宋体" w:cs="宋体"/>
          <w:lang w:bidi="ar"/>
        </w:rPr>
      </w:pPr>
      <w:r>
        <w:rPr>
          <w:rFonts w:hint="eastAsia" w:ascii="宋体" w:hAnsi="宋体" w:cs="宋体"/>
          <w:lang w:bidi="ar"/>
        </w:rPr>
        <w:t>合作期限自</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日起至</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日止。</w:t>
      </w:r>
    </w:p>
    <w:p>
      <w:pPr>
        <w:ind w:right="-519" w:rightChars="-247"/>
        <w:rPr>
          <w:rFonts w:hint="eastAsia" w:ascii="宋体" w:hAnsi="宋体" w:cs="宋体"/>
          <w:b/>
          <w:lang w:bidi="ar"/>
        </w:rPr>
      </w:pPr>
      <w:r>
        <w:rPr>
          <w:rFonts w:hint="eastAsia" w:ascii="宋体" w:hAnsi="宋体" w:cs="宋体"/>
          <w:b/>
          <w:lang w:bidi="ar"/>
        </w:rPr>
        <w:t>第二条  费用结算及支付</w:t>
      </w:r>
    </w:p>
    <w:p>
      <w:pPr>
        <w:ind w:right="-519" w:rightChars="-247"/>
        <w:rPr>
          <w:rFonts w:hint="eastAsia" w:ascii="宋体" w:hAnsi="宋体" w:cs="宋体"/>
          <w:lang w:bidi="ar"/>
        </w:rPr>
      </w:pPr>
      <w:r>
        <w:rPr>
          <w:rFonts w:hint="eastAsia" w:ascii="宋体" w:hAnsi="宋体" w:cs="宋体"/>
          <w:lang w:bidi="ar"/>
        </w:rPr>
        <w:t>（一）结算方式</w:t>
      </w:r>
    </w:p>
    <w:p>
      <w:pPr>
        <w:ind w:right="-519" w:rightChars="-247"/>
        <w:rPr>
          <w:rFonts w:hint="eastAsia" w:ascii="宋体" w:hAnsi="宋体" w:cs="宋体"/>
          <w:lang w:bidi="ar"/>
        </w:rPr>
      </w:pPr>
      <w:r>
        <w:rPr>
          <w:rFonts w:hint="eastAsia" w:ascii="宋体" w:hAnsi="宋体" w:cs="宋体"/>
          <w:lang w:bidi="ar"/>
        </w:rPr>
        <w:t>1. 按电费结算方式:乙方根据电动车充电站的实际使用度数向甲方支付</w:t>
      </w:r>
      <w:r>
        <w:rPr>
          <w:rFonts w:hint="eastAsia" w:ascii="宋体" w:hAnsi="宋体" w:cs="宋体"/>
          <w:u w:val="single"/>
          <w:lang w:bidi="ar"/>
        </w:rPr>
        <w:t xml:space="preserve"> 0.5483 </w:t>
      </w:r>
      <w:r>
        <w:rPr>
          <w:rFonts w:hint="eastAsia" w:ascii="宋体" w:hAnsi="宋体" w:cs="宋体"/>
          <w:lang w:bidi="ar"/>
        </w:rPr>
        <w:t>元/度电，如果国家电网对电价进行调整，后期按标准实施。</w:t>
      </w:r>
    </w:p>
    <w:p>
      <w:pPr>
        <w:widowControl/>
        <w:autoSpaceDE w:val="0"/>
        <w:autoSpaceDN w:val="0"/>
        <w:adjustRightInd w:val="0"/>
        <w:ind w:right="-519" w:rightChars="-247"/>
        <w:rPr>
          <w:rFonts w:hint="eastAsia" w:ascii="宋体" w:hAnsi="宋体" w:cs="宋体"/>
          <w:kern w:val="0"/>
        </w:rPr>
      </w:pPr>
      <w:r>
        <w:rPr>
          <w:rFonts w:hint="eastAsia" w:ascii="宋体" w:hAnsi="宋体" w:cs="宋体"/>
          <w:lang w:bidi="ar"/>
        </w:rPr>
        <w:t xml:space="preserve">2. </w:t>
      </w:r>
      <w:r>
        <w:rPr>
          <w:rFonts w:hint="eastAsia" w:ascii="宋体" w:hAnsi="宋体" w:cs="宋体"/>
          <w:kern w:val="0"/>
        </w:rPr>
        <w:t>充电桩产生的服务收入扣除基础电费的部分，双方分成，甲方</w:t>
      </w:r>
      <w:r>
        <w:rPr>
          <w:rFonts w:hint="eastAsia" w:ascii="宋体" w:hAnsi="宋体" w:cs="宋体"/>
          <w:kern w:val="0"/>
          <w:u w:val="single"/>
        </w:rPr>
        <w:t xml:space="preserve">    </w:t>
      </w:r>
      <w:r>
        <w:rPr>
          <w:rFonts w:hint="eastAsia" w:ascii="宋体" w:hAnsi="宋体" w:cs="宋体"/>
          <w:kern w:val="0"/>
        </w:rPr>
        <w:t>%、乙方</w:t>
      </w:r>
      <w:r>
        <w:rPr>
          <w:rFonts w:hint="eastAsia" w:ascii="宋体" w:hAnsi="宋体" w:cs="宋体"/>
          <w:kern w:val="0"/>
          <w:u w:val="single"/>
        </w:rPr>
        <w:t xml:space="preserve">    </w:t>
      </w:r>
      <w:r>
        <w:rPr>
          <w:rFonts w:hint="eastAsia" w:ascii="宋体" w:hAnsi="宋体" w:cs="宋体"/>
          <w:kern w:val="0"/>
        </w:rPr>
        <w:t>%。乙方按每三个月结算一次，甲方提供增值税专用发票。</w:t>
      </w:r>
    </w:p>
    <w:p>
      <w:pPr>
        <w:ind w:right="-519" w:rightChars="-247"/>
        <w:rPr>
          <w:rFonts w:hint="eastAsia" w:ascii="宋体" w:hAnsi="宋体" w:cs="宋体"/>
          <w:lang w:bidi="ar"/>
        </w:rPr>
      </w:pPr>
      <w:r>
        <w:rPr>
          <w:rFonts w:hint="eastAsia" w:ascii="宋体" w:hAnsi="宋体" w:cs="宋体"/>
          <w:lang w:bidi="ar"/>
        </w:rPr>
        <w:t>（二）结算时间：</w:t>
      </w:r>
    </w:p>
    <w:p>
      <w:pPr>
        <w:ind w:right="-519" w:rightChars="-247"/>
        <w:rPr>
          <w:rFonts w:hint="eastAsia" w:ascii="宋体" w:hAnsi="宋体" w:cs="宋体"/>
          <w:lang w:bidi="ar"/>
        </w:rPr>
      </w:pPr>
      <w:r>
        <w:rPr>
          <w:rFonts w:hint="eastAsia" w:ascii="宋体" w:hAnsi="宋体" w:cs="宋体"/>
          <w:lang w:bidi="ar"/>
        </w:rPr>
        <w:t>甲乙双方约定的结算时间为</w:t>
      </w:r>
      <w:r>
        <w:rPr>
          <w:rFonts w:hint="eastAsia" w:ascii="宋体" w:hAnsi="宋体" w:cs="宋体"/>
          <w:u w:val="single"/>
          <w:lang w:bidi="ar"/>
        </w:rPr>
        <w:t xml:space="preserve"> 每三个月结算 </w:t>
      </w:r>
      <w:r>
        <w:rPr>
          <w:rFonts w:hint="eastAsia" w:ascii="宋体" w:hAnsi="宋体" w:cs="宋体"/>
          <w:lang w:bidi="ar"/>
        </w:rPr>
        <w:t>。</w:t>
      </w:r>
    </w:p>
    <w:p>
      <w:pPr>
        <w:numPr>
          <w:ilvl w:val="0"/>
          <w:numId w:val="3"/>
        </w:numPr>
        <w:ind w:right="-519" w:rightChars="-247"/>
        <w:rPr>
          <w:rFonts w:hint="eastAsia" w:ascii="宋体" w:hAnsi="宋体" w:cs="宋体"/>
          <w:lang w:bidi="ar"/>
        </w:rPr>
      </w:pPr>
      <w:r>
        <w:rPr>
          <w:rFonts w:hint="eastAsia" w:ascii="宋体" w:hAnsi="宋体" w:cs="宋体"/>
          <w:lang w:bidi="ar"/>
        </w:rPr>
        <w:t>结算约定：</w:t>
      </w:r>
    </w:p>
    <w:p>
      <w:pPr>
        <w:ind w:right="-519" w:rightChars="-247"/>
        <w:rPr>
          <w:rFonts w:hint="eastAsia" w:ascii="宋体" w:hAnsi="宋体" w:cs="宋体"/>
          <w:lang w:bidi="ar"/>
        </w:rPr>
      </w:pPr>
      <w:r>
        <w:rPr>
          <w:rFonts w:hint="eastAsia" w:ascii="宋体" w:hAnsi="宋体" w:cs="宋体"/>
          <w:lang w:bidi="ar"/>
        </w:rPr>
        <w:t>结算时，甲方必须为乙方提供费用发票或者结算收据，作为结算依据。</w:t>
      </w:r>
    </w:p>
    <w:p>
      <w:pPr>
        <w:numPr>
          <w:ilvl w:val="0"/>
          <w:numId w:val="3"/>
        </w:numPr>
        <w:ind w:right="-519" w:rightChars="-247"/>
        <w:rPr>
          <w:rFonts w:hint="eastAsia" w:ascii="宋体" w:hAnsi="宋体" w:cs="宋体"/>
          <w:lang w:bidi="ar"/>
        </w:rPr>
      </w:pPr>
      <w:r>
        <w:rPr>
          <w:rFonts w:hint="eastAsia" w:ascii="宋体" w:hAnsi="宋体" w:cs="宋体"/>
          <w:lang w:bidi="ar"/>
        </w:rPr>
        <w:t>其他约定：</w:t>
      </w:r>
    </w:p>
    <w:p>
      <w:pPr>
        <w:ind w:right="-519" w:rightChars="-247"/>
        <w:rPr>
          <w:rFonts w:hint="eastAsia" w:ascii="宋体" w:hAnsi="宋体" w:cs="宋体"/>
          <w:lang w:bidi="ar"/>
        </w:rPr>
      </w:pPr>
      <w:r>
        <w:rPr>
          <w:rFonts w:hint="eastAsia" w:ascii="宋体" w:hAnsi="宋体" w:cs="宋体"/>
          <w:lang w:bidi="ar"/>
        </w:rPr>
        <w:t>乙方工作人员因装机、设备维保进出甲方单位，乙方出示相关员工证件后，甲方不得收取停车费等相关费用。</w:t>
      </w:r>
    </w:p>
    <w:p>
      <w:pPr>
        <w:ind w:right="-519" w:rightChars="-247"/>
        <w:rPr>
          <w:rFonts w:hint="eastAsia" w:ascii="宋体" w:hAnsi="宋体" w:cs="宋体"/>
        </w:rPr>
      </w:pPr>
      <w:r>
        <w:rPr>
          <w:rFonts w:hint="eastAsia" w:ascii="宋体" w:hAnsi="宋体" w:cs="宋体"/>
          <w:lang w:bidi="ar"/>
        </w:rPr>
        <w:t>（五）本协议付款方式：公对公转账</w:t>
      </w:r>
    </w:p>
    <w:p>
      <w:pPr>
        <w:ind w:right="-519" w:rightChars="-247" w:firstLine="420" w:firstLineChars="200"/>
        <w:rPr>
          <w:rFonts w:hint="eastAsia" w:ascii="宋体" w:hAnsi="宋体" w:cs="宋体"/>
        </w:rPr>
      </w:pPr>
      <w:r>
        <w:rPr>
          <w:rFonts w:hint="eastAsia" w:ascii="宋体" w:hAnsi="宋体" w:cs="宋体"/>
          <w:lang w:bidi="ar"/>
        </w:rPr>
        <w:t>甲方收款账户信息</w:t>
      </w:r>
    </w:p>
    <w:p>
      <w:pPr>
        <w:spacing w:line="440" w:lineRule="exact"/>
        <w:ind w:right="-519" w:rightChars="-247" w:firstLine="420" w:firstLineChars="200"/>
        <w:rPr>
          <w:rFonts w:hint="eastAsia" w:ascii="宋体" w:hAnsi="宋体" w:cs="宋体"/>
        </w:rPr>
      </w:pPr>
      <w:r>
        <w:rPr>
          <w:rFonts w:hint="eastAsia" w:ascii="宋体" w:hAnsi="宋体" w:cs="宋体"/>
        </w:rPr>
        <w:t>户名：</w:t>
      </w:r>
      <w:r>
        <w:rPr>
          <w:rFonts w:hint="eastAsia" w:ascii="宋体" w:hAnsi="宋体" w:cs="宋体"/>
          <w:u w:val="single"/>
        </w:rPr>
        <w:t>南通轨道城市服务有限公司</w:t>
      </w:r>
    </w:p>
    <w:p>
      <w:pPr>
        <w:spacing w:line="440" w:lineRule="exact"/>
        <w:ind w:right="-519" w:rightChars="-247" w:firstLine="420" w:firstLineChars="200"/>
        <w:rPr>
          <w:rFonts w:hint="eastAsia" w:ascii="宋体" w:hAnsi="宋体" w:cs="宋体"/>
          <w:u w:val="single"/>
        </w:rPr>
      </w:pPr>
      <w:r>
        <w:rPr>
          <w:rFonts w:hint="eastAsia" w:ascii="宋体" w:hAnsi="宋体" w:cs="宋体"/>
        </w:rPr>
        <w:t>银行：</w:t>
      </w:r>
      <w:r>
        <w:rPr>
          <w:rFonts w:hint="eastAsia" w:ascii="宋体" w:hAnsi="宋体" w:cs="宋体"/>
          <w:u w:val="single"/>
        </w:rPr>
        <w:t xml:space="preserve"> 华夏银行南通分行营业部</w:t>
      </w:r>
    </w:p>
    <w:p>
      <w:pPr>
        <w:spacing w:line="440" w:lineRule="exact"/>
        <w:ind w:right="-519" w:rightChars="-247" w:firstLine="420" w:firstLineChars="200"/>
        <w:rPr>
          <w:rFonts w:hint="eastAsia" w:ascii="宋体" w:hAnsi="宋体" w:cs="宋体"/>
        </w:rPr>
      </w:pPr>
      <w:r>
        <w:rPr>
          <w:rFonts w:hint="eastAsia" w:ascii="宋体" w:hAnsi="宋体" w:cs="宋体"/>
        </w:rPr>
        <w:t>账号：</w:t>
      </w:r>
      <w:r>
        <w:rPr>
          <w:rFonts w:hint="eastAsia" w:ascii="宋体" w:hAnsi="宋体" w:cs="宋体"/>
          <w:u w:val="single"/>
        </w:rPr>
        <w:t xml:space="preserve">  13950000001124559</w:t>
      </w:r>
    </w:p>
    <w:p>
      <w:pPr>
        <w:ind w:right="-519" w:rightChars="-247"/>
        <w:rPr>
          <w:rFonts w:hint="eastAsia" w:ascii="宋体" w:hAnsi="宋体" w:cs="宋体"/>
          <w:b/>
          <w:lang w:bidi="ar"/>
        </w:rPr>
      </w:pPr>
      <w:r>
        <w:rPr>
          <w:rFonts w:hint="eastAsia" w:ascii="宋体" w:hAnsi="宋体" w:cs="宋体"/>
          <w:b/>
          <w:lang w:bidi="ar"/>
        </w:rPr>
        <w:t>第三条  甲乙双方权利义务</w:t>
      </w:r>
    </w:p>
    <w:p>
      <w:pPr>
        <w:ind w:right="-519" w:rightChars="-247"/>
        <w:rPr>
          <w:rFonts w:hint="eastAsia" w:ascii="宋体" w:hAnsi="宋体" w:cs="宋体"/>
          <w:lang w:bidi="ar"/>
        </w:rPr>
      </w:pPr>
      <w:r>
        <w:rPr>
          <w:rFonts w:hint="eastAsia" w:ascii="宋体" w:hAnsi="宋体" w:cs="宋体"/>
          <w:lang w:bidi="ar"/>
        </w:rPr>
        <w:t>（一）乙方负责提供基础的智能电瓶车充电设备，自行承担设备及安装材料等相关费用，并派专人进行现场安装，施工过程中的安全责任由乙方自行承担。甲方须负责安装现场的水电等基础施工条件。</w:t>
      </w:r>
    </w:p>
    <w:p>
      <w:pPr>
        <w:ind w:right="-519" w:rightChars="-247"/>
        <w:rPr>
          <w:rFonts w:hint="eastAsia" w:ascii="宋体" w:hAnsi="宋体" w:cs="宋体"/>
          <w:lang w:bidi="ar"/>
        </w:rPr>
      </w:pPr>
      <w:r>
        <w:rPr>
          <w:rFonts w:hint="eastAsia" w:ascii="宋体" w:hAnsi="宋体" w:cs="宋体"/>
          <w:lang w:bidi="ar"/>
        </w:rPr>
        <w:t>（二）乙方负责电动车充电设备的日常安全维护管理，在技术方面从安全角度采用充满自停、定时停止充电、过载保护等技术保障充电设备的安全，保持机器外观整洁，乙方对电动车充电站进行一月一次例行维保。如因乙方提供的设施设备存在技术性安全问题或违反国家强制规定质量问题，造成他人人身伤害及财产损失等安全责任事故，由此产生的一切法律责任均由乙方承担，与甲方无关。</w:t>
      </w:r>
    </w:p>
    <w:p>
      <w:pPr>
        <w:ind w:right="-519" w:rightChars="-247"/>
        <w:rPr>
          <w:rFonts w:hint="eastAsia" w:ascii="宋体" w:hAnsi="宋体" w:cs="宋体"/>
          <w:lang w:bidi="ar"/>
        </w:rPr>
      </w:pPr>
      <w:r>
        <w:rPr>
          <w:rFonts w:hint="eastAsia" w:ascii="宋体" w:hAnsi="宋体" w:cs="宋体"/>
          <w:lang w:bidi="ar"/>
        </w:rPr>
        <w:t>（三）乙方承诺：若设备出现故障，甲方应当及时通知乙方，乙方于接报后4小时内给予响应，24小时内上门提供技术服务（节假日除外）；在本协议签订主体和约定范围不变的情况下乙方对其安装的充电设备实行终身免费更新换代维护。</w:t>
      </w:r>
    </w:p>
    <w:p>
      <w:pPr>
        <w:ind w:right="-519" w:rightChars="-247"/>
        <w:rPr>
          <w:rFonts w:hint="eastAsia" w:ascii="宋体" w:hAnsi="宋体" w:cs="宋体"/>
          <w:lang w:bidi="ar"/>
        </w:rPr>
      </w:pPr>
      <w:r>
        <w:rPr>
          <w:rFonts w:hint="eastAsia" w:ascii="宋体" w:hAnsi="宋体" w:cs="宋体"/>
          <w:lang w:bidi="ar"/>
        </w:rPr>
        <w:t>（四）甲方人员应积极配合并引导辖区用户到正确安全地点充电，一个插座只允许一辆电动车充电，若发现有人接拖线板一插座多辆电动车充车，甲方应当立即制止，甲方不得提供除乙方安装的充电设备外的其他充电设施供电动车充电。</w:t>
      </w:r>
    </w:p>
    <w:p>
      <w:pPr>
        <w:ind w:right="-519" w:rightChars="-247"/>
        <w:rPr>
          <w:rFonts w:hint="eastAsia" w:ascii="宋体" w:hAnsi="宋体" w:cs="宋体"/>
          <w:lang w:bidi="ar"/>
        </w:rPr>
      </w:pPr>
      <w:r>
        <w:rPr>
          <w:rFonts w:hint="eastAsia" w:ascii="宋体" w:hAnsi="宋体" w:cs="宋体"/>
          <w:lang w:bidi="ar"/>
        </w:rPr>
        <w:t>（五）乙方应自觉维护甲方的正当合法权益，在合理合法范围内接受甲方现场管理和监督。乙方未经允许不得擅自借用甲方名义对外开展业务推广或商业活动。乙方使用的品牌、LOGO等知识产权标识必须具有合法的所有权或使用权，如乙方在未经权利所有人许可的情况下使用注册商标致使第三方利益受损害（包括乙方将涉及商标权的文件提供给甲方使用造成的第三方损害及法律纠纷），乙方承担由此引起的一切法律责任和后果。</w:t>
      </w:r>
    </w:p>
    <w:p>
      <w:pPr>
        <w:ind w:right="-519" w:rightChars="-247"/>
        <w:rPr>
          <w:rFonts w:hint="eastAsia" w:ascii="宋体" w:hAnsi="宋体" w:cs="宋体"/>
        </w:rPr>
      </w:pPr>
      <w:r>
        <w:rPr>
          <w:rFonts w:hint="eastAsia" w:ascii="宋体" w:hAnsi="宋体" w:cs="宋体"/>
          <w:lang w:bidi="ar"/>
        </w:rPr>
        <w:t>（六）双方联络人</w:t>
      </w:r>
    </w:p>
    <w:p>
      <w:pPr>
        <w:ind w:right="-519" w:rightChars="-247" w:firstLine="465"/>
        <w:rPr>
          <w:rFonts w:hint="eastAsia" w:ascii="宋体" w:hAnsi="宋体" w:cs="宋体"/>
        </w:rPr>
      </w:pPr>
      <w:r>
        <w:rPr>
          <w:rFonts w:hint="eastAsia" w:ascii="宋体" w:hAnsi="宋体" w:cs="宋体"/>
          <w:lang w:bidi="ar"/>
        </w:rPr>
        <w:t>甲方指定</w:t>
      </w:r>
      <w:r>
        <w:rPr>
          <w:rFonts w:hint="eastAsia" w:ascii="宋体" w:hAnsi="宋体" w:cs="宋体"/>
          <w:u w:val="single"/>
          <w:lang w:bidi="ar"/>
        </w:rPr>
        <w:t xml:space="preserve">             </w:t>
      </w:r>
      <w:r>
        <w:rPr>
          <w:rFonts w:hint="eastAsia" w:ascii="宋体" w:hAnsi="宋体" w:cs="宋体"/>
          <w:lang w:bidi="ar"/>
        </w:rPr>
        <w:t>为现场联络人，联系电话：</w:t>
      </w:r>
      <w:r>
        <w:rPr>
          <w:rFonts w:hint="eastAsia" w:ascii="宋体" w:hAnsi="宋体" w:cs="宋体"/>
          <w:u w:val="single"/>
          <w:lang w:bidi="ar"/>
        </w:rPr>
        <w:t xml:space="preserve">                 </w:t>
      </w:r>
      <w:r>
        <w:rPr>
          <w:rFonts w:hint="eastAsia" w:ascii="宋体" w:hAnsi="宋体" w:cs="宋体"/>
          <w:lang w:bidi="ar"/>
        </w:rPr>
        <w:t>；</w:t>
      </w:r>
    </w:p>
    <w:p>
      <w:pPr>
        <w:ind w:right="-519" w:rightChars="-247" w:firstLine="465"/>
        <w:rPr>
          <w:rFonts w:hint="eastAsia" w:ascii="宋体" w:hAnsi="宋体" w:cs="宋体"/>
          <w:lang w:bidi="ar"/>
        </w:rPr>
      </w:pPr>
      <w:r>
        <w:rPr>
          <w:rFonts w:hint="eastAsia" w:ascii="宋体" w:hAnsi="宋体" w:cs="宋体"/>
          <w:lang w:bidi="ar"/>
        </w:rPr>
        <w:t>乙方指定</w:t>
      </w:r>
      <w:r>
        <w:rPr>
          <w:rFonts w:hint="eastAsia" w:ascii="宋体" w:hAnsi="宋体" w:cs="宋体"/>
          <w:u w:val="single"/>
          <w:lang w:bidi="ar"/>
        </w:rPr>
        <w:t xml:space="preserve">             </w:t>
      </w:r>
      <w:r>
        <w:rPr>
          <w:rFonts w:hint="eastAsia" w:ascii="宋体" w:hAnsi="宋体" w:cs="宋体"/>
          <w:lang w:bidi="ar"/>
        </w:rPr>
        <w:t>为现场联络人，联系电话：</w:t>
      </w:r>
      <w:r>
        <w:rPr>
          <w:rFonts w:hint="eastAsia" w:ascii="宋体" w:hAnsi="宋体" w:cs="宋体"/>
          <w:u w:val="single"/>
          <w:lang w:bidi="ar"/>
        </w:rPr>
        <w:t xml:space="preserve">                 </w:t>
      </w:r>
      <w:r>
        <w:rPr>
          <w:rFonts w:hint="eastAsia" w:ascii="宋体" w:hAnsi="宋体" w:cs="宋体"/>
          <w:lang w:bidi="ar"/>
        </w:rPr>
        <w:t>。</w:t>
      </w:r>
    </w:p>
    <w:p>
      <w:pPr>
        <w:ind w:right="-519" w:rightChars="-247"/>
        <w:rPr>
          <w:rFonts w:hint="eastAsia" w:ascii="宋体" w:hAnsi="宋体" w:cs="宋体"/>
          <w:b/>
        </w:rPr>
      </w:pPr>
      <w:r>
        <w:rPr>
          <w:rFonts w:hint="eastAsia" w:ascii="宋体" w:hAnsi="宋体" w:cs="宋体"/>
          <w:b/>
          <w:lang w:bidi="ar"/>
        </w:rPr>
        <w:t>第四条  保密条款</w:t>
      </w:r>
    </w:p>
    <w:p>
      <w:pPr>
        <w:ind w:right="-519" w:rightChars="-247" w:firstLine="420" w:firstLineChars="200"/>
        <w:rPr>
          <w:rFonts w:hint="eastAsia" w:ascii="宋体" w:hAnsi="宋体" w:cs="宋体"/>
          <w:lang w:bidi="ar"/>
        </w:rPr>
      </w:pPr>
      <w:r>
        <w:rPr>
          <w:rFonts w:hint="eastAsia" w:ascii="宋体" w:hAnsi="宋体" w:cs="宋体"/>
          <w:lang w:bidi="ar"/>
        </w:rPr>
        <w:t>甲、乙双方对本协议的所有条款及交易数据负有保密责任。未经对方书面同意，不得将本协议内容、了解到的对方商业秘密、内部信息等，以任何形式透露给对方同行业竞争对手或任何有可能产生不利影响的潜在第三方。</w:t>
      </w:r>
    </w:p>
    <w:p>
      <w:pPr>
        <w:tabs>
          <w:tab w:val="left" w:pos="5025"/>
        </w:tabs>
        <w:ind w:right="-519" w:rightChars="-247"/>
        <w:rPr>
          <w:rFonts w:hint="eastAsia" w:ascii="宋体" w:hAnsi="宋体" w:cs="宋体"/>
        </w:rPr>
      </w:pPr>
      <w:r>
        <w:rPr>
          <w:rFonts w:hint="eastAsia" w:ascii="宋体" w:hAnsi="宋体" w:cs="宋体"/>
          <w:b/>
          <w:lang w:bidi="ar"/>
        </w:rPr>
        <w:t>第五条  违约责任</w:t>
      </w:r>
    </w:p>
    <w:p>
      <w:pPr>
        <w:pStyle w:val="30"/>
        <w:widowControl/>
        <w:ind w:right="-519" w:rightChars="-247"/>
        <w:rPr>
          <w:rFonts w:hint="eastAsia" w:ascii="宋体" w:hAnsi="宋体" w:cs="宋体"/>
          <w:szCs w:val="21"/>
        </w:rPr>
      </w:pPr>
      <w:r>
        <w:rPr>
          <w:rFonts w:hint="eastAsia" w:ascii="宋体" w:hAnsi="宋体" w:cs="宋体"/>
          <w:szCs w:val="21"/>
        </w:rPr>
        <w:t>(一)如协议期内，任何一方因自身原因（非不可抗力因素）出现单方面终止协议行为，终止方承担和赔偿被终止方共计</w:t>
      </w:r>
      <w:r>
        <w:rPr>
          <w:rFonts w:hint="eastAsia" w:ascii="宋体" w:hAnsi="宋体" w:cs="宋体"/>
          <w:szCs w:val="21"/>
          <w:u w:val="single"/>
        </w:rPr>
        <w:t>20000元（人民币：贰万元整）</w:t>
      </w:r>
      <w:r>
        <w:rPr>
          <w:rFonts w:hint="eastAsia" w:ascii="宋体" w:hAnsi="宋体" w:cs="宋体"/>
          <w:szCs w:val="21"/>
        </w:rPr>
        <w:t>，本协议即可无条件终止。</w:t>
      </w:r>
    </w:p>
    <w:p>
      <w:pPr>
        <w:pStyle w:val="30"/>
        <w:widowControl/>
        <w:ind w:right="-519" w:rightChars="-247"/>
        <w:rPr>
          <w:rFonts w:hint="eastAsia" w:ascii="宋体" w:hAnsi="宋体" w:cs="宋体"/>
          <w:szCs w:val="21"/>
        </w:rPr>
      </w:pPr>
      <w:r>
        <w:rPr>
          <w:rFonts w:hint="eastAsia" w:ascii="宋体" w:hAnsi="宋体" w:cs="宋体"/>
          <w:szCs w:val="21"/>
        </w:rPr>
        <w:t>(二)乙方工作人员不得出现辱骂、肢体攻击、言语威胁等侵犯客户的情况。如产生特别恶劣的影响甲方有权单方面终止协议，由此引发的责任由乙方承担。甲方工作人员亦不得出现辱骂、肢体攻击、言语威胁等侵犯乙方工作人员的情况，如出现此类情况乙方有权追究相关人员的法律责任。</w:t>
      </w:r>
    </w:p>
    <w:p>
      <w:pPr>
        <w:ind w:right="-519" w:rightChars="-247"/>
        <w:rPr>
          <w:rFonts w:hint="eastAsia" w:ascii="宋体" w:hAnsi="宋体" w:cs="宋体"/>
        </w:rPr>
      </w:pPr>
      <w:r>
        <w:rPr>
          <w:rFonts w:hint="eastAsia" w:ascii="宋体" w:hAnsi="宋体" w:cs="宋体"/>
          <w:lang w:bidi="ar"/>
        </w:rPr>
        <w:t>(三)非因甲方原因引起的客户投诉事件，确定为乙方责任的，乙方须在48小时内处理完毕。</w:t>
      </w:r>
    </w:p>
    <w:p>
      <w:pPr>
        <w:ind w:right="-519" w:rightChars="-247"/>
        <w:rPr>
          <w:rFonts w:hint="eastAsia" w:ascii="宋体" w:hAnsi="宋体" w:cs="宋体"/>
          <w:lang w:bidi="ar"/>
        </w:rPr>
      </w:pPr>
      <w:r>
        <w:rPr>
          <w:rFonts w:hint="eastAsia" w:ascii="宋体" w:hAnsi="宋体" w:cs="宋体"/>
          <w:lang w:bidi="ar"/>
        </w:rPr>
        <w:t>(四)如乙方未经甲方允许擅自对甲方提供的场地结构进行改动，乙方须承担全部维修及恢复费用。</w:t>
      </w:r>
    </w:p>
    <w:p>
      <w:pPr>
        <w:ind w:right="-519" w:rightChars="-247"/>
        <w:rPr>
          <w:rFonts w:hint="eastAsia" w:ascii="宋体" w:hAnsi="宋体" w:cs="宋体"/>
          <w:lang w:bidi="ar"/>
        </w:rPr>
      </w:pPr>
      <w:r>
        <w:rPr>
          <w:rFonts w:hint="eastAsia" w:ascii="宋体" w:hAnsi="宋体" w:cs="宋体"/>
          <w:lang w:bidi="ar"/>
        </w:rPr>
        <w:t>(五)甲方如在协议期内，因甲方场地区域布局发生结构性改变，要求乙方进行改迁设备及安装的，经双方协商一致后乙方配合甲方进行相关工作并承担设备改迁安装的工本费用，甲方须保障改迁安装场地的水电等设备正常运行基础条件，如因甲方未提供相应条件造成的所有损失由甲方承担。</w:t>
      </w:r>
    </w:p>
    <w:p>
      <w:pPr>
        <w:ind w:right="-519" w:rightChars="-247"/>
        <w:rPr>
          <w:rFonts w:hint="eastAsia" w:ascii="宋体" w:hAnsi="宋体" w:cs="宋体"/>
          <w:lang w:bidi="ar"/>
        </w:rPr>
      </w:pPr>
      <w:r>
        <w:rPr>
          <w:rFonts w:hint="eastAsia" w:ascii="宋体" w:hAnsi="宋体" w:cs="宋体"/>
          <w:lang w:bidi="ar"/>
        </w:rPr>
        <w:t>（六）甲乙双方均不得无故停止或干扰充电设备正常运行工作，如双方无正当理由且未书面通知对方即停止设备运行，由此引发的相应后果和损失由过错方承担。</w:t>
      </w:r>
    </w:p>
    <w:p>
      <w:pPr>
        <w:ind w:right="-519" w:rightChars="-247"/>
        <w:rPr>
          <w:rFonts w:hint="eastAsia" w:ascii="宋体" w:hAnsi="宋体" w:cs="宋体"/>
          <w:lang w:bidi="ar"/>
        </w:rPr>
      </w:pPr>
      <w:r>
        <w:rPr>
          <w:rFonts w:hint="eastAsia" w:ascii="宋体" w:hAnsi="宋体" w:cs="宋体"/>
          <w:lang w:bidi="ar"/>
        </w:rPr>
        <w:t>（七）协议期内甲方不得引进除乙方之外的任何第三方充电设备合作商，如出现此类情况，</w:t>
      </w:r>
      <w:r>
        <w:rPr>
          <w:rFonts w:hint="eastAsia" w:ascii="宋体" w:hAnsi="宋体" w:cs="宋体"/>
        </w:rPr>
        <w:t>甲方方承担和赔偿被终止方共计</w:t>
      </w:r>
      <w:r>
        <w:rPr>
          <w:rFonts w:hint="eastAsia" w:ascii="宋体" w:hAnsi="宋体" w:cs="宋体"/>
          <w:u w:val="single"/>
        </w:rPr>
        <w:t>20000元（人民币：贰万元整）</w:t>
      </w:r>
      <w:r>
        <w:rPr>
          <w:rFonts w:hint="eastAsia" w:ascii="宋体" w:hAnsi="宋体" w:cs="宋体"/>
        </w:rPr>
        <w:t>，本协议即可无条件终止。</w:t>
      </w:r>
    </w:p>
    <w:p>
      <w:pPr>
        <w:ind w:right="-519" w:rightChars="-247"/>
        <w:rPr>
          <w:rFonts w:hint="eastAsia" w:ascii="宋体" w:hAnsi="宋体" w:cs="宋体"/>
          <w:lang w:bidi="ar"/>
        </w:rPr>
      </w:pPr>
      <w:r>
        <w:rPr>
          <w:rFonts w:hint="eastAsia" w:ascii="宋体" w:hAnsi="宋体" w:cs="宋体"/>
          <w:lang w:bidi="ar"/>
        </w:rPr>
        <w:t>(八)双方通过友好协商一致后可解除本协议。</w:t>
      </w:r>
    </w:p>
    <w:p>
      <w:pPr>
        <w:ind w:right="-519" w:rightChars="-247"/>
        <w:rPr>
          <w:rFonts w:hint="eastAsia" w:ascii="宋体" w:hAnsi="宋体" w:cs="宋体"/>
          <w:b/>
        </w:rPr>
      </w:pPr>
      <w:r>
        <w:rPr>
          <w:rFonts w:hint="eastAsia" w:ascii="宋体" w:hAnsi="宋体" w:cs="宋体"/>
          <w:b/>
          <w:lang w:bidi="ar"/>
        </w:rPr>
        <w:t>第六条  不可抗力</w:t>
      </w:r>
    </w:p>
    <w:p>
      <w:pPr>
        <w:ind w:right="-519" w:rightChars="-247" w:firstLine="420" w:firstLineChars="200"/>
        <w:rPr>
          <w:rFonts w:hint="eastAsia" w:ascii="宋体" w:hAnsi="宋体" w:cs="宋体"/>
          <w:lang w:bidi="ar"/>
        </w:rPr>
      </w:pPr>
      <w:r>
        <w:rPr>
          <w:rFonts w:hint="eastAsia" w:ascii="宋体" w:hAnsi="宋体" w:cs="宋体"/>
          <w:lang w:bidi="ar"/>
        </w:rPr>
        <w:t>因不可抗力（如地震、洪水等恶劣天气和战争等）发生后，受害方应在5天内通知对方，并提供有效的书面证明，而且在所有情况下，均应积极采取措施，以消除或减少不可抗力所造成的影响。不可抗力终止时，受害方须在5天内通知对方。</w:t>
      </w:r>
    </w:p>
    <w:p>
      <w:pPr>
        <w:ind w:right="-519" w:rightChars="-247"/>
        <w:rPr>
          <w:rFonts w:hint="eastAsia" w:ascii="宋体" w:hAnsi="宋体" w:cs="宋体"/>
          <w:b/>
          <w:lang w:bidi="ar"/>
        </w:rPr>
      </w:pPr>
      <w:r>
        <w:rPr>
          <w:rFonts w:hint="eastAsia" w:ascii="宋体" w:hAnsi="宋体" w:cs="宋体"/>
          <w:b/>
          <w:lang w:bidi="ar"/>
        </w:rPr>
        <w:t>第七条  其他</w:t>
      </w:r>
    </w:p>
    <w:p>
      <w:pPr>
        <w:ind w:right="-519" w:rightChars="-247"/>
        <w:rPr>
          <w:rFonts w:hint="eastAsia" w:ascii="宋体" w:hAnsi="宋体" w:cs="宋体"/>
          <w:lang w:bidi="ar"/>
        </w:rPr>
      </w:pPr>
      <w:r>
        <w:rPr>
          <w:rFonts w:hint="eastAsia" w:ascii="宋体" w:hAnsi="宋体" w:cs="宋体"/>
          <w:lang w:bidi="ar"/>
        </w:rPr>
        <w:t>(一)协议期满，如甲乙双方均未提出书面异议，则本合同有效期自动顺延，每次顺延期一年。</w:t>
      </w:r>
    </w:p>
    <w:p>
      <w:pPr>
        <w:ind w:right="-519" w:rightChars="-247"/>
        <w:rPr>
          <w:rFonts w:hint="eastAsia" w:ascii="宋体" w:hAnsi="宋体" w:cs="宋体"/>
          <w:lang w:bidi="ar"/>
        </w:rPr>
      </w:pPr>
      <w:r>
        <w:rPr>
          <w:rFonts w:hint="eastAsia" w:ascii="宋体" w:hAnsi="宋体" w:cs="宋体"/>
          <w:lang w:bidi="ar"/>
        </w:rPr>
        <w:t>(二)乙方应保证对其安装的全部设备具有合法权利，不侵犯任何第三方的合法权益，否则乙方将承担由此引起的一切经济和法律责任，甲方概不负责。</w:t>
      </w:r>
    </w:p>
    <w:p>
      <w:pPr>
        <w:ind w:right="-519" w:rightChars="-247"/>
        <w:rPr>
          <w:rFonts w:hint="eastAsia" w:ascii="宋体" w:hAnsi="宋体" w:cs="宋体"/>
        </w:rPr>
      </w:pPr>
      <w:r>
        <w:rPr>
          <w:rFonts w:hint="eastAsia" w:ascii="宋体" w:hAnsi="宋体" w:cs="宋体"/>
          <w:lang w:bidi="ar"/>
        </w:rPr>
        <w:t>(三)协议壹式贰份，甲方执壹份，乙方执壹份，自双方签署后生效，具有同等法律效力。</w:t>
      </w:r>
    </w:p>
    <w:p>
      <w:pPr>
        <w:ind w:right="-519" w:rightChars="-247"/>
        <w:rPr>
          <w:rFonts w:hint="eastAsia" w:ascii="宋体" w:hAnsi="宋体" w:cs="宋体"/>
        </w:rPr>
      </w:pPr>
      <w:r>
        <w:rPr>
          <w:rFonts w:hint="eastAsia" w:ascii="宋体" w:hAnsi="宋体" w:cs="宋体"/>
          <w:lang w:bidi="ar"/>
        </w:rPr>
        <w:t>(四)协议条款如尚有未尽事宜，双方可根据具体情况结合有关规定约定签订补充协议，补充协议与本协议具有同等法律效力。</w:t>
      </w:r>
    </w:p>
    <w:p>
      <w:pPr>
        <w:ind w:right="-519" w:rightChars="-247"/>
        <w:rPr>
          <w:rFonts w:hint="eastAsia" w:ascii="宋体" w:hAnsi="宋体" w:cs="宋体"/>
          <w:lang w:bidi="ar"/>
        </w:rPr>
      </w:pPr>
      <w:r>
        <w:rPr>
          <w:rFonts w:hint="eastAsia" w:ascii="宋体" w:hAnsi="宋体" w:cs="宋体"/>
          <w:lang w:bidi="ar"/>
        </w:rPr>
        <w:t>(五)甲乙双方如因协议订立、履行或解释发生争议的，应按照友好合作的原则协商解决。若协商不成的，任何一方均可向合同履行地人民法院提起诉讼，律师费用、诉讼费用、差旅费、通讯费等费用由违约方承担。</w:t>
      </w:r>
    </w:p>
    <w:p>
      <w:pPr>
        <w:rPr>
          <w:rFonts w:hint="eastAsia" w:ascii="宋体" w:hAnsi="宋体" w:cs="宋体"/>
          <w:lang w:bidi="ar"/>
        </w:rPr>
      </w:pPr>
    </w:p>
    <w:p>
      <w:pPr>
        <w:tabs>
          <w:tab w:val="left" w:pos="675"/>
        </w:tabs>
        <w:adjustRightInd w:val="0"/>
        <w:snapToGrid w:val="0"/>
        <w:rPr>
          <w:rFonts w:hint="eastAsia" w:ascii="宋体" w:hAnsi="宋体" w:cs="宋体"/>
        </w:rPr>
      </w:pPr>
    </w:p>
    <w:p>
      <w:pPr>
        <w:tabs>
          <w:tab w:val="left" w:pos="675"/>
        </w:tabs>
        <w:adjustRightInd w:val="0"/>
        <w:snapToGrid w:val="0"/>
        <w:ind w:left="5670" w:right="-519" w:rightChars="-247" w:hanging="5670" w:hangingChars="2700"/>
        <w:rPr>
          <w:rFonts w:hint="eastAsia" w:ascii="宋体" w:hAnsi="宋体" w:cs="宋体"/>
          <w:bCs/>
          <w:u w:val="single"/>
        </w:rPr>
      </w:pPr>
      <w:r>
        <w:rPr>
          <w:rFonts w:hint="eastAsia" w:ascii="宋体" w:hAnsi="宋体" w:cs="宋体"/>
        </w:rPr>
        <w:t>甲方（盖章）：</w:t>
      </w:r>
      <w:r>
        <w:rPr>
          <w:rFonts w:hint="eastAsia" w:ascii="宋体" w:hAnsi="宋体" w:cs="宋体"/>
          <w:u w:val="single"/>
        </w:rPr>
        <w:t xml:space="preserve">                      </w:t>
      </w:r>
      <w:r>
        <w:rPr>
          <w:rFonts w:hint="eastAsia" w:ascii="宋体" w:hAnsi="宋体" w:cs="宋体"/>
        </w:rPr>
        <w:t xml:space="preserve">          乙方（盖章）：</w:t>
      </w:r>
      <w:r>
        <w:rPr>
          <w:rFonts w:hint="eastAsia" w:ascii="宋体" w:hAnsi="宋体" w:cs="宋体"/>
          <w:bCs/>
          <w:u w:val="single"/>
        </w:rPr>
        <w:t xml:space="preserve">                        </w:t>
      </w:r>
    </w:p>
    <w:p>
      <w:pPr>
        <w:tabs>
          <w:tab w:val="left" w:pos="675"/>
        </w:tabs>
        <w:adjustRightInd w:val="0"/>
        <w:snapToGrid w:val="0"/>
        <w:ind w:right="-519" w:rightChars="-247"/>
        <w:rPr>
          <w:rFonts w:hint="eastAsia" w:ascii="宋体" w:hAnsi="宋体" w:cs="宋体"/>
          <w:u w:val="single"/>
        </w:rPr>
      </w:pPr>
    </w:p>
    <w:p>
      <w:pPr>
        <w:tabs>
          <w:tab w:val="left" w:pos="675"/>
        </w:tabs>
        <w:adjustRightInd w:val="0"/>
        <w:snapToGrid w:val="0"/>
        <w:ind w:right="-519" w:rightChars="-247"/>
        <w:rPr>
          <w:rFonts w:hint="eastAsia" w:ascii="宋体" w:hAnsi="宋体" w:cs="宋体"/>
        </w:rPr>
      </w:pPr>
      <w:r>
        <w:rPr>
          <w:rFonts w:hint="eastAsia" w:ascii="宋体" w:hAnsi="宋体" w:cs="宋体"/>
        </w:rPr>
        <w:t>法定代表人(授权委托人)：</w:t>
      </w:r>
      <w:r>
        <w:rPr>
          <w:rFonts w:hint="eastAsia" w:ascii="宋体" w:hAnsi="宋体" w:cs="宋体"/>
          <w:u w:val="single"/>
        </w:rPr>
        <w:t xml:space="preserve">            </w:t>
      </w:r>
      <w:r>
        <w:rPr>
          <w:rFonts w:hint="eastAsia" w:ascii="宋体" w:hAnsi="宋体" w:cs="宋体"/>
        </w:rPr>
        <w:t xml:space="preserve">          法定代表人(授权委托人)：</w:t>
      </w:r>
      <w:r>
        <w:rPr>
          <w:rFonts w:hint="eastAsia" w:ascii="宋体" w:hAnsi="宋体" w:cs="宋体"/>
          <w:u w:val="single"/>
        </w:rPr>
        <w:t xml:space="preserve">               </w:t>
      </w:r>
      <w:r>
        <w:rPr>
          <w:rFonts w:hint="eastAsia" w:ascii="宋体" w:hAnsi="宋体" w:cs="宋体"/>
        </w:rPr>
        <w:t xml:space="preserve"> </w:t>
      </w:r>
    </w:p>
    <w:p>
      <w:pPr>
        <w:ind w:right="-519" w:rightChars="-247"/>
        <w:rPr>
          <w:rFonts w:hint="eastAsia" w:ascii="宋体" w:hAnsi="宋体" w:cs="宋体"/>
          <w:bCs/>
        </w:rPr>
      </w:pPr>
    </w:p>
    <w:p>
      <w:pPr>
        <w:spacing w:line="500" w:lineRule="exact"/>
        <w:ind w:right="-519" w:rightChars="-247"/>
        <w:jc w:val="both"/>
        <w:rPr>
          <w:rFonts w:hint="eastAsia" w:ascii="宋体" w:hAnsi="宋体" w:cs="宋体"/>
        </w:rPr>
      </w:pPr>
      <w:r>
        <w:rPr>
          <w:rFonts w:hint="eastAsia" w:ascii="宋体" w:hAnsi="宋体" w:cs="宋体"/>
        </w:rPr>
        <w:t>签订日期：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              签订日期：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500" w:lineRule="exact"/>
        <w:jc w:val="both"/>
        <w:rPr>
          <w:rFonts w:hint="eastAsia" w:ascii="宋体" w:hAnsi="宋体" w:cs="宋体"/>
        </w:rPr>
      </w:pPr>
    </w:p>
    <w:bookmarkEnd w:id="7"/>
    <w:bookmarkEnd w:id="8"/>
    <w:p>
      <w:pPr>
        <w:pStyle w:val="3"/>
        <w:rPr>
          <w:rFonts w:hint="eastAsia" w:ascii="宋体" w:hAnsi="宋体" w:cs="宋体"/>
          <w:sz w:val="24"/>
          <w:szCs w:val="24"/>
        </w:rPr>
      </w:pPr>
      <w:bookmarkStart w:id="9" w:name="_Toc29099"/>
      <w:bookmarkStart w:id="10" w:name="_Toc20468"/>
      <w:bookmarkStart w:id="11" w:name="_Toc20415"/>
      <w:bookmarkStart w:id="12" w:name="_Toc20680"/>
      <w:bookmarkStart w:id="13" w:name="_Toc23606"/>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b/>
          <w:sz w:val="36"/>
          <w:szCs w:val="36"/>
        </w:rPr>
      </w:pPr>
      <w:r>
        <w:rPr>
          <w:rFonts w:hint="eastAsia" w:ascii="宋体" w:hAnsi="宋体" w:cs="宋体"/>
          <w:sz w:val="24"/>
          <w:szCs w:val="24"/>
        </w:rPr>
        <w:t>附件3.竞选文件格式</w:t>
      </w:r>
    </w:p>
    <w:bookmarkEnd w:id="9"/>
    <w:bookmarkEnd w:id="10"/>
    <w:bookmarkEnd w:id="11"/>
    <w:bookmarkEnd w:id="12"/>
    <w:bookmarkEnd w:id="13"/>
    <w:p>
      <w:pPr>
        <w:jc w:val="center"/>
        <w:rPr>
          <w:rFonts w:hint="eastAsia" w:ascii="宋体" w:hAnsi="宋体" w:cs="宋体"/>
          <w:b/>
          <w:bCs/>
          <w:sz w:val="32"/>
          <w:szCs w:val="32"/>
        </w:rPr>
      </w:pPr>
      <w:r>
        <w:rPr>
          <w:rFonts w:hint="eastAsia" w:ascii="宋体" w:hAnsi="宋体" w:cs="宋体"/>
          <w:b/>
          <w:bCs/>
          <w:sz w:val="32"/>
          <w:szCs w:val="32"/>
        </w:rPr>
        <w:t>一、授权委托书</w:t>
      </w:r>
    </w:p>
    <w:p>
      <w:pPr>
        <w:widowControl/>
        <w:ind w:right="-512" w:rightChars="-244"/>
        <w:rPr>
          <w:rFonts w:hint="eastAsia" w:ascii="宋体" w:hAnsi="宋体" w:cs="宋体"/>
        </w:rPr>
      </w:pPr>
      <w:r>
        <w:rPr>
          <w:rFonts w:hint="eastAsia" w:ascii="宋体" w:hAnsi="宋体" w:cs="宋体"/>
          <w:kern w:val="0"/>
          <w:lang w:bidi="ar"/>
        </w:rPr>
        <w:t xml:space="preserve">南通轨道城市服务有限公司： </w:t>
      </w:r>
    </w:p>
    <w:p>
      <w:pPr>
        <w:widowControl/>
        <w:ind w:right="-512" w:rightChars="-244" w:firstLine="315" w:firstLineChars="150"/>
        <w:rPr>
          <w:rFonts w:hint="eastAsia" w:ascii="宋体" w:hAnsi="宋体" w:cs="宋体"/>
        </w:rPr>
      </w:pPr>
      <w:r>
        <w:rPr>
          <w:rFonts w:hint="eastAsia" w:ascii="宋体" w:hAnsi="宋体" w:cs="宋体"/>
          <w:kern w:val="0"/>
          <w:lang w:bidi="ar"/>
        </w:rPr>
        <w:t xml:space="preserve">本授权委托书声明： </w:t>
      </w:r>
    </w:p>
    <w:p>
      <w:pPr>
        <w:widowControl/>
        <w:ind w:right="-512" w:rightChars="-244" w:firstLine="315" w:firstLineChars="150"/>
        <w:rPr>
          <w:rFonts w:hint="eastAsia" w:ascii="宋体" w:hAnsi="宋体" w:cs="宋体"/>
        </w:rPr>
      </w:pPr>
      <w:r>
        <w:rPr>
          <w:rFonts w:hint="eastAsia" w:ascii="宋体" w:hAnsi="宋体" w:cs="宋体"/>
          <w:kern w:val="0"/>
          <w:lang w:bidi="ar"/>
        </w:rPr>
        <w:t>本人</w:t>
      </w:r>
      <w:r>
        <w:rPr>
          <w:rFonts w:hint="eastAsia" w:ascii="宋体" w:hAnsi="宋体" w:cs="宋体"/>
          <w:kern w:val="0"/>
          <w:u w:val="single"/>
          <w:lang w:bidi="ar"/>
        </w:rPr>
        <w:t xml:space="preserve">（姓名）    </w:t>
      </w:r>
      <w:r>
        <w:rPr>
          <w:rFonts w:hint="eastAsia" w:ascii="宋体" w:hAnsi="宋体" w:cs="宋体"/>
          <w:kern w:val="0"/>
          <w:lang w:bidi="ar"/>
        </w:rPr>
        <w:t>，身份证号</w:t>
      </w:r>
      <w:r>
        <w:rPr>
          <w:rFonts w:hint="eastAsia" w:ascii="宋体" w:hAnsi="宋体" w:cs="宋体"/>
          <w:kern w:val="0"/>
          <w:u w:val="single"/>
          <w:lang w:bidi="ar"/>
        </w:rPr>
        <w:t xml:space="preserve">              </w:t>
      </w:r>
      <w:r>
        <w:rPr>
          <w:rFonts w:hint="eastAsia" w:ascii="宋体" w:hAnsi="宋体" w:cs="宋体"/>
          <w:kern w:val="0"/>
          <w:lang w:bidi="ar"/>
        </w:rPr>
        <w:t>，系</w:t>
      </w:r>
      <w:r>
        <w:rPr>
          <w:rFonts w:hint="eastAsia" w:ascii="宋体" w:hAnsi="宋体" w:cs="宋体"/>
          <w:kern w:val="0"/>
          <w:u w:val="single"/>
          <w:lang w:bidi="ar"/>
        </w:rPr>
        <w:t xml:space="preserve"> （竞选人名称）</w:t>
      </w:r>
      <w:r>
        <w:rPr>
          <w:rFonts w:hint="eastAsia" w:ascii="宋体" w:hAnsi="宋体" w:cs="宋体"/>
          <w:kern w:val="0"/>
          <w:lang w:bidi="ar"/>
        </w:rPr>
        <w:t>的法定代表人，现授权委托</w:t>
      </w:r>
      <w:r>
        <w:rPr>
          <w:rFonts w:hint="eastAsia" w:ascii="宋体" w:hAnsi="宋体" w:cs="宋体"/>
          <w:kern w:val="0"/>
          <w:u w:val="single"/>
          <w:lang w:bidi="ar"/>
        </w:rPr>
        <w:t xml:space="preserve">（姓名）   </w:t>
      </w:r>
      <w:r>
        <w:rPr>
          <w:rFonts w:hint="eastAsia" w:ascii="宋体" w:hAnsi="宋体" w:cs="宋体"/>
          <w:kern w:val="0"/>
          <w:lang w:bidi="ar"/>
        </w:rPr>
        <w:t>、</w:t>
      </w:r>
      <w:r>
        <w:rPr>
          <w:rFonts w:hint="eastAsia" w:ascii="宋体" w:hAnsi="宋体" w:cs="宋体"/>
          <w:kern w:val="0"/>
          <w:u w:val="single"/>
          <w:lang w:bidi="ar"/>
        </w:rPr>
        <w:t xml:space="preserve">（职务）    </w:t>
      </w:r>
      <w:r>
        <w:rPr>
          <w:rFonts w:hint="eastAsia" w:ascii="宋体" w:hAnsi="宋体" w:cs="宋体"/>
          <w:kern w:val="0"/>
          <w:lang w:bidi="ar"/>
        </w:rPr>
        <w:t>身份证号</w:t>
      </w:r>
      <w:r>
        <w:rPr>
          <w:rFonts w:hint="eastAsia" w:ascii="宋体" w:hAnsi="宋体" w:cs="宋体"/>
          <w:kern w:val="0"/>
          <w:u w:val="single"/>
          <w:lang w:bidi="ar"/>
        </w:rPr>
        <w:t xml:space="preserve">                </w:t>
      </w:r>
      <w:r>
        <w:rPr>
          <w:rFonts w:hint="eastAsia" w:ascii="宋体" w:hAnsi="宋体" w:cs="宋体"/>
          <w:kern w:val="0"/>
          <w:lang w:bidi="ar"/>
        </w:rPr>
        <w:t>，为我公司授权代理人，以本公司的名义参加</w:t>
      </w:r>
      <w:r>
        <w:rPr>
          <w:rFonts w:hint="eastAsia" w:ascii="宋体" w:hAnsi="宋体" w:cs="宋体"/>
          <w:kern w:val="0"/>
          <w:u w:val="single"/>
          <w:lang w:bidi="ar"/>
        </w:rPr>
        <w:t xml:space="preserve">（项目名称）                 </w:t>
      </w:r>
      <w:r>
        <w:rPr>
          <w:rFonts w:hint="eastAsia" w:ascii="宋体" w:hAnsi="宋体" w:cs="宋体"/>
          <w:kern w:val="0"/>
          <w:lang w:bidi="ar"/>
        </w:rPr>
        <w:t xml:space="preserve">竞价活动。 </w:t>
      </w:r>
    </w:p>
    <w:p>
      <w:pPr>
        <w:widowControl/>
        <w:ind w:right="-512" w:rightChars="-244" w:firstLine="315" w:firstLineChars="150"/>
        <w:rPr>
          <w:rFonts w:hint="eastAsia" w:ascii="宋体" w:hAnsi="宋体" w:cs="宋体"/>
        </w:rPr>
      </w:pPr>
      <w:r>
        <w:rPr>
          <w:rFonts w:hint="eastAsia" w:ascii="宋体" w:hAnsi="宋体" w:cs="宋体"/>
          <w:kern w:val="0"/>
          <w:lang w:bidi="ar"/>
        </w:rPr>
        <w:t xml:space="preserve">授权代理人在竞选文件递交、澄清、合同谈判及办理与本次招商活动有关的一切事务，我均予以承认。 </w:t>
      </w:r>
    </w:p>
    <w:p>
      <w:pPr>
        <w:widowControl/>
        <w:ind w:right="-512" w:rightChars="-244" w:firstLine="315" w:firstLineChars="150"/>
        <w:rPr>
          <w:rFonts w:hint="eastAsia" w:ascii="宋体" w:hAnsi="宋体" w:cs="宋体"/>
        </w:rPr>
      </w:pPr>
      <w:r>
        <w:rPr>
          <w:rFonts w:hint="eastAsia" w:ascii="宋体" w:hAnsi="宋体" w:cs="宋体"/>
          <w:kern w:val="0"/>
          <w:lang w:bidi="ar"/>
        </w:rPr>
        <w:t xml:space="preserve">特此委托。 </w:t>
      </w:r>
    </w:p>
    <w:p>
      <w:pPr>
        <w:widowControl/>
        <w:ind w:right="-512" w:rightChars="-244" w:firstLine="315" w:firstLineChars="150"/>
        <w:rPr>
          <w:rFonts w:hint="eastAsia" w:ascii="宋体" w:hAnsi="宋体" w:cs="宋体"/>
          <w:kern w:val="0"/>
          <w:lang w:bidi="ar"/>
        </w:rPr>
      </w:pPr>
    </w:p>
    <w:p>
      <w:pPr>
        <w:widowControl/>
        <w:ind w:right="-512" w:rightChars="-244" w:firstLine="315" w:firstLineChars="150"/>
        <w:rPr>
          <w:rFonts w:hint="eastAsia" w:ascii="宋体" w:hAnsi="宋体" w:cs="宋体"/>
        </w:rPr>
      </w:pPr>
      <w:r>
        <w:rPr>
          <w:rFonts w:hint="eastAsia" w:ascii="宋体" w:hAnsi="宋体" w:cs="宋体"/>
          <w:kern w:val="0"/>
          <w:lang w:bidi="ar"/>
        </w:rPr>
        <w:t xml:space="preserve">竞选人（公章）： </w:t>
      </w:r>
    </w:p>
    <w:p>
      <w:pPr>
        <w:widowControl/>
        <w:ind w:right="-512" w:rightChars="-244" w:firstLine="315" w:firstLineChars="150"/>
        <w:rPr>
          <w:rFonts w:hint="eastAsia" w:ascii="宋体" w:hAnsi="宋体" w:cs="宋体"/>
        </w:rPr>
      </w:pPr>
      <w:r>
        <w:rPr>
          <w:rFonts w:hint="eastAsia" w:ascii="宋体" w:hAnsi="宋体" w:cs="宋体"/>
          <w:kern w:val="0"/>
          <w:lang w:bidi="ar"/>
        </w:rPr>
        <w:t>法定代表人（签字</w:t>
      </w:r>
      <w:r>
        <w:rPr>
          <w:rFonts w:hint="eastAsia" w:ascii="宋体" w:hAnsi="宋体" w:cs="宋体"/>
        </w:rPr>
        <w:t>或盖章</w:t>
      </w:r>
      <w:r>
        <w:rPr>
          <w:rFonts w:hint="eastAsia" w:ascii="宋体" w:hAnsi="宋体" w:cs="宋体"/>
          <w:kern w:val="0"/>
          <w:lang w:bidi="ar"/>
        </w:rPr>
        <w:t xml:space="preserve">）： </w:t>
      </w:r>
    </w:p>
    <w:p>
      <w:pPr>
        <w:widowControl/>
        <w:ind w:right="-512" w:rightChars="-244" w:firstLine="315" w:firstLineChars="150"/>
        <w:rPr>
          <w:rFonts w:hint="eastAsia" w:ascii="宋体" w:hAnsi="宋体" w:cs="宋体"/>
        </w:rPr>
      </w:pPr>
      <w:r>
        <w:rPr>
          <w:rFonts w:hint="eastAsia" w:ascii="宋体" w:hAnsi="宋体" w:cs="宋体"/>
          <w:kern w:val="0"/>
          <w:lang w:bidi="ar"/>
        </w:rPr>
        <w:t>授权代理人（签字</w:t>
      </w:r>
      <w:r>
        <w:rPr>
          <w:rFonts w:hint="eastAsia" w:ascii="宋体" w:hAnsi="宋体" w:cs="宋体"/>
        </w:rPr>
        <w:t>或盖章</w:t>
      </w:r>
      <w:r>
        <w:rPr>
          <w:rFonts w:hint="eastAsia" w:ascii="宋体" w:hAnsi="宋体" w:cs="宋体"/>
          <w:kern w:val="0"/>
          <w:lang w:bidi="ar"/>
        </w:rPr>
        <w:t xml:space="preserve">）： </w:t>
      </w:r>
    </w:p>
    <w:p>
      <w:pPr>
        <w:widowControl/>
        <w:ind w:right="-512" w:rightChars="-244" w:firstLine="315" w:firstLineChars="150"/>
        <w:rPr>
          <w:rFonts w:hint="eastAsia" w:ascii="宋体" w:hAnsi="宋体" w:cs="宋体"/>
        </w:rPr>
      </w:pPr>
      <w:r>
        <w:rPr>
          <w:rFonts w:hint="eastAsia" w:ascii="宋体" w:hAnsi="宋体" w:cs="宋体"/>
          <w:kern w:val="0"/>
          <w:lang w:bidi="ar"/>
        </w:rPr>
        <w:t xml:space="preserve">日期：   年   月   日 </w:t>
      </w:r>
    </w:p>
    <w:p>
      <w:pPr>
        <w:widowControl/>
        <w:ind w:right="-512" w:rightChars="-244" w:firstLine="315" w:firstLineChars="150"/>
        <w:rPr>
          <w:rFonts w:hint="eastAsia" w:ascii="宋体" w:hAnsi="宋体" w:cs="宋体"/>
          <w:kern w:val="0"/>
          <w:lang w:bidi="ar"/>
        </w:rPr>
      </w:pPr>
    </w:p>
    <w:p>
      <w:pPr>
        <w:widowControl/>
        <w:ind w:right="-512" w:rightChars="-244" w:firstLine="315" w:firstLineChars="150"/>
        <w:rPr>
          <w:rFonts w:hint="eastAsia" w:ascii="宋体" w:hAnsi="宋体" w:cs="宋体"/>
        </w:rPr>
      </w:pPr>
      <w:r>
        <w:rPr>
          <w:rFonts w:hint="eastAsia" w:ascii="宋体" w:hAnsi="宋体" w:cs="宋体"/>
          <w:kern w:val="0"/>
          <w:lang w:bidi="ar"/>
        </w:rPr>
        <w:t xml:space="preserve">注：1、本委托书后需附法定代表人及授权代理人身份证复印件并加盖公章； </w:t>
      </w:r>
    </w:p>
    <w:p>
      <w:pPr>
        <w:widowControl/>
        <w:ind w:right="-512" w:rightChars="-244" w:firstLine="315" w:firstLineChars="150"/>
        <w:rPr>
          <w:rFonts w:hint="eastAsia" w:ascii="宋体" w:hAnsi="宋体" w:cs="宋体"/>
        </w:rPr>
      </w:pPr>
      <w:r>
        <w:rPr>
          <w:rFonts w:hint="eastAsia" w:ascii="宋体" w:hAnsi="宋体" w:cs="宋体"/>
          <w:kern w:val="0"/>
          <w:lang w:bidi="ar"/>
        </w:rPr>
        <w:t>2、本委托书中授权代理人的签名笔迹是核对由其签发的文件有效性的依据。</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sz w:val="24"/>
          <w:szCs w:val="24"/>
        </w:rPr>
      </w:pPr>
      <w:r>
        <w:rPr>
          <w:rFonts w:hint="eastAsia" w:ascii="宋体" w:hAnsi="宋体" w:cs="宋体"/>
          <w:sz w:val="24"/>
          <w:szCs w:val="24"/>
        </w:rPr>
        <w:br w:type="page"/>
      </w:r>
    </w:p>
    <w:p>
      <w:pPr>
        <w:jc w:val="center"/>
        <w:rPr>
          <w:rFonts w:hint="eastAsia" w:ascii="宋体" w:hAnsi="宋体" w:cs="宋体"/>
          <w:b/>
          <w:bCs/>
          <w:sz w:val="32"/>
          <w:szCs w:val="32"/>
        </w:rPr>
      </w:pPr>
      <w:r>
        <w:rPr>
          <w:rFonts w:hint="eastAsia" w:ascii="宋体" w:hAnsi="宋体" w:cs="宋体"/>
          <w:b/>
          <w:bCs/>
          <w:sz w:val="32"/>
          <w:szCs w:val="32"/>
        </w:rPr>
        <w:t>二、独立法人资格</w:t>
      </w:r>
    </w:p>
    <w:p>
      <w:pPr>
        <w:rPr>
          <w:rFonts w:hint="eastAsia" w:ascii="宋体" w:hAnsi="宋体" w:cs="宋体"/>
        </w:rPr>
      </w:pPr>
      <w:r>
        <w:rPr>
          <w:rFonts w:hint="eastAsia" w:ascii="宋体" w:hAnsi="宋体" w:cs="宋体"/>
        </w:rPr>
        <w:t>须提供营业执照或事业单位法人证书复印件或扫描件。</w:t>
      </w:r>
    </w:p>
    <w:p>
      <w:pPr>
        <w:rPr>
          <w:rFonts w:hint="eastAsia" w:ascii="宋体" w:hAnsi="宋体" w:cs="宋体"/>
        </w:rPr>
      </w:pPr>
      <w:r>
        <w:rPr>
          <w:rFonts w:hint="eastAsia" w:ascii="宋体" w:hAnsi="宋体" w:cs="宋体"/>
        </w:rPr>
        <w:br w:type="page"/>
      </w:r>
    </w:p>
    <w:p>
      <w:pPr>
        <w:jc w:val="center"/>
        <w:rPr>
          <w:rFonts w:hint="eastAsia" w:ascii="宋体" w:hAnsi="宋体" w:cs="宋体"/>
          <w:b/>
          <w:bCs/>
          <w:sz w:val="32"/>
          <w:szCs w:val="32"/>
        </w:rPr>
      </w:pPr>
      <w:r>
        <w:rPr>
          <w:rFonts w:hint="eastAsia" w:ascii="宋体" w:hAnsi="宋体" w:cs="宋体"/>
          <w:b/>
          <w:bCs/>
          <w:sz w:val="32"/>
          <w:szCs w:val="32"/>
        </w:rPr>
        <w:t>三、业绩</w:t>
      </w:r>
    </w:p>
    <w:p>
      <w:pPr>
        <w:rPr>
          <w:rFonts w:hint="eastAsia" w:ascii="宋体" w:hAnsi="宋体" w:cs="宋体"/>
        </w:rPr>
      </w:pPr>
      <w:r>
        <w:rPr>
          <w:rFonts w:hint="eastAsia" w:ascii="宋体" w:hAnsi="宋体" w:cs="宋体"/>
        </w:rPr>
        <w:t>须提供合同复印件或扫描件。</w:t>
      </w:r>
    </w:p>
    <w:p>
      <w:pPr>
        <w:rPr>
          <w:rFonts w:hint="eastAsia" w:ascii="宋体" w:hAnsi="宋体" w:cs="宋体"/>
          <w:b/>
          <w:bCs/>
          <w:sz w:val="32"/>
          <w:szCs w:val="32"/>
        </w:rPr>
      </w:pPr>
      <w:r>
        <w:rPr>
          <w:rFonts w:hint="eastAsia" w:ascii="宋体" w:hAnsi="宋体" w:cs="宋体"/>
          <w:b/>
          <w:bCs/>
          <w:sz w:val="32"/>
          <w:szCs w:val="32"/>
        </w:rPr>
        <w:br w:type="page"/>
      </w:r>
    </w:p>
    <w:p>
      <w:pPr>
        <w:jc w:val="center"/>
        <w:rPr>
          <w:rFonts w:hint="eastAsia" w:ascii="宋体" w:hAnsi="宋体" w:cs="宋体"/>
          <w:b/>
          <w:bCs/>
          <w:sz w:val="32"/>
          <w:szCs w:val="32"/>
        </w:rPr>
      </w:pPr>
      <w:r>
        <w:rPr>
          <w:rFonts w:hint="eastAsia" w:ascii="宋体" w:hAnsi="宋体" w:cs="宋体"/>
          <w:b/>
          <w:bCs/>
          <w:sz w:val="32"/>
          <w:szCs w:val="32"/>
        </w:rPr>
        <w:t>四、承诺书</w:t>
      </w:r>
    </w:p>
    <w:p>
      <w:pPr>
        <w:widowControl/>
        <w:ind w:right="-512" w:rightChars="-244"/>
        <w:rPr>
          <w:rFonts w:hint="eastAsia" w:ascii="宋体" w:hAnsi="宋体" w:cs="宋体"/>
        </w:rPr>
      </w:pPr>
      <w:r>
        <w:rPr>
          <w:rFonts w:hint="eastAsia" w:ascii="宋体" w:hAnsi="宋体" w:cs="宋体"/>
          <w:kern w:val="0"/>
          <w:lang w:bidi="ar"/>
        </w:rPr>
        <w:t xml:space="preserve">南通轨道城市服务有限公司： </w:t>
      </w:r>
    </w:p>
    <w:p>
      <w:pPr>
        <w:widowControl/>
        <w:ind w:right="-512" w:rightChars="-244" w:firstLine="367" w:firstLineChars="175"/>
        <w:rPr>
          <w:rFonts w:hint="eastAsia" w:ascii="宋体" w:hAnsi="宋体" w:cs="宋体"/>
        </w:rPr>
      </w:pPr>
      <w:r>
        <w:rPr>
          <w:rFonts w:hint="eastAsia" w:ascii="宋体" w:hAnsi="宋体" w:cs="宋体"/>
          <w:color w:val="000000"/>
          <w:kern w:val="0"/>
          <w:lang w:bidi="ar"/>
        </w:rPr>
        <w:t xml:space="preserve">我公司郑重承诺： </w:t>
      </w:r>
    </w:p>
    <w:p>
      <w:pPr>
        <w:widowControl/>
        <w:ind w:right="-512" w:rightChars="-244" w:firstLine="367" w:firstLineChars="175"/>
        <w:rPr>
          <w:rFonts w:hint="eastAsia" w:ascii="宋体" w:hAnsi="宋体" w:cs="宋体"/>
        </w:rPr>
      </w:pPr>
      <w:r>
        <w:rPr>
          <w:rFonts w:hint="eastAsia" w:ascii="宋体" w:hAnsi="宋体" w:cs="宋体"/>
          <w:color w:val="000000"/>
          <w:kern w:val="0"/>
          <w:lang w:bidi="ar"/>
        </w:rPr>
        <w:t xml:space="preserve">具有良好的商业信誉和健全的财务会计制度；资产运营良好，不存在因借贷、担保等可能影响竞选人履行本项目的情况，具有良好的经营业绩，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 </w:t>
      </w:r>
    </w:p>
    <w:p>
      <w:pPr>
        <w:widowControl/>
        <w:ind w:right="-512" w:rightChars="-244" w:firstLine="367" w:firstLineChars="175"/>
        <w:rPr>
          <w:rFonts w:hint="eastAsia" w:ascii="宋体" w:hAnsi="宋体" w:cs="宋体"/>
        </w:rPr>
      </w:pPr>
      <w:r>
        <w:rPr>
          <w:rFonts w:hint="eastAsia" w:ascii="宋体" w:hAnsi="宋体" w:cs="宋体"/>
          <w:color w:val="000000"/>
          <w:kern w:val="0"/>
          <w:lang w:bidi="ar"/>
        </w:rPr>
        <w:t>以上内容我公司已认真阅读，本公司如有违反承诺内容的行为，自愿依法接受取消报名资格、计入信用档案、取消竞选或中选资格、没收保证金等有关处理，愿意承担法律责任，给招商人造成损失的，依法承担赔偿责任。</w:t>
      </w:r>
    </w:p>
    <w:p>
      <w:pPr>
        <w:ind w:right="-512" w:rightChars="-244" w:firstLine="367" w:firstLineChars="175"/>
        <w:rPr>
          <w:rFonts w:hint="eastAsia" w:ascii="宋体" w:hAnsi="宋体" w:cs="宋体"/>
        </w:rPr>
      </w:pPr>
    </w:p>
    <w:p>
      <w:pPr>
        <w:ind w:right="-512" w:rightChars="-244" w:firstLine="367" w:firstLineChars="175"/>
        <w:rPr>
          <w:rFonts w:hint="eastAsia" w:ascii="宋体" w:hAnsi="宋体" w:cs="宋体"/>
        </w:rPr>
      </w:pPr>
      <w:r>
        <w:rPr>
          <w:rFonts w:hint="eastAsia" w:ascii="宋体" w:hAnsi="宋体" w:cs="宋体"/>
        </w:rPr>
        <w:t xml:space="preserve">竞选人（公章）： </w:t>
      </w:r>
    </w:p>
    <w:p>
      <w:pPr>
        <w:ind w:right="-512" w:rightChars="-244" w:firstLine="367" w:firstLineChars="175"/>
        <w:rPr>
          <w:rFonts w:hint="eastAsia" w:ascii="宋体" w:hAnsi="宋体" w:cs="宋体"/>
        </w:rPr>
      </w:pPr>
      <w:r>
        <w:rPr>
          <w:rFonts w:hint="eastAsia" w:ascii="宋体" w:hAnsi="宋体" w:cs="宋体"/>
        </w:rPr>
        <w:t xml:space="preserve">法定代表人或其授权代理人（签字或盖章）： </w:t>
      </w:r>
    </w:p>
    <w:p>
      <w:pPr>
        <w:ind w:right="-512" w:rightChars="-244" w:firstLine="367" w:firstLineChars="175"/>
        <w:rPr>
          <w:rFonts w:hint="eastAsia" w:ascii="宋体" w:hAnsi="宋体" w:cs="宋体"/>
          <w:b/>
          <w:sz w:val="36"/>
          <w:szCs w:val="36"/>
        </w:rPr>
      </w:pPr>
      <w:r>
        <w:rPr>
          <w:rFonts w:hint="eastAsia" w:ascii="宋体" w:hAnsi="宋体" w:cs="宋体"/>
        </w:rPr>
        <w:t xml:space="preserve">日期：   年   月   日 </w:t>
      </w:r>
      <w:r>
        <w:rPr>
          <w:rFonts w:hint="eastAsia" w:ascii="宋体" w:hAnsi="宋体" w:cs="宋体"/>
        </w:rPr>
        <w:br w:type="page"/>
      </w:r>
    </w:p>
    <w:p>
      <w:pPr>
        <w:jc w:val="center"/>
        <w:rPr>
          <w:rFonts w:hint="eastAsia" w:ascii="宋体" w:hAnsi="宋体" w:cs="宋体"/>
          <w:b/>
          <w:bCs/>
          <w:sz w:val="32"/>
          <w:szCs w:val="32"/>
        </w:rPr>
      </w:pPr>
      <w:r>
        <w:rPr>
          <w:rFonts w:hint="eastAsia" w:ascii="宋体" w:hAnsi="宋体" w:cs="宋体"/>
          <w:b/>
          <w:bCs/>
          <w:sz w:val="32"/>
          <w:szCs w:val="32"/>
        </w:rPr>
        <w:t>五、报价表</w:t>
      </w:r>
    </w:p>
    <w:tbl>
      <w:tblPr>
        <w:tblStyle w:val="15"/>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2847"/>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vAlign w:val="center"/>
          </w:tcPr>
          <w:p>
            <w:pPr>
              <w:pStyle w:val="9"/>
              <w:spacing w:line="440" w:lineRule="exact"/>
              <w:ind w:left="-2" w:leftChars="0"/>
              <w:jc w:val="center"/>
              <w:rPr>
                <w:rFonts w:ascii="宋体" w:hAnsi="宋体" w:cs="宋体"/>
                <w:b/>
                <w:bCs/>
                <w:szCs w:val="24"/>
              </w:rPr>
            </w:pPr>
            <w:r>
              <w:rPr>
                <w:rFonts w:ascii="宋体" w:hAnsi="宋体" w:cs="宋体"/>
                <w:b/>
                <w:bCs/>
                <w:szCs w:val="24"/>
              </w:rPr>
              <w:t>名称</w:t>
            </w:r>
          </w:p>
        </w:tc>
        <w:tc>
          <w:tcPr>
            <w:tcW w:w="2847" w:type="dxa"/>
            <w:vAlign w:val="center"/>
          </w:tcPr>
          <w:p>
            <w:pPr>
              <w:pStyle w:val="9"/>
              <w:spacing w:line="440" w:lineRule="exact"/>
              <w:ind w:left="-2" w:leftChars="0"/>
              <w:jc w:val="center"/>
              <w:rPr>
                <w:rFonts w:ascii="宋体" w:hAnsi="宋体" w:cs="宋体"/>
                <w:b/>
                <w:bCs/>
                <w:szCs w:val="24"/>
              </w:rPr>
            </w:pPr>
            <w:r>
              <w:rPr>
                <w:rFonts w:ascii="宋体" w:hAnsi="宋体" w:cs="宋体"/>
                <w:b/>
                <w:bCs/>
                <w:szCs w:val="24"/>
              </w:rPr>
              <w:t>报价（%）</w:t>
            </w:r>
          </w:p>
        </w:tc>
        <w:tc>
          <w:tcPr>
            <w:tcW w:w="2354" w:type="dxa"/>
            <w:vAlign w:val="center"/>
          </w:tcPr>
          <w:p>
            <w:pPr>
              <w:pStyle w:val="9"/>
              <w:spacing w:line="440" w:lineRule="exact"/>
              <w:ind w:left="-2" w:leftChars="0"/>
              <w:jc w:val="center"/>
              <w:rPr>
                <w:rFonts w:ascii="宋体" w:hAnsi="宋体" w:cs="宋体"/>
                <w:b/>
                <w:bCs/>
                <w:szCs w:val="24"/>
              </w:rPr>
            </w:pPr>
            <w:r>
              <w:rPr>
                <w:rFonts w:ascii="宋体" w:hAnsi="宋体" w:cs="宋体"/>
                <w:b/>
                <w:bCs/>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vAlign w:val="center"/>
          </w:tcPr>
          <w:p>
            <w:pPr>
              <w:pStyle w:val="9"/>
              <w:spacing w:line="440" w:lineRule="exact"/>
              <w:ind w:left="-2" w:leftChars="0"/>
              <w:jc w:val="center"/>
              <w:rPr>
                <w:rFonts w:ascii="宋体" w:hAnsi="宋体" w:cs="宋体"/>
                <w:bCs/>
                <w:szCs w:val="24"/>
              </w:rPr>
            </w:pPr>
            <w:r>
              <w:rPr>
                <w:rFonts w:ascii="宋体" w:hAnsi="宋体" w:cs="宋体"/>
                <w:bCs/>
                <w:szCs w:val="24"/>
              </w:rPr>
              <w:t>招商人分成率</w:t>
            </w:r>
          </w:p>
        </w:tc>
        <w:tc>
          <w:tcPr>
            <w:tcW w:w="2847" w:type="dxa"/>
            <w:vAlign w:val="center"/>
          </w:tcPr>
          <w:p>
            <w:pPr>
              <w:pStyle w:val="9"/>
              <w:spacing w:line="440" w:lineRule="exact"/>
              <w:ind w:left="-2" w:leftChars="0"/>
              <w:jc w:val="center"/>
              <w:rPr>
                <w:rFonts w:ascii="宋体" w:hAnsi="宋体" w:cs="宋体"/>
                <w:bCs/>
                <w:szCs w:val="24"/>
              </w:rPr>
            </w:pPr>
          </w:p>
        </w:tc>
        <w:tc>
          <w:tcPr>
            <w:tcW w:w="2354" w:type="dxa"/>
            <w:vAlign w:val="center"/>
          </w:tcPr>
          <w:p>
            <w:pPr>
              <w:pStyle w:val="9"/>
              <w:spacing w:line="440" w:lineRule="exact"/>
              <w:ind w:left="-2" w:leftChars="0"/>
              <w:jc w:val="center"/>
              <w:rPr>
                <w:rFonts w:ascii="宋体" w:hAnsi="宋体" w:cs="宋体"/>
                <w:bCs/>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注：1.本表包括了竞选人完成本项目所需全部工作内容的费用；</w:t>
      </w:r>
    </w:p>
    <w:p>
      <w:pPr>
        <w:ind w:firstLine="422" w:firstLineChars="200"/>
        <w:rPr>
          <w:rFonts w:hint="eastAsia" w:ascii="宋体" w:hAnsi="宋体" w:cs="宋体"/>
          <w:b/>
          <w:bCs/>
        </w:rPr>
      </w:pPr>
      <w:r>
        <w:rPr>
          <w:rFonts w:hint="eastAsia" w:ascii="宋体" w:hAnsi="宋体" w:cs="宋体"/>
          <w:b/>
          <w:bCs/>
        </w:rPr>
        <w:t>2.竞选人报价不得低于招商人分成率底价30%，否则其竞选将予以否决。</w:t>
      </w:r>
    </w:p>
    <w:p>
      <w:pPr>
        <w:ind w:firstLine="420" w:firstLineChars="200"/>
        <w:rPr>
          <w:rFonts w:hint="eastAsia" w:ascii="宋体" w:hAnsi="宋体" w:cs="宋体"/>
        </w:rPr>
      </w:pPr>
    </w:p>
    <w:p>
      <w:pPr>
        <w:ind w:firstLine="420" w:firstLineChars="200"/>
        <w:rPr>
          <w:rFonts w:hint="eastAsia" w:ascii="宋体" w:hAnsi="宋体" w:cs="宋体"/>
        </w:rPr>
      </w:pPr>
      <w:r>
        <w:rPr>
          <w:rFonts w:hint="eastAsia" w:ascii="宋体" w:hAnsi="宋体" w:cs="宋体"/>
        </w:rPr>
        <w:t xml:space="preserve">竞选人（公章）： </w:t>
      </w:r>
    </w:p>
    <w:p>
      <w:pPr>
        <w:ind w:firstLine="420" w:firstLineChars="200"/>
        <w:rPr>
          <w:rFonts w:hint="eastAsia" w:ascii="宋体" w:hAnsi="宋体" w:cs="宋体"/>
        </w:rPr>
      </w:pPr>
      <w:r>
        <w:rPr>
          <w:rFonts w:hint="eastAsia" w:ascii="宋体" w:hAnsi="宋体" w:cs="宋体"/>
        </w:rPr>
        <w:t xml:space="preserve">法定代表人或其授权代理人（签字或盖章）： </w:t>
      </w:r>
    </w:p>
    <w:p>
      <w:pPr>
        <w:ind w:firstLine="420" w:firstLineChars="200"/>
        <w:rPr>
          <w:rFonts w:hint="eastAsia" w:ascii="宋体" w:hAnsi="宋体" w:cs="宋体"/>
        </w:rPr>
      </w:pPr>
      <w:r>
        <w:rPr>
          <w:rFonts w:hint="eastAsia" w:ascii="宋体" w:hAnsi="宋体" w:cs="宋体"/>
        </w:rPr>
        <w:t xml:space="preserve">日期：   年   月   日 </w:t>
      </w:r>
    </w:p>
    <w:p>
      <w:pPr>
        <w:pStyle w:val="20"/>
        <w:rPr>
          <w:rFonts w:hint="eastAsia" w:ascii="宋体" w:hAnsi="宋体" w:cs="宋体"/>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84CE"/>
    <w:multiLevelType w:val="singleLevel"/>
    <w:tmpl w:val="CCAC84CE"/>
    <w:lvl w:ilvl="0" w:tentative="0">
      <w:start w:val="3"/>
      <w:numFmt w:val="chineseCounting"/>
      <w:suff w:val="nothing"/>
      <w:lvlText w:val="（%1）"/>
      <w:lvlJc w:val="left"/>
      <w:rPr>
        <w:rFonts w:hint="eastAsia"/>
      </w:rPr>
    </w:lvl>
  </w:abstractNum>
  <w:abstractNum w:abstractNumId="1">
    <w:nsid w:val="D8B15FDF"/>
    <w:multiLevelType w:val="singleLevel"/>
    <w:tmpl w:val="D8B15FDF"/>
    <w:lvl w:ilvl="0" w:tentative="0">
      <w:start w:val="2"/>
      <w:numFmt w:val="chineseCounting"/>
      <w:suff w:val="nothing"/>
      <w:lvlText w:val="（%1）"/>
      <w:lvlJc w:val="left"/>
      <w:rPr>
        <w:rFonts w:hint="eastAsia"/>
      </w:rPr>
    </w:lvl>
  </w:abstractNum>
  <w:abstractNum w:abstractNumId="2">
    <w:nsid w:val="5A3B1403"/>
    <w:multiLevelType w:val="multilevel"/>
    <w:tmpl w:val="5A3B1403"/>
    <w:lvl w:ilvl="0" w:tentative="0">
      <w:start w:val="1"/>
      <w:numFmt w:val="decimal"/>
      <w:pStyle w:val="29"/>
      <w:lvlText w:val="%1."/>
      <w:lvlJc w:val="left"/>
      <w:pPr>
        <w:ind w:left="420" w:hanging="420"/>
      </w:pPr>
      <w:rPr>
        <w:rFonts w:ascii="Calibri" w:hAnsi="Calibri"/>
      </w:rPr>
    </w:lvl>
    <w:lvl w:ilvl="1" w:tentative="0">
      <w:start w:val="1"/>
      <w:numFmt w:val="decimal"/>
      <w:lvlText w:val="%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YzNiYjJjY2JiNmZiNWFmZjc0NDBkYzA4OTk2YWEifQ=="/>
  </w:docVars>
  <w:rsids>
    <w:rsidRoot w:val="0008722F"/>
    <w:rsid w:val="00071DF3"/>
    <w:rsid w:val="0008277A"/>
    <w:rsid w:val="0008722F"/>
    <w:rsid w:val="002B247F"/>
    <w:rsid w:val="004161EF"/>
    <w:rsid w:val="00523EB0"/>
    <w:rsid w:val="00663D96"/>
    <w:rsid w:val="007A51B4"/>
    <w:rsid w:val="00B93AB0"/>
    <w:rsid w:val="00CA1485"/>
    <w:rsid w:val="00CF317D"/>
    <w:rsid w:val="0109531D"/>
    <w:rsid w:val="01641E30"/>
    <w:rsid w:val="016E1CBE"/>
    <w:rsid w:val="016E481C"/>
    <w:rsid w:val="01AA7D1B"/>
    <w:rsid w:val="021E08B6"/>
    <w:rsid w:val="02500074"/>
    <w:rsid w:val="026305F6"/>
    <w:rsid w:val="02FB1542"/>
    <w:rsid w:val="03153222"/>
    <w:rsid w:val="031F40B3"/>
    <w:rsid w:val="0335375A"/>
    <w:rsid w:val="039713C7"/>
    <w:rsid w:val="039A34DF"/>
    <w:rsid w:val="03B44E81"/>
    <w:rsid w:val="03E56DE9"/>
    <w:rsid w:val="044B45F3"/>
    <w:rsid w:val="047D5273"/>
    <w:rsid w:val="04AE18D1"/>
    <w:rsid w:val="04C15D7E"/>
    <w:rsid w:val="04CE0C67"/>
    <w:rsid w:val="04DC6D38"/>
    <w:rsid w:val="04E866C7"/>
    <w:rsid w:val="051D48D0"/>
    <w:rsid w:val="05F17CC7"/>
    <w:rsid w:val="060F639F"/>
    <w:rsid w:val="0714685F"/>
    <w:rsid w:val="071C0D73"/>
    <w:rsid w:val="07292279"/>
    <w:rsid w:val="072F1F7F"/>
    <w:rsid w:val="07927789"/>
    <w:rsid w:val="07CD79EE"/>
    <w:rsid w:val="08040B54"/>
    <w:rsid w:val="080C0DE8"/>
    <w:rsid w:val="083A66C8"/>
    <w:rsid w:val="086470D7"/>
    <w:rsid w:val="086622CE"/>
    <w:rsid w:val="086E0768"/>
    <w:rsid w:val="08B77429"/>
    <w:rsid w:val="08DD6CFA"/>
    <w:rsid w:val="091E3C1E"/>
    <w:rsid w:val="094840A2"/>
    <w:rsid w:val="095C18FB"/>
    <w:rsid w:val="09CD54A7"/>
    <w:rsid w:val="0A037AD3"/>
    <w:rsid w:val="0A0655BF"/>
    <w:rsid w:val="0A142DE8"/>
    <w:rsid w:val="0A1B5312"/>
    <w:rsid w:val="0A5333E7"/>
    <w:rsid w:val="0A60541B"/>
    <w:rsid w:val="0AAC240E"/>
    <w:rsid w:val="0AC76B47"/>
    <w:rsid w:val="0AEB3CF1"/>
    <w:rsid w:val="0AF63900"/>
    <w:rsid w:val="0B166253"/>
    <w:rsid w:val="0B204BAA"/>
    <w:rsid w:val="0B472137"/>
    <w:rsid w:val="0B5D6E75"/>
    <w:rsid w:val="0B7750AD"/>
    <w:rsid w:val="0B9D2082"/>
    <w:rsid w:val="0BDF05C2"/>
    <w:rsid w:val="0C05627A"/>
    <w:rsid w:val="0C071099"/>
    <w:rsid w:val="0C346642"/>
    <w:rsid w:val="0C85421C"/>
    <w:rsid w:val="0C871385"/>
    <w:rsid w:val="0C9C1FFD"/>
    <w:rsid w:val="0CAD24E9"/>
    <w:rsid w:val="0CB11088"/>
    <w:rsid w:val="0CE856F2"/>
    <w:rsid w:val="0CE87CB7"/>
    <w:rsid w:val="0CF60C3C"/>
    <w:rsid w:val="0DC1331A"/>
    <w:rsid w:val="0E15689A"/>
    <w:rsid w:val="0E2A646C"/>
    <w:rsid w:val="0E2F75DE"/>
    <w:rsid w:val="0E8A0CB9"/>
    <w:rsid w:val="0EA559D4"/>
    <w:rsid w:val="0ED701E0"/>
    <w:rsid w:val="0EED7891"/>
    <w:rsid w:val="0F1F546B"/>
    <w:rsid w:val="0F20161D"/>
    <w:rsid w:val="0F326D48"/>
    <w:rsid w:val="0F684F69"/>
    <w:rsid w:val="0FDC34BA"/>
    <w:rsid w:val="1005590E"/>
    <w:rsid w:val="104B5710"/>
    <w:rsid w:val="105570A4"/>
    <w:rsid w:val="1065378B"/>
    <w:rsid w:val="106C658C"/>
    <w:rsid w:val="10757746"/>
    <w:rsid w:val="10814E3C"/>
    <w:rsid w:val="108160EB"/>
    <w:rsid w:val="108F3E01"/>
    <w:rsid w:val="10AA3894"/>
    <w:rsid w:val="10C13168"/>
    <w:rsid w:val="10F93ED3"/>
    <w:rsid w:val="112544CB"/>
    <w:rsid w:val="114C66F9"/>
    <w:rsid w:val="1154735C"/>
    <w:rsid w:val="116C45D0"/>
    <w:rsid w:val="117F087D"/>
    <w:rsid w:val="11805498"/>
    <w:rsid w:val="119423A3"/>
    <w:rsid w:val="119A7465"/>
    <w:rsid w:val="11B36778"/>
    <w:rsid w:val="11C42733"/>
    <w:rsid w:val="11D06444"/>
    <w:rsid w:val="11D44662"/>
    <w:rsid w:val="120C7C36"/>
    <w:rsid w:val="122B630F"/>
    <w:rsid w:val="12747CB6"/>
    <w:rsid w:val="12912455"/>
    <w:rsid w:val="12947EA8"/>
    <w:rsid w:val="12C80001"/>
    <w:rsid w:val="12CC5D44"/>
    <w:rsid w:val="12EC5DE2"/>
    <w:rsid w:val="13596EAB"/>
    <w:rsid w:val="13825B09"/>
    <w:rsid w:val="14447B5C"/>
    <w:rsid w:val="14902DA1"/>
    <w:rsid w:val="15107A3E"/>
    <w:rsid w:val="1538020A"/>
    <w:rsid w:val="15712BD2"/>
    <w:rsid w:val="159C41BD"/>
    <w:rsid w:val="15AE1730"/>
    <w:rsid w:val="1638549E"/>
    <w:rsid w:val="1656179C"/>
    <w:rsid w:val="16AB2114"/>
    <w:rsid w:val="16E55B35"/>
    <w:rsid w:val="171C4DC0"/>
    <w:rsid w:val="172249FA"/>
    <w:rsid w:val="17342109"/>
    <w:rsid w:val="174A5489"/>
    <w:rsid w:val="178713E9"/>
    <w:rsid w:val="17E4768B"/>
    <w:rsid w:val="18332E02"/>
    <w:rsid w:val="183D0B4A"/>
    <w:rsid w:val="1847631B"/>
    <w:rsid w:val="19237150"/>
    <w:rsid w:val="193364B1"/>
    <w:rsid w:val="1977433F"/>
    <w:rsid w:val="19A06E8F"/>
    <w:rsid w:val="19A215AC"/>
    <w:rsid w:val="19CB76F3"/>
    <w:rsid w:val="19D21766"/>
    <w:rsid w:val="19D57120"/>
    <w:rsid w:val="1A0E09F0"/>
    <w:rsid w:val="1A1F2819"/>
    <w:rsid w:val="1A457E1B"/>
    <w:rsid w:val="1A51485F"/>
    <w:rsid w:val="1AAB244B"/>
    <w:rsid w:val="1AAC1FB7"/>
    <w:rsid w:val="1AE87493"/>
    <w:rsid w:val="1B0167A6"/>
    <w:rsid w:val="1B6D1746"/>
    <w:rsid w:val="1B852A0F"/>
    <w:rsid w:val="1B886580"/>
    <w:rsid w:val="1BA614D5"/>
    <w:rsid w:val="1C0B16B2"/>
    <w:rsid w:val="1C393D1E"/>
    <w:rsid w:val="1C522596"/>
    <w:rsid w:val="1C615CEF"/>
    <w:rsid w:val="1C632B49"/>
    <w:rsid w:val="1C7865F4"/>
    <w:rsid w:val="1CAA0778"/>
    <w:rsid w:val="1CDF5E05"/>
    <w:rsid w:val="1D344B60"/>
    <w:rsid w:val="1D395A93"/>
    <w:rsid w:val="1D44371F"/>
    <w:rsid w:val="1D57445C"/>
    <w:rsid w:val="1DAE3A99"/>
    <w:rsid w:val="1DC55869"/>
    <w:rsid w:val="1DD91315"/>
    <w:rsid w:val="1DD97567"/>
    <w:rsid w:val="1DFC761D"/>
    <w:rsid w:val="1DFE03A7"/>
    <w:rsid w:val="1E7B1416"/>
    <w:rsid w:val="1E8A260F"/>
    <w:rsid w:val="1EF14D5D"/>
    <w:rsid w:val="1EF9641A"/>
    <w:rsid w:val="1EFF3AD1"/>
    <w:rsid w:val="1EFF4DAB"/>
    <w:rsid w:val="1F1C5897"/>
    <w:rsid w:val="1F226FF4"/>
    <w:rsid w:val="1FC73A85"/>
    <w:rsid w:val="1FF97A4C"/>
    <w:rsid w:val="201508FF"/>
    <w:rsid w:val="203D3B4F"/>
    <w:rsid w:val="20915ED7"/>
    <w:rsid w:val="20967991"/>
    <w:rsid w:val="20B261AA"/>
    <w:rsid w:val="20D56FB3"/>
    <w:rsid w:val="20D77715"/>
    <w:rsid w:val="20F85F56"/>
    <w:rsid w:val="210B2EE2"/>
    <w:rsid w:val="2110329F"/>
    <w:rsid w:val="211865F8"/>
    <w:rsid w:val="213C47BC"/>
    <w:rsid w:val="21CD3C24"/>
    <w:rsid w:val="22274D44"/>
    <w:rsid w:val="223E208E"/>
    <w:rsid w:val="22860A7A"/>
    <w:rsid w:val="22BB723B"/>
    <w:rsid w:val="22DB168B"/>
    <w:rsid w:val="22E04F2C"/>
    <w:rsid w:val="230230BC"/>
    <w:rsid w:val="2306260B"/>
    <w:rsid w:val="23141D33"/>
    <w:rsid w:val="232C1EE7"/>
    <w:rsid w:val="23425BAE"/>
    <w:rsid w:val="235651B5"/>
    <w:rsid w:val="23775858"/>
    <w:rsid w:val="238B2AB5"/>
    <w:rsid w:val="23D902C0"/>
    <w:rsid w:val="24184C16"/>
    <w:rsid w:val="24561911"/>
    <w:rsid w:val="24604276"/>
    <w:rsid w:val="24633790"/>
    <w:rsid w:val="247450D6"/>
    <w:rsid w:val="247955FF"/>
    <w:rsid w:val="24952298"/>
    <w:rsid w:val="24A52E62"/>
    <w:rsid w:val="24CE594B"/>
    <w:rsid w:val="24D80934"/>
    <w:rsid w:val="24FA5354"/>
    <w:rsid w:val="25455DC0"/>
    <w:rsid w:val="2570349E"/>
    <w:rsid w:val="25706A02"/>
    <w:rsid w:val="25733DFD"/>
    <w:rsid w:val="25B96BFB"/>
    <w:rsid w:val="25F360C9"/>
    <w:rsid w:val="264365B7"/>
    <w:rsid w:val="264659B5"/>
    <w:rsid w:val="268838D8"/>
    <w:rsid w:val="26983454"/>
    <w:rsid w:val="26A5092E"/>
    <w:rsid w:val="26D1527F"/>
    <w:rsid w:val="26EE087F"/>
    <w:rsid w:val="26F954CE"/>
    <w:rsid w:val="26FB0D17"/>
    <w:rsid w:val="274E4B21"/>
    <w:rsid w:val="276D2E0E"/>
    <w:rsid w:val="279E3A83"/>
    <w:rsid w:val="27A06755"/>
    <w:rsid w:val="27D33279"/>
    <w:rsid w:val="27E31511"/>
    <w:rsid w:val="28237D5C"/>
    <w:rsid w:val="28247630"/>
    <w:rsid w:val="28264EC0"/>
    <w:rsid w:val="282763A0"/>
    <w:rsid w:val="28541BD2"/>
    <w:rsid w:val="28546167"/>
    <w:rsid w:val="28553020"/>
    <w:rsid w:val="2879797C"/>
    <w:rsid w:val="287C121A"/>
    <w:rsid w:val="288333D3"/>
    <w:rsid w:val="289D4157"/>
    <w:rsid w:val="28AD1D1C"/>
    <w:rsid w:val="28AD4B66"/>
    <w:rsid w:val="28BE5577"/>
    <w:rsid w:val="290D4568"/>
    <w:rsid w:val="29491FC1"/>
    <w:rsid w:val="294C0B60"/>
    <w:rsid w:val="29C67723"/>
    <w:rsid w:val="29F714A0"/>
    <w:rsid w:val="2A20338A"/>
    <w:rsid w:val="2A306760"/>
    <w:rsid w:val="2A4E6BE6"/>
    <w:rsid w:val="2A71788C"/>
    <w:rsid w:val="2AA16E0E"/>
    <w:rsid w:val="2AAF65D8"/>
    <w:rsid w:val="2AB271F0"/>
    <w:rsid w:val="2B4F2C16"/>
    <w:rsid w:val="2BA86521"/>
    <w:rsid w:val="2BB2311B"/>
    <w:rsid w:val="2BCA6C79"/>
    <w:rsid w:val="2BCC602A"/>
    <w:rsid w:val="2BDE3F9A"/>
    <w:rsid w:val="2C05145A"/>
    <w:rsid w:val="2C155CA2"/>
    <w:rsid w:val="2C1C51EE"/>
    <w:rsid w:val="2C81290B"/>
    <w:rsid w:val="2CCA2E9C"/>
    <w:rsid w:val="2CCE763C"/>
    <w:rsid w:val="2CF77A09"/>
    <w:rsid w:val="2CF850D7"/>
    <w:rsid w:val="2D2C6148"/>
    <w:rsid w:val="2D832920"/>
    <w:rsid w:val="2D9234F5"/>
    <w:rsid w:val="2E4C78E1"/>
    <w:rsid w:val="2E5C02D7"/>
    <w:rsid w:val="2ED8717E"/>
    <w:rsid w:val="2F3C1703"/>
    <w:rsid w:val="2F3E2A9A"/>
    <w:rsid w:val="2F4771AC"/>
    <w:rsid w:val="2F4A5776"/>
    <w:rsid w:val="2F5E2038"/>
    <w:rsid w:val="2F655CC9"/>
    <w:rsid w:val="2F70551E"/>
    <w:rsid w:val="2FAB7D1C"/>
    <w:rsid w:val="30302D9D"/>
    <w:rsid w:val="30345133"/>
    <w:rsid w:val="306F5936"/>
    <w:rsid w:val="30A371B5"/>
    <w:rsid w:val="30DC319E"/>
    <w:rsid w:val="315A2315"/>
    <w:rsid w:val="31853836"/>
    <w:rsid w:val="31896CD8"/>
    <w:rsid w:val="321D139D"/>
    <w:rsid w:val="324B1B10"/>
    <w:rsid w:val="325F5E35"/>
    <w:rsid w:val="32761F11"/>
    <w:rsid w:val="32794A1C"/>
    <w:rsid w:val="3297612D"/>
    <w:rsid w:val="32B14281"/>
    <w:rsid w:val="32B14707"/>
    <w:rsid w:val="33053731"/>
    <w:rsid w:val="3321758E"/>
    <w:rsid w:val="33545CD9"/>
    <w:rsid w:val="33AA52CB"/>
    <w:rsid w:val="34061D95"/>
    <w:rsid w:val="34950D2E"/>
    <w:rsid w:val="34B97A66"/>
    <w:rsid w:val="34BE1A71"/>
    <w:rsid w:val="34EE16F2"/>
    <w:rsid w:val="35103416"/>
    <w:rsid w:val="35435A90"/>
    <w:rsid w:val="354440C5"/>
    <w:rsid w:val="35623574"/>
    <w:rsid w:val="357E2FC7"/>
    <w:rsid w:val="359A7184"/>
    <w:rsid w:val="35B14872"/>
    <w:rsid w:val="35CC75D6"/>
    <w:rsid w:val="35DE051F"/>
    <w:rsid w:val="35F43C9C"/>
    <w:rsid w:val="36323860"/>
    <w:rsid w:val="3646658E"/>
    <w:rsid w:val="367D18A6"/>
    <w:rsid w:val="36857E34"/>
    <w:rsid w:val="36AF1D05"/>
    <w:rsid w:val="37005197"/>
    <w:rsid w:val="371F4BBF"/>
    <w:rsid w:val="372907BF"/>
    <w:rsid w:val="37603291"/>
    <w:rsid w:val="3774310E"/>
    <w:rsid w:val="3787198A"/>
    <w:rsid w:val="37904CE2"/>
    <w:rsid w:val="37A41090"/>
    <w:rsid w:val="37CB1876"/>
    <w:rsid w:val="37D17B69"/>
    <w:rsid w:val="37D50947"/>
    <w:rsid w:val="37F94729"/>
    <w:rsid w:val="3829593E"/>
    <w:rsid w:val="382C4A0B"/>
    <w:rsid w:val="383E53C8"/>
    <w:rsid w:val="3892556F"/>
    <w:rsid w:val="38D676C9"/>
    <w:rsid w:val="391159AF"/>
    <w:rsid w:val="39347230"/>
    <w:rsid w:val="396566E9"/>
    <w:rsid w:val="39761CB6"/>
    <w:rsid w:val="397C3770"/>
    <w:rsid w:val="39821158"/>
    <w:rsid w:val="39D569DC"/>
    <w:rsid w:val="39E10598"/>
    <w:rsid w:val="39E92488"/>
    <w:rsid w:val="39EA5A18"/>
    <w:rsid w:val="3A053765"/>
    <w:rsid w:val="3A617EAD"/>
    <w:rsid w:val="3A7B3A28"/>
    <w:rsid w:val="3A8D5509"/>
    <w:rsid w:val="3ADB1C7A"/>
    <w:rsid w:val="3AEF1D20"/>
    <w:rsid w:val="3B050B60"/>
    <w:rsid w:val="3B204199"/>
    <w:rsid w:val="3B4D5F19"/>
    <w:rsid w:val="3BA743A8"/>
    <w:rsid w:val="3BEE647B"/>
    <w:rsid w:val="3C200FC1"/>
    <w:rsid w:val="3C3224EB"/>
    <w:rsid w:val="3C3A0A68"/>
    <w:rsid w:val="3C50632E"/>
    <w:rsid w:val="3C5F4C83"/>
    <w:rsid w:val="3C8B4885"/>
    <w:rsid w:val="3C92475D"/>
    <w:rsid w:val="3CF25AF7"/>
    <w:rsid w:val="3D2E2ED5"/>
    <w:rsid w:val="3D500C5D"/>
    <w:rsid w:val="3D5F61C9"/>
    <w:rsid w:val="3D8A680B"/>
    <w:rsid w:val="3D967B28"/>
    <w:rsid w:val="3DBA2D6A"/>
    <w:rsid w:val="3DC240AF"/>
    <w:rsid w:val="3DF77869"/>
    <w:rsid w:val="3DFA1107"/>
    <w:rsid w:val="3DFD6502"/>
    <w:rsid w:val="3E055072"/>
    <w:rsid w:val="3E06185A"/>
    <w:rsid w:val="3E0805FB"/>
    <w:rsid w:val="3E2076E0"/>
    <w:rsid w:val="3E6E73FF"/>
    <w:rsid w:val="3E9224F6"/>
    <w:rsid w:val="3E974FE5"/>
    <w:rsid w:val="3EDF7953"/>
    <w:rsid w:val="3F3811B0"/>
    <w:rsid w:val="3F8914A9"/>
    <w:rsid w:val="3FC27682"/>
    <w:rsid w:val="3FD20E97"/>
    <w:rsid w:val="3FFF0FF9"/>
    <w:rsid w:val="400022D9"/>
    <w:rsid w:val="40240B99"/>
    <w:rsid w:val="402604EF"/>
    <w:rsid w:val="402A13B5"/>
    <w:rsid w:val="406D6BDC"/>
    <w:rsid w:val="4071063D"/>
    <w:rsid w:val="40802F2D"/>
    <w:rsid w:val="40EB2F89"/>
    <w:rsid w:val="40FC0CF2"/>
    <w:rsid w:val="41216435"/>
    <w:rsid w:val="41375092"/>
    <w:rsid w:val="41573CA6"/>
    <w:rsid w:val="41652C44"/>
    <w:rsid w:val="419B675D"/>
    <w:rsid w:val="41C37CE9"/>
    <w:rsid w:val="41CE268F"/>
    <w:rsid w:val="41D67795"/>
    <w:rsid w:val="4204012E"/>
    <w:rsid w:val="420F6215"/>
    <w:rsid w:val="42663B1B"/>
    <w:rsid w:val="428F7D33"/>
    <w:rsid w:val="430F1E49"/>
    <w:rsid w:val="43255A95"/>
    <w:rsid w:val="43DD7550"/>
    <w:rsid w:val="43E4263E"/>
    <w:rsid w:val="442F3894"/>
    <w:rsid w:val="44735DE3"/>
    <w:rsid w:val="4484172B"/>
    <w:rsid w:val="44BC46D1"/>
    <w:rsid w:val="44C91833"/>
    <w:rsid w:val="44FE772F"/>
    <w:rsid w:val="456D4F53"/>
    <w:rsid w:val="45743F26"/>
    <w:rsid w:val="45796EEF"/>
    <w:rsid w:val="45886FF9"/>
    <w:rsid w:val="458F1D63"/>
    <w:rsid w:val="45AA2F03"/>
    <w:rsid w:val="46342CDD"/>
    <w:rsid w:val="46584C1D"/>
    <w:rsid w:val="4664625E"/>
    <w:rsid w:val="46704747"/>
    <w:rsid w:val="468A38FF"/>
    <w:rsid w:val="46A47E62"/>
    <w:rsid w:val="47745A86"/>
    <w:rsid w:val="477C6453"/>
    <w:rsid w:val="47B91DC2"/>
    <w:rsid w:val="47BA3749"/>
    <w:rsid w:val="47C36A0E"/>
    <w:rsid w:val="47CF7161"/>
    <w:rsid w:val="47E671FA"/>
    <w:rsid w:val="48080ABE"/>
    <w:rsid w:val="48465B55"/>
    <w:rsid w:val="486F3910"/>
    <w:rsid w:val="488C5052"/>
    <w:rsid w:val="490D3273"/>
    <w:rsid w:val="49162F24"/>
    <w:rsid w:val="492334DC"/>
    <w:rsid w:val="49470ABD"/>
    <w:rsid w:val="49490CA3"/>
    <w:rsid w:val="494D658F"/>
    <w:rsid w:val="49583186"/>
    <w:rsid w:val="495F2766"/>
    <w:rsid w:val="49804BB7"/>
    <w:rsid w:val="49971F00"/>
    <w:rsid w:val="49CB7377"/>
    <w:rsid w:val="49EE33FF"/>
    <w:rsid w:val="49FA5C80"/>
    <w:rsid w:val="4A224D16"/>
    <w:rsid w:val="4A351969"/>
    <w:rsid w:val="4A5606F5"/>
    <w:rsid w:val="4B180E1F"/>
    <w:rsid w:val="4B1B6510"/>
    <w:rsid w:val="4B1F0475"/>
    <w:rsid w:val="4B282AE6"/>
    <w:rsid w:val="4B686BD9"/>
    <w:rsid w:val="4B9A5F9D"/>
    <w:rsid w:val="4BA95F1B"/>
    <w:rsid w:val="4BBC79FC"/>
    <w:rsid w:val="4BC73487"/>
    <w:rsid w:val="4BEF3A38"/>
    <w:rsid w:val="4C4023DB"/>
    <w:rsid w:val="4CAA3CF8"/>
    <w:rsid w:val="4D2049A7"/>
    <w:rsid w:val="4D2515D1"/>
    <w:rsid w:val="4D625E3B"/>
    <w:rsid w:val="4DAA6C31"/>
    <w:rsid w:val="4E2E7429"/>
    <w:rsid w:val="4E5A39E3"/>
    <w:rsid w:val="4E7842AC"/>
    <w:rsid w:val="4E975F97"/>
    <w:rsid w:val="4EA56E6D"/>
    <w:rsid w:val="4ED82D9F"/>
    <w:rsid w:val="4FC25F8E"/>
    <w:rsid w:val="504D0C53"/>
    <w:rsid w:val="50506965"/>
    <w:rsid w:val="505E71AE"/>
    <w:rsid w:val="50A55552"/>
    <w:rsid w:val="50DD28EE"/>
    <w:rsid w:val="50EA0B67"/>
    <w:rsid w:val="50EA74B9"/>
    <w:rsid w:val="51060161"/>
    <w:rsid w:val="51426BF5"/>
    <w:rsid w:val="514C35D0"/>
    <w:rsid w:val="515E03EA"/>
    <w:rsid w:val="51AC096F"/>
    <w:rsid w:val="51AE26BF"/>
    <w:rsid w:val="51C8534D"/>
    <w:rsid w:val="52323085"/>
    <w:rsid w:val="52C46986"/>
    <w:rsid w:val="530D1250"/>
    <w:rsid w:val="53523B59"/>
    <w:rsid w:val="53627B42"/>
    <w:rsid w:val="537D008A"/>
    <w:rsid w:val="53890B0C"/>
    <w:rsid w:val="53C94C04"/>
    <w:rsid w:val="53CF1BBC"/>
    <w:rsid w:val="53D1600F"/>
    <w:rsid w:val="53E2021C"/>
    <w:rsid w:val="53F05F76"/>
    <w:rsid w:val="544E6AA7"/>
    <w:rsid w:val="5455702E"/>
    <w:rsid w:val="547277F2"/>
    <w:rsid w:val="54800D24"/>
    <w:rsid w:val="548F2E8A"/>
    <w:rsid w:val="54F14BBA"/>
    <w:rsid w:val="54F63C74"/>
    <w:rsid w:val="553C7AB7"/>
    <w:rsid w:val="558F1CDD"/>
    <w:rsid w:val="55C027DF"/>
    <w:rsid w:val="55E62245"/>
    <w:rsid w:val="562B40FC"/>
    <w:rsid w:val="563A433F"/>
    <w:rsid w:val="564146E8"/>
    <w:rsid w:val="56484706"/>
    <w:rsid w:val="564A1197"/>
    <w:rsid w:val="56B7773E"/>
    <w:rsid w:val="57193C9E"/>
    <w:rsid w:val="5726583A"/>
    <w:rsid w:val="572D1FB8"/>
    <w:rsid w:val="57482A8C"/>
    <w:rsid w:val="57D0648F"/>
    <w:rsid w:val="58044C05"/>
    <w:rsid w:val="58543AB8"/>
    <w:rsid w:val="58A3441E"/>
    <w:rsid w:val="58C806AF"/>
    <w:rsid w:val="58F20F01"/>
    <w:rsid w:val="59166F78"/>
    <w:rsid w:val="594E4297"/>
    <w:rsid w:val="59E24AD2"/>
    <w:rsid w:val="59EC6FE0"/>
    <w:rsid w:val="5A0F20DD"/>
    <w:rsid w:val="5A2D1404"/>
    <w:rsid w:val="5A871B1D"/>
    <w:rsid w:val="5AE76118"/>
    <w:rsid w:val="5AED72F3"/>
    <w:rsid w:val="5B01367D"/>
    <w:rsid w:val="5B074697"/>
    <w:rsid w:val="5B4F2282"/>
    <w:rsid w:val="5B6B0691"/>
    <w:rsid w:val="5B835ABE"/>
    <w:rsid w:val="5B90055D"/>
    <w:rsid w:val="5BB46942"/>
    <w:rsid w:val="5BBC1352"/>
    <w:rsid w:val="5C0138F0"/>
    <w:rsid w:val="5C1B251D"/>
    <w:rsid w:val="5C421E03"/>
    <w:rsid w:val="5CE40B61"/>
    <w:rsid w:val="5CFD22D5"/>
    <w:rsid w:val="5D0459D8"/>
    <w:rsid w:val="5D1F7DEB"/>
    <w:rsid w:val="5D443618"/>
    <w:rsid w:val="5D8A5BAC"/>
    <w:rsid w:val="5D8B07A4"/>
    <w:rsid w:val="5DB3182E"/>
    <w:rsid w:val="5E317DD6"/>
    <w:rsid w:val="5E734C2C"/>
    <w:rsid w:val="5E741D96"/>
    <w:rsid w:val="5E7E71B6"/>
    <w:rsid w:val="5EDB41E5"/>
    <w:rsid w:val="5F105C3D"/>
    <w:rsid w:val="5F1A793B"/>
    <w:rsid w:val="5FD119D0"/>
    <w:rsid w:val="5FE86BBA"/>
    <w:rsid w:val="60902DE7"/>
    <w:rsid w:val="60964922"/>
    <w:rsid w:val="60A65731"/>
    <w:rsid w:val="60BB607C"/>
    <w:rsid w:val="60D07D7A"/>
    <w:rsid w:val="60E6759D"/>
    <w:rsid w:val="60F71A9D"/>
    <w:rsid w:val="61151C31"/>
    <w:rsid w:val="616D6FB1"/>
    <w:rsid w:val="61727ABF"/>
    <w:rsid w:val="61826800"/>
    <w:rsid w:val="6192502F"/>
    <w:rsid w:val="62256111"/>
    <w:rsid w:val="62287DA6"/>
    <w:rsid w:val="62373E29"/>
    <w:rsid w:val="62782477"/>
    <w:rsid w:val="62AF39BF"/>
    <w:rsid w:val="62E44F2F"/>
    <w:rsid w:val="633671EC"/>
    <w:rsid w:val="63585E05"/>
    <w:rsid w:val="6390490C"/>
    <w:rsid w:val="63B8083F"/>
    <w:rsid w:val="63C21021"/>
    <w:rsid w:val="63F646CE"/>
    <w:rsid w:val="6412307A"/>
    <w:rsid w:val="64134D3F"/>
    <w:rsid w:val="645A43CD"/>
    <w:rsid w:val="646F0460"/>
    <w:rsid w:val="6500317A"/>
    <w:rsid w:val="650D2C1F"/>
    <w:rsid w:val="65240694"/>
    <w:rsid w:val="65342AB6"/>
    <w:rsid w:val="658957BF"/>
    <w:rsid w:val="65B14824"/>
    <w:rsid w:val="662621EA"/>
    <w:rsid w:val="665D7914"/>
    <w:rsid w:val="6687626C"/>
    <w:rsid w:val="669C756E"/>
    <w:rsid w:val="66A070C9"/>
    <w:rsid w:val="66C716A8"/>
    <w:rsid w:val="66E83943"/>
    <w:rsid w:val="66E87583"/>
    <w:rsid w:val="675D1525"/>
    <w:rsid w:val="67613BD7"/>
    <w:rsid w:val="678B49FB"/>
    <w:rsid w:val="6821710D"/>
    <w:rsid w:val="687F19DA"/>
    <w:rsid w:val="68C305E8"/>
    <w:rsid w:val="690600B1"/>
    <w:rsid w:val="690E43C7"/>
    <w:rsid w:val="693B4187"/>
    <w:rsid w:val="693C34C5"/>
    <w:rsid w:val="695C3AB5"/>
    <w:rsid w:val="699B4C9D"/>
    <w:rsid w:val="69CC1E41"/>
    <w:rsid w:val="69D12417"/>
    <w:rsid w:val="69D962BC"/>
    <w:rsid w:val="6A22716C"/>
    <w:rsid w:val="6A8F6C71"/>
    <w:rsid w:val="6AA62479"/>
    <w:rsid w:val="6AA714FE"/>
    <w:rsid w:val="6AF04CEE"/>
    <w:rsid w:val="6B151E45"/>
    <w:rsid w:val="6B2276B3"/>
    <w:rsid w:val="6B26061A"/>
    <w:rsid w:val="6B9246C9"/>
    <w:rsid w:val="6BA64490"/>
    <w:rsid w:val="6BAC3191"/>
    <w:rsid w:val="6BAF004B"/>
    <w:rsid w:val="6BB362CE"/>
    <w:rsid w:val="6BCA0DB1"/>
    <w:rsid w:val="6BCA5E89"/>
    <w:rsid w:val="6BCC55E2"/>
    <w:rsid w:val="6BE7241B"/>
    <w:rsid w:val="6BF52EDA"/>
    <w:rsid w:val="6C286A26"/>
    <w:rsid w:val="6C494E84"/>
    <w:rsid w:val="6C6A0FE1"/>
    <w:rsid w:val="6C874CC2"/>
    <w:rsid w:val="6CB67A8F"/>
    <w:rsid w:val="6CCF746F"/>
    <w:rsid w:val="6CFA617E"/>
    <w:rsid w:val="6D2F4CC8"/>
    <w:rsid w:val="6D4738C9"/>
    <w:rsid w:val="6D69040E"/>
    <w:rsid w:val="6D7221B9"/>
    <w:rsid w:val="6DB85E1E"/>
    <w:rsid w:val="6DDE33AA"/>
    <w:rsid w:val="6DEF3F77"/>
    <w:rsid w:val="6E1475C6"/>
    <w:rsid w:val="6E7E30C2"/>
    <w:rsid w:val="6EB04D47"/>
    <w:rsid w:val="6EB721B0"/>
    <w:rsid w:val="6EF07839"/>
    <w:rsid w:val="6F100606"/>
    <w:rsid w:val="6F1C418A"/>
    <w:rsid w:val="6F775864"/>
    <w:rsid w:val="6F906306"/>
    <w:rsid w:val="6F93306C"/>
    <w:rsid w:val="6FB645DF"/>
    <w:rsid w:val="6FB95E7D"/>
    <w:rsid w:val="6FD96722"/>
    <w:rsid w:val="6FFC6DE8"/>
    <w:rsid w:val="70041A7E"/>
    <w:rsid w:val="70250894"/>
    <w:rsid w:val="707A5756"/>
    <w:rsid w:val="708752DE"/>
    <w:rsid w:val="70B8608E"/>
    <w:rsid w:val="71110AFE"/>
    <w:rsid w:val="713E488C"/>
    <w:rsid w:val="716B489A"/>
    <w:rsid w:val="71A32941"/>
    <w:rsid w:val="71EF33B5"/>
    <w:rsid w:val="720C498A"/>
    <w:rsid w:val="720E1013"/>
    <w:rsid w:val="72253C9E"/>
    <w:rsid w:val="723A3AE3"/>
    <w:rsid w:val="724F1D63"/>
    <w:rsid w:val="72982BE8"/>
    <w:rsid w:val="729A338A"/>
    <w:rsid w:val="72E01973"/>
    <w:rsid w:val="72EE22E1"/>
    <w:rsid w:val="72F01BB6"/>
    <w:rsid w:val="72F23216"/>
    <w:rsid w:val="73034F50"/>
    <w:rsid w:val="730B2E93"/>
    <w:rsid w:val="73443969"/>
    <w:rsid w:val="73840DB4"/>
    <w:rsid w:val="73852C46"/>
    <w:rsid w:val="738A200A"/>
    <w:rsid w:val="739E34AD"/>
    <w:rsid w:val="73E536E4"/>
    <w:rsid w:val="73F6144E"/>
    <w:rsid w:val="745D771F"/>
    <w:rsid w:val="748C590E"/>
    <w:rsid w:val="74BB250E"/>
    <w:rsid w:val="74BD1F6B"/>
    <w:rsid w:val="74C01A5C"/>
    <w:rsid w:val="74D977BF"/>
    <w:rsid w:val="74F71921"/>
    <w:rsid w:val="754206C3"/>
    <w:rsid w:val="7542536A"/>
    <w:rsid w:val="7577728E"/>
    <w:rsid w:val="75AE7B06"/>
    <w:rsid w:val="7620245A"/>
    <w:rsid w:val="76274BDA"/>
    <w:rsid w:val="762D4ECF"/>
    <w:rsid w:val="763370B9"/>
    <w:rsid w:val="76544D27"/>
    <w:rsid w:val="76C74266"/>
    <w:rsid w:val="76EC08E6"/>
    <w:rsid w:val="77253DF8"/>
    <w:rsid w:val="77324E93"/>
    <w:rsid w:val="773D7394"/>
    <w:rsid w:val="774D7179"/>
    <w:rsid w:val="778B45A3"/>
    <w:rsid w:val="778E0927"/>
    <w:rsid w:val="779010FA"/>
    <w:rsid w:val="77C83101"/>
    <w:rsid w:val="783C589D"/>
    <w:rsid w:val="784604CA"/>
    <w:rsid w:val="78AA15F1"/>
    <w:rsid w:val="78EF0B61"/>
    <w:rsid w:val="790B0D2A"/>
    <w:rsid w:val="79157330"/>
    <w:rsid w:val="793A5AB1"/>
    <w:rsid w:val="796A7B95"/>
    <w:rsid w:val="797C23F5"/>
    <w:rsid w:val="79817A0B"/>
    <w:rsid w:val="79C02027"/>
    <w:rsid w:val="79C630A1"/>
    <w:rsid w:val="7A191A9F"/>
    <w:rsid w:val="7A543372"/>
    <w:rsid w:val="7A552066"/>
    <w:rsid w:val="7A5769BE"/>
    <w:rsid w:val="7A995229"/>
    <w:rsid w:val="7AA240DD"/>
    <w:rsid w:val="7ADA236D"/>
    <w:rsid w:val="7B0C1557"/>
    <w:rsid w:val="7C324FED"/>
    <w:rsid w:val="7C3A78BD"/>
    <w:rsid w:val="7C4B60AF"/>
    <w:rsid w:val="7CDC14B2"/>
    <w:rsid w:val="7D1340A3"/>
    <w:rsid w:val="7D2C4132"/>
    <w:rsid w:val="7D7358BD"/>
    <w:rsid w:val="7D9B56F8"/>
    <w:rsid w:val="7DAC51BA"/>
    <w:rsid w:val="7DD50326"/>
    <w:rsid w:val="7DD67CC0"/>
    <w:rsid w:val="7E0A29B9"/>
    <w:rsid w:val="7E7B6E1F"/>
    <w:rsid w:val="7EC96100"/>
    <w:rsid w:val="7EC9775F"/>
    <w:rsid w:val="7EE84089"/>
    <w:rsid w:val="7F1D12D1"/>
    <w:rsid w:val="7F3E639F"/>
    <w:rsid w:val="7F532EF0"/>
    <w:rsid w:val="7F74591C"/>
    <w:rsid w:val="7FAB1339"/>
    <w:rsid w:val="7FB126CD"/>
    <w:rsid w:val="7FB14DC3"/>
    <w:rsid w:val="7FD34D39"/>
    <w:rsid w:val="7FE8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3">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4">
    <w:name w:val="heading 3"/>
    <w:basedOn w:val="1"/>
    <w:next w:val="5"/>
    <w:autoRedefine/>
    <w:unhideWhenUsed/>
    <w:qFormat/>
    <w:uiPriority w:val="0"/>
    <w:pPr>
      <w:keepNext/>
      <w:keepLines/>
      <w:spacing w:line="560" w:lineRule="exact"/>
      <w:outlineLvl w:val="2"/>
    </w:pPr>
    <w:rPr>
      <w:rFonts w:ascii="仿宋" w:hAnsi="仿宋" w:cs="Times New Roman"/>
      <w:b/>
      <w:bCs/>
      <w:sz w:val="24"/>
      <w:szCs w:val="32"/>
    </w:rPr>
  </w:style>
  <w:style w:type="paragraph" w:styleId="6">
    <w:name w:val="heading 4"/>
    <w:basedOn w:val="1"/>
    <w:next w:val="1"/>
    <w:qFormat/>
    <w:uiPriority w:val="0"/>
    <w:pPr>
      <w:keepNext/>
      <w:jc w:val="center"/>
      <w:outlineLvl w:val="3"/>
    </w:pPr>
    <w:rPr>
      <w:rFonts w:eastAsia="新宋体"/>
      <w:kern w:val="0"/>
      <w:sz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overflowPunct w:val="0"/>
      <w:autoSpaceDE w:val="0"/>
      <w:autoSpaceDN w:val="0"/>
      <w:adjustRightInd w:val="0"/>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cs="Times New Roman"/>
    </w:rPr>
  </w:style>
  <w:style w:type="paragraph" w:styleId="8">
    <w:name w:val="annotation text"/>
    <w:basedOn w:val="1"/>
    <w:autoRedefine/>
    <w:qFormat/>
    <w:uiPriority w:val="0"/>
  </w:style>
  <w:style w:type="paragraph" w:styleId="9">
    <w:name w:val="Body Text Indent"/>
    <w:basedOn w:val="1"/>
    <w:next w:val="10"/>
    <w:qFormat/>
    <w:uiPriority w:val="0"/>
    <w:pPr>
      <w:spacing w:after="120"/>
      <w:ind w:left="420" w:leftChars="200"/>
    </w:pPr>
    <w:rPr>
      <w:rFonts w:hint="eastAsia"/>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autoRedefine/>
    <w:qFormat/>
    <w:uiPriority w:val="99"/>
    <w:pPr>
      <w:jc w:val="center"/>
    </w:pPr>
    <w:rPr>
      <w:rFonts w:ascii="方正小标宋简体" w:hAnsi="Courier New" w:cs="方正小标宋简体"/>
      <w:lang w:val="zh-CN"/>
    </w:rPr>
  </w:style>
  <w:style w:type="paragraph" w:styleId="12">
    <w:name w:val="footer"/>
    <w:basedOn w:val="1"/>
    <w:autoRedefine/>
    <w:qFormat/>
    <w:uiPriority w:val="99"/>
    <w:pPr>
      <w:tabs>
        <w:tab w:val="center" w:pos="4153"/>
        <w:tab w:val="right" w:pos="8306"/>
      </w:tabs>
      <w:snapToGrid w:val="0"/>
    </w:pPr>
    <w:rPr>
      <w:sz w:val="18"/>
      <w:szCs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Normal (Web)"/>
    <w:basedOn w:val="1"/>
    <w:autoRedefine/>
    <w:qFormat/>
    <w:uiPriority w:val="0"/>
    <w:pPr>
      <w:spacing w:before="100" w:beforeAutospacing="1" w:after="100" w:afterAutospacing="1"/>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cs="Times New Roman"/>
    </w:rPr>
  </w:style>
  <w:style w:type="character" w:styleId="19">
    <w:name w:val="Hyperlink"/>
    <w:qFormat/>
    <w:uiPriority w:val="0"/>
    <w:rPr>
      <w:color w:val="3665C3"/>
      <w:u w:val="none"/>
    </w:rPr>
  </w:style>
  <w:style w:type="paragraph" w:customStyle="1" w:styleId="20">
    <w:name w:val="表格文字"/>
    <w:basedOn w:val="1"/>
    <w:autoRedefine/>
    <w:qFormat/>
    <w:uiPriority w:val="0"/>
    <w:pPr>
      <w:spacing w:before="25" w:after="25"/>
    </w:pPr>
    <w:rPr>
      <w:bCs/>
      <w:spacing w:val="10"/>
      <w:kern w:val="0"/>
      <w:sz w:val="24"/>
      <w:szCs w:val="20"/>
    </w:rPr>
  </w:style>
  <w:style w:type="paragraph" w:customStyle="1" w:styleId="21">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
    <w:name w:val="Body text|1"/>
    <w:basedOn w:val="1"/>
    <w:qFormat/>
    <w:uiPriority w:val="0"/>
    <w:pPr>
      <w:spacing w:line="365" w:lineRule="exact"/>
      <w:ind w:firstLine="580"/>
    </w:pPr>
    <w:rPr>
      <w:rFonts w:ascii="宋体" w:hAnsi="宋体" w:cs="宋体"/>
      <w:sz w:val="26"/>
      <w:szCs w:val="26"/>
      <w:lang w:val="zh-TW" w:eastAsia="zh-TW" w:bidi="zh-TW"/>
    </w:rPr>
  </w:style>
  <w:style w:type="character" w:customStyle="1" w:styleId="25">
    <w:name w:val="font31"/>
    <w:basedOn w:val="17"/>
    <w:qFormat/>
    <w:uiPriority w:val="0"/>
    <w:rPr>
      <w:rFonts w:hint="eastAsia" w:ascii="宋体" w:hAnsi="宋体" w:eastAsia="宋体" w:cs="宋体"/>
      <w:color w:val="000000"/>
      <w:sz w:val="24"/>
      <w:szCs w:val="24"/>
      <w:u w:val="none"/>
    </w:rPr>
  </w:style>
  <w:style w:type="character" w:customStyle="1" w:styleId="26">
    <w:name w:val="font21"/>
    <w:basedOn w:val="17"/>
    <w:autoRedefine/>
    <w:qFormat/>
    <w:uiPriority w:val="0"/>
    <w:rPr>
      <w:rFonts w:hint="default" w:ascii="Times New Roman" w:hAnsi="Times New Roman" w:cs="Times New Roman"/>
      <w:color w:val="000000"/>
      <w:sz w:val="24"/>
      <w:szCs w:val="24"/>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lang w:eastAsia="en-US"/>
    </w:rPr>
  </w:style>
  <w:style w:type="paragraph" w:customStyle="1" w:styleId="29">
    <w:name w:val="二级标题"/>
    <w:basedOn w:val="1"/>
    <w:autoRedefine/>
    <w:qFormat/>
    <w:uiPriority w:val="0"/>
    <w:pPr>
      <w:numPr>
        <w:ilvl w:val="0"/>
        <w:numId w:val="1"/>
      </w:numPr>
      <w:adjustRightInd w:val="0"/>
      <w:snapToGrid w:val="0"/>
      <w:spacing w:line="300" w:lineRule="auto"/>
      <w:jc w:val="both"/>
    </w:pPr>
    <w:rPr>
      <w:rFonts w:ascii="Calibri" w:hAnsi="Calibri" w:eastAsia="新宋体" w:cs="Times New Roman"/>
      <w:szCs w:val="24"/>
    </w:rPr>
  </w:style>
  <w:style w:type="paragraph" w:customStyle="1" w:styleId="30">
    <w:name w:val="msonospacing"/>
    <w:basedOn w:val="1"/>
    <w:qFormat/>
    <w:uiPriority w:val="0"/>
    <w:pPr>
      <w:jc w:val="both"/>
    </w:pPr>
    <w:rPr>
      <w:rFonts w:ascii="Times New Roman" w:hAnsi="Times New Roman" w:cs="Times New Roman"/>
      <w:szCs w:val="24"/>
    </w:rPr>
  </w:style>
  <w:style w:type="paragraph" w:customStyle="1" w:styleId="31">
    <w:name w:val="Revision"/>
    <w:hidden/>
    <w:unhideWhenUsed/>
    <w:qFormat/>
    <w:uiPriority w:val="99"/>
    <w:rPr>
      <w:rFonts w:eastAsia="宋体"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6044</Words>
  <Characters>6217</Characters>
  <Lines>55</Lines>
  <Paragraphs>15</Paragraphs>
  <TotalTime>16</TotalTime>
  <ScaleCrop>false</ScaleCrop>
  <LinksUpToDate>false</LinksUpToDate>
  <CharactersWithSpaces>7133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2026-05-13T07:50:00Z</dcterms:created>
  <dc:creator>Administrator</dc:creator>
  <cp:lastModifiedBy>奇奇</cp:lastModifiedBy>
  <cp:lastPrinted>2023-11-16T06:34:00Z</cp:lastPrinted>
  <dcterms:modified xsi:type="dcterms:W3CDTF">2026-05-20T07:12:45Z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428395450B714913A2D023C7E483EF8E_13</vt:lpwstr>
  </property>
  <property fmtid="{D5CDD505-2E9C-101B-9397-08002B2CF9AE}" pid="4" name="KSOTemplateDocerSaveRecord">
    <vt:lpwstr>eyJoZGlkIjoiYmE5OTM3NjNjNDRmYzMyMTg2MWRiNGRmNmJlZmQ0NTYiLCJ1c2VySWQiOiI1NzY2MTkzMDYifQ==</vt:lpwstr>
  </property>
</Properties>
</file>