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center"/>
        <w:rPr>
          <w:rFonts w:hint="eastAsia" w:ascii="宋体" w:hAnsi="宋体" w:eastAsia="宋体" w:cs="宋体"/>
          <w:b/>
          <w:sz w:val="52"/>
          <w:szCs w:val="52"/>
          <w:lang w:val="en-US" w:eastAsia="zh-CN"/>
        </w:rPr>
      </w:pPr>
      <w:bookmarkStart w:id="466" w:name="_GoBack"/>
      <w:bookmarkEnd w:id="466"/>
      <w:r>
        <w:rPr>
          <w:rFonts w:hint="eastAsia" w:ascii="宋体" w:hAnsi="宋体" w:cs="宋体"/>
          <w:b/>
          <w:sz w:val="52"/>
          <w:szCs w:val="52"/>
          <w:lang w:val="en-US" w:eastAsia="zh-CN"/>
        </w:rPr>
        <w:t xml:space="preserve"> </w:t>
      </w:r>
    </w:p>
    <w:p>
      <w:pPr>
        <w:tabs>
          <w:tab w:val="left" w:pos="6300"/>
        </w:tabs>
        <w:snapToGrid w:val="0"/>
        <w:spacing w:line="360" w:lineRule="auto"/>
        <w:ind w:right="-941" w:rightChars="-448"/>
        <w:rPr>
          <w:rFonts w:hint="eastAsia" w:ascii="宋体" w:hAnsi="宋体" w:cs="宋体"/>
          <w:b/>
          <w:sz w:val="52"/>
          <w:szCs w:val="52"/>
        </w:rPr>
      </w:pPr>
    </w:p>
    <w:p>
      <w:pPr>
        <w:spacing w:before="200" w:after="200" w:line="360" w:lineRule="auto"/>
        <w:jc w:val="center"/>
        <w:rPr>
          <w:rFonts w:hint="eastAsia" w:ascii="宋体" w:hAnsi="宋体" w:cs="宋体"/>
          <w:b/>
          <w:bCs/>
          <w:sz w:val="48"/>
          <w:szCs w:val="48"/>
          <w:lang w:eastAsia="zh-CN"/>
        </w:rPr>
      </w:pPr>
      <w:r>
        <w:rPr>
          <w:rFonts w:hint="eastAsia" w:ascii="宋体" w:hAnsi="宋体" w:cs="宋体"/>
          <w:b/>
          <w:bCs/>
          <w:sz w:val="48"/>
          <w:szCs w:val="48"/>
          <w:lang w:eastAsia="zh-CN"/>
        </w:rPr>
        <w:t>南通轨道城市服务有限公司2026年度</w:t>
      </w:r>
    </w:p>
    <w:p>
      <w:pPr>
        <w:spacing w:before="200" w:after="200" w:line="360" w:lineRule="auto"/>
        <w:jc w:val="center"/>
        <w:rPr>
          <w:rFonts w:hint="eastAsia" w:ascii="宋体" w:hAnsi="宋体" w:cs="宋体"/>
          <w:b/>
          <w:bCs/>
          <w:sz w:val="48"/>
          <w:szCs w:val="48"/>
        </w:rPr>
      </w:pPr>
      <w:r>
        <w:rPr>
          <w:rFonts w:hint="eastAsia" w:ascii="宋体" w:hAnsi="宋体" w:cs="宋体"/>
          <w:b/>
          <w:bCs/>
          <w:sz w:val="48"/>
          <w:szCs w:val="48"/>
          <w:lang w:eastAsia="zh-CN"/>
        </w:rPr>
        <w:t>第四批劳务合作项目</w:t>
      </w:r>
    </w:p>
    <w:p>
      <w:pPr>
        <w:spacing w:line="360" w:lineRule="auto"/>
        <w:ind w:right="-521" w:rightChars="-248"/>
        <w:jc w:val="center"/>
        <w:rPr>
          <w:rFonts w:hint="eastAsia" w:ascii="宋体" w:hAnsi="宋体" w:cs="宋体"/>
          <w:b/>
          <w:sz w:val="100"/>
          <w:szCs w:val="100"/>
        </w:rPr>
      </w:pPr>
    </w:p>
    <w:p>
      <w:pPr>
        <w:tabs>
          <w:tab w:val="left" w:pos="8190"/>
        </w:tabs>
        <w:spacing w:line="360" w:lineRule="auto"/>
        <w:ind w:right="118" w:rightChars="56"/>
        <w:jc w:val="center"/>
        <w:rPr>
          <w:rFonts w:hint="eastAsia" w:ascii="宋体" w:hAnsi="宋体" w:cs="宋体"/>
          <w:b/>
          <w:sz w:val="100"/>
          <w:szCs w:val="100"/>
        </w:rPr>
      </w:pPr>
      <w:r>
        <w:rPr>
          <w:rFonts w:hint="eastAsia" w:ascii="宋体" w:hAnsi="宋体" w:cs="宋体"/>
          <w:b/>
          <w:sz w:val="100"/>
          <w:szCs w:val="100"/>
        </w:rPr>
        <w:t>招标文件</w:t>
      </w:r>
    </w:p>
    <w:p>
      <w:pPr>
        <w:spacing w:line="360" w:lineRule="auto"/>
        <w:ind w:right="-521" w:rightChars="-248"/>
        <w:rPr>
          <w:rFonts w:hint="eastAsia" w:ascii="宋体" w:hAnsi="宋体" w:cs="宋体"/>
          <w:sz w:val="36"/>
          <w:szCs w:val="36"/>
        </w:rPr>
      </w:pPr>
    </w:p>
    <w:p>
      <w:pPr>
        <w:spacing w:line="360" w:lineRule="auto"/>
        <w:ind w:right="-521" w:rightChars="-248"/>
        <w:jc w:val="center"/>
        <w:rPr>
          <w:rFonts w:hint="eastAsia" w:ascii="宋体" w:hAnsi="宋体" w:cs="宋体"/>
          <w:highlight w:val="yellow"/>
        </w:rPr>
      </w:pPr>
    </w:p>
    <w:p>
      <w:pPr>
        <w:keepNext/>
        <w:spacing w:line="360" w:lineRule="auto"/>
        <w:ind w:right="-521" w:rightChars="-248"/>
        <w:jc w:val="center"/>
        <w:rPr>
          <w:rFonts w:hint="eastAsia" w:ascii="宋体" w:hAnsi="宋体" w:cs="宋体"/>
          <w:sz w:val="36"/>
          <w:szCs w:val="36"/>
        </w:rPr>
      </w:pPr>
    </w:p>
    <w:p>
      <w:pPr>
        <w:spacing w:line="440" w:lineRule="exact"/>
        <w:ind w:right="-521" w:rightChars="-248"/>
        <w:jc w:val="center"/>
        <w:rPr>
          <w:rFonts w:hint="eastAsia" w:ascii="宋体" w:hAnsi="宋体" w:cs="宋体"/>
          <w:b/>
          <w:sz w:val="36"/>
        </w:rPr>
      </w:pPr>
    </w:p>
    <w:p>
      <w:pPr>
        <w:spacing w:line="440" w:lineRule="exact"/>
        <w:ind w:right="-521" w:rightChars="-248"/>
        <w:jc w:val="center"/>
        <w:rPr>
          <w:rFonts w:hint="eastAsia" w:ascii="宋体" w:hAnsi="宋体" w:cs="宋体"/>
          <w:b/>
          <w:sz w:val="36"/>
        </w:rPr>
      </w:pPr>
    </w:p>
    <w:p>
      <w:pPr>
        <w:spacing w:line="440" w:lineRule="exact"/>
        <w:ind w:right="-521" w:rightChars="-248"/>
        <w:jc w:val="center"/>
        <w:rPr>
          <w:rFonts w:hint="eastAsia" w:ascii="宋体" w:hAnsi="宋体" w:cs="宋体"/>
          <w:b/>
          <w:sz w:val="36"/>
        </w:rPr>
      </w:pPr>
    </w:p>
    <w:p>
      <w:pPr>
        <w:spacing w:line="440" w:lineRule="exact"/>
        <w:ind w:right="-521" w:rightChars="-248"/>
        <w:rPr>
          <w:rFonts w:hint="eastAsia" w:ascii="宋体" w:hAnsi="宋体" w:cs="宋体"/>
        </w:rPr>
      </w:pPr>
    </w:p>
    <w:p>
      <w:pPr>
        <w:ind w:right="-521" w:rightChars="-248"/>
        <w:rPr>
          <w:rFonts w:hint="eastAsia" w:ascii="宋体" w:hAnsi="宋体" w:cs="宋体"/>
        </w:rPr>
      </w:pPr>
    </w:p>
    <w:p>
      <w:pPr>
        <w:ind w:right="-521" w:rightChars="-248"/>
        <w:rPr>
          <w:rFonts w:hint="eastAsia" w:ascii="宋体" w:hAnsi="宋体" w:cs="宋体"/>
        </w:rPr>
      </w:pPr>
    </w:p>
    <w:p>
      <w:pPr>
        <w:snapToGrid w:val="0"/>
        <w:spacing w:line="440" w:lineRule="exact"/>
        <w:ind w:right="-521" w:rightChars="-248"/>
        <w:rPr>
          <w:rFonts w:hint="eastAsia" w:ascii="宋体" w:hAnsi="宋体" w:cs="宋体"/>
          <w:b/>
          <w:sz w:val="36"/>
        </w:rPr>
      </w:pPr>
    </w:p>
    <w:p>
      <w:pPr>
        <w:spacing w:line="360" w:lineRule="auto"/>
        <w:ind w:right="118" w:rightChars="56"/>
        <w:jc w:val="center"/>
        <w:rPr>
          <w:rFonts w:hint="eastAsia" w:ascii="宋体" w:hAnsi="宋体" w:cs="宋体"/>
          <w:b/>
          <w:sz w:val="30"/>
          <w:szCs w:val="30"/>
        </w:rPr>
      </w:pPr>
      <w:bookmarkStart w:id="0" w:name="_Toc573"/>
    </w:p>
    <w:p>
      <w:pPr>
        <w:spacing w:line="360" w:lineRule="auto"/>
        <w:ind w:right="118" w:rightChars="56"/>
        <w:jc w:val="center"/>
        <w:rPr>
          <w:rFonts w:hint="eastAsia" w:ascii="宋体" w:hAnsi="宋体" w:cs="宋体"/>
          <w:b/>
          <w:sz w:val="30"/>
          <w:szCs w:val="30"/>
        </w:rPr>
      </w:pPr>
      <w:r>
        <w:rPr>
          <w:rFonts w:hint="eastAsia" w:ascii="宋体" w:hAnsi="宋体" w:cs="宋体"/>
          <w:b/>
          <w:sz w:val="30"/>
          <w:szCs w:val="30"/>
        </w:rPr>
        <w:t>招   标   人：南通轨道城市服务有限公司</w:t>
      </w:r>
      <w:bookmarkEnd w:id="0"/>
    </w:p>
    <w:p>
      <w:pPr>
        <w:spacing w:line="360" w:lineRule="auto"/>
        <w:ind w:right="118" w:rightChars="56"/>
        <w:jc w:val="center"/>
        <w:rPr>
          <w:rFonts w:hint="eastAsia" w:ascii="宋体" w:hAnsi="宋体" w:cs="宋体"/>
          <w:b/>
          <w:sz w:val="30"/>
          <w:szCs w:val="30"/>
        </w:rPr>
      </w:pPr>
      <w:bookmarkStart w:id="1" w:name="_Toc23206"/>
      <w:r>
        <w:rPr>
          <w:rFonts w:hint="eastAsia" w:ascii="宋体" w:hAnsi="宋体" w:cs="宋体"/>
          <w:b/>
          <w:sz w:val="30"/>
          <w:szCs w:val="30"/>
        </w:rPr>
        <w:t>招标代理机构：中达工程管理咨询有限公司</w:t>
      </w:r>
      <w:bookmarkEnd w:id="1"/>
    </w:p>
    <w:p>
      <w:pPr>
        <w:spacing w:line="360" w:lineRule="auto"/>
        <w:ind w:right="99" w:rightChars="47"/>
        <w:jc w:val="center"/>
        <w:rPr>
          <w:rFonts w:hint="eastAsia" w:ascii="宋体" w:hAnsi="宋体" w:cs="宋体"/>
          <w:b/>
          <w:sz w:val="30"/>
          <w:szCs w:val="30"/>
        </w:rPr>
      </w:pPr>
      <w:r>
        <w:rPr>
          <w:rFonts w:hint="eastAsia" w:ascii="宋体" w:hAnsi="宋体" w:cs="宋体"/>
          <w:b/>
          <w:sz w:val="30"/>
          <w:szCs w:val="30"/>
        </w:rPr>
        <w:t>202</w:t>
      </w:r>
      <w:r>
        <w:rPr>
          <w:rFonts w:hint="eastAsia" w:ascii="宋体" w:hAnsi="宋体" w:cs="宋体"/>
          <w:b/>
          <w:sz w:val="30"/>
          <w:szCs w:val="30"/>
          <w:lang w:val="en-US" w:eastAsia="zh-CN"/>
        </w:rPr>
        <w:t>6</w:t>
      </w:r>
      <w:r>
        <w:rPr>
          <w:rFonts w:hint="eastAsia" w:ascii="宋体" w:hAnsi="宋体" w:cs="宋体"/>
          <w:b/>
          <w:sz w:val="30"/>
          <w:szCs w:val="30"/>
        </w:rPr>
        <w:t>年</w:t>
      </w:r>
      <w:r>
        <w:rPr>
          <w:rFonts w:hint="eastAsia" w:ascii="宋体" w:hAnsi="宋体" w:cs="宋体"/>
          <w:b/>
          <w:sz w:val="30"/>
          <w:szCs w:val="30"/>
          <w:lang w:val="en-US" w:eastAsia="zh-CN"/>
        </w:rPr>
        <w:t>5</w:t>
      </w:r>
      <w:r>
        <w:rPr>
          <w:rFonts w:hint="eastAsia" w:ascii="宋体" w:hAnsi="宋体" w:cs="宋体"/>
          <w:b/>
          <w:sz w:val="30"/>
          <w:szCs w:val="30"/>
        </w:rPr>
        <w:t>月</w:t>
      </w:r>
    </w:p>
    <w:p>
      <w:pPr>
        <w:spacing w:line="440" w:lineRule="exact"/>
        <w:ind w:right="99" w:rightChars="47"/>
        <w:jc w:val="center"/>
        <w:rPr>
          <w:rFonts w:hint="eastAsia" w:ascii="宋体" w:hAnsi="宋体" w:cs="宋体"/>
          <w:b/>
          <w:bCs/>
          <w:sz w:val="44"/>
          <w:szCs w:val="44"/>
        </w:rPr>
        <w:sectPr>
          <w:pgSz w:w="11905" w:h="16838"/>
          <w:pgMar w:top="1440" w:right="1803" w:bottom="1440" w:left="1803" w:header="850" w:footer="992" w:gutter="0"/>
          <w:cols w:space="720" w:num="1"/>
          <w:docGrid w:type="lines" w:linePitch="325" w:charSpace="0"/>
        </w:sectPr>
      </w:pPr>
    </w:p>
    <w:p>
      <w:pPr>
        <w:spacing w:line="360" w:lineRule="auto"/>
        <w:ind w:right="-101" w:rightChars="-48"/>
        <w:jc w:val="center"/>
        <w:rPr>
          <w:rFonts w:hint="eastAsia" w:ascii="宋体" w:hAnsi="宋体" w:cs="宋体"/>
          <w:b/>
          <w:bCs/>
          <w:sz w:val="32"/>
          <w:szCs w:val="32"/>
        </w:rPr>
      </w:pPr>
      <w:r>
        <w:rPr>
          <w:rFonts w:hint="eastAsia" w:ascii="宋体" w:hAnsi="宋体" w:cs="宋体"/>
          <w:b/>
          <w:bCs/>
          <w:sz w:val="32"/>
          <w:szCs w:val="32"/>
        </w:rPr>
        <w:t>目</w:t>
      </w:r>
      <w:r>
        <w:rPr>
          <w:rFonts w:hint="eastAsia" w:ascii="宋体" w:hAnsi="宋体" w:cs="宋体"/>
          <w:b/>
          <w:bCs/>
          <w:sz w:val="32"/>
          <w:szCs w:val="32"/>
          <w:lang w:val="en-US" w:eastAsia="zh-CN"/>
        </w:rPr>
        <w:t xml:space="preserve"> </w:t>
      </w:r>
      <w:r>
        <w:rPr>
          <w:rFonts w:hint="eastAsia" w:ascii="宋体" w:hAnsi="宋体" w:cs="宋体"/>
          <w:b/>
          <w:bCs/>
          <w:sz w:val="32"/>
          <w:szCs w:val="32"/>
        </w:rPr>
        <w:t>录</w:t>
      </w:r>
    </w:p>
    <w:sdt>
      <w:sdtPr>
        <w:rPr>
          <w:rFonts w:hint="eastAsia" w:ascii="宋体" w:hAnsi="宋体" w:cs="宋体"/>
        </w:rPr>
        <w:id w:val="147455813"/>
        <w15:color w:val="DBDBDB"/>
        <w:docPartObj>
          <w:docPartGallery w:val="Table of Contents"/>
          <w:docPartUnique/>
        </w:docPartObj>
      </w:sdtPr>
      <w:sdtEndPr>
        <w:rPr>
          <w:rFonts w:hint="eastAsia" w:ascii="宋体" w:hAnsi="宋体" w:cs="宋体"/>
          <w:b/>
        </w:rPr>
      </w:sdtEndPr>
      <w:sdtContent>
        <w:p>
          <w:pPr>
            <w:jc w:val="center"/>
            <w:rPr>
              <w:rFonts w:hint="eastAsia" w:ascii="宋体" w:hAnsi="宋体" w:cs="宋体"/>
              <w:b/>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"_Toc2478" </w:instrText>
          </w:r>
          <w:r>
            <w:fldChar w:fldCharType="separate"/>
          </w:r>
          <w:r>
            <w:rPr>
              <w:rFonts w:hint="eastAsia" w:ascii="宋体" w:hAnsi="宋体" w:cs="宋体"/>
              <w:b/>
              <w:bCs/>
              <w:sz w:val="24"/>
              <w:szCs w:val="44"/>
            </w:rPr>
            <w:t>第一章  招标公告</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_Toc2478 \h </w:instrText>
          </w:r>
          <w:r>
            <w:rPr>
              <w:rFonts w:hint="eastAsia" w:ascii="宋体" w:hAnsi="宋体" w:cs="宋体"/>
              <w:b/>
              <w:sz w:val="24"/>
              <w:szCs w:val="24"/>
            </w:rPr>
            <w:fldChar w:fldCharType="separate"/>
          </w:r>
          <w:r>
            <w:rPr>
              <w:rFonts w:hint="eastAsia" w:ascii="宋体" w:hAnsi="宋体" w:cs="宋体"/>
              <w:b/>
              <w:sz w:val="24"/>
              <w:szCs w:val="24"/>
            </w:rPr>
            <w:t>1</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"_Toc823" </w:instrText>
          </w:r>
          <w:r>
            <w:fldChar w:fldCharType="separate"/>
          </w:r>
          <w:r>
            <w:rPr>
              <w:rFonts w:hint="eastAsia" w:ascii="宋体" w:hAnsi="宋体" w:cs="宋体"/>
              <w:sz w:val="24"/>
              <w:szCs w:val="28"/>
            </w:rPr>
            <w:t>一、项目基本情况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_Toc823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"_Toc13419" </w:instrText>
          </w:r>
          <w:r>
            <w:fldChar w:fldCharType="separate"/>
          </w:r>
          <w:r>
            <w:rPr>
              <w:rFonts w:hint="eastAsia" w:ascii="宋体" w:hAnsi="宋体" w:cs="宋体"/>
              <w:sz w:val="24"/>
              <w:szCs w:val="28"/>
            </w:rPr>
            <w:t>二、投标人的资格要求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_Toc13419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"_Toc819" </w:instrText>
          </w:r>
          <w:r>
            <w:fldChar w:fldCharType="separate"/>
          </w:r>
          <w:r>
            <w:rPr>
              <w:rFonts w:hint="eastAsia" w:ascii="宋体" w:hAnsi="宋体" w:cs="宋体"/>
              <w:sz w:val="24"/>
              <w:szCs w:val="28"/>
            </w:rPr>
            <w:t>三、获取招标文件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_Toc819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"_Toc29490" </w:instrText>
          </w:r>
          <w:r>
            <w:fldChar w:fldCharType="separate"/>
          </w:r>
          <w:r>
            <w:rPr>
              <w:rFonts w:hint="eastAsia" w:ascii="宋体" w:hAnsi="宋体" w:cs="宋体"/>
              <w:sz w:val="24"/>
              <w:szCs w:val="28"/>
            </w:rPr>
            <w:t>四、提交投标文件截止时间、开标时间和地点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_Toc29490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"_Toc29729" </w:instrText>
          </w:r>
          <w:r>
            <w:fldChar w:fldCharType="separate"/>
          </w:r>
          <w:r>
            <w:rPr>
              <w:rFonts w:hint="eastAsia" w:ascii="宋体" w:hAnsi="宋体" w:cs="宋体"/>
              <w:sz w:val="24"/>
              <w:szCs w:val="28"/>
            </w:rPr>
            <w:t>五、对本次招标提出询问，请按以下方式联系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_Toc29729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"_Toc5248" </w:instrText>
          </w:r>
          <w:r>
            <w:fldChar w:fldCharType="separate"/>
          </w:r>
          <w:r>
            <w:rPr>
              <w:rFonts w:hint="eastAsia" w:ascii="宋体" w:hAnsi="宋体" w:cs="宋体"/>
              <w:sz w:val="24"/>
              <w:szCs w:val="28"/>
            </w:rPr>
            <w:t>六、异议处理方式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_Toc5248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"_Toc18453" </w:instrText>
          </w:r>
          <w:r>
            <w:fldChar w:fldCharType="separate"/>
          </w:r>
          <w:r>
            <w:rPr>
              <w:rFonts w:hint="eastAsia" w:ascii="宋体" w:hAnsi="宋体" w:cs="宋体"/>
              <w:b/>
              <w:bCs/>
              <w:sz w:val="24"/>
              <w:szCs w:val="44"/>
            </w:rPr>
            <w:t>第二章  投标须知</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_Toc18453 \h </w:instrText>
          </w:r>
          <w:r>
            <w:rPr>
              <w:rFonts w:hint="eastAsia" w:ascii="宋体" w:hAnsi="宋体" w:cs="宋体"/>
              <w:b/>
              <w:sz w:val="24"/>
              <w:szCs w:val="24"/>
            </w:rPr>
            <w:fldChar w:fldCharType="separate"/>
          </w:r>
          <w:r>
            <w:rPr>
              <w:rFonts w:hint="eastAsia" w:ascii="宋体" w:hAnsi="宋体" w:cs="宋体"/>
              <w:b/>
              <w:sz w:val="24"/>
              <w:szCs w:val="24"/>
            </w:rPr>
            <w:t>3</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"_Toc13484" </w:instrText>
          </w:r>
          <w:r>
            <w:fldChar w:fldCharType="separate"/>
          </w:r>
          <w:r>
            <w:rPr>
              <w:rFonts w:hint="eastAsia" w:ascii="宋体" w:hAnsi="宋体" w:cs="宋体"/>
              <w:sz w:val="24"/>
              <w:szCs w:val="28"/>
            </w:rPr>
            <w:t>一、总则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_Toc13484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"_Toc18575" </w:instrText>
          </w:r>
          <w:r>
            <w:fldChar w:fldCharType="separate"/>
          </w:r>
          <w:r>
            <w:rPr>
              <w:rFonts w:hint="eastAsia" w:ascii="宋体" w:hAnsi="宋体" w:cs="宋体"/>
              <w:sz w:val="24"/>
              <w:szCs w:val="28"/>
            </w:rPr>
            <w:t>二、招标文件构成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_Toc18575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"_Toc28896" </w:instrText>
          </w:r>
          <w:r>
            <w:fldChar w:fldCharType="separate"/>
          </w:r>
          <w:r>
            <w:rPr>
              <w:rFonts w:hint="eastAsia" w:ascii="宋体" w:hAnsi="宋体" w:cs="宋体"/>
              <w:sz w:val="24"/>
              <w:szCs w:val="28"/>
            </w:rPr>
            <w:t>三、招标文件由招标人解释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_Toc28896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"_Toc14640" </w:instrText>
          </w:r>
          <w:r>
            <w:fldChar w:fldCharType="separate"/>
          </w:r>
          <w:r>
            <w:rPr>
              <w:rFonts w:hint="eastAsia" w:ascii="宋体" w:hAnsi="宋体" w:cs="宋体"/>
              <w:sz w:val="24"/>
              <w:szCs w:val="28"/>
            </w:rPr>
            <w:t>四、招标文件的澄清、修改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_Toc14640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"_Toc5352" </w:instrText>
          </w:r>
          <w:r>
            <w:fldChar w:fldCharType="separate"/>
          </w:r>
          <w:r>
            <w:rPr>
              <w:rFonts w:hint="eastAsia" w:ascii="宋体" w:hAnsi="宋体" w:cs="宋体"/>
              <w:sz w:val="24"/>
              <w:szCs w:val="28"/>
            </w:rPr>
            <w:t>五、投标文件的组成、编制、密封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_Toc5352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"_Toc14973" </w:instrText>
          </w:r>
          <w:r>
            <w:fldChar w:fldCharType="separate"/>
          </w:r>
          <w:r>
            <w:rPr>
              <w:rFonts w:hint="eastAsia" w:ascii="宋体" w:hAnsi="宋体" w:cs="宋体"/>
              <w:sz w:val="24"/>
              <w:szCs w:val="28"/>
            </w:rPr>
            <w:t>六、投标报价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_Toc14973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"_Toc23410" </w:instrText>
          </w:r>
          <w:r>
            <w:fldChar w:fldCharType="separate"/>
          </w:r>
          <w:r>
            <w:rPr>
              <w:rFonts w:hint="eastAsia" w:ascii="宋体" w:hAnsi="宋体" w:cs="宋体"/>
              <w:sz w:val="24"/>
              <w:szCs w:val="28"/>
            </w:rPr>
            <w:t>七、投标有效期和投标保证金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_Toc23410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"_Toc20387" </w:instrText>
          </w:r>
          <w:r>
            <w:fldChar w:fldCharType="separate"/>
          </w:r>
          <w:r>
            <w:rPr>
              <w:rFonts w:hint="eastAsia" w:ascii="宋体" w:hAnsi="宋体" w:cs="宋体"/>
              <w:sz w:val="24"/>
              <w:szCs w:val="28"/>
            </w:rPr>
            <w:t>八、投标费用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_Toc20387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"_Toc2383" </w:instrText>
          </w:r>
          <w:r>
            <w:fldChar w:fldCharType="separate"/>
          </w:r>
          <w:r>
            <w:rPr>
              <w:rFonts w:hint="eastAsia" w:ascii="宋体" w:hAnsi="宋体" w:cs="宋体"/>
              <w:sz w:val="24"/>
              <w:szCs w:val="28"/>
            </w:rPr>
            <w:t>九、开标与评标流程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_Toc2383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"_Toc1853" </w:instrText>
          </w:r>
          <w:r>
            <w:fldChar w:fldCharType="separate"/>
          </w:r>
          <w:r>
            <w:rPr>
              <w:rFonts w:hint="eastAsia" w:ascii="宋体" w:hAnsi="宋体" w:cs="宋体"/>
              <w:sz w:val="24"/>
              <w:szCs w:val="28"/>
            </w:rPr>
            <w:t>十、 现场考察</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_Toc1853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"_Toc912" </w:instrText>
          </w:r>
          <w:r>
            <w:fldChar w:fldCharType="separate"/>
          </w:r>
          <w:r>
            <w:rPr>
              <w:rFonts w:hint="eastAsia" w:ascii="宋体" w:hAnsi="宋体" w:cs="宋体"/>
              <w:b/>
              <w:sz w:val="24"/>
              <w:szCs w:val="44"/>
            </w:rPr>
            <w:t>第三章  评标办法与评标标准</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_Toc912 \h </w:instrText>
          </w:r>
          <w:r>
            <w:rPr>
              <w:rFonts w:hint="eastAsia" w:ascii="宋体" w:hAnsi="宋体" w:cs="宋体"/>
              <w:b/>
              <w:sz w:val="24"/>
              <w:szCs w:val="24"/>
            </w:rPr>
            <w:fldChar w:fldCharType="separate"/>
          </w:r>
          <w:r>
            <w:rPr>
              <w:rFonts w:hint="eastAsia" w:ascii="宋体" w:hAnsi="宋体" w:cs="宋体"/>
              <w:b/>
              <w:sz w:val="24"/>
              <w:szCs w:val="24"/>
            </w:rPr>
            <w:t>7</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"_Toc27827" </w:instrText>
          </w:r>
          <w:r>
            <w:fldChar w:fldCharType="separate"/>
          </w:r>
          <w:r>
            <w:rPr>
              <w:rFonts w:hint="eastAsia" w:ascii="宋体" w:hAnsi="宋体" w:cs="宋体"/>
              <w:b/>
              <w:sz w:val="24"/>
              <w:szCs w:val="44"/>
            </w:rPr>
            <w:t>第四章  合同条款</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_Toc27827 \h </w:instrText>
          </w:r>
          <w:r>
            <w:rPr>
              <w:rFonts w:hint="eastAsia" w:ascii="宋体" w:hAnsi="宋体" w:cs="宋体"/>
              <w:b/>
              <w:sz w:val="24"/>
              <w:szCs w:val="24"/>
            </w:rPr>
            <w:fldChar w:fldCharType="separate"/>
          </w:r>
          <w:r>
            <w:rPr>
              <w:rFonts w:hint="eastAsia" w:ascii="宋体" w:hAnsi="宋体" w:cs="宋体"/>
              <w:b/>
              <w:sz w:val="24"/>
              <w:szCs w:val="24"/>
            </w:rPr>
            <w:t>13</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"_Toc15112" </w:instrText>
          </w:r>
          <w:r>
            <w:fldChar w:fldCharType="separate"/>
          </w:r>
          <w:r>
            <w:rPr>
              <w:rFonts w:hint="eastAsia" w:ascii="宋体" w:hAnsi="宋体" w:cs="宋体"/>
              <w:b/>
              <w:sz w:val="24"/>
              <w:szCs w:val="44"/>
              <w:lang w:val="zh-CN"/>
            </w:rPr>
            <w:t>第五章  质疑提出和处理</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_Toc15112 \h </w:instrText>
          </w:r>
          <w:r>
            <w:rPr>
              <w:rFonts w:hint="eastAsia" w:ascii="宋体" w:hAnsi="宋体" w:cs="宋体"/>
              <w:b/>
              <w:sz w:val="24"/>
              <w:szCs w:val="24"/>
            </w:rPr>
            <w:fldChar w:fldCharType="separate"/>
          </w:r>
          <w:r>
            <w:rPr>
              <w:rFonts w:hint="eastAsia" w:ascii="宋体" w:hAnsi="宋体" w:cs="宋体"/>
              <w:b/>
              <w:sz w:val="24"/>
              <w:szCs w:val="24"/>
            </w:rPr>
            <w:t>14</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"_Toc26916" </w:instrText>
          </w:r>
          <w:r>
            <w:fldChar w:fldCharType="separate"/>
          </w:r>
          <w:r>
            <w:rPr>
              <w:rFonts w:hint="eastAsia" w:ascii="宋体" w:hAnsi="宋体" w:cs="宋体"/>
              <w:b/>
              <w:sz w:val="24"/>
              <w:szCs w:val="44"/>
              <w:lang w:val="zh-CN"/>
            </w:rPr>
            <w:t>第六章  投标文件组成</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_Toc26916 \h </w:instrText>
          </w:r>
          <w:r>
            <w:rPr>
              <w:rFonts w:hint="eastAsia" w:ascii="宋体" w:hAnsi="宋体" w:cs="宋体"/>
              <w:b/>
              <w:sz w:val="24"/>
              <w:szCs w:val="24"/>
            </w:rPr>
            <w:fldChar w:fldCharType="separate"/>
          </w:r>
          <w:r>
            <w:rPr>
              <w:rFonts w:hint="eastAsia" w:ascii="宋体" w:hAnsi="宋体" w:cs="宋体"/>
              <w:b/>
              <w:sz w:val="24"/>
              <w:szCs w:val="24"/>
            </w:rPr>
            <w:t>30</w:t>
          </w:r>
          <w:r>
            <w:rPr>
              <w:rFonts w:hint="eastAsia" w:ascii="宋体" w:hAnsi="宋体" w:cs="宋体"/>
              <w:b/>
              <w:sz w:val="24"/>
              <w:szCs w:val="24"/>
            </w:rPr>
            <w:fldChar w:fldCharType="end"/>
          </w:r>
          <w:r>
            <w:rPr>
              <w:rFonts w:hint="eastAsia" w:ascii="宋体" w:hAnsi="宋体" w:cs="宋体"/>
              <w:b/>
              <w:sz w:val="24"/>
              <w:szCs w:val="24"/>
            </w:rPr>
            <w:fldChar w:fldCharType="end"/>
          </w:r>
        </w:p>
        <w:p>
          <w:pPr>
            <w:spacing w:line="440" w:lineRule="exact"/>
            <w:ind w:right="-941" w:rightChars="-448"/>
            <w:rPr>
              <w:rFonts w:hint="eastAsia" w:ascii="宋体" w:hAnsi="宋体" w:cs="宋体"/>
              <w:b/>
            </w:rPr>
          </w:pPr>
          <w:r>
            <w:rPr>
              <w:rFonts w:hint="eastAsia" w:ascii="宋体" w:hAnsi="宋体" w:cs="宋体"/>
              <w:b/>
            </w:rPr>
            <w:fldChar w:fldCharType="end"/>
          </w:r>
        </w:p>
      </w:sdtContent>
    </w:sdt>
    <w:p>
      <w:pPr>
        <w:pStyle w:val="2"/>
        <w:ind w:firstLine="640"/>
        <w:rPr>
          <w:rFonts w:hint="eastAsia" w:ascii="宋体" w:hAnsi="宋体" w:eastAsia="宋体" w:cs="宋体"/>
        </w:rPr>
        <w:sectPr>
          <w:footerReference r:id="rId3" w:type="default"/>
          <w:pgSz w:w="11905" w:h="16838"/>
          <w:pgMar w:top="1440" w:right="1803" w:bottom="1440" w:left="1803" w:header="850" w:footer="992" w:gutter="0"/>
          <w:pgNumType w:start="1"/>
          <w:cols w:space="720" w:num="1"/>
          <w:docGrid w:type="lines" w:linePitch="325" w:charSpace="0"/>
        </w:sectPr>
      </w:pPr>
    </w:p>
    <w:p>
      <w:pPr>
        <w:spacing w:line="440" w:lineRule="exact"/>
        <w:ind w:left="-1" w:right="-733" w:rightChars="-349"/>
        <w:jc w:val="center"/>
        <w:outlineLvl w:val="0"/>
        <w:rPr>
          <w:rFonts w:hint="eastAsia" w:ascii="宋体" w:hAnsi="宋体" w:cs="宋体"/>
          <w:b/>
          <w:bCs/>
          <w:sz w:val="32"/>
          <w:szCs w:val="32"/>
        </w:rPr>
      </w:pPr>
      <w:bookmarkStart w:id="2" w:name="_Toc8150"/>
      <w:bookmarkStart w:id="3" w:name="_Toc25670"/>
      <w:bookmarkStart w:id="4" w:name="_Toc6432"/>
      <w:bookmarkStart w:id="5" w:name="_Toc16151"/>
      <w:bookmarkStart w:id="6" w:name="_Toc31157"/>
      <w:bookmarkStart w:id="7" w:name="_Toc2478"/>
      <w:r>
        <w:rPr>
          <w:rFonts w:hint="eastAsia" w:ascii="宋体" w:hAnsi="宋体" w:cs="宋体"/>
          <w:b/>
          <w:bCs/>
          <w:sz w:val="32"/>
          <w:szCs w:val="32"/>
        </w:rPr>
        <w:t xml:space="preserve">第一章 </w:t>
      </w:r>
      <w:bookmarkStart w:id="8" w:name="OLE_LINK7"/>
      <w:bookmarkStart w:id="9" w:name="OLE_LINK5"/>
      <w:r>
        <w:rPr>
          <w:rFonts w:hint="eastAsia" w:ascii="宋体" w:hAnsi="宋体" w:cs="宋体"/>
          <w:b/>
          <w:bCs/>
          <w:sz w:val="32"/>
          <w:szCs w:val="32"/>
        </w:rPr>
        <w:t xml:space="preserve"> 招标公告</w:t>
      </w:r>
      <w:bookmarkEnd w:id="2"/>
      <w:bookmarkEnd w:id="3"/>
      <w:bookmarkEnd w:id="4"/>
      <w:bookmarkEnd w:id="5"/>
      <w:bookmarkEnd w:id="6"/>
      <w:bookmarkEnd w:id="7"/>
    </w:p>
    <w:p>
      <w:pPr>
        <w:spacing w:line="440" w:lineRule="exact"/>
        <w:ind w:left="420" w:leftChars="200" w:right="-733" w:rightChars="-349" w:firstLine="314" w:firstLineChars="131"/>
        <w:rPr>
          <w:rFonts w:hint="eastAsia" w:ascii="宋体" w:hAnsi="宋体" w:cs="宋体"/>
          <w:kern w:val="58"/>
          <w:sz w:val="24"/>
          <w:u w:val="single"/>
        </w:rPr>
      </w:pPr>
      <w:bookmarkStart w:id="10" w:name="OLE_LINK6"/>
    </w:p>
    <w:p>
      <w:pPr>
        <w:spacing w:line="440" w:lineRule="exact"/>
        <w:ind w:right="-733" w:rightChars="-349" w:firstLine="420" w:firstLineChars="200"/>
        <w:rPr>
          <w:rFonts w:hint="eastAsia" w:ascii="宋体" w:hAnsi="宋体" w:cs="宋体"/>
          <w:szCs w:val="21"/>
        </w:rPr>
      </w:pPr>
      <w:r>
        <w:rPr>
          <w:rFonts w:hint="eastAsia" w:ascii="宋体" w:hAnsi="宋体" w:cs="宋体"/>
          <w:kern w:val="58"/>
          <w:szCs w:val="21"/>
          <w:u w:val="single"/>
        </w:rPr>
        <w:t>中达工程管理咨询有限公司</w:t>
      </w:r>
      <w:r>
        <w:rPr>
          <w:rFonts w:hint="eastAsia" w:ascii="宋体" w:hAnsi="宋体" w:cs="宋体"/>
          <w:kern w:val="58"/>
          <w:szCs w:val="21"/>
        </w:rPr>
        <w:t>受</w:t>
      </w:r>
      <w:r>
        <w:rPr>
          <w:rFonts w:hint="eastAsia" w:ascii="宋体" w:hAnsi="宋体" w:cs="宋体"/>
          <w:kern w:val="58"/>
          <w:szCs w:val="21"/>
          <w:u w:val="single"/>
        </w:rPr>
        <w:t>南通轨道城市服务有限公司</w:t>
      </w:r>
      <w:r>
        <w:rPr>
          <w:rFonts w:hint="eastAsia" w:ascii="宋体" w:hAnsi="宋体" w:cs="宋体"/>
          <w:kern w:val="58"/>
          <w:szCs w:val="21"/>
        </w:rPr>
        <w:t>委托，依据相关法律、法规及规章的规定，现对</w:t>
      </w:r>
      <w:r>
        <w:rPr>
          <w:rFonts w:hint="eastAsia" w:ascii="宋体" w:hAnsi="宋体" w:cs="宋体"/>
          <w:kern w:val="58"/>
          <w:szCs w:val="21"/>
          <w:u w:val="single"/>
          <w:lang w:eastAsia="zh-CN"/>
        </w:rPr>
        <w:t>南通轨道城市服务有限公司2026年度第四批劳务合作项目</w:t>
      </w:r>
      <w:r>
        <w:rPr>
          <w:rFonts w:hint="eastAsia" w:ascii="宋体" w:hAnsi="宋体" w:cs="宋体"/>
          <w:kern w:val="58"/>
          <w:szCs w:val="21"/>
        </w:rPr>
        <w:t>进行公开招标。</w:t>
      </w:r>
    </w:p>
    <w:p>
      <w:pPr>
        <w:spacing w:line="440" w:lineRule="exact"/>
        <w:ind w:right="-733" w:rightChars="-349" w:firstLine="422" w:firstLineChars="200"/>
        <w:outlineLvl w:val="1"/>
        <w:rPr>
          <w:rFonts w:hint="eastAsia" w:ascii="宋体" w:hAnsi="宋体" w:cs="宋体"/>
          <w:b/>
          <w:szCs w:val="21"/>
        </w:rPr>
      </w:pPr>
      <w:bookmarkStart w:id="11" w:name="_Toc17556"/>
      <w:bookmarkStart w:id="12" w:name="_Toc823"/>
      <w:bookmarkStart w:id="13" w:name="_Toc15898"/>
      <w:r>
        <w:rPr>
          <w:rFonts w:hint="eastAsia" w:ascii="宋体" w:hAnsi="宋体" w:cs="宋体"/>
          <w:b/>
          <w:szCs w:val="21"/>
        </w:rPr>
        <w:t>一、项目基本情况</w:t>
      </w:r>
      <w:bookmarkEnd w:id="11"/>
      <w:bookmarkEnd w:id="12"/>
      <w:bookmarkEnd w:id="13"/>
    </w:p>
    <w:p>
      <w:pPr>
        <w:spacing w:line="440" w:lineRule="exact"/>
        <w:ind w:right="-733" w:rightChars="-349" w:firstLine="420" w:firstLineChars="2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南通轨道城市服务有限公司2026年度第四批劳务合作项目</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标段划分：不划分标段</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最高限价：</w:t>
      </w:r>
      <w:r>
        <w:rPr>
          <w:rFonts w:hint="eastAsia" w:ascii="宋体" w:hAnsi="宋体" w:cs="宋体"/>
          <w:szCs w:val="21"/>
          <w:lang w:val="en-US" w:eastAsia="zh-CN"/>
        </w:rPr>
        <w:t>231.6</w:t>
      </w:r>
      <w:r>
        <w:rPr>
          <w:rFonts w:hint="eastAsia" w:ascii="宋体" w:hAnsi="宋体" w:cs="宋体"/>
          <w:szCs w:val="21"/>
        </w:rPr>
        <w:t>万元，报价超过最高限价的为无效投标。</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服务期限：1年，具体起始时间以甲方书面通知为准。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招标范围：</w:t>
      </w:r>
      <w:r>
        <w:rPr>
          <w:rFonts w:hint="eastAsia" w:ascii="宋体" w:hAnsi="宋体" w:cs="宋体"/>
          <w:szCs w:val="21"/>
          <w:lang w:val="en-US" w:eastAsia="zh-CN"/>
        </w:rPr>
        <w:t>案场人员劳务外包服务，工作地点暂定为濠东路东、濠北路南，具体以招标人书面通知为准。</w:t>
      </w:r>
    </w:p>
    <w:p>
      <w:pPr>
        <w:spacing w:line="440" w:lineRule="exact"/>
        <w:ind w:right="-733" w:rightChars="-349" w:firstLine="422" w:firstLineChars="200"/>
        <w:outlineLvl w:val="1"/>
        <w:rPr>
          <w:rFonts w:hint="eastAsia" w:ascii="宋体" w:hAnsi="宋体" w:cs="宋体"/>
          <w:b/>
          <w:szCs w:val="21"/>
        </w:rPr>
      </w:pPr>
      <w:bookmarkStart w:id="14" w:name="_Toc13419"/>
      <w:bookmarkStart w:id="15" w:name="_Toc15757"/>
      <w:bookmarkStart w:id="16" w:name="_Toc27384"/>
      <w:r>
        <w:rPr>
          <w:rFonts w:hint="eastAsia" w:ascii="宋体" w:hAnsi="宋体" w:cs="宋体"/>
          <w:b/>
          <w:szCs w:val="21"/>
        </w:rPr>
        <w:t>二、投标人的资格要求</w:t>
      </w:r>
      <w:bookmarkEnd w:id="14"/>
      <w:bookmarkEnd w:id="15"/>
      <w:bookmarkEnd w:id="16"/>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1、投标人应具备的资质条件要求：</w:t>
      </w:r>
    </w:p>
    <w:p>
      <w:pPr>
        <w:spacing w:line="440" w:lineRule="exact"/>
        <w:ind w:right="-733" w:rightChars="-349" w:firstLine="420" w:firstLineChars="200"/>
        <w:rPr>
          <w:rFonts w:hint="eastAsia" w:ascii="宋体" w:hAnsi="宋体" w:cs="宋体"/>
          <w:szCs w:val="21"/>
          <w:lang w:val="en-US" w:eastAsia="zh-CN"/>
        </w:rPr>
      </w:pPr>
      <w:r>
        <w:rPr>
          <w:rFonts w:hint="eastAsia" w:ascii="宋体" w:hAnsi="宋体" w:cs="宋体"/>
          <w:szCs w:val="21"/>
          <w:lang w:val="en-US" w:eastAsia="zh-CN"/>
        </w:rPr>
        <w:t>1.1投标人须是具有独立法人资格的企事业单位。</w:t>
      </w:r>
    </w:p>
    <w:p>
      <w:pPr>
        <w:spacing w:line="440" w:lineRule="exact"/>
        <w:ind w:right="-733" w:rightChars="-349" w:firstLine="420" w:firstLineChars="200"/>
        <w:rPr>
          <w:rFonts w:hint="eastAsia" w:ascii="宋体" w:hAnsi="宋体" w:cs="宋体"/>
          <w:szCs w:val="21"/>
          <w:lang w:val="en-US" w:eastAsia="zh-CN"/>
        </w:rPr>
      </w:pPr>
      <w:r>
        <w:rPr>
          <w:rFonts w:hint="eastAsia" w:ascii="宋体" w:hAnsi="宋体" w:cs="宋体"/>
          <w:szCs w:val="21"/>
          <w:lang w:val="en-US" w:eastAsia="zh-CN"/>
        </w:rPr>
        <w:t>1.2投标人具有劳动行政部门核发的在有效期内的人力资源服务许可证或劳务派遣经营许可证。</w:t>
      </w:r>
    </w:p>
    <w:p>
      <w:pPr>
        <w:spacing w:line="440" w:lineRule="exact"/>
        <w:ind w:right="-733" w:rightChars="-349" w:firstLine="420" w:firstLineChars="200"/>
        <w:rPr>
          <w:rFonts w:hint="eastAsia" w:ascii="宋体" w:hAnsi="宋体" w:cs="宋体"/>
          <w:szCs w:val="21"/>
        </w:rPr>
      </w:pPr>
      <w:r>
        <w:rPr>
          <w:rFonts w:hint="eastAsia" w:ascii="宋体" w:hAnsi="宋体" w:cs="宋体"/>
          <w:szCs w:val="21"/>
          <w:lang w:val="en-US" w:eastAsia="zh-CN"/>
        </w:rPr>
        <w:t>1.3自2023年1月1日至本公告发布之日，投标人具有1项不少于15人的劳务外包（或劳务派遣或物业服务）项目业绩（须包含安保和保洁岗位）。</w:t>
      </w:r>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2、本项目不接受联合体投标。</w:t>
      </w:r>
    </w:p>
    <w:p>
      <w:pPr>
        <w:spacing w:line="440" w:lineRule="exact"/>
        <w:ind w:right="-733" w:rightChars="-349" w:firstLine="422" w:firstLineChars="200"/>
        <w:outlineLvl w:val="1"/>
        <w:rPr>
          <w:rFonts w:hint="eastAsia" w:ascii="宋体" w:hAnsi="宋体" w:cs="宋体"/>
          <w:b/>
          <w:szCs w:val="21"/>
        </w:rPr>
      </w:pPr>
      <w:bookmarkStart w:id="17" w:name="_Toc819"/>
      <w:bookmarkStart w:id="18" w:name="_Toc21654"/>
      <w:bookmarkStart w:id="19" w:name="_Toc22911"/>
      <w:r>
        <w:rPr>
          <w:rFonts w:hint="eastAsia" w:ascii="宋体" w:hAnsi="宋体" w:cs="宋体"/>
          <w:b/>
          <w:szCs w:val="21"/>
        </w:rPr>
        <w:t>三、获取招标文件</w:t>
      </w:r>
      <w:bookmarkEnd w:id="17"/>
      <w:bookmarkEnd w:id="18"/>
      <w:bookmarkEnd w:id="19"/>
    </w:p>
    <w:p>
      <w:pPr>
        <w:wordWrap w:val="0"/>
        <w:spacing w:line="440" w:lineRule="exact"/>
        <w:ind w:right="-733" w:rightChars="-349" w:firstLine="420" w:firstLineChars="200"/>
        <w:rPr>
          <w:rFonts w:hint="eastAsia" w:ascii="宋体" w:hAnsi="宋体" w:cs="宋体"/>
          <w:szCs w:val="21"/>
        </w:rPr>
      </w:pPr>
      <w:bookmarkStart w:id="20" w:name="_Toc10576"/>
      <w:r>
        <w:rPr>
          <w:rFonts w:hint="eastAsia" w:ascii="宋体" w:hAnsi="宋体" w:cs="宋体"/>
          <w:szCs w:val="21"/>
        </w:rPr>
        <w:t>本次招标公告在南通轨道交通集团有限公司官网、中国招标投标公共服务平台上发布。</w:t>
      </w:r>
    </w:p>
    <w:p>
      <w:pPr>
        <w:wordWrap w:val="0"/>
        <w:spacing w:line="440" w:lineRule="exact"/>
        <w:ind w:right="-733" w:rightChars="-349" w:firstLine="420" w:firstLineChars="200"/>
        <w:rPr>
          <w:rFonts w:hint="eastAsia" w:ascii="宋体" w:hAnsi="宋体" w:eastAsia="宋体" w:cs="宋体"/>
          <w:szCs w:val="21"/>
          <w:lang w:eastAsia="zh-CN"/>
        </w:rPr>
      </w:pPr>
      <w:r>
        <w:rPr>
          <w:rFonts w:hint="eastAsia" w:ascii="宋体" w:hAnsi="宋体" w:cs="宋体"/>
          <w:szCs w:val="21"/>
        </w:rPr>
        <w:t>有意参加本项目投标的单位，请在南通轨道交通集团有限公司官网</w:t>
      </w:r>
      <w:r>
        <w:rPr>
          <w:rFonts w:hint="eastAsia" w:ascii="宋体" w:hAnsi="宋体" w:cs="宋体"/>
          <w:szCs w:val="21"/>
          <w:lang w:val="en-US" w:eastAsia="zh-CN"/>
        </w:rPr>
        <w:t>本公告下方</w:t>
      </w:r>
      <w:r>
        <w:rPr>
          <w:rFonts w:hint="eastAsia" w:ascii="宋体" w:hAnsi="宋体" w:cs="宋体"/>
          <w:szCs w:val="21"/>
        </w:rPr>
        <w:t>获取电子招标文件</w:t>
      </w:r>
      <w:r>
        <w:rPr>
          <w:rFonts w:hint="eastAsia" w:ascii="宋体" w:hAnsi="宋体" w:cs="宋体"/>
          <w:szCs w:val="21"/>
          <w:lang w:eastAsia="zh-CN"/>
        </w:rPr>
        <w:t>。</w:t>
      </w:r>
    </w:p>
    <w:p>
      <w:pPr>
        <w:spacing w:line="440" w:lineRule="exact"/>
        <w:ind w:right="-733" w:rightChars="-349" w:firstLine="422" w:firstLineChars="200"/>
        <w:outlineLvl w:val="1"/>
        <w:rPr>
          <w:rFonts w:hint="eastAsia" w:ascii="宋体" w:hAnsi="宋体" w:cs="宋体"/>
          <w:b/>
          <w:szCs w:val="21"/>
        </w:rPr>
      </w:pPr>
      <w:bookmarkStart w:id="21" w:name="_Toc29490"/>
      <w:bookmarkStart w:id="22" w:name="_Toc30270"/>
      <w:r>
        <w:rPr>
          <w:rFonts w:hint="eastAsia" w:ascii="宋体" w:hAnsi="宋体" w:cs="宋体"/>
          <w:b/>
          <w:szCs w:val="21"/>
        </w:rPr>
        <w:t>四、提交投标文件截止时间、开标时间和地点</w:t>
      </w:r>
      <w:bookmarkEnd w:id="20"/>
      <w:bookmarkEnd w:id="21"/>
      <w:bookmarkEnd w:id="22"/>
    </w:p>
    <w:p>
      <w:pPr>
        <w:spacing w:line="440" w:lineRule="exact"/>
        <w:ind w:right="-733" w:rightChars="-349" w:firstLine="420" w:firstLineChars="200"/>
        <w:rPr>
          <w:rFonts w:hint="default" w:ascii="宋体" w:hAnsi="宋体" w:eastAsia="宋体" w:cs="宋体"/>
          <w:szCs w:val="21"/>
          <w:lang w:val="en-US" w:eastAsia="zh-CN"/>
        </w:rPr>
      </w:pPr>
      <w:bookmarkStart w:id="23" w:name="_Toc11233"/>
      <w:r>
        <w:rPr>
          <w:rFonts w:hint="eastAsia" w:ascii="宋体" w:hAnsi="宋体" w:cs="宋体"/>
          <w:szCs w:val="21"/>
        </w:rPr>
        <w:t>投标文件递交起止时间：202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日13时30分-14时00分</w:t>
      </w:r>
      <w:r>
        <w:rPr>
          <w:rFonts w:hint="eastAsia" w:ascii="宋体" w:hAnsi="宋体" w:cs="宋体"/>
          <w:szCs w:val="21"/>
          <w:lang w:eastAsia="zh-CN"/>
        </w:rPr>
        <w:t>（</w:t>
      </w:r>
      <w:r>
        <w:rPr>
          <w:rFonts w:hint="eastAsia" w:ascii="宋体" w:hAnsi="宋体" w:cs="宋体"/>
          <w:szCs w:val="21"/>
          <w:lang w:val="en-US" w:eastAsia="zh-CN"/>
        </w:rPr>
        <w:t>北京时间，下同</w:t>
      </w:r>
      <w:r>
        <w:rPr>
          <w:rFonts w:hint="eastAsia" w:ascii="宋体" w:hAnsi="宋体" w:cs="宋体"/>
          <w:szCs w:val="21"/>
          <w:lang w:eastAsia="zh-CN"/>
        </w:rPr>
        <w:t>）</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投标截止时间为：202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日14时00分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开标时间：同投标截止时间</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开标地点：南通市崇川区崇川路158号15楼1506开标室</w:t>
      </w:r>
    </w:p>
    <w:p>
      <w:pPr>
        <w:spacing w:line="440" w:lineRule="exact"/>
        <w:ind w:right="-733" w:rightChars="-349" w:firstLine="422" w:firstLineChars="200"/>
        <w:outlineLvl w:val="1"/>
        <w:rPr>
          <w:rFonts w:hint="eastAsia" w:ascii="宋体" w:hAnsi="宋体" w:cs="宋体"/>
          <w:b/>
          <w:szCs w:val="21"/>
        </w:rPr>
      </w:pPr>
      <w:bookmarkStart w:id="24" w:name="_Toc20467"/>
      <w:bookmarkStart w:id="25" w:name="_Toc29729"/>
      <w:r>
        <w:rPr>
          <w:rFonts w:hint="eastAsia" w:ascii="宋体" w:hAnsi="宋体" w:cs="宋体"/>
          <w:b/>
          <w:szCs w:val="21"/>
        </w:rPr>
        <w:t>五、对本次招标提出询问，请按以下方式联系</w:t>
      </w:r>
      <w:bookmarkEnd w:id="23"/>
      <w:bookmarkEnd w:id="24"/>
      <w:bookmarkEnd w:id="25"/>
    </w:p>
    <w:p>
      <w:pPr>
        <w:spacing w:line="440" w:lineRule="exact"/>
        <w:ind w:right="-733" w:rightChars="-349" w:firstLine="420" w:firstLineChars="200"/>
        <w:rPr>
          <w:rFonts w:hint="eastAsia" w:ascii="宋体" w:hAnsi="宋体" w:cs="宋体"/>
          <w:szCs w:val="21"/>
        </w:rPr>
      </w:pPr>
      <w:bookmarkStart w:id="26" w:name="_Toc11164"/>
      <w:r>
        <w:rPr>
          <w:rFonts w:hint="eastAsia" w:ascii="宋体" w:hAnsi="宋体" w:cs="宋体"/>
          <w:szCs w:val="21"/>
        </w:rPr>
        <w:t>招标人信息</w:t>
      </w:r>
      <w:bookmarkEnd w:id="26"/>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 xml:space="preserve">名    称：南通轨道城市服务有限公司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地    址：南通市崇川区崇川路158号18楼</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联系方式：刘女士，18862988660</w:t>
      </w:r>
    </w:p>
    <w:p>
      <w:pPr>
        <w:spacing w:line="440" w:lineRule="exact"/>
        <w:ind w:right="-733" w:rightChars="-349" w:firstLine="420" w:firstLineChars="200"/>
        <w:rPr>
          <w:rFonts w:hint="eastAsia" w:ascii="宋体" w:hAnsi="宋体" w:cs="宋体"/>
          <w:szCs w:val="21"/>
        </w:rPr>
      </w:pPr>
      <w:bookmarkStart w:id="27" w:name="_Toc24651"/>
      <w:r>
        <w:rPr>
          <w:rFonts w:hint="eastAsia" w:ascii="宋体" w:hAnsi="宋体" w:cs="宋体"/>
          <w:szCs w:val="21"/>
        </w:rPr>
        <w:t>招标代理机构信息</w:t>
      </w:r>
      <w:bookmarkEnd w:id="27"/>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 xml:space="preserve">名    称：中达工程管理咨询有限公司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联系方式：李先生，15151361032</w:t>
      </w:r>
    </w:p>
    <w:p>
      <w:pPr>
        <w:spacing w:line="440" w:lineRule="exact"/>
        <w:ind w:right="-733" w:rightChars="-349" w:firstLine="422" w:firstLineChars="200"/>
        <w:outlineLvl w:val="1"/>
        <w:rPr>
          <w:rFonts w:hint="eastAsia" w:ascii="宋体" w:hAnsi="宋体" w:cs="宋体"/>
          <w:b/>
          <w:szCs w:val="21"/>
        </w:rPr>
      </w:pPr>
      <w:bookmarkStart w:id="28" w:name="_Toc5248"/>
      <w:r>
        <w:rPr>
          <w:rFonts w:hint="eastAsia" w:ascii="宋体" w:hAnsi="宋体" w:cs="宋体"/>
          <w:b/>
          <w:szCs w:val="21"/>
        </w:rPr>
        <w:t>六、异议处理方式</w:t>
      </w:r>
      <w:bookmarkEnd w:id="28"/>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投标人或者其他利害关系人对招标文件有异议的，应当向招标人提出。受理异议部门：综合管理部；电话：0513-80813993（请在工作时间上午9：00－11：30，下午13：30－17：30联系）；通信地址：南通市崇川区崇川路158号18楼1801。</w:t>
      </w:r>
    </w:p>
    <w:p>
      <w:pPr>
        <w:spacing w:line="440" w:lineRule="exact"/>
        <w:ind w:left="420" w:leftChars="200" w:right="-733" w:rightChars="-349" w:firstLine="275" w:firstLineChars="131"/>
        <w:rPr>
          <w:rFonts w:hint="eastAsia" w:ascii="宋体" w:hAnsi="宋体" w:cs="宋体"/>
          <w:szCs w:val="21"/>
        </w:rPr>
      </w:pPr>
    </w:p>
    <w:p>
      <w:pPr>
        <w:spacing w:line="440" w:lineRule="exact"/>
        <w:ind w:left="420" w:leftChars="200" w:right="-733" w:rightChars="-349" w:firstLine="275" w:firstLineChars="131"/>
        <w:jc w:val="right"/>
        <w:rPr>
          <w:rFonts w:hint="eastAsia" w:ascii="宋体" w:hAnsi="宋体" w:cs="宋体"/>
          <w:szCs w:val="21"/>
        </w:rPr>
      </w:pPr>
    </w:p>
    <w:p>
      <w:pPr>
        <w:spacing w:line="440" w:lineRule="exact"/>
        <w:ind w:left="420" w:leftChars="200" w:right="-733" w:rightChars="-349" w:firstLine="314" w:firstLineChars="131"/>
        <w:jc w:val="right"/>
        <w:rPr>
          <w:rFonts w:hint="eastAsia" w:ascii="宋体" w:hAnsi="宋体" w:cs="宋体"/>
          <w:bCs/>
          <w:sz w:val="24"/>
        </w:rPr>
      </w:pPr>
    </w:p>
    <w:p>
      <w:pPr>
        <w:spacing w:line="440" w:lineRule="exact"/>
        <w:ind w:left="420" w:leftChars="200" w:right="-733" w:rightChars="-349" w:firstLine="314" w:firstLineChars="131"/>
        <w:rPr>
          <w:rFonts w:hint="eastAsia" w:ascii="宋体" w:hAnsi="宋体" w:cs="宋体"/>
          <w:bCs/>
          <w:sz w:val="24"/>
        </w:rPr>
      </w:pPr>
    </w:p>
    <w:p>
      <w:pPr>
        <w:spacing w:line="440" w:lineRule="exact"/>
        <w:ind w:left="420" w:leftChars="200" w:right="-733" w:rightChars="-349" w:firstLine="314" w:firstLineChars="131"/>
        <w:jc w:val="right"/>
        <w:rPr>
          <w:rFonts w:hint="eastAsia" w:ascii="宋体" w:hAnsi="宋体" w:cs="宋体"/>
          <w:bCs/>
          <w:sz w:val="24"/>
        </w:rPr>
      </w:pPr>
    </w:p>
    <w:p>
      <w:pPr>
        <w:ind w:left="420" w:leftChars="200" w:right="-733" w:rightChars="-349" w:firstLine="421" w:firstLineChars="131"/>
        <w:rPr>
          <w:rFonts w:hint="eastAsia" w:ascii="宋体" w:hAnsi="宋体" w:cs="宋体"/>
          <w:b/>
          <w:bCs/>
          <w:sz w:val="28"/>
          <w:szCs w:val="28"/>
        </w:rPr>
      </w:pPr>
      <w:bookmarkStart w:id="29" w:name="_Toc27473"/>
      <w:bookmarkStart w:id="30" w:name="_Toc32507"/>
      <w:bookmarkStart w:id="31" w:name="_Toc26213"/>
      <w:bookmarkStart w:id="32" w:name="_Toc11734"/>
      <w:r>
        <w:rPr>
          <w:rFonts w:hint="eastAsia" w:ascii="宋体" w:hAnsi="宋体" w:cs="宋体"/>
          <w:b/>
          <w:bCs/>
          <w:sz w:val="32"/>
          <w:szCs w:val="32"/>
        </w:rPr>
        <w:br w:type="page"/>
      </w:r>
      <w:bookmarkStart w:id="33" w:name="_Toc28142"/>
    </w:p>
    <w:p>
      <w:pPr>
        <w:spacing w:line="440" w:lineRule="exact"/>
        <w:ind w:left="421" w:right="-733" w:rightChars="-349" w:hanging="421" w:hangingChars="131"/>
        <w:jc w:val="center"/>
        <w:outlineLvl w:val="0"/>
        <w:rPr>
          <w:rFonts w:hint="eastAsia" w:ascii="宋体" w:hAnsi="宋体" w:cs="宋体"/>
          <w:b/>
          <w:bCs/>
          <w:sz w:val="32"/>
          <w:szCs w:val="32"/>
        </w:rPr>
      </w:pPr>
      <w:bookmarkStart w:id="34" w:name="_Toc18453"/>
      <w:r>
        <w:rPr>
          <w:rFonts w:hint="eastAsia" w:ascii="宋体" w:hAnsi="宋体" w:cs="宋体"/>
          <w:b/>
          <w:bCs/>
          <w:sz w:val="32"/>
          <w:szCs w:val="32"/>
        </w:rPr>
        <w:t>第二章  投标须知</w:t>
      </w:r>
      <w:bookmarkEnd w:id="29"/>
      <w:bookmarkEnd w:id="30"/>
      <w:bookmarkEnd w:id="31"/>
      <w:bookmarkEnd w:id="32"/>
      <w:bookmarkEnd w:id="33"/>
      <w:bookmarkEnd w:id="34"/>
    </w:p>
    <w:p>
      <w:pPr>
        <w:ind w:left="420" w:leftChars="200" w:right="-733" w:rightChars="-349" w:firstLine="275" w:firstLineChars="131"/>
        <w:rPr>
          <w:rFonts w:hint="eastAsia" w:ascii="宋体" w:hAnsi="宋体" w:cs="宋体"/>
        </w:rPr>
      </w:pPr>
      <w:bookmarkStart w:id="35" w:name="_Toc21125"/>
      <w:bookmarkStart w:id="36" w:name="_Toc8671"/>
      <w:bookmarkStart w:id="37" w:name="_Toc27566"/>
    </w:p>
    <w:p>
      <w:pPr>
        <w:spacing w:line="440" w:lineRule="exact"/>
        <w:ind w:right="-733" w:rightChars="-349" w:firstLine="422" w:firstLineChars="200"/>
        <w:outlineLvl w:val="1"/>
        <w:rPr>
          <w:rFonts w:hint="eastAsia" w:ascii="宋体" w:hAnsi="宋体" w:cs="宋体"/>
          <w:b/>
          <w:szCs w:val="21"/>
        </w:rPr>
      </w:pPr>
      <w:bookmarkStart w:id="38" w:name="_Toc13484"/>
      <w:r>
        <w:rPr>
          <w:rFonts w:hint="eastAsia" w:ascii="宋体" w:hAnsi="宋体" w:cs="宋体"/>
          <w:b/>
          <w:szCs w:val="21"/>
        </w:rPr>
        <w:t>一、总则</w:t>
      </w:r>
      <w:bookmarkEnd w:id="35"/>
      <w:bookmarkEnd w:id="36"/>
      <w:bookmarkEnd w:id="38"/>
    </w:p>
    <w:p>
      <w:pPr>
        <w:spacing w:line="440" w:lineRule="exact"/>
        <w:ind w:right="-733" w:rightChars="-349" w:firstLine="420" w:firstLineChars="200"/>
        <w:rPr>
          <w:rFonts w:hint="eastAsia" w:ascii="宋体" w:hAnsi="宋体" w:cs="宋体"/>
          <w:szCs w:val="21"/>
        </w:rPr>
      </w:pPr>
      <w:bookmarkStart w:id="39" w:name="_Hlt16619475"/>
      <w:bookmarkEnd w:id="39"/>
      <w:bookmarkStart w:id="40" w:name="_Toc458694821"/>
      <w:bookmarkStart w:id="41" w:name="_Toc513029204"/>
      <w:bookmarkStart w:id="42" w:name="_Toc16938520"/>
      <w:bookmarkStart w:id="43" w:name="_Toc20823276"/>
      <w:bookmarkStart w:id="44" w:name="_Toc29623"/>
      <w:r>
        <w:rPr>
          <w:rFonts w:hint="eastAsia" w:ascii="宋体" w:hAnsi="宋体" w:cs="宋体"/>
          <w:szCs w:val="21"/>
        </w:rPr>
        <w:t>1</w:t>
      </w:r>
      <w:bookmarkEnd w:id="40"/>
      <w:r>
        <w:rPr>
          <w:rFonts w:hint="eastAsia" w:ascii="宋体" w:hAnsi="宋体" w:cs="宋体"/>
          <w:szCs w:val="21"/>
        </w:rPr>
        <w:t>、招标方式</w:t>
      </w:r>
      <w:bookmarkEnd w:id="41"/>
      <w:bookmarkEnd w:id="42"/>
      <w:bookmarkEnd w:id="43"/>
      <w:bookmarkEnd w:id="44"/>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本次招标采取公开招标方式，本招标文件仅适用于招标公告中所述项目。</w:t>
      </w:r>
    </w:p>
    <w:p>
      <w:pPr>
        <w:spacing w:line="440" w:lineRule="exact"/>
        <w:ind w:right="-733" w:rightChars="-349" w:firstLine="420" w:firstLineChars="200"/>
        <w:rPr>
          <w:rFonts w:hint="eastAsia" w:ascii="宋体" w:hAnsi="宋体" w:cs="宋体"/>
          <w:szCs w:val="21"/>
        </w:rPr>
      </w:pPr>
      <w:bookmarkStart w:id="45" w:name="_Toc513029205"/>
      <w:bookmarkStart w:id="46" w:name="_Toc20823277"/>
      <w:bookmarkStart w:id="47" w:name="_Toc16938521"/>
      <w:bookmarkStart w:id="48" w:name="_Toc30478"/>
      <w:r>
        <w:rPr>
          <w:rFonts w:hint="eastAsia" w:ascii="宋体" w:hAnsi="宋体" w:cs="宋体"/>
          <w:szCs w:val="21"/>
        </w:rPr>
        <w:t>2、</w:t>
      </w:r>
      <w:bookmarkEnd w:id="45"/>
      <w:bookmarkEnd w:id="46"/>
      <w:bookmarkEnd w:id="47"/>
      <w:bookmarkStart w:id="49" w:name="_Toc16938522"/>
      <w:bookmarkStart w:id="50" w:name="_Toc20823278"/>
      <w:bookmarkStart w:id="51" w:name="_Toc513029206"/>
      <w:r>
        <w:rPr>
          <w:rFonts w:hint="eastAsia" w:ascii="宋体" w:hAnsi="宋体" w:cs="宋体"/>
          <w:szCs w:val="21"/>
        </w:rPr>
        <w:t>适用法律</w:t>
      </w:r>
      <w:bookmarkEnd w:id="48"/>
      <w:bookmarkEnd w:id="49"/>
      <w:bookmarkEnd w:id="50"/>
      <w:bookmarkEnd w:id="51"/>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本次招标及由此产生的合同受中华人民共和国有关的法律法规制约和保护。</w:t>
      </w:r>
    </w:p>
    <w:p>
      <w:pPr>
        <w:spacing w:line="440" w:lineRule="exact"/>
        <w:ind w:right="-733" w:rightChars="-349" w:firstLine="422" w:firstLineChars="200"/>
        <w:outlineLvl w:val="1"/>
        <w:rPr>
          <w:rFonts w:hint="eastAsia" w:ascii="宋体" w:hAnsi="宋体" w:cs="宋体"/>
          <w:b/>
          <w:szCs w:val="21"/>
        </w:rPr>
      </w:pPr>
      <w:bookmarkStart w:id="52" w:name="_Toc4689"/>
      <w:bookmarkStart w:id="53" w:name="_Toc28374"/>
      <w:bookmarkStart w:id="54" w:name="_Toc18575"/>
      <w:r>
        <w:rPr>
          <w:rFonts w:hint="eastAsia" w:ascii="宋体" w:hAnsi="宋体" w:cs="宋体"/>
          <w:b/>
          <w:szCs w:val="21"/>
        </w:rPr>
        <w:t>二、招标文件构成</w:t>
      </w:r>
      <w:bookmarkEnd w:id="52"/>
      <w:bookmarkEnd w:id="53"/>
      <w:bookmarkEnd w:id="54"/>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招标文件由以下部分组成：</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（1）招标公告</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（2）投标须知</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（3）评标方法与评标标准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（4）合同条款</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（5）质疑提出和处理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（6）投标文件组成</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对招标文件所作的澄清、修改，构成招标文件的组成部分。</w:t>
      </w:r>
    </w:p>
    <w:p>
      <w:pPr>
        <w:spacing w:line="440" w:lineRule="exact"/>
        <w:ind w:right="-733" w:rightChars="-349" w:firstLine="422" w:firstLineChars="200"/>
        <w:outlineLvl w:val="1"/>
        <w:rPr>
          <w:rFonts w:hint="eastAsia" w:ascii="宋体" w:hAnsi="宋体" w:cs="宋体"/>
          <w:b/>
          <w:szCs w:val="21"/>
        </w:rPr>
      </w:pPr>
      <w:bookmarkStart w:id="55" w:name="_Toc28896"/>
      <w:bookmarkStart w:id="56" w:name="_Toc217"/>
      <w:bookmarkStart w:id="57" w:name="_Toc22080"/>
      <w:r>
        <w:rPr>
          <w:rFonts w:hint="eastAsia" w:ascii="宋体" w:hAnsi="宋体" w:cs="宋体"/>
          <w:b/>
          <w:szCs w:val="21"/>
        </w:rPr>
        <w:t>三、招标文件由招标人解释</w:t>
      </w:r>
      <w:bookmarkEnd w:id="55"/>
      <w:bookmarkEnd w:id="56"/>
      <w:bookmarkEnd w:id="57"/>
    </w:p>
    <w:p>
      <w:pPr>
        <w:spacing w:line="440" w:lineRule="exact"/>
        <w:ind w:right="-733" w:rightChars="-349" w:firstLine="420" w:firstLineChars="200"/>
        <w:rPr>
          <w:rFonts w:hint="eastAsia" w:ascii="宋体" w:hAnsi="宋体" w:cs="宋体"/>
          <w:b/>
          <w:szCs w:val="21"/>
        </w:rPr>
      </w:pPr>
      <w:r>
        <w:rPr>
          <w:rFonts w:hint="eastAsia" w:ascii="宋体" w:hAnsi="宋体" w:cs="宋体"/>
          <w:szCs w:val="21"/>
        </w:rPr>
        <w:t>1、投标人下载招标文件后，应仔细检查招标文件的所有内容，如对采购活动事项有疑问的，应当在202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r>
        <w:rPr>
          <w:rFonts w:hint="eastAsia" w:ascii="宋体" w:hAnsi="宋体" w:cs="宋体"/>
          <w:szCs w:val="21"/>
          <w:lang w:val="en-US" w:eastAsia="zh-CN"/>
        </w:rPr>
        <w:t>14</w:t>
      </w:r>
      <w:r>
        <w:rPr>
          <w:rFonts w:hint="eastAsia" w:ascii="宋体" w:hAnsi="宋体" w:cs="宋体"/>
          <w:szCs w:val="21"/>
        </w:rPr>
        <w:t>时</w:t>
      </w:r>
      <w:r>
        <w:rPr>
          <w:rFonts w:hint="eastAsia" w:ascii="宋体" w:hAnsi="宋体" w:cs="宋体"/>
          <w:szCs w:val="21"/>
          <w:lang w:val="en-US" w:eastAsia="zh-CN"/>
        </w:rPr>
        <w:t>0</w:t>
      </w:r>
      <w:r>
        <w:rPr>
          <w:rFonts w:hint="eastAsia" w:ascii="宋体" w:hAnsi="宋体" w:cs="宋体"/>
          <w:szCs w:val="21"/>
        </w:rPr>
        <w:t>0分前以电子邮件形式（Word版）提出询问或疑问（邮箱为</w:t>
      </w:r>
      <w:r>
        <w:rPr>
          <w:rFonts w:hint="eastAsia" w:ascii="宋体" w:hAnsi="宋体" w:cs="宋体"/>
          <w:b/>
          <w:bCs/>
          <w:szCs w:val="21"/>
        </w:rPr>
        <w:t>3257573920@qq.com</w:t>
      </w:r>
      <w:r>
        <w:rPr>
          <w:rFonts w:hint="eastAsia" w:ascii="宋体" w:hAnsi="宋体" w:cs="宋体"/>
          <w:szCs w:val="21"/>
        </w:rPr>
        <w:t>），未在规定时间内提出询问或疑问的，视同投标人理解并接受本招标文件所有内容，并由此引起的损失自负。</w:t>
      </w:r>
      <w:r>
        <w:rPr>
          <w:rFonts w:hint="eastAsia" w:ascii="宋体" w:hAnsi="宋体" w:cs="宋体"/>
          <w:b/>
          <w:bCs/>
          <w:szCs w:val="21"/>
        </w:rPr>
        <w:t>答疑文件会</w:t>
      </w:r>
      <w:r>
        <w:rPr>
          <w:rFonts w:hint="eastAsia" w:ascii="宋体" w:hAnsi="宋体" w:cs="宋体"/>
          <w:b/>
          <w:bCs/>
          <w:szCs w:val="21"/>
          <w:lang w:val="en-US" w:eastAsia="zh-CN"/>
        </w:rPr>
        <w:t>以补充公告</w:t>
      </w:r>
      <w:r>
        <w:rPr>
          <w:rFonts w:hint="eastAsia" w:ascii="宋体" w:hAnsi="宋体" w:cs="宋体"/>
          <w:b/>
          <w:bCs/>
          <w:szCs w:val="21"/>
        </w:rPr>
        <w:t>形式</w:t>
      </w:r>
      <w:r>
        <w:rPr>
          <w:rFonts w:hint="eastAsia" w:ascii="宋体" w:hAnsi="宋体" w:cs="宋体"/>
          <w:b/>
          <w:bCs/>
          <w:szCs w:val="21"/>
          <w:lang w:val="en-US" w:eastAsia="zh-CN"/>
        </w:rPr>
        <w:t>在南通轨道官网</w:t>
      </w:r>
      <w:r>
        <w:rPr>
          <w:rFonts w:hint="eastAsia" w:ascii="宋体" w:hAnsi="宋体" w:cs="宋体"/>
          <w:b/>
          <w:bCs/>
          <w:szCs w:val="21"/>
        </w:rPr>
        <w:t>发布，投标人应及时查看，因投标人错看漏看引起的一切问题由投标人自行承担。</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投标人应认真审阅招标文件中所有的事项、格式、条款和规范要求等，如果投标人没有按照招标文件要求提交投标文件，或者投标文件没有对招标文件做出实质性响应，其投标将被拒绝，投标人自行承担责任。</w:t>
      </w:r>
    </w:p>
    <w:bookmarkEnd w:id="37"/>
    <w:p>
      <w:pPr>
        <w:spacing w:line="440" w:lineRule="exact"/>
        <w:ind w:right="-733" w:rightChars="-349" w:firstLine="422" w:firstLineChars="200"/>
        <w:outlineLvl w:val="1"/>
        <w:rPr>
          <w:rFonts w:hint="eastAsia" w:ascii="宋体" w:hAnsi="宋体" w:cs="宋体"/>
          <w:b/>
          <w:szCs w:val="21"/>
        </w:rPr>
      </w:pPr>
      <w:bookmarkStart w:id="58" w:name="_Toc15402"/>
      <w:bookmarkStart w:id="59" w:name="_Toc14640"/>
      <w:bookmarkStart w:id="60" w:name="_Toc23295"/>
      <w:bookmarkStart w:id="61" w:name="_Toc25909"/>
      <w:r>
        <w:rPr>
          <w:rFonts w:hint="eastAsia" w:ascii="宋体" w:hAnsi="宋体" w:cs="宋体"/>
          <w:b/>
          <w:szCs w:val="21"/>
        </w:rPr>
        <w:t>四、招标文件的澄清、修改</w:t>
      </w:r>
      <w:bookmarkEnd w:id="58"/>
      <w:bookmarkEnd w:id="59"/>
      <w:bookmarkEnd w:id="60"/>
    </w:p>
    <w:bookmarkEnd w:id="61"/>
    <w:p>
      <w:pPr>
        <w:spacing w:line="440" w:lineRule="exact"/>
        <w:ind w:right="-733" w:rightChars="-349" w:firstLine="420" w:firstLineChars="200"/>
        <w:rPr>
          <w:rFonts w:hint="eastAsia" w:ascii="宋体" w:hAnsi="宋体" w:cs="宋体"/>
          <w:b/>
          <w:szCs w:val="21"/>
        </w:rPr>
      </w:pPr>
      <w:r>
        <w:rPr>
          <w:rFonts w:hint="eastAsia" w:ascii="宋体" w:hAnsi="宋体" w:cs="宋体"/>
          <w:szCs w:val="21"/>
        </w:rPr>
        <w:t>1、招标人有权对发出的招标文件进行必要的澄清或修改。修改招标文件的时间距投标截止时间不足15日的，并且修改内容可能影响投标文件编制的，将相应延长投标截止时间。</w:t>
      </w:r>
      <w:r>
        <w:rPr>
          <w:rFonts w:hint="eastAsia" w:ascii="宋体" w:hAnsi="宋体" w:cs="宋体"/>
          <w:b/>
          <w:bCs/>
          <w:szCs w:val="21"/>
        </w:rPr>
        <w:t>澄清文件会</w:t>
      </w:r>
      <w:r>
        <w:rPr>
          <w:rFonts w:hint="eastAsia" w:ascii="宋体" w:hAnsi="宋体" w:cs="宋体"/>
          <w:b/>
          <w:bCs/>
          <w:szCs w:val="21"/>
          <w:lang w:val="en-US" w:eastAsia="zh-CN"/>
        </w:rPr>
        <w:t>以补充公告</w:t>
      </w:r>
      <w:r>
        <w:rPr>
          <w:rFonts w:hint="eastAsia" w:ascii="宋体" w:hAnsi="宋体" w:cs="宋体"/>
          <w:b/>
          <w:bCs/>
          <w:szCs w:val="21"/>
        </w:rPr>
        <w:t>形式</w:t>
      </w:r>
      <w:r>
        <w:rPr>
          <w:rFonts w:hint="eastAsia" w:ascii="宋体" w:hAnsi="宋体" w:cs="宋体"/>
          <w:b/>
          <w:bCs/>
          <w:szCs w:val="21"/>
          <w:lang w:val="en-US" w:eastAsia="zh-CN"/>
        </w:rPr>
        <w:t>在南通轨道官网</w:t>
      </w:r>
      <w:r>
        <w:rPr>
          <w:rFonts w:hint="eastAsia" w:ascii="宋体" w:hAnsi="宋体" w:cs="宋体"/>
          <w:b/>
          <w:bCs/>
          <w:szCs w:val="21"/>
        </w:rPr>
        <w:t>发布，投标人应及时查看，因投标人错看漏看引起的一切问题由投标人自行承担。</w:t>
      </w:r>
    </w:p>
    <w:p>
      <w:pPr>
        <w:pStyle w:val="9"/>
        <w:spacing w:line="440" w:lineRule="exact"/>
        <w:ind w:left="0" w:right="-733" w:rightChars="-349" w:firstLine="420" w:firstLineChars="200"/>
        <w:rPr>
          <w:rFonts w:hint="eastAsia" w:ascii="宋体" w:hAnsi="宋体" w:eastAsia="宋体" w:cs="宋体"/>
          <w:sz w:val="21"/>
          <w:szCs w:val="21"/>
        </w:rPr>
      </w:pPr>
      <w:r>
        <w:rPr>
          <w:rFonts w:hint="eastAsia" w:ascii="宋体" w:hAnsi="宋体" w:eastAsia="宋体" w:cs="宋体"/>
          <w:sz w:val="21"/>
          <w:szCs w:val="21"/>
        </w:rPr>
        <w:t>2、招标人对招标文件的澄清、修改将构成招标文件的一部分，对投标人具有约束力。</w:t>
      </w:r>
    </w:p>
    <w:p>
      <w:pPr>
        <w:spacing w:line="440" w:lineRule="exact"/>
        <w:ind w:right="-733" w:rightChars="-349" w:firstLine="422" w:firstLineChars="200"/>
        <w:outlineLvl w:val="1"/>
        <w:rPr>
          <w:rFonts w:hint="eastAsia" w:ascii="宋体" w:hAnsi="宋体" w:cs="宋体"/>
          <w:b/>
          <w:szCs w:val="21"/>
        </w:rPr>
      </w:pPr>
      <w:bookmarkStart w:id="62" w:name="_Toc873"/>
      <w:bookmarkStart w:id="63" w:name="_Toc27128"/>
      <w:bookmarkStart w:id="64" w:name="_Toc5352"/>
      <w:bookmarkStart w:id="65" w:name="_Toc10876"/>
      <w:bookmarkStart w:id="66" w:name="_Toc22603"/>
      <w:bookmarkStart w:id="67" w:name="_Toc8201"/>
      <w:r>
        <w:rPr>
          <w:rFonts w:hint="eastAsia" w:ascii="宋体" w:hAnsi="宋体" w:cs="宋体"/>
          <w:b/>
          <w:szCs w:val="21"/>
        </w:rPr>
        <w:t>五、投标文件的组成、</w:t>
      </w:r>
      <w:bookmarkEnd w:id="62"/>
      <w:r>
        <w:rPr>
          <w:rFonts w:hint="eastAsia" w:ascii="宋体" w:hAnsi="宋体" w:cs="宋体"/>
          <w:b/>
          <w:szCs w:val="21"/>
        </w:rPr>
        <w:t>编制、密封</w:t>
      </w:r>
      <w:bookmarkEnd w:id="63"/>
      <w:bookmarkEnd w:id="64"/>
    </w:p>
    <w:bookmarkEnd w:id="65"/>
    <w:p>
      <w:pPr>
        <w:pStyle w:val="9"/>
        <w:spacing w:line="440" w:lineRule="exact"/>
        <w:ind w:left="0" w:right="-733" w:rightChars="-34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1、投标文件的组成</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投标文件由资格审查文件、商务投标文件、技术投标文件、报价投标文件、电子投标文件（电子U盘）组成。资格审查文件、商务投标文件、技术投标文件、报价投标文件具体内容详见第六章，</w:t>
      </w:r>
      <w:r>
        <w:rPr>
          <w:rFonts w:hint="eastAsia" w:ascii="宋体" w:hAnsi="宋体" w:eastAsia="宋体" w:cs="宋体"/>
          <w:b/>
          <w:bCs/>
          <w:sz w:val="21"/>
          <w:szCs w:val="21"/>
        </w:rPr>
        <w:t>电子投标文件须含资格审查文件、商务投标文件、技术投标文件、报价投标文件的全部内容，格式为.doc</w:t>
      </w:r>
      <w:r>
        <w:rPr>
          <w:rFonts w:hint="eastAsia" w:ascii="宋体" w:hAnsi="宋体" w:eastAsia="宋体" w:cs="宋体"/>
          <w:sz w:val="21"/>
          <w:szCs w:val="21"/>
        </w:rPr>
        <w:t>。</w:t>
      </w:r>
    </w:p>
    <w:p>
      <w:pPr>
        <w:pStyle w:val="9"/>
        <w:spacing w:line="440" w:lineRule="exact"/>
        <w:ind w:left="0" w:right="-733" w:rightChars="-34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2、投标文件的编制</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2.1投标文件应按第六章“投标文件组成”进行编写，如有必要，可以增加附页，作为投标文件的组成部分。</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2.2纸质投标文件应用不褪色的</w:t>
      </w:r>
      <w:r>
        <w:rPr>
          <w:rFonts w:hint="eastAsia" w:ascii="宋体" w:hAnsi="宋体" w:eastAsia="宋体" w:cs="宋体"/>
          <w:sz w:val="21"/>
          <w:szCs w:val="21"/>
          <w:lang w:val="en-US" w:eastAsia="zh-CN"/>
        </w:rPr>
        <w:t>A4纸</w:t>
      </w:r>
      <w:r>
        <w:rPr>
          <w:rFonts w:hint="eastAsia" w:ascii="宋体" w:hAnsi="宋体" w:eastAsia="宋体" w:cs="宋体"/>
          <w:sz w:val="21"/>
          <w:szCs w:val="21"/>
        </w:rPr>
        <w:t>书写或打印，并由投标人的法定代表人或其委托代理人签字或盖单位公章。委托代理人签字的，投标文件应附法定代表人签署的授权委托书。投标文件应尽量避免涂改、行间插字或删除。如果出现上述情况，改动之处应加盖单位章或由投标人的法定代表人或其授权的代理人签字确认。</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2.3投标文件纸质正本一份，纸质副本四份，电子文本一份。正本和副本的封面上应清楚地标记“正本”或“副本”的字样。当副本和正本不一致时，以正本为准。</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2.4投标文件的正本与副本应分别装订成册，并编制目录。</w:t>
      </w:r>
    </w:p>
    <w:p>
      <w:pPr>
        <w:pStyle w:val="9"/>
        <w:spacing w:line="440" w:lineRule="exact"/>
        <w:ind w:left="0" w:right="-733" w:rightChars="-34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2.5技术投标文件总页码（不包括封面、封底、目录）须控制在100页（含）内，双面打印。若不按此要求编制，评标委员会可在技术部分酌情扣分。</w:t>
      </w:r>
    </w:p>
    <w:p>
      <w:pPr>
        <w:pStyle w:val="9"/>
        <w:spacing w:line="440" w:lineRule="exact"/>
        <w:ind w:left="0" w:right="-733" w:rightChars="-34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3、投标文件的密封</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3.1资格审查文件、商务投标文件、技术投标文件、报价投标文件、电子投标文件（电子U盘）应分别密封。封袋上（最外面）都应写明投标单位名称、项目名称，并于封袋上加盖投标单位公章。</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3.2未按本章第3.1项要求密封和加写标记的投标文件，招标人不予受理。</w:t>
      </w:r>
    </w:p>
    <w:p>
      <w:pPr>
        <w:spacing w:line="440" w:lineRule="exact"/>
        <w:ind w:right="-733" w:rightChars="-349" w:firstLine="422" w:firstLineChars="200"/>
        <w:outlineLvl w:val="1"/>
        <w:rPr>
          <w:rFonts w:hint="eastAsia" w:ascii="宋体" w:hAnsi="宋体" w:cs="宋体"/>
          <w:b/>
          <w:szCs w:val="21"/>
        </w:rPr>
      </w:pPr>
      <w:bookmarkStart w:id="68" w:name="_Toc15066"/>
      <w:bookmarkStart w:id="69" w:name="_Toc14973"/>
      <w:r>
        <w:rPr>
          <w:rFonts w:hint="eastAsia" w:ascii="宋体" w:hAnsi="宋体" w:cs="宋体"/>
          <w:b/>
          <w:szCs w:val="21"/>
        </w:rPr>
        <w:t>六、投标报价</w:t>
      </w:r>
      <w:bookmarkEnd w:id="66"/>
      <w:bookmarkEnd w:id="68"/>
      <w:bookmarkEnd w:id="69"/>
    </w:p>
    <w:bookmarkEnd w:id="67"/>
    <w:p>
      <w:pPr>
        <w:spacing w:line="440" w:lineRule="exact"/>
        <w:ind w:right="-733" w:rightChars="-349" w:firstLine="422" w:firstLineChars="200"/>
        <w:rPr>
          <w:rFonts w:hint="eastAsia" w:ascii="宋体" w:hAnsi="宋体" w:cs="宋体"/>
          <w:b/>
          <w:bCs/>
          <w:szCs w:val="21"/>
        </w:rPr>
      </w:pPr>
      <w:bookmarkStart w:id="70" w:name="_Toc7787"/>
      <w:r>
        <w:rPr>
          <w:rFonts w:hint="eastAsia" w:ascii="宋体" w:hAnsi="宋体" w:cs="宋体"/>
          <w:b/>
          <w:bCs/>
          <w:szCs w:val="21"/>
        </w:rPr>
        <w:t>本项目招标控制价：</w:t>
      </w:r>
      <w:r>
        <w:rPr>
          <w:rFonts w:hint="eastAsia" w:ascii="宋体" w:hAnsi="宋体" w:cs="宋体"/>
          <w:b/>
          <w:bCs/>
          <w:szCs w:val="21"/>
          <w:lang w:val="en-US" w:eastAsia="zh-CN"/>
        </w:rPr>
        <w:t>231.6</w:t>
      </w:r>
      <w:r>
        <w:rPr>
          <w:rFonts w:hint="eastAsia" w:ascii="宋体" w:hAnsi="宋体" w:cs="宋体"/>
          <w:b/>
          <w:bCs/>
          <w:szCs w:val="21"/>
        </w:rPr>
        <w:t>万元。</w:t>
      </w:r>
    </w:p>
    <w:p>
      <w:pPr>
        <w:pStyle w:val="26"/>
        <w:spacing w:line="440" w:lineRule="exact"/>
        <w:ind w:right="-733" w:rightChars="-349" w:firstLine="422" w:firstLineChars="200"/>
        <w:rPr>
          <w:rFonts w:hint="eastAsia" w:ascii="宋体" w:hAnsi="宋体" w:cs="宋体"/>
          <w:szCs w:val="21"/>
        </w:rPr>
      </w:pPr>
      <w:r>
        <w:rPr>
          <w:rFonts w:hint="eastAsia" w:ascii="宋体" w:hAnsi="宋体" w:cs="宋体"/>
          <w:szCs w:val="21"/>
        </w:rPr>
        <w:t>投标报价由投标人在招标控制价范围内自行报价。</w:t>
      </w:r>
      <w:r>
        <w:rPr>
          <w:rFonts w:hint="eastAsia" w:ascii="宋体" w:hAnsi="宋体" w:cs="宋体"/>
          <w:szCs w:val="21"/>
          <w:u w:val="single"/>
        </w:rPr>
        <w:t>含税</w:t>
      </w:r>
      <w:r>
        <w:rPr>
          <w:rFonts w:hint="eastAsia" w:ascii="宋体" w:hAnsi="宋体" w:cs="宋体"/>
          <w:bCs/>
          <w:u w:val="single"/>
        </w:rPr>
        <w:t>投标总报价</w:t>
      </w:r>
      <w:r>
        <w:rPr>
          <w:rFonts w:hint="eastAsia" w:ascii="宋体" w:hAnsi="宋体" w:cs="宋体"/>
          <w:szCs w:val="21"/>
          <w:u w:val="single"/>
        </w:rPr>
        <w:t>不得超过招标控制价，若含税</w:t>
      </w:r>
      <w:r>
        <w:rPr>
          <w:rFonts w:hint="eastAsia" w:ascii="宋体" w:hAnsi="宋体" w:cs="宋体"/>
          <w:bCs/>
          <w:u w:val="single"/>
        </w:rPr>
        <w:t>投标总报价</w:t>
      </w:r>
      <w:r>
        <w:rPr>
          <w:rFonts w:hint="eastAsia" w:ascii="宋体" w:hAnsi="宋体" w:cs="宋体"/>
          <w:szCs w:val="21"/>
          <w:u w:val="single"/>
        </w:rPr>
        <w:t>超过招标控制价，其投标将予以否决。</w:t>
      </w:r>
      <w:r>
        <w:rPr>
          <w:rFonts w:hint="eastAsia" w:ascii="宋体" w:hAnsi="宋体" w:cs="宋体"/>
          <w:szCs w:val="21"/>
        </w:rPr>
        <w:t>报价表中的投标报价为投标人的最终报价，招标人不接受投标人递交的降价函、调价函及按比例优惠等任何其他形式的报价，只允许一个投标报价，投标币种为人民币。</w:t>
      </w:r>
    </w:p>
    <w:p>
      <w:pPr>
        <w:pStyle w:val="26"/>
        <w:spacing w:line="440" w:lineRule="exact"/>
        <w:ind w:right="-733" w:rightChars="-349" w:firstLine="422" w:firstLineChars="200"/>
        <w:rPr>
          <w:rFonts w:hint="eastAsia" w:ascii="宋体" w:hAnsi="宋体" w:cs="宋体"/>
          <w:szCs w:val="21"/>
        </w:rPr>
      </w:pPr>
      <w:r>
        <w:rPr>
          <w:rFonts w:hint="eastAsia" w:ascii="宋体" w:hAnsi="宋体" w:cs="宋体"/>
          <w:szCs w:val="21"/>
        </w:rPr>
        <w:t>投标人应依据国家的有关费用标准和企业自身状况，并对报价的各项因素进行了充分了解和考虑后编制投标报价，并对此报价负责，投标人未报、漏报的内容招标人将认为已包含在投标报价内。在合同履行过程中，中标价不进行调整。</w:t>
      </w:r>
    </w:p>
    <w:p>
      <w:pPr>
        <w:spacing w:line="440" w:lineRule="exact"/>
        <w:ind w:right="-733" w:rightChars="-349" w:firstLine="422" w:firstLineChars="200"/>
        <w:outlineLvl w:val="1"/>
        <w:rPr>
          <w:rFonts w:hint="eastAsia" w:ascii="宋体" w:hAnsi="宋体" w:cs="宋体"/>
          <w:b/>
          <w:szCs w:val="21"/>
        </w:rPr>
      </w:pPr>
      <w:bookmarkStart w:id="71" w:name="_Toc23410"/>
      <w:bookmarkStart w:id="72" w:name="_Toc22324"/>
      <w:bookmarkStart w:id="73" w:name="_Toc3712"/>
      <w:r>
        <w:rPr>
          <w:rFonts w:hint="eastAsia" w:ascii="宋体" w:hAnsi="宋体" w:cs="宋体"/>
          <w:b/>
          <w:szCs w:val="21"/>
        </w:rPr>
        <w:t>七、投标有效期和投标保证金</w:t>
      </w:r>
      <w:bookmarkEnd w:id="71"/>
      <w:bookmarkEnd w:id="72"/>
      <w:bookmarkEnd w:id="73"/>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1、投标有效期为本项目开标之日后九十天，在投标有效期内投标人不得要求撤销或修改其投标文件。</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3、投标保证金</w:t>
      </w:r>
    </w:p>
    <w:p>
      <w:pPr>
        <w:spacing w:line="440" w:lineRule="exact"/>
        <w:ind w:right="-733" w:rightChars="-349" w:firstLine="422" w:firstLineChars="200"/>
        <w:rPr>
          <w:rFonts w:hint="eastAsia" w:ascii="宋体" w:hAnsi="宋体" w:eastAsia="宋体" w:cs="宋体"/>
          <w:b/>
          <w:bCs/>
          <w:color w:val="auto"/>
          <w:sz w:val="21"/>
          <w:szCs w:val="21"/>
          <w:highlight w:val="none"/>
          <w:lang w:val="en-US" w:eastAsia="zh-CN"/>
        </w:rPr>
      </w:pPr>
      <w:bookmarkStart w:id="74" w:name="_Toc10623"/>
      <w:bookmarkStart w:id="75" w:name="_Toc16795"/>
      <w:bookmarkStart w:id="76" w:name="_Toc20387"/>
      <w:r>
        <w:rPr>
          <w:rFonts w:hint="eastAsia" w:ascii="宋体" w:hAnsi="宋体" w:eastAsia="宋体" w:cs="宋体"/>
          <w:b/>
          <w:bCs/>
          <w:color w:val="auto"/>
          <w:sz w:val="21"/>
          <w:szCs w:val="21"/>
          <w:highlight w:val="none"/>
        </w:rPr>
        <w:t>投标保证金的金额：</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万元</w:t>
      </w:r>
    </w:p>
    <w:p>
      <w:pPr>
        <w:spacing w:line="440" w:lineRule="exact"/>
        <w:ind w:right="-733" w:rightChars="-349" w:firstLine="422"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投标保证金的形式：电汇、保函、数字人民币</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（1）电汇形式</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户名：</w:t>
      </w:r>
      <w:r>
        <w:rPr>
          <w:rFonts w:hint="eastAsia" w:ascii="宋体" w:hAnsi="宋体" w:cs="宋体"/>
          <w:szCs w:val="21"/>
          <w:lang w:val="en-US" w:eastAsia="zh-CN"/>
        </w:rPr>
        <w:t>南通轨道城市服务有限公司</w:t>
      </w:r>
      <w:r>
        <w:rPr>
          <w:rFonts w:hint="eastAsia" w:ascii="宋体" w:hAnsi="宋体" w:cs="宋体"/>
          <w:szCs w:val="21"/>
        </w:rPr>
        <w:t xml:space="preserve">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开户行：华夏银行南通分行营业部</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账户：13950000001124559</w:t>
      </w:r>
    </w:p>
    <w:p>
      <w:pPr>
        <w:spacing w:line="440" w:lineRule="exact"/>
        <w:ind w:right="-733" w:rightChars="-349" w:firstLine="420" w:firstLineChars="200"/>
        <w:rPr>
          <w:rFonts w:hint="eastAsia" w:ascii="宋体" w:hAnsi="宋体" w:cs="宋体"/>
          <w:szCs w:val="21"/>
          <w:lang w:val="en-US" w:eastAsia="zh-CN"/>
        </w:rPr>
      </w:pPr>
      <w:r>
        <w:rPr>
          <w:rFonts w:hint="eastAsia" w:ascii="宋体" w:hAnsi="宋体" w:cs="宋体"/>
          <w:szCs w:val="21"/>
        </w:rPr>
        <w:t>投标保证金递交截止时间：递交投标文件截止时间。（须备注“</w:t>
      </w:r>
      <w:r>
        <w:rPr>
          <w:rFonts w:hint="eastAsia" w:ascii="宋体" w:hAnsi="宋体" w:cs="宋体"/>
          <w:szCs w:val="21"/>
          <w:lang w:val="en-US" w:eastAsia="zh-CN"/>
        </w:rPr>
        <w:t>2026年第四批劳务</w:t>
      </w:r>
      <w:r>
        <w:rPr>
          <w:rFonts w:hint="eastAsia" w:ascii="宋体" w:hAnsi="宋体" w:cs="宋体"/>
          <w:szCs w:val="21"/>
        </w:rPr>
        <w:t>投标保证金”）</w:t>
      </w:r>
      <w:r>
        <w:rPr>
          <w:rFonts w:hint="eastAsia" w:ascii="宋体" w:hAnsi="宋体" w:cs="宋体"/>
          <w:szCs w:val="21"/>
          <w:lang w:val="en-US" w:eastAsia="zh-CN"/>
        </w:rPr>
        <w:t>。</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（2）保函形式</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以银行保函形式提交的，由国有商业银行或股份制商业银行的分行及以上银行开具。投标人未按格式开具保函，其投标可能会被否决。以银行保函形式提交的复印件放进投标文件资格审查部分。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 xml:space="preserve">（3）数字人民币形式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采用数字人民币形式缴纳的</w:t>
      </w:r>
      <w:r>
        <w:rPr>
          <w:rFonts w:hint="eastAsia" w:ascii="宋体" w:hAnsi="宋体" w:cs="宋体"/>
          <w:szCs w:val="21"/>
          <w:lang w:val="en-US" w:eastAsia="zh-CN"/>
        </w:rPr>
        <w:t>投标</w:t>
      </w:r>
      <w:r>
        <w:rPr>
          <w:rFonts w:hint="eastAsia" w:ascii="宋体" w:hAnsi="宋体" w:cs="宋体"/>
          <w:szCs w:val="21"/>
        </w:rPr>
        <w:t>人请提前与</w:t>
      </w:r>
      <w:r>
        <w:rPr>
          <w:rFonts w:hint="eastAsia" w:ascii="宋体" w:hAnsi="宋体" w:cs="宋体"/>
          <w:szCs w:val="21"/>
          <w:lang w:val="en-US" w:eastAsia="zh-CN"/>
        </w:rPr>
        <w:t>招标</w:t>
      </w:r>
      <w:r>
        <w:rPr>
          <w:rFonts w:hint="eastAsia" w:ascii="宋体" w:hAnsi="宋体" w:cs="宋体"/>
          <w:szCs w:val="21"/>
        </w:rPr>
        <w:t>人联系。</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投标保证金的退还：招标人最迟将在中标通知书发出后10日内向未中标单位退还投标保证金，与中标人签订合同后5日内向中标人退还投标保证金。</w:t>
      </w:r>
    </w:p>
    <w:p>
      <w:pPr>
        <w:spacing w:line="440" w:lineRule="exact"/>
        <w:ind w:right="-733" w:rightChars="-349" w:firstLine="422" w:firstLineChars="200"/>
        <w:outlineLvl w:val="1"/>
        <w:rPr>
          <w:rFonts w:hint="eastAsia" w:ascii="宋体" w:hAnsi="宋体" w:cs="宋体"/>
          <w:b/>
          <w:szCs w:val="21"/>
        </w:rPr>
      </w:pPr>
      <w:r>
        <w:rPr>
          <w:rFonts w:hint="eastAsia" w:ascii="宋体" w:hAnsi="宋体" w:cs="宋体"/>
          <w:b/>
          <w:szCs w:val="21"/>
        </w:rPr>
        <w:t>八、投标费用</w:t>
      </w:r>
      <w:bookmarkEnd w:id="74"/>
      <w:bookmarkEnd w:id="75"/>
      <w:bookmarkEnd w:id="76"/>
    </w:p>
    <w:bookmarkEnd w:id="70"/>
    <w:p>
      <w:pPr>
        <w:spacing w:line="440" w:lineRule="exact"/>
        <w:ind w:right="-733" w:rightChars="-349" w:firstLine="420" w:firstLineChars="200"/>
        <w:rPr>
          <w:rFonts w:hint="eastAsia" w:ascii="宋体" w:hAnsi="宋体" w:cs="宋体"/>
          <w:szCs w:val="21"/>
        </w:rPr>
      </w:pPr>
      <w:r>
        <w:rPr>
          <w:rFonts w:hint="eastAsia" w:ascii="宋体" w:hAnsi="宋体" w:cs="宋体"/>
          <w:szCs w:val="21"/>
        </w:rPr>
        <w:t>1、投标人承担参与投标可能发生的全部费用，招标人在任何情况下均无义务和责任承担这些费用。</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2、招标人不收取任何费用。</w:t>
      </w:r>
    </w:p>
    <w:p>
      <w:pPr>
        <w:spacing w:line="440" w:lineRule="exact"/>
        <w:ind w:right="-733" w:rightChars="-349" w:firstLine="422" w:firstLineChars="200"/>
        <w:outlineLvl w:val="1"/>
        <w:rPr>
          <w:rFonts w:hint="eastAsia" w:ascii="宋体" w:hAnsi="宋体" w:cs="宋体"/>
          <w:b/>
          <w:szCs w:val="21"/>
        </w:rPr>
      </w:pPr>
      <w:bookmarkStart w:id="77" w:name="_Toc11900"/>
      <w:bookmarkStart w:id="78" w:name="_Toc2383"/>
      <w:bookmarkStart w:id="79" w:name="_Toc23378"/>
      <w:bookmarkStart w:id="80" w:name="_Toc14486"/>
      <w:r>
        <w:rPr>
          <w:rFonts w:hint="eastAsia" w:ascii="宋体" w:hAnsi="宋体" w:cs="宋体"/>
          <w:b/>
          <w:szCs w:val="21"/>
        </w:rPr>
        <w:t>九、开标与评标流程</w:t>
      </w:r>
      <w:bookmarkEnd w:id="77"/>
      <w:bookmarkEnd w:id="78"/>
      <w:bookmarkEnd w:id="79"/>
    </w:p>
    <w:bookmarkEnd w:id="80"/>
    <w:p>
      <w:pPr>
        <w:spacing w:line="440" w:lineRule="exact"/>
        <w:ind w:right="-733" w:rightChars="-349" w:firstLine="420" w:firstLineChars="200"/>
        <w:rPr>
          <w:rFonts w:hint="eastAsia" w:ascii="宋体" w:hAnsi="宋体" w:cs="宋体"/>
          <w:szCs w:val="21"/>
        </w:rPr>
      </w:pPr>
      <w:bookmarkStart w:id="81" w:name="_Toc17626"/>
      <w:r>
        <w:rPr>
          <w:rFonts w:hint="eastAsia" w:ascii="宋体" w:hAnsi="宋体" w:cs="宋体"/>
          <w:szCs w:val="21"/>
        </w:rPr>
        <w:t>1、</w:t>
      </w:r>
      <w:bookmarkEnd w:id="81"/>
      <w:bookmarkStart w:id="82" w:name="_Toc13869"/>
      <w:r>
        <w:rPr>
          <w:rFonts w:hint="eastAsia" w:ascii="宋体" w:hAnsi="宋体" w:cs="宋体"/>
          <w:szCs w:val="21"/>
        </w:rPr>
        <w:t>开标程序</w:t>
      </w:r>
      <w:bookmarkEnd w:id="82"/>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（1）公布在投标截止时间前递交投标文件的投标人名称；</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（2）由投标人代表相互检查投标文件密封情况；</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（3）评标委员会进行资格审查文件评审；</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（4）评标委员会进行商务和技术标书评审；</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（5）对商务和技术标书详细评审结束后，进入下一阶段报价评审；</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 xml:space="preserve">（6）当众开启报价文件，进行唱标，并记录在案；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（7）汇总商务、技术、报价三部分得分，形成评审结果；</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（8）宣布中标候选人；</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（9）开标会议结束。</w:t>
      </w:r>
    </w:p>
    <w:p>
      <w:pPr>
        <w:spacing w:line="440" w:lineRule="exact"/>
        <w:ind w:right="-733" w:rightChars="-349" w:firstLine="420" w:firstLineChars="200"/>
        <w:rPr>
          <w:rFonts w:hint="eastAsia" w:ascii="宋体" w:hAnsi="宋体" w:cs="宋体"/>
          <w:szCs w:val="21"/>
        </w:rPr>
      </w:pPr>
      <w:bookmarkStart w:id="83" w:name="_Toc19329"/>
      <w:bookmarkStart w:id="84" w:name="_Toc21198"/>
      <w:r>
        <w:rPr>
          <w:rFonts w:hint="eastAsia" w:ascii="宋体" w:hAnsi="宋体" w:cs="宋体"/>
          <w:szCs w:val="21"/>
        </w:rPr>
        <w:t>2、评标委员会</w:t>
      </w:r>
      <w:bookmarkEnd w:id="83"/>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评标由招标人依法组建的评标委员会负责，评标委员会由招标人熟悉相关业务的代表，以及有关技术、经济等方面的专家组成，评委委员构成为5人及以上的单数。</w:t>
      </w:r>
    </w:p>
    <w:p>
      <w:pPr>
        <w:spacing w:line="440" w:lineRule="exact"/>
        <w:ind w:right="-733" w:rightChars="-349" w:firstLine="420" w:firstLineChars="200"/>
        <w:rPr>
          <w:rFonts w:hint="eastAsia" w:ascii="宋体" w:hAnsi="宋体" w:cs="宋体"/>
          <w:szCs w:val="21"/>
        </w:rPr>
      </w:pPr>
      <w:bookmarkStart w:id="85" w:name="_Toc1289"/>
      <w:r>
        <w:rPr>
          <w:rFonts w:hint="eastAsia" w:ascii="宋体" w:hAnsi="宋体" w:cs="宋体"/>
          <w:szCs w:val="21"/>
        </w:rPr>
        <w:t>3、评标</w:t>
      </w:r>
      <w:bookmarkEnd w:id="85"/>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评标活动遵循公平、公正、科学和择优的原则。评标委员会按照第三章“评标办法与评标标准”规定的方法、评审因素、标准和程序对投标文件进行评审。第三章“评标办法与评标标准”没有规定的方法、评审因素和标准，不作为评标依据。</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对投标文件中含义不明确、同类问题表述不一致或者有明显文字和计算错误的内容，评标委员会可以要求投标人做出必要的澄清、说明或者纠正。投标人的澄清、说明或者补正应当采用书面形式，由其授权的代表签字，并不得超出投标文件的范围或者改变投标文件的实质性内容。</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若某标段中标人放弃中标或者因被投诉且已查实的，不影响其他标段结果，招标人将组织该标段重新招标。</w:t>
      </w:r>
    </w:p>
    <w:bookmarkEnd w:id="84"/>
    <w:p>
      <w:pPr>
        <w:spacing w:line="440" w:lineRule="exact"/>
        <w:ind w:right="-733" w:rightChars="-349" w:firstLine="422" w:firstLineChars="200"/>
        <w:outlineLvl w:val="1"/>
        <w:rPr>
          <w:rFonts w:hint="eastAsia" w:ascii="宋体" w:hAnsi="宋体" w:cs="宋体"/>
          <w:b/>
          <w:szCs w:val="21"/>
        </w:rPr>
      </w:pPr>
      <w:bookmarkStart w:id="86" w:name="_Toc32137"/>
      <w:bookmarkStart w:id="87" w:name="_Toc1853"/>
      <w:r>
        <w:rPr>
          <w:rFonts w:hint="eastAsia" w:ascii="宋体" w:hAnsi="宋体" w:cs="宋体"/>
          <w:b/>
          <w:szCs w:val="21"/>
        </w:rPr>
        <w:t>十、现场考察</w:t>
      </w:r>
      <w:bookmarkEnd w:id="86"/>
      <w:bookmarkEnd w:id="87"/>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投标人可自行考察踏勘，如需踏勘，请与招标人联系。</w:t>
      </w:r>
    </w:p>
    <w:p>
      <w:pPr>
        <w:spacing w:line="440" w:lineRule="exact"/>
        <w:ind w:left="421" w:right="-733" w:rightChars="-349" w:hanging="421" w:hangingChars="131"/>
        <w:jc w:val="center"/>
        <w:outlineLvl w:val="0"/>
        <w:rPr>
          <w:rFonts w:hint="eastAsia" w:ascii="宋体" w:hAnsi="宋体" w:cs="宋体"/>
          <w:b/>
          <w:sz w:val="32"/>
          <w:szCs w:val="32"/>
        </w:rPr>
      </w:pPr>
      <w:r>
        <w:rPr>
          <w:rFonts w:hint="eastAsia" w:ascii="宋体" w:hAnsi="宋体" w:cs="宋体"/>
          <w:b/>
          <w:sz w:val="32"/>
          <w:szCs w:val="32"/>
        </w:rPr>
        <w:br w:type="page"/>
      </w:r>
      <w:bookmarkEnd w:id="8"/>
      <w:bookmarkEnd w:id="9"/>
      <w:bookmarkEnd w:id="10"/>
      <w:bookmarkStart w:id="88" w:name="_Toc15053"/>
      <w:bookmarkStart w:id="89" w:name="_Toc11640"/>
      <w:bookmarkStart w:id="90" w:name="_Toc912"/>
      <w:bookmarkStart w:id="91" w:name="_Toc14593"/>
      <w:bookmarkStart w:id="92" w:name="_Toc12936"/>
      <w:bookmarkStart w:id="93" w:name="_Toc1207"/>
      <w:r>
        <w:rPr>
          <w:rFonts w:hint="eastAsia" w:ascii="宋体" w:hAnsi="宋体" w:cs="宋体"/>
          <w:b/>
          <w:sz w:val="32"/>
          <w:szCs w:val="32"/>
        </w:rPr>
        <w:t xml:space="preserve">第三章  </w:t>
      </w:r>
      <w:bookmarkEnd w:id="88"/>
      <w:r>
        <w:rPr>
          <w:rFonts w:hint="eastAsia" w:ascii="宋体" w:hAnsi="宋体" w:cs="宋体"/>
          <w:b/>
          <w:sz w:val="32"/>
          <w:szCs w:val="32"/>
        </w:rPr>
        <w:t>评标办法与评标标准</w:t>
      </w:r>
      <w:bookmarkEnd w:id="89"/>
      <w:bookmarkEnd w:id="90"/>
      <w:bookmarkEnd w:id="91"/>
      <w:bookmarkEnd w:id="92"/>
      <w:bookmarkEnd w:id="93"/>
    </w:p>
    <w:p>
      <w:pPr>
        <w:spacing w:line="440" w:lineRule="exact"/>
        <w:ind w:left="420" w:leftChars="200" w:right="-733" w:rightChars="-349" w:firstLine="316" w:firstLineChars="131"/>
        <w:rPr>
          <w:rFonts w:hint="eastAsia" w:ascii="宋体" w:hAnsi="宋体" w:cs="宋体"/>
          <w:b/>
          <w:bCs/>
          <w:sz w:val="24"/>
        </w:rPr>
      </w:pPr>
    </w:p>
    <w:p>
      <w:pPr>
        <w:spacing w:line="440" w:lineRule="exact"/>
        <w:ind w:right="-733" w:rightChars="-349" w:firstLine="422" w:firstLineChars="200"/>
        <w:outlineLvl w:val="1"/>
        <w:rPr>
          <w:rFonts w:hint="eastAsia" w:ascii="宋体" w:hAnsi="宋体" w:cs="宋体"/>
          <w:b/>
          <w:bCs/>
          <w:szCs w:val="21"/>
        </w:rPr>
      </w:pPr>
      <w:bookmarkStart w:id="94" w:name="_Toc1903"/>
      <w:r>
        <w:rPr>
          <w:rFonts w:hint="eastAsia" w:ascii="宋体" w:hAnsi="宋体" w:cs="宋体"/>
          <w:b/>
          <w:bCs/>
          <w:szCs w:val="21"/>
        </w:rPr>
        <w:t>一、招标人组织开标。</w:t>
      </w:r>
      <w:bookmarkEnd w:id="94"/>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二、评委会由有关专家和</w:t>
      </w:r>
      <w:r>
        <w:rPr>
          <w:rFonts w:hint="eastAsia" w:ascii="宋体" w:hAnsi="宋体" w:cs="宋体"/>
          <w:b/>
          <w:szCs w:val="21"/>
        </w:rPr>
        <w:t>招标人代表</w:t>
      </w:r>
      <w:r>
        <w:rPr>
          <w:rFonts w:hint="eastAsia" w:ascii="宋体" w:hAnsi="宋体" w:cs="宋体"/>
          <w:b/>
          <w:bCs/>
          <w:szCs w:val="21"/>
        </w:rPr>
        <w:t>组成</w:t>
      </w:r>
      <w:r>
        <w:rPr>
          <w:rFonts w:hint="eastAsia" w:ascii="宋体" w:hAnsi="宋体" w:cs="宋体"/>
          <w:b/>
          <w:szCs w:val="21"/>
        </w:rPr>
        <w:t>，按照</w:t>
      </w:r>
      <w:r>
        <w:rPr>
          <w:rFonts w:hint="eastAsia" w:ascii="宋体" w:hAnsi="宋体" w:cs="宋体"/>
          <w:b/>
          <w:bCs/>
          <w:szCs w:val="21"/>
        </w:rPr>
        <w:t>公平、公正、择优的原则进行</w:t>
      </w:r>
      <w:r>
        <w:rPr>
          <w:rFonts w:hint="eastAsia" w:ascii="宋体" w:hAnsi="宋体" w:cs="宋体"/>
          <w:b/>
          <w:szCs w:val="21"/>
        </w:rPr>
        <w:t>独立</w:t>
      </w:r>
      <w:r>
        <w:rPr>
          <w:rFonts w:hint="eastAsia" w:ascii="宋体" w:hAnsi="宋体" w:cs="宋体"/>
          <w:b/>
          <w:bCs/>
          <w:szCs w:val="21"/>
        </w:rPr>
        <w:t>评标。</w:t>
      </w:r>
    </w:p>
    <w:p>
      <w:pPr>
        <w:spacing w:line="440" w:lineRule="exact"/>
        <w:ind w:right="-733" w:rightChars="-349" w:firstLine="420" w:firstLineChars="200"/>
        <w:rPr>
          <w:rFonts w:hint="eastAsia" w:ascii="宋体" w:hAnsi="宋体" w:cs="宋体"/>
          <w:bCs/>
          <w:szCs w:val="21"/>
        </w:rPr>
      </w:pPr>
      <w:r>
        <w:rPr>
          <w:rFonts w:hint="eastAsia" w:ascii="宋体" w:hAnsi="宋体" w:cs="宋体"/>
          <w:bCs/>
          <w:szCs w:val="21"/>
        </w:rPr>
        <w:t>由评标委员会对投标人资格性、符合性审查，对未通过审查的投标人，现场告知原因。评标委员会对合格投标人的投标文件进行评审。</w:t>
      </w:r>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（一）评审内容</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1、投标资格是否符合；</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2、投标文件是否完整；</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3、投标文件是否恰当地签署；</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4、是否作出实质性响应（是否有实质性响应，只根据投标文件本身，而不寻求外部证据）；</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5、是否有计算错误。</w:t>
      </w:r>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（二）相应的规定</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1、如果单价汇总金额与总价金额有出入，以单价金额计算结果为准；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2、单价金额小数点有明显错位的，应以总价为准；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3、若文件大写表示的数据与数字表示的有差别，以大写表示的数据为准；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4、投标文件中投标报价表内容与投标文件中其他内容不一致的，以投标报价表为准。</w:t>
      </w:r>
    </w:p>
    <w:p>
      <w:pPr>
        <w:spacing w:line="440" w:lineRule="exact"/>
        <w:ind w:right="-733" w:rightChars="-349" w:firstLine="422" w:firstLineChars="200"/>
        <w:outlineLvl w:val="1"/>
        <w:rPr>
          <w:rFonts w:hint="eastAsia" w:ascii="宋体" w:hAnsi="宋体" w:cs="宋体"/>
          <w:b/>
          <w:bCs/>
          <w:szCs w:val="21"/>
        </w:rPr>
      </w:pPr>
      <w:bookmarkStart w:id="95" w:name="_Toc16312"/>
      <w:r>
        <w:rPr>
          <w:rFonts w:hint="eastAsia" w:ascii="宋体" w:hAnsi="宋体" w:cs="宋体"/>
          <w:b/>
          <w:bCs/>
          <w:szCs w:val="21"/>
        </w:rPr>
        <w:t>三、陈述、演示、答疑、澄清</w:t>
      </w:r>
      <w:bookmarkEnd w:id="95"/>
    </w:p>
    <w:p>
      <w:pPr>
        <w:spacing w:line="440" w:lineRule="exact"/>
        <w:ind w:right="-733" w:rightChars="-349" w:firstLine="420" w:firstLineChars="200"/>
        <w:rPr>
          <w:rFonts w:hint="eastAsia" w:ascii="宋体" w:hAnsi="宋体" w:cs="宋体"/>
          <w:b/>
          <w:szCs w:val="21"/>
        </w:rPr>
      </w:pPr>
      <w:r>
        <w:rPr>
          <w:rFonts w:hint="eastAsia" w:ascii="宋体" w:hAnsi="宋体" w:cs="宋体"/>
          <w:szCs w:val="21"/>
          <w:shd w:val="clear" w:color="auto" w:fill="FFFFFF"/>
        </w:rPr>
        <w:t>如评委会认为有必要，投标人按评委会的要求作陈述、演示、</w:t>
      </w:r>
      <w:r>
        <w:rPr>
          <w:rFonts w:hint="eastAsia" w:ascii="宋体" w:hAnsi="宋体" w:cs="宋体"/>
          <w:szCs w:val="21"/>
        </w:rPr>
        <w:t>答疑及澄清其投标内容。时间由评委会掌握。</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重要澄清答复应是书面的，但不得对投标内容进行实质性修改。</w:t>
      </w:r>
    </w:p>
    <w:p>
      <w:pPr>
        <w:spacing w:line="440" w:lineRule="exact"/>
        <w:ind w:right="-733" w:rightChars="-349" w:firstLine="422" w:firstLineChars="200"/>
        <w:outlineLvl w:val="1"/>
        <w:rPr>
          <w:rFonts w:hint="eastAsia" w:ascii="宋体" w:hAnsi="宋体" w:cs="宋体"/>
          <w:b/>
          <w:bCs/>
          <w:szCs w:val="21"/>
        </w:rPr>
      </w:pPr>
      <w:bookmarkStart w:id="96" w:name="_Toc32734"/>
      <w:r>
        <w:rPr>
          <w:rFonts w:hint="eastAsia" w:ascii="宋体" w:hAnsi="宋体" w:cs="宋体"/>
          <w:b/>
          <w:bCs/>
          <w:szCs w:val="21"/>
        </w:rPr>
        <w:t>四、投标人不得存在下列情形之一：</w:t>
      </w:r>
      <w:bookmarkEnd w:id="96"/>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1、与招标人存在利害关系且可能影响招标公正性；</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2、与本招标项目的其他投标人为同一个单位负责人；</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3、与本招标项目的其他投标人存在控股、管理关系；</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4、被依法暂停或者取消投标资格；</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5、被责令停产停业、暂扣或者吊销许可证、暂扣或者吊销执照；</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6、进入清算程序，或被宣告破产，或其他丧失履约能力的情形；</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7、在最近三年内有骗取中标或严重违约或重大工程质量、环境、安全问题的；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8、被最高人民法院在“信用中国”网站（www.creditchina.gov.cn）或各级信用信息共享平台中列入失信被执行人名单；</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9、法律法规或投标人须知前附表规定的其他情形。</w:t>
      </w:r>
    </w:p>
    <w:p>
      <w:pPr>
        <w:spacing w:line="440" w:lineRule="exact"/>
        <w:ind w:right="-733" w:rightChars="-349" w:firstLine="422" w:firstLineChars="200"/>
        <w:outlineLvl w:val="1"/>
        <w:rPr>
          <w:rFonts w:hint="eastAsia" w:ascii="宋体" w:hAnsi="宋体" w:cs="宋体"/>
          <w:b/>
          <w:bCs/>
          <w:szCs w:val="21"/>
        </w:rPr>
      </w:pPr>
      <w:bookmarkStart w:id="97" w:name="_Toc9819"/>
      <w:r>
        <w:rPr>
          <w:rFonts w:hint="eastAsia" w:ascii="宋体" w:hAnsi="宋体" w:cs="宋体"/>
          <w:b/>
          <w:bCs/>
          <w:szCs w:val="21"/>
        </w:rPr>
        <w:t>五、出现下列情形之一的，作无效投标处理：</w:t>
      </w:r>
      <w:bookmarkEnd w:id="97"/>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1、未按照招标文件规定要求签署、签章的；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2、不具备招标文件中规定的资格要求的；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3、未按照</w:t>
      </w:r>
      <w:r>
        <w:rPr>
          <w:rFonts w:hint="eastAsia" w:ascii="宋体" w:hAnsi="宋体" w:cs="宋体"/>
          <w:szCs w:val="21"/>
          <w:lang w:val="en-US" w:eastAsia="zh-CN"/>
        </w:rPr>
        <w:t>招标</w:t>
      </w:r>
      <w:r>
        <w:rPr>
          <w:rFonts w:hint="eastAsia" w:ascii="宋体" w:hAnsi="宋体" w:cs="宋体"/>
          <w:szCs w:val="21"/>
        </w:rPr>
        <w:t>文件要求递交</w:t>
      </w:r>
      <w:r>
        <w:rPr>
          <w:rFonts w:hint="eastAsia" w:ascii="宋体" w:hAnsi="宋体" w:cs="宋体"/>
          <w:szCs w:val="21"/>
          <w:lang w:val="en-US" w:eastAsia="zh-CN"/>
        </w:rPr>
        <w:t>投标</w:t>
      </w:r>
      <w:r>
        <w:rPr>
          <w:rFonts w:hint="eastAsia" w:ascii="宋体" w:hAnsi="宋体" w:cs="宋体"/>
          <w:szCs w:val="21"/>
        </w:rPr>
        <w:t>保证金的；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、报价超过招标文件中规定的预算金额或者最高限价的；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、投标文件含有招标人不能接受的附加条件的；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、不符合法律、法规和招标文件中规定的其他实质性要求的。</w:t>
      </w:r>
    </w:p>
    <w:p>
      <w:pPr>
        <w:spacing w:line="440" w:lineRule="exact"/>
        <w:ind w:right="-733" w:rightChars="-349" w:firstLine="422" w:firstLineChars="200"/>
        <w:outlineLvl w:val="1"/>
        <w:rPr>
          <w:rFonts w:hint="eastAsia" w:ascii="宋体" w:hAnsi="宋体" w:cs="宋体"/>
          <w:b/>
          <w:bCs/>
          <w:szCs w:val="21"/>
        </w:rPr>
      </w:pPr>
      <w:bookmarkStart w:id="98" w:name="_Toc22594"/>
      <w:r>
        <w:rPr>
          <w:rFonts w:hint="eastAsia" w:ascii="宋体" w:hAnsi="宋体" w:cs="宋体"/>
          <w:b/>
          <w:bCs/>
          <w:szCs w:val="21"/>
        </w:rPr>
        <w:t>六、出现下列情形之一的，作流标或废标处理：</w:t>
      </w:r>
      <w:bookmarkEnd w:id="98"/>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1、符合专业条件的投标人或者对招标文件作实质响应的投标人不足3家的；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2、出现影响招标公正的违法违规行为的；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3、投标人的报价均超过了采购预算，招标人不能支付的；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4、因重大变故，招标任务取消的。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上述均保留评委会认定可以确定为无效投标或废标的其他情况。</w:t>
      </w:r>
    </w:p>
    <w:p>
      <w:pPr>
        <w:spacing w:line="440" w:lineRule="exact"/>
        <w:ind w:right="-733" w:rightChars="-349" w:firstLine="422" w:firstLineChars="200"/>
        <w:outlineLvl w:val="1"/>
        <w:rPr>
          <w:rFonts w:hint="eastAsia" w:ascii="宋体" w:hAnsi="宋体" w:cs="宋体"/>
          <w:b/>
          <w:bCs/>
          <w:szCs w:val="21"/>
        </w:rPr>
      </w:pPr>
      <w:bookmarkStart w:id="99" w:name="_Toc998"/>
      <w:r>
        <w:rPr>
          <w:rFonts w:hint="eastAsia" w:ascii="宋体" w:hAnsi="宋体" w:cs="宋体"/>
          <w:b/>
          <w:bCs/>
          <w:szCs w:val="21"/>
        </w:rPr>
        <w:t>七、不再招标和重新招标</w:t>
      </w:r>
      <w:bookmarkEnd w:id="99"/>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1、有下列情形之一的，招标人可重新组织招标：</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（1）投标截止时间止，投标人少于3个的；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（2）经评标委员会评审后否决所有投标的；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（3）中标人放弃中标或者因被投诉且已查实的，招标人决定重新招标的；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（4）评标委员会或主管部门认定的其他原因。</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2、本项目重新招标后投标人仍少于3个或者所有投标被否决的，属于必须审批或核准的项目，经原审批或核准部门批准后可不再进行招标。</w:t>
      </w:r>
    </w:p>
    <w:p>
      <w:pPr>
        <w:spacing w:line="440" w:lineRule="exact"/>
        <w:ind w:right="-733" w:rightChars="-349" w:firstLine="422" w:firstLineChars="200"/>
        <w:outlineLvl w:val="1"/>
        <w:rPr>
          <w:rFonts w:hint="eastAsia" w:ascii="宋体" w:hAnsi="宋体" w:cs="宋体"/>
          <w:b/>
          <w:bCs/>
          <w:szCs w:val="21"/>
        </w:rPr>
      </w:pPr>
      <w:bookmarkStart w:id="100" w:name="_Toc26787"/>
      <w:r>
        <w:rPr>
          <w:rFonts w:hint="eastAsia" w:ascii="宋体" w:hAnsi="宋体" w:cs="宋体"/>
          <w:b/>
          <w:bCs/>
          <w:szCs w:val="21"/>
        </w:rPr>
        <w:t>八、评标方法</w:t>
      </w:r>
      <w:bookmarkEnd w:id="100"/>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采用综合评分法。分资格审查、商务技术标、价格标三部分评审，总分值为100分。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首先由评标委员会评审投标人资格性、符合性，对合格的投标人由评委会评审商务技术标，待商务技术标评审结束后，再开启价格标。</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评委在认真审阅投标文件的基础上，根据各投标文件的商务、技术部分的响应情况，对各评分项目进行评分，不得统一打分。</w:t>
      </w:r>
    </w:p>
    <w:p>
      <w:pPr>
        <w:spacing w:line="440" w:lineRule="exact"/>
        <w:ind w:right="-733" w:rightChars="-349" w:firstLine="422" w:firstLineChars="200"/>
        <w:jc w:val="left"/>
        <w:rPr>
          <w:rFonts w:hint="eastAsia" w:ascii="宋体" w:hAnsi="宋体" w:cs="宋体"/>
          <w:b/>
          <w:szCs w:val="21"/>
          <w:lang w:val="zh-CN"/>
        </w:rPr>
      </w:pPr>
      <w:r>
        <w:rPr>
          <w:rFonts w:hint="eastAsia" w:ascii="宋体" w:hAnsi="宋体" w:cs="宋体"/>
          <w:b/>
          <w:szCs w:val="21"/>
          <w:lang w:val="zh-CN"/>
        </w:rPr>
        <w:t>（一）评标委员会对投标人资格性、符合性审查。</w:t>
      </w:r>
    </w:p>
    <w:p>
      <w:pPr>
        <w:pStyle w:val="27"/>
        <w:spacing w:line="440" w:lineRule="exact"/>
        <w:ind w:right="-733" w:rightChars="-349" w:firstLine="420" w:firstLineChars="200"/>
        <w:contextualSpacing/>
        <w:rPr>
          <w:rFonts w:hint="eastAsia" w:ascii="宋体" w:eastAsia="宋体" w:cs="宋体"/>
          <w:sz w:val="21"/>
          <w:szCs w:val="21"/>
        </w:rPr>
      </w:pPr>
      <w:r>
        <w:rPr>
          <w:rFonts w:hint="eastAsia" w:ascii="宋体" w:eastAsia="宋体" w:cs="宋体"/>
          <w:sz w:val="21"/>
          <w:szCs w:val="21"/>
        </w:rPr>
        <w:t>投标人资格性、符合性不合格的，其投标文件判定为无效投标文件。合格的，评委对其投标文件继续评审。</w:t>
      </w:r>
    </w:p>
    <w:tbl>
      <w:tblPr>
        <w:tblStyle w:val="18"/>
        <w:tblW w:w="9195" w:type="dxa"/>
        <w:tblInd w:w="1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70"/>
        <w:gridCol w:w="3495"/>
        <w:gridCol w:w="37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序号</w:t>
            </w:r>
          </w:p>
        </w:tc>
        <w:tc>
          <w:tcPr>
            <w:tcW w:w="117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项目内容</w:t>
            </w:r>
          </w:p>
        </w:tc>
        <w:tc>
          <w:tcPr>
            <w:tcW w:w="3495"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合格条件</w:t>
            </w:r>
          </w:p>
        </w:tc>
        <w:tc>
          <w:tcPr>
            <w:tcW w:w="375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须提供的证明材料复印件（或扫描件）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780" w:type="dxa"/>
            <w:vMerge w:val="restart"/>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1</w:t>
            </w:r>
          </w:p>
        </w:tc>
        <w:tc>
          <w:tcPr>
            <w:tcW w:w="1170" w:type="dxa"/>
            <w:vMerge w:val="restart"/>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投标人应具备的资质条件要求</w:t>
            </w:r>
          </w:p>
        </w:tc>
        <w:tc>
          <w:tcPr>
            <w:tcW w:w="3495" w:type="dxa"/>
            <w:vAlign w:val="center"/>
          </w:tcPr>
          <w:p>
            <w:pPr>
              <w:pStyle w:val="27"/>
              <w:snapToGrid w:val="0"/>
              <w:spacing w:line="400" w:lineRule="exact"/>
              <w:ind w:firstLine="0" w:firstLineChars="0"/>
              <w:jc w:val="left"/>
              <w:rPr>
                <w:rFonts w:hint="eastAsia" w:ascii="宋体" w:eastAsia="宋体" w:cs="宋体"/>
                <w:sz w:val="21"/>
                <w:szCs w:val="21"/>
              </w:rPr>
            </w:pPr>
            <w:r>
              <w:rPr>
                <w:rFonts w:hint="eastAsia" w:ascii="宋体" w:eastAsia="宋体" w:cs="宋体"/>
                <w:sz w:val="21"/>
                <w:szCs w:val="21"/>
                <w:lang w:val="en-US" w:eastAsia="zh-CN"/>
              </w:rPr>
              <w:t>投标人须是具有独立法人资格的企事业单位。</w:t>
            </w:r>
          </w:p>
        </w:tc>
        <w:tc>
          <w:tcPr>
            <w:tcW w:w="3750" w:type="dxa"/>
            <w:vAlign w:val="center"/>
          </w:tcPr>
          <w:p>
            <w:pPr>
              <w:pStyle w:val="27"/>
              <w:snapToGrid w:val="0"/>
              <w:spacing w:line="400" w:lineRule="exact"/>
              <w:ind w:firstLine="0" w:firstLineChars="0"/>
              <w:rPr>
                <w:rFonts w:hint="eastAsia" w:ascii="宋体" w:eastAsia="宋体" w:cs="宋体"/>
                <w:sz w:val="21"/>
                <w:szCs w:val="21"/>
              </w:rPr>
            </w:pPr>
            <w:r>
              <w:rPr>
                <w:rFonts w:hint="eastAsia" w:ascii="宋体" w:eastAsia="宋体" w:cs="宋体"/>
                <w:sz w:val="21"/>
                <w:szCs w:val="21"/>
              </w:rPr>
              <w:t>营业执照；投标人若为事业法人单位须提供事业单位法人证书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117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3495" w:type="dxa"/>
            <w:vAlign w:val="center"/>
          </w:tcPr>
          <w:p>
            <w:pPr>
              <w:widowControl/>
              <w:spacing w:line="400" w:lineRule="exact"/>
              <w:rPr>
                <w:rFonts w:hint="eastAsia" w:ascii="宋体" w:hAnsi="宋体" w:cs="宋体"/>
                <w:szCs w:val="21"/>
              </w:rPr>
            </w:pPr>
            <w:r>
              <w:rPr>
                <w:rFonts w:hint="eastAsia" w:ascii="宋体" w:hAnsi="宋体" w:cs="宋体"/>
                <w:szCs w:val="21"/>
                <w:lang w:val="en-US" w:eastAsia="zh-CN"/>
              </w:rPr>
              <w:t>投标人具有劳动行政部门核发的在有效期内的人力资源服务许可证或劳务派遣经营许可证。</w:t>
            </w:r>
          </w:p>
        </w:tc>
        <w:tc>
          <w:tcPr>
            <w:tcW w:w="3750" w:type="dxa"/>
            <w:vAlign w:val="center"/>
          </w:tcPr>
          <w:p>
            <w:pPr>
              <w:widowControl/>
              <w:spacing w:line="400" w:lineRule="exact"/>
              <w:jc w:val="left"/>
              <w:rPr>
                <w:rFonts w:hint="eastAsia" w:ascii="宋体" w:hAnsi="宋体" w:cs="宋体"/>
                <w:szCs w:val="21"/>
              </w:rPr>
            </w:pPr>
            <w:r>
              <w:rPr>
                <w:rFonts w:hint="eastAsia" w:ascii="宋体" w:hAnsi="宋体" w:cs="宋体"/>
                <w:szCs w:val="21"/>
              </w:rPr>
              <w:t>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117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3495" w:type="dxa"/>
            <w:vAlign w:val="center"/>
          </w:tcPr>
          <w:p>
            <w:pPr>
              <w:widowControl/>
              <w:spacing w:line="400" w:lineRule="exact"/>
              <w:rPr>
                <w:rFonts w:hint="eastAsia" w:ascii="宋体" w:hAnsi="宋体" w:cs="宋体"/>
                <w:szCs w:val="21"/>
              </w:rPr>
            </w:pPr>
            <w:r>
              <w:rPr>
                <w:rFonts w:hint="eastAsia" w:ascii="宋体" w:hAnsi="宋体" w:cs="宋体"/>
                <w:szCs w:val="21"/>
                <w:lang w:val="en-US" w:eastAsia="zh-CN"/>
              </w:rPr>
              <w:t>自2023年1月1日至本公告发布之日，投标人具有1项不少于15人的劳务外包（或劳务派遣或物业服务）项目业绩（须包含安保和保洁岗位）。</w:t>
            </w:r>
          </w:p>
        </w:tc>
        <w:tc>
          <w:tcPr>
            <w:tcW w:w="3750" w:type="dxa"/>
            <w:vAlign w:val="center"/>
          </w:tcPr>
          <w:p>
            <w:pPr>
              <w:widowControl/>
              <w:spacing w:line="400" w:lineRule="exact"/>
              <w:jc w:val="left"/>
              <w:rPr>
                <w:rFonts w:hint="eastAsia" w:ascii="宋体" w:hAnsi="宋体" w:cs="宋体"/>
                <w:szCs w:val="21"/>
              </w:rPr>
            </w:pPr>
            <w:r>
              <w:rPr>
                <w:rFonts w:hint="eastAsia" w:ascii="宋体" w:hAnsi="宋体" w:cs="宋体"/>
                <w:szCs w:val="21"/>
              </w:rPr>
              <w:t>须同时提供：</w:t>
            </w:r>
          </w:p>
          <w:p>
            <w:pPr>
              <w:widowControl/>
              <w:spacing w:line="400" w:lineRule="exact"/>
              <w:jc w:val="left"/>
              <w:rPr>
                <w:rFonts w:hint="eastAsia" w:ascii="宋体" w:hAnsi="宋体" w:cs="宋体"/>
                <w:szCs w:val="21"/>
              </w:rPr>
            </w:pPr>
            <w:r>
              <w:rPr>
                <w:rFonts w:hint="eastAsia" w:ascii="宋体" w:hAnsi="宋体" w:cs="宋体"/>
                <w:szCs w:val="21"/>
              </w:rPr>
              <w:t>①业绩合同，业绩时间以合同签订时间为准。同一项目分年度签订合同的，视为一个业绩，业绩时间按照首年度合同签订时间为准。若合同中无法体现人数或内容或合同签订时间，另须提供业主证明。</w:t>
            </w:r>
          </w:p>
          <w:p>
            <w:pPr>
              <w:widowControl/>
              <w:spacing w:line="400" w:lineRule="exact"/>
              <w:jc w:val="left"/>
              <w:rPr>
                <w:rFonts w:hint="eastAsia" w:ascii="宋体" w:hAnsi="宋体" w:cs="宋体"/>
                <w:szCs w:val="21"/>
              </w:rPr>
            </w:pPr>
            <w:r>
              <w:rPr>
                <w:rFonts w:hint="eastAsia" w:ascii="宋体" w:hAnsi="宋体" w:cs="宋体"/>
                <w:szCs w:val="21"/>
              </w:rPr>
              <w:t>②业绩任一发票或银行回单。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2</w:t>
            </w:r>
          </w:p>
        </w:tc>
        <w:tc>
          <w:tcPr>
            <w:tcW w:w="117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其他</w:t>
            </w:r>
          </w:p>
        </w:tc>
        <w:tc>
          <w:tcPr>
            <w:tcW w:w="3495" w:type="dxa"/>
            <w:vAlign w:val="center"/>
          </w:tcPr>
          <w:p>
            <w:pPr>
              <w:pStyle w:val="27"/>
              <w:snapToGrid w:val="0"/>
              <w:spacing w:line="400" w:lineRule="exact"/>
              <w:ind w:firstLine="0" w:firstLineChars="0"/>
              <w:rPr>
                <w:rFonts w:hint="eastAsia" w:ascii="宋体" w:eastAsia="宋体" w:cs="宋体"/>
                <w:sz w:val="21"/>
                <w:szCs w:val="21"/>
              </w:rPr>
            </w:pPr>
            <w:r>
              <w:rPr>
                <w:rFonts w:hint="eastAsia" w:ascii="宋体" w:eastAsia="宋体" w:cs="宋体"/>
                <w:sz w:val="21"/>
                <w:szCs w:val="21"/>
              </w:rPr>
              <w:t>本项目不接受联合体投标。</w:t>
            </w:r>
          </w:p>
        </w:tc>
        <w:tc>
          <w:tcPr>
            <w:tcW w:w="3750" w:type="dxa"/>
            <w:vAlign w:val="center"/>
          </w:tcPr>
          <w:p>
            <w:pPr>
              <w:pStyle w:val="27"/>
              <w:snapToGrid w:val="0"/>
              <w:spacing w:line="400" w:lineRule="exact"/>
              <w:ind w:firstLine="0" w:firstLineChars="0"/>
              <w:rPr>
                <w:rFonts w:hint="eastAsia" w:ascii="宋体" w:eastAsia="宋体" w:cs="宋体"/>
                <w:sz w:val="21"/>
                <w:szCs w:val="21"/>
              </w:rPr>
            </w:pPr>
            <w:r>
              <w:rPr>
                <w:rFonts w:hint="eastAsia" w:ascii="宋体" w:eastAsia="宋体" w:cs="宋体"/>
                <w:sz w:val="21"/>
                <w:szCs w:val="21"/>
              </w:rPr>
              <w:t>/</w:t>
            </w:r>
          </w:p>
        </w:tc>
      </w:tr>
    </w:tbl>
    <w:p>
      <w:pPr>
        <w:spacing w:line="440" w:lineRule="exact"/>
        <w:jc w:val="left"/>
        <w:rPr>
          <w:rFonts w:hint="eastAsia" w:ascii="宋体" w:hAnsi="宋体" w:cs="宋体"/>
          <w:szCs w:val="21"/>
          <w:lang w:val="zh-CN"/>
        </w:rPr>
      </w:pPr>
      <w:r>
        <w:rPr>
          <w:rFonts w:hint="eastAsia" w:ascii="宋体" w:hAnsi="宋体" w:cs="宋体"/>
          <w:b/>
          <w:szCs w:val="21"/>
          <w:lang w:val="zh-CN"/>
        </w:rPr>
        <w:t xml:space="preserve"> (二)评审因素和标准（总分100分）</w:t>
      </w:r>
    </w:p>
    <w:tbl>
      <w:tblPr>
        <w:tblStyle w:val="18"/>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45"/>
        <w:gridCol w:w="6157"/>
        <w:gridCol w:w="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38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bookmarkStart w:id="101" w:name="_Toc16477"/>
            <w:r>
              <w:rPr>
                <w:rFonts w:hint="eastAsia" w:ascii="宋体" w:hAnsi="宋体" w:eastAsia="宋体" w:cs="宋体"/>
                <w:sz w:val="21"/>
                <w:szCs w:val="21"/>
              </w:rPr>
              <w:t>分值构成</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(总分100分)</w:t>
            </w:r>
          </w:p>
        </w:tc>
        <w:tc>
          <w:tcPr>
            <w:tcW w:w="683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u w:val="single"/>
              </w:rPr>
            </w:pPr>
            <w:r>
              <w:rPr>
                <w:rFonts w:hint="eastAsia" w:ascii="宋体" w:hAnsi="宋体" w:eastAsia="宋体" w:cs="宋体"/>
                <w:sz w:val="21"/>
                <w:szCs w:val="21"/>
              </w:rPr>
              <w:t>商务：</w:t>
            </w:r>
            <w:r>
              <w:rPr>
                <w:rFonts w:hint="eastAsia" w:ascii="宋体" w:hAnsi="宋体" w:eastAsia="宋体" w:cs="宋体"/>
                <w:sz w:val="21"/>
                <w:szCs w:val="21"/>
                <w:u w:val="single"/>
                <w:lang w:val="en-US" w:eastAsia="zh-CN"/>
              </w:rPr>
              <w:t>10</w:t>
            </w:r>
            <w:r>
              <w:rPr>
                <w:rFonts w:hint="eastAsia" w:ascii="宋体" w:hAnsi="宋体" w:eastAsia="宋体" w:cs="宋体"/>
                <w:sz w:val="21"/>
                <w:szCs w:val="21"/>
              </w:rPr>
              <w:t>分；技术：</w:t>
            </w:r>
            <w:r>
              <w:rPr>
                <w:rFonts w:hint="eastAsia" w:ascii="宋体" w:hAnsi="宋体" w:eastAsia="宋体" w:cs="宋体"/>
                <w:sz w:val="21"/>
                <w:szCs w:val="21"/>
                <w:u w:val="single"/>
                <w:lang w:val="en-US" w:eastAsia="zh-CN"/>
              </w:rPr>
              <w:t>50</w:t>
            </w:r>
            <w:r>
              <w:rPr>
                <w:rFonts w:hint="eastAsia" w:ascii="宋体" w:hAnsi="宋体" w:eastAsia="宋体" w:cs="宋体"/>
                <w:sz w:val="21"/>
                <w:szCs w:val="21"/>
              </w:rPr>
              <w:t>分；报价：</w:t>
            </w:r>
            <w:r>
              <w:rPr>
                <w:rFonts w:hint="eastAsia" w:ascii="宋体" w:hAnsi="宋体" w:eastAsia="宋体" w:cs="宋体"/>
                <w:sz w:val="21"/>
                <w:szCs w:val="21"/>
                <w:u w:val="single"/>
                <w:lang w:val="en-US" w:eastAsia="zh-CN"/>
              </w:rPr>
              <w:t>40</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14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评分因素</w:t>
            </w:r>
          </w:p>
        </w:tc>
        <w:tc>
          <w:tcPr>
            <w:tcW w:w="615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67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bCs/>
                <w:sz w:val="21"/>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3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商务</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部分</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sz w:val="21"/>
                <w:szCs w:val="21"/>
                <w:highlight w:val="none"/>
              </w:rPr>
            </w:pPr>
            <w:r>
              <w:rPr>
                <w:rFonts w:hint="eastAsia" w:ascii="宋体" w:hAnsi="宋体" w:eastAsia="宋体" w:cs="宋体"/>
                <w:kern w:val="2"/>
                <w:sz w:val="21"/>
                <w:szCs w:val="21"/>
                <w:highlight w:val="none"/>
              </w:rPr>
              <w:t>投标人业绩</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b w:val="0"/>
                <w:bCs w:val="0"/>
                <w:sz w:val="21"/>
                <w:szCs w:val="21"/>
                <w:highlight w:val="none"/>
              </w:rPr>
            </w:pPr>
            <w:r>
              <w:rPr>
                <w:rFonts w:hint="eastAsia" w:ascii="宋体" w:hAnsi="宋体" w:eastAsia="宋体" w:cs="宋体"/>
                <w:b w:val="0"/>
                <w:bCs w:val="0"/>
                <w:kern w:val="2"/>
                <w:sz w:val="21"/>
                <w:szCs w:val="21"/>
                <w:highlight w:val="none"/>
                <w:lang w:val="en-US" w:eastAsia="zh-CN"/>
              </w:rPr>
              <w:t>1、</w:t>
            </w:r>
            <w:r>
              <w:rPr>
                <w:rFonts w:hint="eastAsia" w:ascii="宋体" w:hAnsi="宋体" w:eastAsia="宋体" w:cs="宋体"/>
                <w:b w:val="0"/>
                <w:bCs w:val="0"/>
                <w:kern w:val="2"/>
                <w:sz w:val="21"/>
                <w:szCs w:val="21"/>
                <w:highlight w:val="none"/>
              </w:rPr>
              <w:t>投标</w:t>
            </w:r>
            <w:r>
              <w:rPr>
                <w:rFonts w:hint="eastAsia" w:ascii="宋体" w:hAnsi="宋体" w:eastAsia="宋体" w:cs="宋体"/>
                <w:b w:val="0"/>
                <w:bCs w:val="0"/>
                <w:sz w:val="21"/>
                <w:szCs w:val="21"/>
                <w:highlight w:val="none"/>
              </w:rPr>
              <w:t>人自20</w:t>
            </w:r>
            <w:r>
              <w:rPr>
                <w:rFonts w:hint="eastAsia" w:ascii="宋体" w:hAnsi="宋体" w:eastAsia="宋体" w:cs="宋体"/>
                <w:b w:val="0"/>
                <w:bCs w:val="0"/>
                <w:sz w:val="21"/>
                <w:szCs w:val="21"/>
                <w:highlight w:val="none"/>
                <w:lang w:val="en-US" w:eastAsia="zh-CN"/>
              </w:rPr>
              <w:t>23</w:t>
            </w:r>
            <w:r>
              <w:rPr>
                <w:rFonts w:hint="eastAsia" w:ascii="宋体" w:hAnsi="宋体" w:eastAsia="宋体" w:cs="宋体"/>
                <w:b w:val="0"/>
                <w:bCs w:val="0"/>
                <w:sz w:val="21"/>
                <w:szCs w:val="21"/>
                <w:highlight w:val="none"/>
              </w:rPr>
              <w:t>年1月1日起至本公告发布之日起，具有1项不少于</w:t>
            </w:r>
            <w:r>
              <w:rPr>
                <w:rFonts w:hint="eastAsia" w:ascii="宋体" w:hAnsi="宋体" w:eastAsia="宋体" w:cs="宋体"/>
                <w:b w:val="0"/>
                <w:bCs w:val="0"/>
                <w:color w:val="auto"/>
                <w:sz w:val="21"/>
                <w:szCs w:val="21"/>
                <w:highlight w:val="none"/>
                <w:lang w:val="en-US" w:eastAsia="zh-CN"/>
              </w:rPr>
              <w:t>15人</w:t>
            </w:r>
            <w:r>
              <w:rPr>
                <w:rFonts w:hint="eastAsia" w:ascii="宋体" w:hAnsi="宋体" w:eastAsia="宋体" w:cs="宋体"/>
                <w:b w:val="0"/>
                <w:bCs w:val="0"/>
                <w:sz w:val="21"/>
                <w:szCs w:val="21"/>
                <w:highlight w:val="none"/>
                <w:lang w:val="en-US" w:eastAsia="zh-CN"/>
              </w:rPr>
              <w:t>的劳务外包（或劳务派遣或物业服务）项目业绩（须包含安保和保洁岗位）</w:t>
            </w:r>
            <w:r>
              <w:rPr>
                <w:rFonts w:hint="eastAsia" w:ascii="宋体" w:hAnsi="宋体" w:eastAsia="宋体" w:cs="宋体"/>
                <w:b w:val="0"/>
                <w:bCs w:val="0"/>
                <w:sz w:val="21"/>
                <w:szCs w:val="21"/>
                <w:highlight w:val="none"/>
                <w:lang w:eastAsia="zh-CN"/>
              </w:rPr>
              <w:t>，每提供一个</w:t>
            </w:r>
            <w:r>
              <w:rPr>
                <w:rFonts w:hint="eastAsia" w:ascii="宋体" w:hAnsi="宋体" w:eastAsia="宋体" w:cs="宋体"/>
                <w:b w:val="0"/>
                <w:bCs w:val="0"/>
                <w:sz w:val="21"/>
                <w:szCs w:val="21"/>
                <w:highlight w:val="none"/>
              </w:rPr>
              <w:t>得2分，最多得</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分。</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Style w:val="21"/>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须</w:t>
            </w:r>
            <w:r>
              <w:rPr>
                <w:rFonts w:hint="eastAsia" w:ascii="宋体" w:hAnsi="宋体" w:eastAsia="宋体" w:cs="宋体"/>
                <w:b w:val="0"/>
                <w:bCs w:val="0"/>
                <w:sz w:val="21"/>
                <w:szCs w:val="21"/>
                <w:highlight w:val="none"/>
                <w:lang w:val="en-US" w:eastAsia="zh-CN"/>
              </w:rPr>
              <w:t>同时</w:t>
            </w:r>
            <w:r>
              <w:rPr>
                <w:rFonts w:hint="eastAsia" w:ascii="宋体" w:hAnsi="宋体" w:eastAsia="宋体" w:cs="宋体"/>
                <w:b w:val="0"/>
                <w:bCs w:val="0"/>
                <w:sz w:val="21"/>
                <w:szCs w:val="21"/>
                <w:highlight w:val="none"/>
              </w:rPr>
              <w:t>提供</w:t>
            </w:r>
            <w:r>
              <w:rPr>
                <w:rFonts w:hint="eastAsia" w:ascii="宋体" w:hAnsi="宋体" w:eastAsia="宋体" w:cs="宋体"/>
                <w:b w:val="0"/>
                <w:bCs w:val="0"/>
                <w:sz w:val="21"/>
                <w:szCs w:val="21"/>
                <w:highlight w:val="none"/>
                <w:lang w:val="en-US" w:eastAsia="zh-CN"/>
              </w:rPr>
              <w:t>以下资料</w:t>
            </w:r>
            <w:r>
              <w:rPr>
                <w:rStyle w:val="21"/>
                <w:rFonts w:hint="eastAsia" w:ascii="宋体" w:hAnsi="宋体" w:eastAsia="宋体" w:cs="宋体"/>
                <w:b w:val="0"/>
                <w:bCs w:val="0"/>
                <w:sz w:val="21"/>
                <w:szCs w:val="21"/>
                <w:highlight w:val="none"/>
                <w:lang w:eastAsia="zh-CN"/>
              </w:rPr>
              <w:t>复印件或扫描件</w:t>
            </w:r>
            <w:r>
              <w:rPr>
                <w:rFonts w:hint="eastAsia" w:ascii="宋体" w:hAnsi="宋体" w:eastAsia="宋体" w:cs="宋体"/>
                <w:b w:val="0"/>
                <w:bCs w:val="0"/>
                <w:sz w:val="21"/>
                <w:szCs w:val="21"/>
                <w:highlight w:val="none"/>
              </w:rPr>
              <w:t>：①业绩合同，业绩时间以合同签订时间为准</w:t>
            </w:r>
            <w:r>
              <w:rPr>
                <w:rStyle w:val="21"/>
                <w:rFonts w:hint="eastAsia" w:ascii="宋体" w:hAnsi="宋体" w:eastAsia="宋体" w:cs="宋体"/>
                <w:b w:val="0"/>
                <w:bCs w:val="0"/>
                <w:color w:val="auto"/>
                <w:kern w:val="2"/>
                <w:sz w:val="21"/>
                <w:szCs w:val="21"/>
                <w:highlight w:val="none"/>
              </w:rPr>
              <w:t>。</w:t>
            </w:r>
            <w:r>
              <w:rPr>
                <w:rStyle w:val="21"/>
                <w:rFonts w:hint="eastAsia" w:ascii="宋体" w:hAnsi="宋体" w:eastAsia="宋体" w:cs="宋体"/>
                <w:b w:val="0"/>
                <w:bCs w:val="0"/>
                <w:sz w:val="21"/>
                <w:szCs w:val="21"/>
                <w:highlight w:val="none"/>
              </w:rPr>
              <w:t>同一项目分年度签订合同的，视为一个业绩，业绩时间按照首年度合同签订时间为准</w:t>
            </w:r>
            <w:r>
              <w:rPr>
                <w:rStyle w:val="21"/>
                <w:rFonts w:hint="eastAsia" w:ascii="宋体" w:hAnsi="宋体" w:eastAsia="宋体" w:cs="宋体"/>
                <w:b w:val="0"/>
                <w:bCs w:val="0"/>
                <w:sz w:val="21"/>
                <w:szCs w:val="21"/>
                <w:highlight w:val="none"/>
                <w:lang w:eastAsia="zh-CN"/>
              </w:rPr>
              <w:t>。若合同中无法体现人数</w:t>
            </w:r>
            <w:r>
              <w:rPr>
                <w:rStyle w:val="21"/>
                <w:rFonts w:hint="eastAsia" w:ascii="宋体" w:hAnsi="宋体" w:eastAsia="宋体" w:cs="宋体"/>
                <w:b w:val="0"/>
                <w:bCs w:val="0"/>
                <w:sz w:val="21"/>
                <w:szCs w:val="21"/>
                <w:highlight w:val="none"/>
                <w:lang w:val="en-US" w:eastAsia="zh-CN"/>
              </w:rPr>
              <w:t>或内容或合同签订时间</w:t>
            </w:r>
            <w:r>
              <w:rPr>
                <w:rStyle w:val="21"/>
                <w:rFonts w:hint="eastAsia" w:ascii="宋体" w:hAnsi="宋体" w:eastAsia="宋体" w:cs="宋体"/>
                <w:b w:val="0"/>
                <w:bCs w:val="0"/>
                <w:sz w:val="21"/>
                <w:szCs w:val="21"/>
                <w:highlight w:val="none"/>
                <w:lang w:eastAsia="zh-CN"/>
              </w:rPr>
              <w:t>，另须提供业主证明。</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eastAsia="zh-CN"/>
              </w:rPr>
              <w:t>②</w:t>
            </w:r>
            <w:r>
              <w:rPr>
                <w:rStyle w:val="21"/>
                <w:rFonts w:hint="eastAsia" w:ascii="宋体" w:hAnsi="宋体" w:eastAsia="宋体" w:cs="宋体"/>
                <w:b w:val="0"/>
                <w:bCs w:val="0"/>
                <w:sz w:val="21"/>
                <w:szCs w:val="21"/>
                <w:highlight w:val="none"/>
                <w:lang w:val="en-US" w:eastAsia="zh-CN"/>
              </w:rPr>
              <w:t>业绩</w:t>
            </w:r>
            <w:r>
              <w:rPr>
                <w:rStyle w:val="21"/>
                <w:rFonts w:hint="eastAsia" w:ascii="宋体" w:hAnsi="宋体" w:eastAsia="宋体" w:cs="宋体"/>
                <w:b w:val="0"/>
                <w:bCs w:val="0"/>
                <w:sz w:val="21"/>
                <w:szCs w:val="21"/>
                <w:highlight w:val="none"/>
                <w:lang w:eastAsia="zh-CN"/>
              </w:rPr>
              <w:t>任一发票</w:t>
            </w:r>
            <w:r>
              <w:rPr>
                <w:rStyle w:val="21"/>
                <w:rFonts w:hint="eastAsia" w:ascii="宋体" w:hAnsi="宋体" w:eastAsia="宋体" w:cs="宋体"/>
                <w:b w:val="0"/>
                <w:bCs w:val="0"/>
                <w:sz w:val="21"/>
                <w:szCs w:val="21"/>
                <w:highlight w:val="none"/>
                <w:lang w:val="en-US" w:eastAsia="zh-CN"/>
              </w:rPr>
              <w:t>或</w:t>
            </w:r>
            <w:r>
              <w:rPr>
                <w:rStyle w:val="21"/>
                <w:rFonts w:hint="eastAsia" w:ascii="宋体" w:hAnsi="宋体" w:eastAsia="宋体" w:cs="宋体"/>
                <w:b w:val="0"/>
                <w:bCs w:val="0"/>
                <w:sz w:val="21"/>
                <w:szCs w:val="21"/>
                <w:highlight w:val="none"/>
                <w:lang w:eastAsia="zh-CN"/>
              </w:rPr>
              <w:t>银行回单。</w:t>
            </w:r>
          </w:p>
        </w:tc>
        <w:tc>
          <w:tcPr>
            <w:tcW w:w="673"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cs="宋体"/>
                <w:b/>
                <w:bCs/>
                <w:sz w:val="21"/>
                <w:szCs w:val="21"/>
                <w:highlight w:val="none"/>
                <w:lang w:val="en-US" w:eastAsia="zh-CN"/>
              </w:rPr>
            </w:pPr>
            <w:r>
              <w:rPr>
                <w:rFonts w:hint="eastAsia" w:ascii="宋体" w:hAnsi="宋体" w:eastAsia="宋体" w:cs="宋体"/>
                <w:kern w:val="2"/>
                <w:sz w:val="21"/>
                <w:szCs w:val="21"/>
                <w:highlight w:val="none"/>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val="0"/>
                <w:bCs/>
                <w:sz w:val="21"/>
                <w:szCs w:val="21"/>
                <w:highlight w:val="none"/>
              </w:rPr>
              <w:t>证</w:t>
            </w:r>
            <w:r>
              <w:rPr>
                <w:rFonts w:hint="eastAsia" w:ascii="宋体" w:hAnsi="宋体" w:eastAsia="宋体" w:cs="宋体"/>
                <w:b w:val="0"/>
                <w:bCs/>
                <w:sz w:val="21"/>
                <w:szCs w:val="21"/>
                <w:highlight w:val="none"/>
                <w:lang w:val="en-US" w:eastAsia="zh-CN"/>
              </w:rPr>
              <w:t>书</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投标人获得国家认证认可监督管理部门批准的职业健康安全管理体系认证得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投标人提供资信评估机构颁发的资信等级AAA证书的得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分，AA级的得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.5分，A级</w:t>
            </w:r>
            <w:r>
              <w:rPr>
                <w:rFonts w:hint="eastAsia" w:ascii="宋体" w:hAnsi="宋体" w:eastAsia="宋体" w:cs="宋体"/>
                <w:color w:val="auto"/>
                <w:sz w:val="21"/>
                <w:szCs w:val="21"/>
                <w:highlight w:val="none"/>
                <w:lang w:val="en-US" w:eastAsia="zh-CN"/>
              </w:rPr>
              <w:t>及以下不得</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提供证书复印件或扫描件。</w:t>
            </w:r>
          </w:p>
        </w:tc>
        <w:tc>
          <w:tcPr>
            <w:tcW w:w="673"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技术</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部分</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r>
              <w:rPr>
                <w:rFonts w:hint="eastAsia" w:ascii="宋体" w:hAnsi="宋体" w:eastAsia="宋体" w:cs="宋体"/>
                <w:sz w:val="21"/>
                <w:szCs w:val="21"/>
              </w:rPr>
              <w:t>分</w:t>
            </w:r>
          </w:p>
        </w:tc>
        <w:tc>
          <w:tcPr>
            <w:tcW w:w="1445"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color w:val="000000"/>
                <w:kern w:val="0"/>
                <w:sz w:val="21"/>
                <w:szCs w:val="21"/>
                <w:lang w:val="zh-CN" w:eastAsia="zh-CN" w:bidi="ar-SA"/>
              </w:rPr>
            </w:pPr>
            <w:r>
              <w:rPr>
                <w:rFonts w:hint="eastAsia" w:ascii="宋体" w:hAnsi="宋体" w:eastAsia="宋体" w:cs="宋体"/>
                <w:sz w:val="21"/>
                <w:szCs w:val="21"/>
                <w:lang w:val="en-US" w:eastAsia="zh-CN"/>
              </w:rPr>
              <w:t>劳务外包员工招聘及管理方案</w:t>
            </w:r>
          </w:p>
        </w:tc>
        <w:tc>
          <w:tcPr>
            <w:tcW w:w="6157"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根据</w:t>
            </w:r>
            <w:r>
              <w:rPr>
                <w:rFonts w:hint="eastAsia" w:ascii="宋体" w:hAnsi="宋体" w:eastAsia="宋体" w:cs="宋体"/>
                <w:sz w:val="21"/>
                <w:szCs w:val="21"/>
              </w:rPr>
              <w:t>投标人提供的劳务外包员工</w:t>
            </w:r>
            <w:r>
              <w:rPr>
                <w:rFonts w:hint="eastAsia" w:ascii="宋体" w:hAnsi="宋体" w:eastAsia="宋体" w:cs="宋体"/>
                <w:sz w:val="21"/>
                <w:szCs w:val="21"/>
                <w:lang w:val="en-US" w:eastAsia="zh-CN"/>
              </w:rPr>
              <w:t>招聘及</w:t>
            </w:r>
            <w:r>
              <w:rPr>
                <w:rFonts w:hint="eastAsia" w:ascii="宋体" w:hAnsi="宋体" w:eastAsia="宋体" w:cs="宋体"/>
                <w:sz w:val="21"/>
                <w:szCs w:val="21"/>
              </w:rPr>
              <w:t>管理</w:t>
            </w:r>
            <w:r>
              <w:rPr>
                <w:rFonts w:hint="eastAsia" w:ascii="宋体" w:hAnsi="宋体" w:eastAsia="宋体" w:cs="宋体"/>
                <w:sz w:val="21"/>
                <w:szCs w:val="21"/>
                <w:lang w:val="en-US" w:eastAsia="zh-CN"/>
              </w:rPr>
              <w:t>方案进行打分，</w:t>
            </w:r>
            <w:r>
              <w:rPr>
                <w:rFonts w:hint="eastAsia" w:ascii="宋体" w:hAnsi="宋体" w:eastAsia="宋体" w:cs="宋体"/>
                <w:sz w:val="21"/>
                <w:szCs w:val="21"/>
                <w:lang w:eastAsia="zh-CN"/>
              </w:rPr>
              <w:t>方案整体清晰、全面、符合项目实际，完整、科学、具体、可行性强的在</w:t>
            </w:r>
            <w:r>
              <w:rPr>
                <w:rFonts w:hint="eastAsia" w:ascii="宋体" w:hAnsi="宋体" w:eastAsia="宋体" w:cs="宋体"/>
                <w:sz w:val="21"/>
                <w:szCs w:val="21"/>
                <w:lang w:val="en-US" w:eastAsia="zh-CN"/>
              </w:rPr>
              <w:t>[7,10]</w:t>
            </w:r>
            <w:r>
              <w:rPr>
                <w:rFonts w:hint="eastAsia" w:ascii="宋体" w:hAnsi="宋体" w:eastAsia="宋体" w:cs="宋体"/>
                <w:sz w:val="21"/>
                <w:szCs w:val="21"/>
                <w:lang w:eastAsia="zh-CN"/>
              </w:rPr>
              <w:t>区间内打分，缺少相应内容的评审要点不得分。</w:t>
            </w:r>
          </w:p>
        </w:tc>
        <w:tc>
          <w:tcPr>
            <w:tcW w:w="673"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kern w:val="0"/>
                <w:sz w:val="21"/>
                <w:szCs w:val="21"/>
                <w:lang w:val="zh-CN" w:eastAsia="zh-CN" w:bidi="ar"/>
              </w:rPr>
            </w:pPr>
            <w:r>
              <w:rPr>
                <w:rFonts w:hint="eastAsia" w:ascii="宋体" w:hAnsi="宋体" w:eastAsia="宋体" w:cs="宋体"/>
                <w:sz w:val="21"/>
                <w:szCs w:val="21"/>
                <w:lang w:val="zh-CN"/>
              </w:rPr>
              <w:t>培训方案及制度</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kern w:val="0"/>
                <w:sz w:val="21"/>
                <w:szCs w:val="21"/>
                <w:lang w:val="zh-CN" w:eastAsia="zh-CN" w:bidi="ar"/>
              </w:rPr>
            </w:pPr>
            <w:r>
              <w:rPr>
                <w:rFonts w:hint="eastAsia" w:ascii="宋体" w:hAnsi="宋体" w:eastAsia="宋体" w:cs="宋体"/>
                <w:sz w:val="21"/>
                <w:szCs w:val="21"/>
              </w:rPr>
              <w:t>根据</w:t>
            </w:r>
            <w:r>
              <w:rPr>
                <w:rFonts w:hint="eastAsia" w:ascii="宋体" w:hAnsi="宋体" w:eastAsia="宋体" w:cs="宋体"/>
                <w:sz w:val="21"/>
                <w:szCs w:val="21"/>
                <w:lang w:eastAsia="zh-CN"/>
              </w:rPr>
              <w:t>投标人</w:t>
            </w:r>
            <w:r>
              <w:rPr>
                <w:rFonts w:hint="eastAsia" w:ascii="宋体" w:hAnsi="宋体" w:eastAsia="宋体" w:cs="宋体"/>
                <w:sz w:val="21"/>
                <w:szCs w:val="21"/>
              </w:rPr>
              <w:t>提供的劳务外包员工培训方案及制度的完整性、科学性、可行性计分，方案整体清晰、全面、符合项目实际</w:t>
            </w:r>
            <w:r>
              <w:rPr>
                <w:rFonts w:hint="eastAsia" w:ascii="宋体" w:hAnsi="宋体" w:eastAsia="宋体" w:cs="宋体"/>
                <w:sz w:val="21"/>
                <w:szCs w:val="21"/>
                <w:lang w:eastAsia="zh-CN"/>
              </w:rPr>
              <w:t>，</w:t>
            </w:r>
            <w:r>
              <w:rPr>
                <w:rFonts w:hint="eastAsia" w:ascii="宋体" w:hAnsi="宋体" w:eastAsia="宋体" w:cs="宋体"/>
                <w:sz w:val="21"/>
                <w:szCs w:val="21"/>
              </w:rPr>
              <w:t>完整、具体，可行性强的在</w:t>
            </w:r>
            <w:r>
              <w:rPr>
                <w:rFonts w:hint="eastAsia" w:ascii="宋体" w:hAnsi="宋体" w:eastAsia="宋体" w:cs="宋体"/>
                <w:sz w:val="21"/>
                <w:szCs w:val="21"/>
                <w:lang w:val="en-US" w:eastAsia="zh-CN"/>
              </w:rPr>
              <w:t>[6.3,9]</w:t>
            </w:r>
            <w:r>
              <w:rPr>
                <w:rFonts w:hint="eastAsia" w:ascii="宋体" w:hAnsi="宋体" w:eastAsia="宋体" w:cs="宋体"/>
                <w:sz w:val="21"/>
                <w:szCs w:val="21"/>
              </w:rPr>
              <w:t>区间内打分，缺少相应内容的评审要点不得分。</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rPr>
              <w:t>劳务外包员工权益保障方案及措施</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sz w:val="21"/>
                <w:szCs w:val="21"/>
                <w:lang w:val="zh-CN" w:eastAsia="zh-CN"/>
              </w:rPr>
            </w:pPr>
            <w:r>
              <w:rPr>
                <w:rFonts w:hint="eastAsia" w:ascii="宋体" w:hAnsi="宋体" w:eastAsia="宋体" w:cs="宋体"/>
                <w:sz w:val="21"/>
                <w:szCs w:val="21"/>
              </w:rPr>
              <w:t>根据</w:t>
            </w:r>
            <w:r>
              <w:rPr>
                <w:rFonts w:hint="eastAsia" w:ascii="宋体" w:hAnsi="宋体" w:eastAsia="宋体" w:cs="宋体"/>
                <w:sz w:val="21"/>
                <w:szCs w:val="21"/>
                <w:lang w:eastAsia="zh-CN"/>
              </w:rPr>
              <w:t>投标人</w:t>
            </w:r>
            <w:r>
              <w:rPr>
                <w:rFonts w:hint="eastAsia" w:ascii="宋体" w:hAnsi="宋体" w:eastAsia="宋体" w:cs="宋体"/>
                <w:sz w:val="21"/>
                <w:szCs w:val="21"/>
              </w:rPr>
              <w:t>提供的劳务外包员工权益保障方案及措施</w:t>
            </w:r>
            <w:r>
              <w:rPr>
                <w:rFonts w:hint="eastAsia" w:ascii="宋体" w:hAnsi="宋体" w:eastAsia="宋体" w:cs="宋体"/>
                <w:sz w:val="21"/>
                <w:szCs w:val="21"/>
                <w:lang w:val="en-US" w:eastAsia="zh-CN"/>
              </w:rPr>
              <w:t>进行打分，</w:t>
            </w:r>
            <w:r>
              <w:rPr>
                <w:rFonts w:hint="eastAsia" w:ascii="宋体" w:hAnsi="宋体" w:eastAsia="宋体" w:cs="宋体"/>
                <w:sz w:val="21"/>
                <w:szCs w:val="21"/>
              </w:rPr>
              <w:t>完整、科学</w:t>
            </w:r>
            <w:r>
              <w:rPr>
                <w:rFonts w:hint="eastAsia" w:ascii="宋体" w:hAnsi="宋体" w:eastAsia="宋体" w:cs="宋体"/>
                <w:sz w:val="21"/>
                <w:szCs w:val="21"/>
                <w:lang w:eastAsia="zh-CN"/>
              </w:rPr>
              <w:t>、</w:t>
            </w:r>
            <w:r>
              <w:rPr>
                <w:rFonts w:hint="eastAsia" w:ascii="宋体" w:hAnsi="宋体" w:eastAsia="宋体" w:cs="宋体"/>
                <w:sz w:val="21"/>
                <w:szCs w:val="21"/>
              </w:rPr>
              <w:t>具体</w:t>
            </w:r>
            <w:r>
              <w:rPr>
                <w:rFonts w:hint="eastAsia" w:ascii="宋体" w:hAnsi="宋体" w:eastAsia="宋体" w:cs="宋体"/>
                <w:sz w:val="21"/>
                <w:szCs w:val="21"/>
                <w:lang w:eastAsia="zh-CN"/>
              </w:rPr>
              <w:t>、</w:t>
            </w:r>
            <w:r>
              <w:rPr>
                <w:rFonts w:hint="eastAsia" w:ascii="宋体" w:hAnsi="宋体" w:eastAsia="宋体" w:cs="宋体"/>
                <w:sz w:val="21"/>
                <w:szCs w:val="21"/>
              </w:rPr>
              <w:t>可行性强的在</w:t>
            </w:r>
            <w:r>
              <w:rPr>
                <w:rFonts w:hint="eastAsia" w:ascii="宋体" w:hAnsi="宋体" w:eastAsia="宋体" w:cs="宋体"/>
                <w:sz w:val="21"/>
                <w:szCs w:val="21"/>
                <w:lang w:val="en-US" w:eastAsia="zh-CN"/>
              </w:rPr>
              <w:t>[7,10]</w:t>
            </w:r>
            <w:r>
              <w:rPr>
                <w:rFonts w:hint="eastAsia" w:ascii="宋体" w:hAnsi="宋体" w:eastAsia="宋体" w:cs="宋体"/>
                <w:sz w:val="21"/>
                <w:szCs w:val="21"/>
              </w:rPr>
              <w:t>区间内打分，缺少相应内容的评审要点不得分。</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服务质量保障承诺及措施</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rPr>
              <w:t>根据投标人针对本项目特点制定的服务质量保障承诺及措施进行打分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承诺</w:t>
            </w:r>
            <w:r>
              <w:rPr>
                <w:rFonts w:hint="eastAsia" w:ascii="宋体" w:hAnsi="宋体" w:eastAsia="宋体" w:cs="宋体"/>
                <w:sz w:val="21"/>
                <w:szCs w:val="21"/>
              </w:rPr>
              <w:t>科学合理，技术措施得当，有专门针对性的专项对策</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能切实保障优质服务，</w:t>
            </w:r>
            <w:r>
              <w:rPr>
                <w:rFonts w:hint="eastAsia" w:ascii="宋体" w:hAnsi="宋体" w:eastAsia="宋体" w:cs="宋体"/>
                <w:sz w:val="21"/>
                <w:szCs w:val="21"/>
              </w:rPr>
              <w:t>完整、具体，有针对性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可行性强</w:t>
            </w:r>
            <w:r>
              <w:rPr>
                <w:rFonts w:hint="eastAsia" w:ascii="宋体" w:hAnsi="宋体" w:eastAsia="宋体" w:cs="宋体"/>
                <w:sz w:val="21"/>
                <w:szCs w:val="21"/>
              </w:rPr>
              <w:t>的在</w:t>
            </w:r>
            <w:r>
              <w:rPr>
                <w:rFonts w:hint="eastAsia" w:ascii="宋体" w:hAnsi="宋体" w:eastAsia="宋体" w:cs="宋体"/>
                <w:sz w:val="21"/>
                <w:szCs w:val="21"/>
                <w:lang w:val="en-US" w:eastAsia="zh-CN"/>
              </w:rPr>
              <w:t>[6.3,9]</w:t>
            </w:r>
            <w:r>
              <w:rPr>
                <w:rFonts w:hint="eastAsia" w:ascii="宋体" w:hAnsi="宋体" w:eastAsia="宋体" w:cs="宋体"/>
                <w:sz w:val="21"/>
                <w:szCs w:val="21"/>
              </w:rPr>
              <w:t>区间内打分，缺少相应内容的评审要点不得分。</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突发事件应急、安全处理方案及措施</w:t>
            </w:r>
          </w:p>
        </w:tc>
        <w:tc>
          <w:tcPr>
            <w:tcW w:w="6157"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rPr>
              <w:t>根据投标人提供的劳务外包员工突发事件应急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安全</w:t>
            </w:r>
            <w:r>
              <w:rPr>
                <w:rFonts w:hint="eastAsia" w:ascii="宋体" w:hAnsi="宋体" w:eastAsia="宋体" w:cs="宋体"/>
                <w:sz w:val="21"/>
                <w:szCs w:val="21"/>
              </w:rPr>
              <w:t>处理方案及措施的完整性、科学性、可行性打分，方案整体清晰、全面、符合项目实际在</w:t>
            </w:r>
            <w:r>
              <w:rPr>
                <w:rFonts w:hint="eastAsia" w:ascii="宋体" w:hAnsi="宋体" w:eastAsia="宋体" w:cs="宋体"/>
                <w:sz w:val="21"/>
                <w:szCs w:val="21"/>
                <w:lang w:val="en-US" w:eastAsia="zh-CN"/>
              </w:rPr>
              <w:t>[6.3,9]</w:t>
            </w:r>
            <w:r>
              <w:rPr>
                <w:rFonts w:hint="eastAsia" w:ascii="宋体" w:hAnsi="宋体" w:eastAsia="宋体" w:cs="宋体"/>
                <w:sz w:val="21"/>
                <w:szCs w:val="21"/>
              </w:rPr>
              <w:t>区间内评分，缺少相应内容的评审要点不得分。</w:t>
            </w:r>
          </w:p>
        </w:tc>
        <w:tc>
          <w:tcPr>
            <w:tcW w:w="673"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增值服务</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投标人承诺提供增值服务，每提供一条得1分，最高得3分。</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（例如：</w:t>
            </w:r>
            <w:r>
              <w:rPr>
                <w:rFonts w:hint="eastAsia" w:ascii="宋体" w:hAnsi="宋体" w:eastAsia="宋体" w:cs="宋体"/>
                <w:sz w:val="21"/>
                <w:szCs w:val="21"/>
                <w:highlight w:val="none"/>
                <w:lang w:val="en-US" w:eastAsia="zh-CN"/>
              </w:rPr>
              <w:t>在甲方指定单位处为员工订工作餐、</w:t>
            </w:r>
            <w:r>
              <w:rPr>
                <w:rFonts w:hint="eastAsia" w:ascii="宋体" w:hAnsi="宋体" w:eastAsia="宋体" w:cs="宋体"/>
                <w:sz w:val="21"/>
                <w:szCs w:val="21"/>
                <w:lang w:val="en-US" w:eastAsia="zh-CN"/>
              </w:rPr>
              <w:t>发放工资使用甲方指定银行等）提供承诺书并加盖公章。</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报价</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部分</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r>
              <w:rPr>
                <w:rFonts w:hint="eastAsia" w:ascii="宋体" w:hAnsi="宋体" w:eastAsia="宋体" w:cs="宋体"/>
                <w:sz w:val="21"/>
                <w:szCs w:val="21"/>
              </w:rPr>
              <w:t>分</w:t>
            </w:r>
          </w:p>
        </w:tc>
        <w:tc>
          <w:tcPr>
            <w:tcW w:w="14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投标报价</w:t>
            </w:r>
          </w:p>
        </w:tc>
        <w:tc>
          <w:tcPr>
            <w:tcW w:w="6830" w:type="dxa"/>
            <w:gridSpan w:val="2"/>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计算评标基准价</w:t>
            </w:r>
          </w:p>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以有效</w:t>
            </w:r>
            <w:r>
              <w:rPr>
                <w:rFonts w:hint="eastAsia" w:ascii="宋体" w:hAnsi="宋体" w:eastAsia="宋体" w:cs="宋体"/>
                <w:color w:val="auto"/>
                <w:kern w:val="2"/>
                <w:sz w:val="21"/>
                <w:szCs w:val="21"/>
                <w:highlight w:val="none"/>
                <w:lang w:val="en-US" w:eastAsia="zh-CN" w:bidi="ar-SA"/>
              </w:rPr>
              <w:t>投标文件</w:t>
            </w:r>
            <w:r>
              <w:rPr>
                <w:rFonts w:hint="eastAsia" w:ascii="宋体" w:hAnsi="宋体" w:eastAsia="宋体" w:cs="宋体"/>
                <w:color w:val="auto"/>
                <w:kern w:val="2"/>
                <w:sz w:val="21"/>
                <w:szCs w:val="21"/>
                <w:highlight w:val="none"/>
                <w:lang w:val="en-US" w:bidi="ar-SA"/>
              </w:rPr>
              <w:t>的有效评标价算术平均值为A，评标基准价=A。</w:t>
            </w:r>
          </w:p>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计算算术平均值A时，所有有效评标价数量＜5家时，取所有有效评标价的算术平均值；若所有有效评标价数量≥5家时，去掉其中的一个最高价和一个最低价后取算术平均值；</w:t>
            </w:r>
            <w:r>
              <w:rPr>
                <w:rFonts w:hint="eastAsia" w:ascii="宋体" w:hAnsi="宋体" w:eastAsia="宋体" w:cs="宋体"/>
                <w:color w:val="auto"/>
                <w:kern w:val="2"/>
                <w:sz w:val="21"/>
                <w:szCs w:val="21"/>
                <w:highlight w:val="none"/>
                <w:lang w:val="en-US" w:eastAsia="zh-CN" w:bidi="ar-SA"/>
              </w:rPr>
              <w:t>若</w:t>
            </w:r>
            <w:r>
              <w:rPr>
                <w:rFonts w:hint="eastAsia" w:ascii="宋体" w:hAnsi="宋体" w:eastAsia="宋体" w:cs="宋体"/>
                <w:color w:val="auto"/>
                <w:kern w:val="2"/>
                <w:sz w:val="21"/>
                <w:szCs w:val="21"/>
                <w:highlight w:val="none"/>
                <w:lang w:val="en-US" w:bidi="ar-SA"/>
              </w:rPr>
              <w:t>所有有效评标价数量≥9家</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lang w:val="en-US" w:bidi="ar-SA"/>
              </w:rPr>
              <w:t>，去掉两个最高和两个最低的四个报价取平均值得出评标基准价。</w:t>
            </w:r>
          </w:p>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除确认存在计算错误外，评标基准价不因</w:t>
            </w:r>
            <w:r>
              <w:rPr>
                <w:rFonts w:hint="eastAsia" w:ascii="宋体" w:hAnsi="宋体" w:eastAsia="宋体" w:cs="宋体"/>
                <w:b/>
                <w:bCs/>
                <w:color w:val="auto"/>
                <w:kern w:val="2"/>
                <w:sz w:val="21"/>
                <w:szCs w:val="21"/>
                <w:highlight w:val="none"/>
                <w:lang w:val="en-US" w:eastAsia="zh-CN" w:bidi="ar-SA"/>
              </w:rPr>
              <w:t>招投标</w:t>
            </w:r>
            <w:r>
              <w:rPr>
                <w:rFonts w:hint="eastAsia" w:ascii="宋体" w:hAnsi="宋体" w:eastAsia="宋体" w:cs="宋体"/>
                <w:b/>
                <w:bCs/>
                <w:color w:val="auto"/>
                <w:kern w:val="2"/>
                <w:sz w:val="21"/>
                <w:szCs w:val="21"/>
                <w:highlight w:val="none"/>
                <w:lang w:val="en-US" w:bidi="ar-SA"/>
              </w:rPr>
              <w:t>当事人质疑、投诉、复议以及其它任何情形而改变。</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sz w:val="21"/>
                <w:szCs w:val="21"/>
              </w:rPr>
            </w:pPr>
            <w:r>
              <w:rPr>
                <w:rFonts w:hint="eastAsia" w:ascii="宋体" w:hAnsi="宋体" w:eastAsia="宋体"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bidi="ar-SA"/>
              </w:rPr>
              <w:t>等于评标基准价的得</w:t>
            </w:r>
            <w:r>
              <w:rPr>
                <w:rFonts w:hint="eastAsia" w:ascii="宋体" w:hAnsi="宋体" w:eastAsia="宋体" w:cs="宋体"/>
                <w:color w:val="auto"/>
                <w:kern w:val="2"/>
                <w:sz w:val="21"/>
                <w:szCs w:val="21"/>
                <w:highlight w:val="none"/>
                <w:lang w:val="en-US" w:eastAsia="zh-CN" w:bidi="ar-SA"/>
              </w:rPr>
              <w:t>40</w:t>
            </w:r>
            <w:r>
              <w:rPr>
                <w:rFonts w:hint="eastAsia" w:ascii="宋体" w:hAnsi="宋体" w:eastAsia="宋体" w:cs="宋体"/>
                <w:color w:val="auto"/>
                <w:kern w:val="2"/>
                <w:sz w:val="21"/>
                <w:szCs w:val="21"/>
                <w:highlight w:val="none"/>
                <w:lang w:val="en-US" w:bidi="ar-SA"/>
              </w:rPr>
              <w:t>分，</w:t>
            </w:r>
            <w:r>
              <w:rPr>
                <w:rFonts w:hint="eastAsia" w:ascii="宋体" w:hAnsi="宋体" w:eastAsia="宋体"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bidi="ar-SA"/>
              </w:rPr>
              <w:t>相对评标基准价每低1%扣0.6分，每高1%扣0.9分；偏离不足1%的，按照插入法计算得分。分值计算结果均保留两位小数，第三位四舍五入。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备注</w:t>
            </w:r>
          </w:p>
        </w:tc>
        <w:tc>
          <w:tcPr>
            <w:tcW w:w="8275" w:type="dxa"/>
            <w:gridSpan w:val="3"/>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技术部分打分：</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sz w:val="21"/>
                <w:szCs w:val="21"/>
              </w:rPr>
            </w:pPr>
            <w:r>
              <w:rPr>
                <w:rFonts w:hint="eastAsia" w:ascii="宋体" w:hAnsi="宋体" w:eastAsia="宋体" w:cs="宋体"/>
                <w:sz w:val="21"/>
                <w:szCs w:val="21"/>
              </w:rPr>
              <w:t>1、评标委员会需根据标书阐述情况在规定分值内打</w:t>
            </w:r>
            <w:r>
              <w:rPr>
                <w:rFonts w:hint="eastAsia" w:ascii="宋体" w:hAnsi="宋体" w:eastAsia="宋体" w:cs="宋体"/>
                <w:b w:val="0"/>
                <w:bCs w:val="0"/>
                <w:sz w:val="21"/>
                <w:szCs w:val="21"/>
              </w:rPr>
              <w:t>分</w:t>
            </w:r>
            <w:r>
              <w:rPr>
                <w:rFonts w:hint="eastAsia" w:ascii="宋体" w:hAnsi="宋体" w:eastAsia="宋体" w:cs="宋体"/>
                <w:b w:val="0"/>
                <w:bCs w:val="0"/>
                <w:sz w:val="21"/>
                <w:szCs w:val="21"/>
                <w:lang w:eastAsia="zh-CN"/>
              </w:rPr>
              <w:t>，打分最多保留一位小数。</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sz w:val="21"/>
                <w:szCs w:val="21"/>
              </w:rPr>
            </w:pPr>
            <w:r>
              <w:rPr>
                <w:rFonts w:hint="eastAsia" w:ascii="宋体" w:hAnsi="宋体" w:eastAsia="宋体" w:cs="宋体"/>
                <w:sz w:val="21"/>
                <w:szCs w:val="21"/>
              </w:rPr>
              <w:t>2、各投标人技术部分得分为评委打分的平均值，平均值“四舍五入”保留小数点后两位。</w:t>
            </w:r>
          </w:p>
        </w:tc>
      </w:tr>
    </w:tbl>
    <w:p>
      <w:pPr>
        <w:spacing w:line="440" w:lineRule="exact"/>
        <w:ind w:right="-733" w:rightChars="-349" w:firstLine="420"/>
        <w:outlineLvl w:val="1"/>
        <w:rPr>
          <w:rFonts w:hint="eastAsia" w:ascii="宋体" w:hAnsi="宋体" w:cs="宋体"/>
          <w:b/>
          <w:bCs/>
          <w:szCs w:val="21"/>
        </w:rPr>
      </w:pPr>
      <w:r>
        <w:rPr>
          <w:rFonts w:hint="eastAsia" w:ascii="宋体" w:hAnsi="宋体" w:cs="宋体"/>
          <w:b/>
          <w:bCs/>
          <w:szCs w:val="21"/>
        </w:rPr>
        <w:t>九、中标候选人的确定</w:t>
      </w:r>
      <w:bookmarkEnd w:id="101"/>
    </w:p>
    <w:p>
      <w:pPr>
        <w:spacing w:line="440" w:lineRule="exact"/>
        <w:ind w:right="-733" w:rightChars="-349" w:firstLine="420"/>
        <w:rPr>
          <w:rFonts w:hint="eastAsia" w:ascii="宋体" w:hAnsi="宋体" w:cs="宋体"/>
          <w:bCs/>
          <w:szCs w:val="21"/>
        </w:rPr>
      </w:pPr>
      <w:r>
        <w:rPr>
          <w:rFonts w:hint="eastAsia" w:ascii="宋体" w:hAnsi="宋体" w:cs="宋体"/>
          <w:bCs/>
          <w:szCs w:val="21"/>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pPr>
        <w:spacing w:line="440" w:lineRule="exact"/>
        <w:ind w:right="-733" w:rightChars="-349" w:firstLine="420"/>
        <w:rPr>
          <w:rFonts w:hint="eastAsia" w:ascii="宋体" w:hAnsi="宋体" w:cs="宋体"/>
          <w:b/>
          <w:bCs/>
          <w:szCs w:val="21"/>
        </w:rPr>
      </w:pPr>
      <w:r>
        <w:rPr>
          <w:rFonts w:hint="eastAsia" w:ascii="宋体" w:hAnsi="宋体" w:cs="宋体"/>
          <w:szCs w:val="21"/>
        </w:rPr>
        <w:t>评委会汇总各评委评分后，推荐得分最高的投标人为中标候选人。如出现相同最高分，按投标报价低的推荐为中标候选人；如得分且投标报价相同的，由评委会根据技术指标优劣，优者推荐为中标候选人；如得分、投标报价且技术指标优劣均相同的，抽签确定中标候选人。抽签道具为乒乓球，在监管人员监督下，招标人根据得分、投标报价且技术指标优劣均相同的投标人数量准备好同等数量且数值不同的乒乓球，并宣布抽到乒乓球数值最小的即为中标候选人。抽签代表为本项目投标文件中注明的法定代表人或授权代理人，抽签顺序为投标单位递交投标文件登记的先后顺序。</w:t>
      </w:r>
    </w:p>
    <w:p>
      <w:pPr>
        <w:spacing w:line="440" w:lineRule="exact"/>
        <w:ind w:right="-733" w:rightChars="-349" w:firstLine="420"/>
        <w:outlineLvl w:val="1"/>
        <w:rPr>
          <w:rFonts w:hint="eastAsia" w:ascii="宋体" w:hAnsi="宋体" w:cs="宋体"/>
          <w:b/>
          <w:bCs/>
          <w:szCs w:val="21"/>
        </w:rPr>
      </w:pPr>
      <w:bookmarkStart w:id="102" w:name="_Toc12429"/>
      <w:r>
        <w:rPr>
          <w:rFonts w:hint="eastAsia" w:ascii="宋体" w:hAnsi="宋体" w:cs="宋体"/>
          <w:b/>
          <w:bCs/>
          <w:szCs w:val="21"/>
        </w:rPr>
        <w:t>十、注意事项</w:t>
      </w:r>
      <w:bookmarkEnd w:id="102"/>
    </w:p>
    <w:p>
      <w:pPr>
        <w:spacing w:line="440" w:lineRule="exact"/>
        <w:ind w:right="-733" w:rightChars="-349" w:firstLine="420"/>
        <w:rPr>
          <w:rFonts w:hint="eastAsia" w:ascii="宋体" w:hAnsi="宋体" w:cs="宋体"/>
          <w:szCs w:val="21"/>
        </w:rPr>
      </w:pPr>
      <w:r>
        <w:rPr>
          <w:rFonts w:hint="eastAsia" w:ascii="宋体" w:hAnsi="宋体" w:cs="宋体"/>
          <w:szCs w:val="21"/>
        </w:rPr>
        <w:t>1、在投标、开标时间，投标人不得向评委询问情况，不得进行旨在影响评标结果的活动。</w:t>
      </w:r>
    </w:p>
    <w:p>
      <w:pPr>
        <w:spacing w:line="440" w:lineRule="exact"/>
        <w:ind w:right="-733" w:rightChars="-349" w:firstLine="420"/>
        <w:rPr>
          <w:rFonts w:hint="eastAsia" w:ascii="宋体" w:hAnsi="宋体" w:cs="宋体"/>
          <w:szCs w:val="21"/>
        </w:rPr>
      </w:pPr>
      <w:r>
        <w:rPr>
          <w:rFonts w:hint="eastAsia" w:ascii="宋体" w:hAnsi="宋体" w:cs="宋体"/>
          <w:szCs w:val="21"/>
        </w:rPr>
        <w:t>2、评委会不得向投标人解释落标原因。</w:t>
      </w:r>
    </w:p>
    <w:p>
      <w:pPr>
        <w:spacing w:line="440" w:lineRule="exact"/>
        <w:ind w:right="-733" w:rightChars="-349" w:firstLine="420"/>
        <w:rPr>
          <w:rFonts w:hint="eastAsia" w:ascii="宋体" w:hAnsi="宋体" w:cs="宋体"/>
          <w:szCs w:val="21"/>
        </w:rPr>
      </w:pPr>
      <w:r>
        <w:rPr>
          <w:rFonts w:hint="eastAsia" w:ascii="宋体" w:hAnsi="宋体" w:cs="宋体"/>
          <w:szCs w:val="21"/>
        </w:rPr>
        <w:t>3、在投标、评标过程中，如果投标人联合故意抬高报价或出现其他不正当行为，招标人有权中止投标或评标。</w:t>
      </w:r>
    </w:p>
    <w:p>
      <w:pPr>
        <w:spacing w:line="440" w:lineRule="exact"/>
        <w:ind w:right="-733" w:rightChars="-349" w:firstLine="420"/>
        <w:rPr>
          <w:rFonts w:hint="eastAsia" w:ascii="宋体" w:hAnsi="宋体" w:cs="宋体"/>
          <w:szCs w:val="21"/>
        </w:rPr>
      </w:pPr>
      <w:r>
        <w:rPr>
          <w:rFonts w:hint="eastAsia" w:ascii="宋体" w:hAnsi="宋体" w:cs="宋体"/>
          <w:szCs w:val="21"/>
        </w:rPr>
        <w:t>4、凡在投标、开标过程中，招标人已提示是否异议的事项，投标人当时没有提出异议的，事后投标人不得针对上述事项提出质疑。比如：招标人在开标中提示评委是否回避，投标人现场未提出异议的，事后不得针对评委回避事项提出质疑。</w:t>
      </w:r>
    </w:p>
    <w:p>
      <w:pPr>
        <w:spacing w:line="440" w:lineRule="exact"/>
        <w:ind w:right="-733" w:rightChars="-349" w:firstLine="420"/>
        <w:outlineLvl w:val="1"/>
        <w:rPr>
          <w:rFonts w:hint="eastAsia" w:ascii="宋体" w:hAnsi="宋体" w:cs="宋体"/>
          <w:b/>
          <w:bCs/>
          <w:szCs w:val="21"/>
        </w:rPr>
      </w:pPr>
      <w:bookmarkStart w:id="103" w:name="_Toc7762"/>
      <w:r>
        <w:rPr>
          <w:rFonts w:hint="eastAsia" w:ascii="宋体" w:hAnsi="宋体" w:cs="宋体"/>
          <w:b/>
          <w:bCs/>
          <w:szCs w:val="21"/>
        </w:rPr>
        <w:t>十一、合同授予</w:t>
      </w:r>
      <w:bookmarkEnd w:id="103"/>
    </w:p>
    <w:p>
      <w:pPr>
        <w:spacing w:line="440" w:lineRule="exact"/>
        <w:ind w:right="-733" w:rightChars="-349" w:firstLine="420"/>
        <w:rPr>
          <w:rFonts w:hint="eastAsia" w:ascii="宋体" w:hAnsi="宋体" w:cs="宋体"/>
          <w:szCs w:val="21"/>
        </w:rPr>
      </w:pPr>
      <w:r>
        <w:rPr>
          <w:rFonts w:hint="eastAsia" w:ascii="宋体" w:hAnsi="宋体" w:cs="宋体"/>
          <w:szCs w:val="21"/>
        </w:rPr>
        <w:t>1、中标候选人公示</w:t>
      </w:r>
    </w:p>
    <w:p>
      <w:pPr>
        <w:spacing w:line="440" w:lineRule="exact"/>
        <w:ind w:right="-733" w:rightChars="-349" w:firstLine="420"/>
        <w:rPr>
          <w:rFonts w:hint="eastAsia" w:ascii="宋体" w:hAnsi="宋体" w:cs="宋体"/>
          <w:szCs w:val="21"/>
        </w:rPr>
      </w:pPr>
      <w:r>
        <w:rPr>
          <w:rFonts w:hint="eastAsia" w:ascii="宋体" w:hAnsi="宋体" w:cs="宋体"/>
          <w:szCs w:val="21"/>
        </w:rPr>
        <w:t>招标人在收到评标报告之日起3日内，在“南通轨道交通集团有限公司官网”和“中国招标投标公共服务平台”公示中标候选人，公示期不得少于3天。</w:t>
      </w:r>
    </w:p>
    <w:p>
      <w:pPr>
        <w:spacing w:line="440" w:lineRule="exact"/>
        <w:ind w:right="-733" w:rightChars="-349" w:firstLine="420"/>
        <w:rPr>
          <w:rFonts w:hint="eastAsia" w:ascii="宋体" w:hAnsi="宋体" w:cs="宋体"/>
          <w:szCs w:val="21"/>
        </w:rPr>
      </w:pPr>
      <w:r>
        <w:rPr>
          <w:rFonts w:hint="eastAsia" w:ascii="宋体" w:hAnsi="宋体" w:cs="宋体"/>
          <w:szCs w:val="21"/>
        </w:rPr>
        <w:t>2、评标结果异议</w:t>
      </w:r>
    </w:p>
    <w:p>
      <w:pPr>
        <w:spacing w:line="440" w:lineRule="exact"/>
        <w:ind w:right="-733" w:rightChars="-349" w:firstLine="420"/>
        <w:rPr>
          <w:rFonts w:hint="eastAsia" w:ascii="宋体" w:hAnsi="宋体" w:cs="宋体"/>
          <w:szCs w:val="21"/>
        </w:rPr>
      </w:pPr>
      <w:r>
        <w:rPr>
          <w:rFonts w:hint="eastAsia" w:ascii="宋体" w:hAnsi="宋体" w:cs="宋体"/>
          <w:szCs w:val="21"/>
        </w:rPr>
        <w:t>投标人或者其他利害关系人对评标结果有异议的，应当在中标候选人公示期间提出。招标人将在收到异议之日起 3 日内作出答复；作出答复前，将暂停招标投标活动。</w:t>
      </w:r>
    </w:p>
    <w:p>
      <w:pPr>
        <w:spacing w:line="440" w:lineRule="exact"/>
        <w:ind w:right="-733" w:rightChars="-349" w:firstLine="420"/>
        <w:rPr>
          <w:rFonts w:hint="eastAsia" w:ascii="宋体" w:hAnsi="宋体" w:cs="宋体"/>
          <w:szCs w:val="21"/>
        </w:rPr>
      </w:pPr>
      <w:r>
        <w:rPr>
          <w:rFonts w:hint="eastAsia" w:ascii="宋体" w:hAnsi="宋体" w:cs="宋体"/>
          <w:szCs w:val="21"/>
        </w:rPr>
        <w:t>3、中标通知书</w:t>
      </w:r>
    </w:p>
    <w:p>
      <w:pPr>
        <w:spacing w:line="440" w:lineRule="exact"/>
        <w:ind w:right="-733" w:rightChars="-349" w:firstLine="420"/>
        <w:rPr>
          <w:rFonts w:hint="eastAsia" w:ascii="宋体" w:hAnsi="宋体" w:cs="宋体"/>
          <w:szCs w:val="21"/>
        </w:rPr>
      </w:pPr>
      <w:r>
        <w:rPr>
          <w:rFonts w:hint="eastAsia" w:ascii="宋体" w:hAnsi="宋体" w:cs="宋体"/>
          <w:szCs w:val="21"/>
        </w:rPr>
        <w:t>在本项目的投标有效期内，招标人以书面形式向中标人发出中标通知书。</w:t>
      </w:r>
    </w:p>
    <w:p>
      <w:pPr>
        <w:spacing w:line="440" w:lineRule="exact"/>
        <w:ind w:right="-733" w:rightChars="-349" w:firstLine="420"/>
        <w:rPr>
          <w:rFonts w:hint="eastAsia" w:ascii="宋体" w:hAnsi="宋体" w:cs="宋体"/>
          <w:szCs w:val="21"/>
        </w:rPr>
      </w:pPr>
      <w:r>
        <w:rPr>
          <w:rFonts w:hint="eastAsia" w:ascii="宋体" w:hAnsi="宋体" w:cs="宋体"/>
          <w:szCs w:val="21"/>
        </w:rPr>
        <w:t>4、履约保证金</w:t>
      </w:r>
    </w:p>
    <w:p>
      <w:pPr>
        <w:spacing w:line="440" w:lineRule="exact"/>
        <w:ind w:right="-733" w:rightChars="-349" w:firstLine="420"/>
        <w:rPr>
          <w:rFonts w:hint="eastAsia" w:ascii="宋体" w:hAnsi="宋体" w:cs="宋体"/>
          <w:szCs w:val="21"/>
        </w:rPr>
      </w:pPr>
      <w:r>
        <w:rPr>
          <w:rFonts w:hint="eastAsia" w:ascii="宋体" w:hAnsi="宋体" w:cs="宋体"/>
          <w:szCs w:val="21"/>
        </w:rPr>
        <w:t>中标人在接到中标通知书10日内，签订合同之前提交履约保证金，履约保证金采用银行转账或银行保函，银行转账须从企业基本户银行出具（格式详见招标文件第四章附件），履约保证金为中标合同金额的</w:t>
      </w:r>
      <w:r>
        <w:rPr>
          <w:rFonts w:hint="eastAsia" w:ascii="宋体" w:hAnsi="宋体" w:cs="宋体"/>
          <w:szCs w:val="21"/>
          <w:u w:val="single"/>
        </w:rPr>
        <w:t>5%</w:t>
      </w:r>
      <w:r>
        <w:rPr>
          <w:rFonts w:hint="eastAsia" w:ascii="宋体" w:hAnsi="宋体" w:cs="宋体"/>
          <w:szCs w:val="21"/>
        </w:rPr>
        <w:t>。</w:t>
      </w:r>
    </w:p>
    <w:p>
      <w:pPr>
        <w:spacing w:line="440" w:lineRule="exact"/>
        <w:ind w:right="-733" w:rightChars="-349" w:firstLine="420"/>
        <w:rPr>
          <w:rFonts w:hint="eastAsia" w:ascii="宋体" w:hAnsi="宋体" w:cs="宋体"/>
          <w:szCs w:val="21"/>
        </w:rPr>
      </w:pPr>
      <w:r>
        <w:rPr>
          <w:rFonts w:hint="eastAsia" w:ascii="宋体" w:hAnsi="宋体" w:cs="宋体"/>
          <w:szCs w:val="21"/>
        </w:rPr>
        <w:t>未按招标文件规定提交履约保证金，招标人将取消其中标资格。</w:t>
      </w:r>
    </w:p>
    <w:p>
      <w:pPr>
        <w:spacing w:line="440" w:lineRule="exact"/>
        <w:ind w:right="-733" w:rightChars="-349" w:firstLine="420"/>
        <w:rPr>
          <w:rFonts w:hint="eastAsia" w:ascii="宋体" w:hAnsi="宋体" w:cs="宋体"/>
          <w:szCs w:val="21"/>
        </w:rPr>
      </w:pPr>
      <w:r>
        <w:rPr>
          <w:rFonts w:hint="eastAsia" w:ascii="宋体" w:hAnsi="宋体" w:cs="宋体"/>
          <w:szCs w:val="21"/>
        </w:rPr>
        <w:t>5、签订合同</w:t>
      </w:r>
    </w:p>
    <w:p>
      <w:pPr>
        <w:spacing w:line="440" w:lineRule="exact"/>
        <w:ind w:right="-733" w:rightChars="-349" w:firstLine="420"/>
        <w:rPr>
          <w:rFonts w:hint="eastAsia" w:ascii="宋体" w:hAnsi="宋体" w:cs="宋体"/>
          <w:szCs w:val="21"/>
        </w:rPr>
      </w:pPr>
      <w:r>
        <w:rPr>
          <w:rFonts w:hint="eastAsia" w:ascii="宋体" w:hAnsi="宋体" w:cs="宋体"/>
          <w:szCs w:val="21"/>
        </w:rPr>
        <w:t>招标人和中标人应当自中标通知书发出之日起30天内，根据招标文件和中标人的投标文件订立书面合同。中标人无正当理由拒签合同的，招标人取消其中标资格；给招标人造成的损失的，中标人还应当予以赔偿。</w:t>
      </w:r>
    </w:p>
    <w:p>
      <w:pPr>
        <w:spacing w:line="440" w:lineRule="exact"/>
        <w:ind w:right="-733" w:rightChars="-349" w:firstLine="420"/>
        <w:rPr>
          <w:rFonts w:hint="eastAsia" w:ascii="宋体" w:hAnsi="宋体" w:cs="宋体"/>
          <w:szCs w:val="21"/>
        </w:rPr>
      </w:pPr>
      <w:r>
        <w:rPr>
          <w:rFonts w:hint="eastAsia" w:ascii="宋体" w:hAnsi="宋体" w:cs="宋体"/>
          <w:szCs w:val="21"/>
        </w:rPr>
        <w:t>发出中标通知书后，招标人无正当理由拒签合同，或者在签订合同时向中标人提出附加条件的，给中标人造成损失的，应当赔偿损失。</w:t>
      </w:r>
    </w:p>
    <w:p>
      <w:pPr>
        <w:spacing w:line="440" w:lineRule="exact"/>
        <w:ind w:left="422" w:right="-733" w:rightChars="-349" w:hanging="422" w:hangingChars="175"/>
        <w:jc w:val="center"/>
        <w:outlineLvl w:val="0"/>
        <w:rPr>
          <w:rFonts w:hint="eastAsia" w:ascii="宋体" w:hAnsi="宋体" w:cs="宋体"/>
          <w:b/>
          <w:sz w:val="32"/>
          <w:szCs w:val="32"/>
        </w:rPr>
      </w:pPr>
      <w:r>
        <w:rPr>
          <w:rFonts w:hint="eastAsia" w:ascii="宋体" w:hAnsi="宋体" w:cs="宋体"/>
          <w:b/>
          <w:sz w:val="24"/>
        </w:rPr>
        <w:br w:type="page"/>
      </w:r>
      <w:bookmarkStart w:id="104" w:name="_Toc30950"/>
      <w:bookmarkStart w:id="105" w:name="_Toc2576"/>
      <w:bookmarkStart w:id="106" w:name="_Toc26394"/>
      <w:bookmarkStart w:id="107" w:name="_Toc8456"/>
      <w:bookmarkStart w:id="108" w:name="_Toc26011"/>
      <w:bookmarkStart w:id="109" w:name="_Toc27827"/>
      <w:r>
        <w:rPr>
          <w:rFonts w:hint="eastAsia" w:ascii="宋体" w:hAnsi="宋体" w:cs="宋体"/>
          <w:b/>
          <w:sz w:val="32"/>
          <w:szCs w:val="32"/>
        </w:rPr>
        <w:t>第四章  合同条款</w:t>
      </w:r>
      <w:bookmarkEnd w:id="104"/>
      <w:bookmarkEnd w:id="105"/>
      <w:bookmarkEnd w:id="106"/>
      <w:bookmarkEnd w:id="107"/>
      <w:bookmarkEnd w:id="108"/>
      <w:bookmarkEnd w:id="109"/>
      <w:bookmarkStart w:id="110" w:name="_Toc11580"/>
      <w:bookmarkStart w:id="111" w:name="_Toc11740"/>
      <w:bookmarkStart w:id="112" w:name="_Toc28124"/>
      <w:bookmarkStart w:id="113" w:name="_Toc23323"/>
    </w:p>
    <w:p>
      <w:pPr>
        <w:autoSpaceDE w:val="0"/>
        <w:autoSpaceDN w:val="0"/>
        <w:adjustRightInd w:val="0"/>
        <w:spacing w:line="360" w:lineRule="auto"/>
        <w:ind w:right="-733" w:rightChars="-349"/>
        <w:jc w:val="center"/>
        <w:rPr>
          <w:rFonts w:hint="eastAsia" w:ascii="宋体" w:hAnsi="宋体" w:cs="宋体"/>
          <w:b/>
          <w:bCs/>
          <w:kern w:val="0"/>
          <w:sz w:val="52"/>
          <w:szCs w:val="52"/>
        </w:rPr>
      </w:pPr>
    </w:p>
    <w:p>
      <w:pPr>
        <w:spacing w:before="200" w:after="200" w:line="360" w:lineRule="auto"/>
        <w:ind w:right="-733" w:rightChars="-349" w:hanging="19"/>
        <w:jc w:val="center"/>
        <w:rPr>
          <w:rFonts w:hint="eastAsia" w:ascii="宋体" w:hAnsi="宋体" w:cs="宋体"/>
          <w:b/>
          <w:bCs/>
          <w:sz w:val="48"/>
          <w:szCs w:val="48"/>
          <w:lang w:eastAsia="zh-CN"/>
        </w:rPr>
      </w:pPr>
      <w:r>
        <w:rPr>
          <w:rFonts w:hint="eastAsia" w:ascii="宋体" w:hAnsi="宋体" w:cs="宋体"/>
          <w:b/>
          <w:bCs/>
          <w:sz w:val="48"/>
          <w:szCs w:val="48"/>
          <w:lang w:eastAsia="zh-CN"/>
        </w:rPr>
        <w:t>南通轨道城市服务有限公司2026年度</w:t>
      </w:r>
    </w:p>
    <w:p>
      <w:pPr>
        <w:spacing w:before="200" w:after="200" w:line="360" w:lineRule="auto"/>
        <w:ind w:right="-733" w:rightChars="-349" w:hanging="19"/>
        <w:jc w:val="center"/>
        <w:rPr>
          <w:rFonts w:hint="eastAsia" w:ascii="宋体" w:hAnsi="宋体" w:cs="宋体"/>
          <w:b/>
          <w:bCs/>
          <w:sz w:val="48"/>
          <w:szCs w:val="48"/>
        </w:rPr>
      </w:pPr>
      <w:r>
        <w:rPr>
          <w:rFonts w:hint="eastAsia" w:ascii="宋体" w:hAnsi="宋体" w:cs="宋体"/>
          <w:b/>
          <w:bCs/>
          <w:sz w:val="48"/>
          <w:szCs w:val="48"/>
          <w:lang w:eastAsia="zh-CN"/>
        </w:rPr>
        <w:t>第四批劳务合作项目</w:t>
      </w:r>
      <w:r>
        <w:rPr>
          <w:rFonts w:hint="eastAsia" w:ascii="宋体" w:hAnsi="宋体" w:cs="宋体"/>
          <w:b/>
          <w:bCs/>
          <w:sz w:val="48"/>
          <w:szCs w:val="48"/>
        </w:rPr>
        <w:t>合同</w:t>
      </w:r>
    </w:p>
    <w:p>
      <w:pPr>
        <w:autoSpaceDE w:val="0"/>
        <w:autoSpaceDN w:val="0"/>
        <w:adjustRightInd w:val="0"/>
        <w:spacing w:line="360" w:lineRule="auto"/>
        <w:ind w:right="-733" w:rightChars="-349" w:hanging="19"/>
        <w:jc w:val="center"/>
        <w:rPr>
          <w:rFonts w:hint="eastAsia" w:ascii="宋体" w:hAnsi="宋体" w:cs="宋体"/>
          <w:kern w:val="0"/>
          <w:sz w:val="48"/>
          <w:szCs w:val="48"/>
        </w:rPr>
      </w:pPr>
    </w:p>
    <w:p>
      <w:pPr>
        <w:spacing w:line="360" w:lineRule="auto"/>
        <w:ind w:right="-733" w:rightChars="-349" w:hanging="19"/>
        <w:jc w:val="center"/>
        <w:rPr>
          <w:rFonts w:hint="eastAsia" w:ascii="宋体" w:hAnsi="宋体" w:cs="宋体"/>
          <w:szCs w:val="21"/>
        </w:rPr>
      </w:pPr>
      <w:r>
        <w:rPr>
          <w:rFonts w:hint="eastAsia" w:ascii="宋体" w:hAnsi="宋体" w:cs="宋体"/>
          <w:szCs w:val="21"/>
        </w:rPr>
        <w:t>合同编号：</w:t>
      </w: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36" w:lineRule="exact"/>
        <w:ind w:left="420" w:leftChars="200" w:right="-733" w:rightChars="-349"/>
        <w:rPr>
          <w:rFonts w:hint="eastAsia" w:ascii="宋体" w:hAnsi="宋体" w:cs="宋体"/>
          <w:kern w:val="0"/>
          <w:sz w:val="24"/>
        </w:rPr>
      </w:pPr>
    </w:p>
    <w:p>
      <w:pPr>
        <w:ind w:left="420" w:leftChars="200" w:right="-733" w:rightChars="-349"/>
        <w:rPr>
          <w:rFonts w:hint="eastAsia" w:ascii="宋体" w:hAnsi="宋体" w:cs="宋体"/>
          <w:b/>
          <w:bCs/>
          <w:kern w:val="0"/>
          <w:sz w:val="32"/>
          <w:szCs w:val="32"/>
        </w:rPr>
      </w:pPr>
    </w:p>
    <w:p>
      <w:pPr>
        <w:spacing w:line="360" w:lineRule="auto"/>
        <w:ind w:left="420" w:leftChars="200" w:right="-733" w:rightChars="-349" w:firstLine="1263" w:firstLineChars="393"/>
        <w:rPr>
          <w:rFonts w:hint="eastAsia" w:ascii="宋体" w:hAnsi="宋体" w:cs="宋体"/>
          <w:kern w:val="0"/>
          <w:sz w:val="24"/>
        </w:rPr>
      </w:pPr>
      <w:r>
        <w:rPr>
          <w:rFonts w:hint="eastAsia" w:ascii="宋体" w:hAnsi="宋体" w:cs="宋体"/>
          <w:b/>
          <w:bCs/>
          <w:kern w:val="0"/>
          <w:sz w:val="32"/>
          <w:szCs w:val="32"/>
        </w:rPr>
        <w:t>甲方：</w:t>
      </w:r>
      <w:r>
        <w:rPr>
          <w:rFonts w:hint="eastAsia" w:ascii="宋体" w:hAnsi="宋体" w:cs="宋体"/>
          <w:b/>
          <w:bCs/>
          <w:kern w:val="0"/>
          <w:sz w:val="32"/>
          <w:szCs w:val="32"/>
          <w:u w:val="single" w:color="000000"/>
        </w:rPr>
        <w:t xml:space="preserve"> 南通轨道城市服务有限公司 </w:t>
      </w:r>
    </w:p>
    <w:p>
      <w:pPr>
        <w:spacing w:line="360" w:lineRule="auto"/>
        <w:ind w:left="420" w:leftChars="200" w:right="-733" w:rightChars="-349" w:firstLine="1263" w:firstLineChars="393"/>
        <w:rPr>
          <w:rFonts w:hint="eastAsia" w:ascii="宋体" w:hAnsi="宋体" w:cs="宋体"/>
          <w:b/>
          <w:bCs/>
          <w:kern w:val="0"/>
          <w:sz w:val="32"/>
          <w:szCs w:val="32"/>
        </w:rPr>
      </w:pPr>
      <w:r>
        <w:rPr>
          <w:rFonts w:hint="eastAsia" w:ascii="宋体" w:hAnsi="宋体" w:cs="宋体"/>
          <w:b/>
          <w:bCs/>
          <w:kern w:val="0"/>
          <w:sz w:val="32"/>
          <w:szCs w:val="32"/>
        </w:rPr>
        <w:t>乙方：</w:t>
      </w:r>
      <w:r>
        <w:rPr>
          <w:rFonts w:hint="eastAsia" w:ascii="宋体" w:hAnsi="宋体" w:cs="宋体"/>
          <w:b/>
          <w:bCs/>
          <w:kern w:val="0"/>
          <w:sz w:val="32"/>
          <w:szCs w:val="32"/>
          <w:u w:val="single" w:color="000000"/>
        </w:rPr>
        <w:t xml:space="preserve">                          </w:t>
      </w:r>
      <w:r>
        <w:rPr>
          <w:rFonts w:hint="eastAsia" w:ascii="宋体" w:hAnsi="宋体" w:cs="宋体"/>
          <w:b/>
          <w:bCs/>
          <w:kern w:val="0"/>
          <w:sz w:val="32"/>
          <w:szCs w:val="32"/>
        </w:rPr>
        <w:t xml:space="preserve"> </w:t>
      </w:r>
    </w:p>
    <w:p>
      <w:pPr>
        <w:autoSpaceDE w:val="0"/>
        <w:autoSpaceDN w:val="0"/>
        <w:adjustRightInd w:val="0"/>
        <w:spacing w:line="283" w:lineRule="exact"/>
        <w:ind w:left="420" w:leftChars="200" w:right="-733" w:rightChars="-349"/>
        <w:rPr>
          <w:rFonts w:hint="eastAsia" w:ascii="宋体" w:hAnsi="宋体" w:cs="宋体"/>
          <w:kern w:val="0"/>
          <w:sz w:val="24"/>
        </w:rPr>
      </w:pPr>
    </w:p>
    <w:p>
      <w:pPr>
        <w:spacing w:line="360" w:lineRule="auto"/>
        <w:ind w:left="420" w:leftChars="200" w:right="-733" w:rightChars="-349"/>
        <w:jc w:val="center"/>
        <w:rPr>
          <w:rFonts w:hint="eastAsia" w:ascii="宋体" w:hAnsi="宋体" w:cs="宋体"/>
          <w:b/>
          <w:bCs/>
          <w:kern w:val="0"/>
          <w:sz w:val="31"/>
          <w:szCs w:val="31"/>
        </w:rPr>
      </w:pPr>
    </w:p>
    <w:p>
      <w:pPr>
        <w:ind w:right="-733" w:rightChars="-349"/>
        <w:jc w:val="center"/>
        <w:rPr>
          <w:rFonts w:hint="eastAsia" w:ascii="宋体" w:hAnsi="宋体" w:cs="宋体"/>
          <w:sz w:val="28"/>
          <w:szCs w:val="28"/>
        </w:rPr>
      </w:pPr>
      <w:r>
        <w:rPr>
          <w:rFonts w:hint="eastAsia" w:ascii="宋体" w:hAnsi="宋体" w:cs="宋体"/>
          <w:sz w:val="28"/>
          <w:szCs w:val="28"/>
        </w:rPr>
        <w:t>二〇二</w:t>
      </w:r>
      <w:r>
        <w:rPr>
          <w:rFonts w:hint="eastAsia" w:ascii="宋体" w:hAnsi="宋体" w:cs="宋体"/>
          <w:sz w:val="28"/>
          <w:szCs w:val="28"/>
          <w:lang w:val="en-US" w:eastAsia="zh-CN"/>
        </w:rPr>
        <w:t>六</w:t>
      </w:r>
      <w:r>
        <w:rPr>
          <w:rFonts w:hint="eastAsia" w:ascii="宋体" w:hAnsi="宋体" w:cs="宋体"/>
          <w:sz w:val="28"/>
          <w:szCs w:val="28"/>
        </w:rPr>
        <w:t>年  月</w:t>
      </w:r>
    </w:p>
    <w:p>
      <w:pPr>
        <w:pStyle w:val="8"/>
        <w:rPr>
          <w:rFonts w:hint="eastAsia" w:ascii="宋体" w:hAnsi="宋体" w:cs="宋体"/>
          <w:szCs w:val="21"/>
        </w:rPr>
      </w:pPr>
      <w:r>
        <w:rPr>
          <w:rFonts w:hint="eastAsia" w:ascii="宋体" w:hAnsi="宋体" w:cs="宋体"/>
          <w:sz w:val="31"/>
          <w:szCs w:val="31"/>
        </w:rPr>
        <w:br w:type="page"/>
      </w:r>
      <w:bookmarkStart w:id="114" w:name="_Toc15112"/>
      <w:bookmarkStart w:id="115" w:name="_Toc31942"/>
    </w:p>
    <w:p>
      <w:pPr>
        <w:widowControl/>
        <w:spacing w:line="440" w:lineRule="exact"/>
        <w:ind w:right="-739" w:rightChars="-352"/>
        <w:jc w:val="center"/>
        <w:outlineLvl w:val="1"/>
        <w:rPr>
          <w:rFonts w:hint="eastAsia" w:ascii="宋体" w:hAnsi="宋体" w:cs="宋体"/>
          <w:sz w:val="28"/>
          <w:szCs w:val="28"/>
        </w:rPr>
      </w:pPr>
      <w:bookmarkStart w:id="116" w:name="_Toc2411"/>
      <w:bookmarkStart w:id="117" w:name="_Toc9948"/>
      <w:r>
        <w:rPr>
          <w:rFonts w:hint="eastAsia" w:ascii="宋体" w:hAnsi="宋体" w:cs="宋体"/>
          <w:b/>
          <w:bCs/>
          <w:color w:val="000008"/>
          <w:kern w:val="0"/>
          <w:sz w:val="28"/>
          <w:szCs w:val="28"/>
          <w:lang w:bidi="ar"/>
        </w:rPr>
        <w:t>第一节 合同协议书</w:t>
      </w:r>
      <w:bookmarkEnd w:id="116"/>
      <w:bookmarkEnd w:id="117"/>
    </w:p>
    <w:p>
      <w:pPr>
        <w:widowControl/>
        <w:spacing w:line="440" w:lineRule="exact"/>
        <w:ind w:right="-941" w:rightChars="-448"/>
        <w:jc w:val="left"/>
        <w:rPr>
          <w:rFonts w:hint="eastAsia" w:ascii="宋体" w:hAnsi="宋体" w:cs="宋体"/>
          <w:color w:val="000008"/>
          <w:kern w:val="0"/>
          <w:szCs w:val="21"/>
          <w:lang w:bidi="ar"/>
        </w:rPr>
      </w:pP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color w:val="000008"/>
          <w:kern w:val="0"/>
          <w:szCs w:val="21"/>
          <w:lang w:bidi="ar"/>
        </w:rPr>
        <w:t>甲方：</w:t>
      </w:r>
      <w:r>
        <w:rPr>
          <w:rFonts w:hint="eastAsia" w:ascii="宋体" w:hAnsi="宋体" w:cs="宋体"/>
          <w:color w:val="000008"/>
          <w:kern w:val="0"/>
          <w:szCs w:val="21"/>
          <w:u w:val="single"/>
          <w:lang w:bidi="ar"/>
        </w:rPr>
        <w:t>南通轨道城市服务有限公司</w:t>
      </w:r>
      <w:r>
        <w:rPr>
          <w:rFonts w:hint="eastAsia" w:ascii="宋体" w:hAnsi="宋体" w:cs="宋体"/>
          <w:color w:val="000008"/>
          <w:kern w:val="0"/>
          <w:szCs w:val="21"/>
          <w:lang w:bidi="ar"/>
        </w:rPr>
        <w:t xml:space="preserve"> </w:t>
      </w:r>
    </w:p>
    <w:p>
      <w:pPr>
        <w:widowControl/>
        <w:spacing w:line="440" w:lineRule="exact"/>
        <w:ind w:right="-739" w:rightChars="-352" w:firstLine="420" w:firstLineChars="200"/>
        <w:jc w:val="left"/>
        <w:rPr>
          <w:rFonts w:hint="eastAsia" w:ascii="宋体" w:hAnsi="宋体" w:cs="宋体"/>
          <w:szCs w:val="21"/>
          <w:u w:val="single"/>
        </w:rPr>
      </w:pPr>
      <w:r>
        <w:rPr>
          <w:rFonts w:hint="eastAsia" w:ascii="宋体" w:hAnsi="宋体" w:cs="宋体"/>
          <w:color w:val="000008"/>
          <w:kern w:val="0"/>
          <w:szCs w:val="21"/>
          <w:lang w:bidi="ar"/>
        </w:rPr>
        <w:t>乙方：</w:t>
      </w:r>
      <w:r>
        <w:rPr>
          <w:rFonts w:hint="eastAsia" w:ascii="宋体" w:hAnsi="宋体" w:cs="宋体"/>
          <w:color w:val="000008"/>
          <w:kern w:val="0"/>
          <w:szCs w:val="21"/>
          <w:u w:val="single"/>
          <w:lang w:bidi="ar"/>
        </w:rPr>
        <w:t xml:space="preserve">                        </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color w:val="000008"/>
          <w:kern w:val="0"/>
          <w:u w:val="single"/>
          <w:lang w:bidi="ar"/>
        </w:rPr>
        <w:t>南通轨道城市服务有限公司</w:t>
      </w:r>
      <w:r>
        <w:rPr>
          <w:rFonts w:hint="eastAsia" w:ascii="宋体" w:hAnsi="宋体" w:cs="宋体"/>
          <w:color w:val="000008"/>
          <w:kern w:val="0"/>
          <w:lang w:bidi="ar"/>
        </w:rPr>
        <w:t>（以下简称“甲方”）为实施</w:t>
      </w:r>
      <w:r>
        <w:rPr>
          <w:rFonts w:hint="eastAsia" w:ascii="宋体" w:hAnsi="宋体" w:cs="宋体"/>
          <w:color w:val="000008"/>
          <w:kern w:val="0"/>
          <w:u w:val="single"/>
          <w:lang w:eastAsia="zh-CN" w:bidi="ar"/>
        </w:rPr>
        <w:t>南通轨道城市服务有限公司2026年度第四批劳务合作项目</w:t>
      </w:r>
      <w:r>
        <w:rPr>
          <w:rFonts w:hint="eastAsia" w:ascii="宋体" w:hAnsi="宋体" w:cs="宋体"/>
          <w:color w:val="000008"/>
          <w:kern w:val="0"/>
          <w:lang w:bidi="ar"/>
        </w:rPr>
        <w:t>，已接受</w:t>
      </w:r>
      <w:r>
        <w:rPr>
          <w:rFonts w:hint="eastAsia" w:ascii="宋体" w:hAnsi="宋体" w:cs="宋体"/>
          <w:color w:val="000008"/>
          <w:kern w:val="0"/>
          <w:u w:val="single"/>
          <w:lang w:bidi="ar"/>
        </w:rPr>
        <w:t xml:space="preserve">        </w:t>
      </w:r>
      <w:r>
        <w:rPr>
          <w:rFonts w:hint="eastAsia" w:ascii="宋体" w:hAnsi="宋体" w:cs="宋体"/>
          <w:color w:val="000008"/>
          <w:kern w:val="0"/>
          <w:lang w:bidi="ar"/>
        </w:rPr>
        <w:t>（以下简称“乙方”）对该项目的投标。甲方和乙方共同达成如下协议。</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一、项目概况</w:t>
      </w:r>
    </w:p>
    <w:p>
      <w:pPr>
        <w:widowControl/>
        <w:spacing w:line="440" w:lineRule="exact"/>
        <w:ind w:right="-739" w:rightChars="-352" w:firstLine="420" w:firstLineChars="200"/>
        <w:jc w:val="left"/>
        <w:rPr>
          <w:rFonts w:hint="eastAsia" w:ascii="宋体" w:hAnsi="宋体" w:cs="宋体"/>
          <w:szCs w:val="21"/>
          <w:u w:val="single"/>
        </w:rPr>
      </w:pPr>
      <w:r>
        <w:rPr>
          <w:rFonts w:hint="eastAsia" w:ascii="宋体" w:hAnsi="宋体" w:cs="宋体"/>
          <w:szCs w:val="21"/>
        </w:rPr>
        <w:t>项目名称：</w:t>
      </w:r>
      <w:r>
        <w:rPr>
          <w:rFonts w:hint="eastAsia" w:ascii="宋体" w:hAnsi="宋体" w:cs="宋体"/>
          <w:kern w:val="58"/>
          <w:szCs w:val="21"/>
          <w:u w:val="single"/>
          <w:lang w:eastAsia="zh-CN"/>
        </w:rPr>
        <w:t>南通轨道城市服务有限公司2026年度第四批劳务合作项目</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szCs w:val="21"/>
        </w:rPr>
        <w:t>项目地址：</w:t>
      </w:r>
      <w:r>
        <w:rPr>
          <w:rFonts w:hint="eastAsia" w:ascii="宋体" w:hAnsi="宋体" w:cs="宋体"/>
          <w:szCs w:val="21"/>
          <w:u w:val="single"/>
        </w:rPr>
        <w:t>江苏省南通市</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二、项目承揽范围</w:t>
      </w:r>
    </w:p>
    <w:p>
      <w:pPr>
        <w:widowControl/>
        <w:spacing w:line="440" w:lineRule="exact"/>
        <w:ind w:right="-739" w:rightChars="-352" w:firstLine="420" w:firstLineChars="200"/>
        <w:jc w:val="left"/>
        <w:rPr>
          <w:rFonts w:hint="eastAsia" w:ascii="宋体" w:hAnsi="宋体" w:cs="宋体"/>
          <w:color w:val="000008"/>
          <w:kern w:val="0"/>
          <w:szCs w:val="21"/>
          <w:u w:val="single"/>
          <w:lang w:bidi="ar"/>
        </w:rPr>
      </w:pPr>
      <w:r>
        <w:rPr>
          <w:rFonts w:hint="eastAsia" w:ascii="宋体" w:hAnsi="宋体" w:cs="宋体"/>
          <w:color w:val="000008"/>
          <w:kern w:val="0"/>
          <w:szCs w:val="21"/>
          <w:u w:val="single"/>
          <w:lang w:bidi="ar"/>
        </w:rPr>
        <w:t>案场人员劳务外包服务，工作地点暂定为濠东路东、濠北路南，具体以招标人书面通知为准。</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三、服务期限</w:t>
      </w:r>
    </w:p>
    <w:p>
      <w:pPr>
        <w:spacing w:line="440" w:lineRule="exact"/>
        <w:ind w:right="-739" w:rightChars="-352" w:firstLine="432" w:firstLineChars="206"/>
        <w:rPr>
          <w:rFonts w:hint="eastAsia" w:ascii="宋体" w:hAnsi="宋体" w:cs="宋体"/>
          <w:color w:val="000008"/>
          <w:kern w:val="0"/>
          <w:szCs w:val="21"/>
          <w:lang w:bidi="ar"/>
        </w:rPr>
      </w:pPr>
      <w:r>
        <w:rPr>
          <w:rFonts w:hint="eastAsia" w:ascii="宋体" w:hAnsi="宋体" w:cs="宋体"/>
          <w:color w:val="000008"/>
          <w:kern w:val="0"/>
          <w:szCs w:val="21"/>
          <w:u w:val="single"/>
          <w:lang w:bidi="ar"/>
        </w:rPr>
        <w:t>1年，具体起始时间以甲方书面通知为准。</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四、合同价格</w:t>
      </w:r>
    </w:p>
    <w:p>
      <w:pPr>
        <w:widowControl/>
        <w:spacing w:line="440" w:lineRule="exact"/>
        <w:ind w:right="-739" w:rightChars="-352" w:firstLine="420" w:firstLineChars="200"/>
        <w:jc w:val="left"/>
        <w:rPr>
          <w:rFonts w:hint="eastAsia" w:ascii="宋体" w:hAnsi="宋体" w:cs="宋体"/>
          <w:color w:val="000008"/>
          <w:kern w:val="0"/>
          <w:szCs w:val="21"/>
          <w:lang w:bidi="ar"/>
        </w:rPr>
      </w:pPr>
      <w:bookmarkStart w:id="118" w:name="_Hlk106127747"/>
      <w:r>
        <w:rPr>
          <w:rFonts w:hint="eastAsia" w:ascii="宋体" w:hAnsi="宋体" w:cs="宋体"/>
          <w:color w:val="000008"/>
          <w:kern w:val="0"/>
          <w:szCs w:val="21"/>
          <w:lang w:bidi="ar"/>
        </w:rPr>
        <w:t>（1）本合同为</w:t>
      </w:r>
      <w:r>
        <w:rPr>
          <w:rFonts w:hint="eastAsia" w:ascii="宋体" w:hAnsi="宋体" w:cs="宋体"/>
          <w:color w:val="000008"/>
          <w:kern w:val="0"/>
          <w:szCs w:val="21"/>
          <w:u w:val="single"/>
          <w:lang w:bidi="ar"/>
        </w:rPr>
        <w:t>固定单价合同，据实结算</w:t>
      </w:r>
      <w:r>
        <w:rPr>
          <w:rFonts w:hint="eastAsia" w:ascii="宋体" w:hAnsi="宋体" w:cs="宋体"/>
          <w:color w:val="000008"/>
          <w:kern w:val="0"/>
          <w:szCs w:val="21"/>
          <w:lang w:bidi="ar"/>
        </w:rPr>
        <w:t>；</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（2）暂定合同总价</w:t>
      </w:r>
      <w:r>
        <w:rPr>
          <w:rFonts w:hint="eastAsia" w:ascii="宋体" w:hAnsi="宋体" w:cs="宋体"/>
          <w:color w:val="000008"/>
          <w:kern w:val="0"/>
          <w:szCs w:val="21"/>
          <w:lang w:bidi="ar"/>
        </w:rPr>
        <w:t>为人民币</w:t>
      </w:r>
      <w:r>
        <w:rPr>
          <w:rFonts w:hint="eastAsia" w:ascii="宋体" w:hAnsi="宋体" w:cs="宋体"/>
          <w:szCs w:val="21"/>
          <w:u w:val="single"/>
        </w:rPr>
        <w:t xml:space="preserve">  </w:t>
      </w:r>
      <w:r>
        <w:rPr>
          <w:rFonts w:hint="eastAsia" w:ascii="宋体" w:hAnsi="宋体" w:cs="宋体"/>
          <w:color w:val="000000"/>
          <w:szCs w:val="21"/>
          <w:lang w:bidi="ar"/>
        </w:rPr>
        <w:t>元（大写），￥</w:t>
      </w:r>
      <w:r>
        <w:rPr>
          <w:rFonts w:hint="eastAsia" w:ascii="宋体" w:hAnsi="宋体" w:cs="宋体"/>
          <w:szCs w:val="21"/>
          <w:u w:val="single"/>
        </w:rPr>
        <w:t xml:space="preserve">  </w:t>
      </w:r>
      <w:r>
        <w:rPr>
          <w:rFonts w:hint="eastAsia" w:ascii="宋体" w:hAnsi="宋体" w:cs="宋体"/>
          <w:color w:val="000000"/>
          <w:szCs w:val="21"/>
          <w:lang w:bidi="ar"/>
        </w:rPr>
        <w:t>元（小写），其中不含税价格为人民币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元（小写），增值税为人民币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w:t>
      </w:r>
      <w:bookmarkEnd w:id="118"/>
      <w:r>
        <w:rPr>
          <w:rFonts w:hint="eastAsia" w:ascii="宋体" w:hAnsi="宋体" w:cs="宋体"/>
          <w:szCs w:val="21"/>
        </w:rPr>
        <w:t>增值税税率为：</w:t>
      </w:r>
      <w:r>
        <w:rPr>
          <w:rFonts w:hint="eastAsia" w:ascii="宋体" w:hAnsi="宋体" w:cs="宋体"/>
          <w:szCs w:val="21"/>
          <w:u w:val="single"/>
        </w:rPr>
        <w:t xml:space="preserve">    </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五、服务标准</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服务标准：满足甲方要求。</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六、组成合同的文件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组成本合同的文件包括：</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（1）合同协议书；</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（2）中标通知书；</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（3）合同条款；</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（4）招标文件及其修改、补充文件；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（5）合同附件；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（6）授标前质疑澄清文件及其回复文件；</w:t>
      </w:r>
    </w:p>
    <w:p>
      <w:pPr>
        <w:spacing w:line="440" w:lineRule="exact"/>
        <w:ind w:right="-739" w:rightChars="-352" w:firstLine="420" w:firstLineChars="200"/>
        <w:rPr>
          <w:rFonts w:hint="eastAsia" w:ascii="宋体" w:hAnsi="宋体" w:cs="宋体"/>
          <w:kern w:val="0"/>
          <w:szCs w:val="21"/>
        </w:rPr>
      </w:pPr>
      <w:r>
        <w:rPr>
          <w:rFonts w:hint="eastAsia" w:ascii="宋体" w:hAnsi="宋体" w:cs="宋体"/>
          <w:kern w:val="0"/>
          <w:szCs w:val="21"/>
        </w:rPr>
        <w:t>（7）投标文件及其修改、补充文件；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（8）其他合同文件；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上述文件相互补充和解释，如有不明确或不一致之处，以上述次序在先者为准。双方关于项目变更通知、会议纪要等书面文本经双方签字并加盖公章后视为本合同的组成部分。合同签订后，双方签订的补充协议也是本合同文件的组成部分，如补充协议与其他文件发生矛盾或歧义时，属于同一类内容的文件，应以最新签署的为准。</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七、本协议书有关词语含义与《合同条件》中分别赋予它们的定义相同。</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八、甲方向乙方承诺按照合同约定的期限和方式支付合同价款及其他应当支付的款项。</w:t>
      </w:r>
    </w:p>
    <w:p>
      <w:pPr>
        <w:autoSpaceDE w:val="0"/>
        <w:autoSpaceDN w:val="0"/>
        <w:spacing w:line="440" w:lineRule="exact"/>
        <w:ind w:right="-739" w:rightChars="-352" w:firstLine="420" w:firstLineChars="200"/>
        <w:rPr>
          <w:rFonts w:hint="eastAsia" w:ascii="宋体" w:hAnsi="宋体" w:cs="宋体"/>
          <w:szCs w:val="21"/>
        </w:rPr>
      </w:pPr>
      <w:r>
        <w:rPr>
          <w:rFonts w:hint="eastAsia" w:ascii="宋体" w:hAnsi="宋体" w:cs="宋体"/>
          <w:szCs w:val="21"/>
        </w:rPr>
        <w:t>九、</w:t>
      </w:r>
      <w:r>
        <w:rPr>
          <w:rFonts w:hint="eastAsia" w:ascii="宋体" w:hAnsi="宋体" w:cs="宋体"/>
          <w:color w:val="000008"/>
          <w:kern w:val="0"/>
          <w:szCs w:val="21"/>
          <w:lang w:bidi="ar"/>
        </w:rPr>
        <w:t>本合同正本一式贰份，双方各执壹份；副本一式肆份，甲方叁份，乙方壹份。本合同正副本具有同等法律效力，当正本和副本不一致时以正本为准。</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 xml:space="preserve">十、合同生效 </w:t>
      </w:r>
    </w:p>
    <w:p>
      <w:pPr>
        <w:spacing w:line="440" w:lineRule="exact"/>
        <w:ind w:right="-739" w:rightChars="-352" w:firstLine="420" w:firstLineChars="200"/>
        <w:rPr>
          <w:rFonts w:hint="eastAsia" w:ascii="宋体" w:hAnsi="宋体" w:cs="宋体"/>
          <w:sz w:val="24"/>
        </w:rPr>
      </w:pPr>
      <w:r>
        <w:rPr>
          <w:rFonts w:hint="eastAsia" w:ascii="宋体" w:hAnsi="宋体" w:cs="宋体"/>
          <w:kern w:val="0"/>
          <w:szCs w:val="21"/>
        </w:rPr>
        <w:t>本协议经双方代表签字、加盖单位公章后生效。</w:t>
      </w:r>
    </w:p>
    <w:p>
      <w:pPr>
        <w:widowControl/>
        <w:spacing w:line="440" w:lineRule="exact"/>
        <w:ind w:right="-941" w:rightChars="-448" w:firstLine="480" w:firstLineChars="200"/>
        <w:jc w:val="left"/>
        <w:rPr>
          <w:rFonts w:hint="eastAsia" w:ascii="宋体" w:hAnsi="宋体" w:cs="宋体"/>
          <w:sz w:val="24"/>
        </w:rPr>
      </w:pPr>
    </w:p>
    <w:tbl>
      <w:tblPr>
        <w:tblStyle w:val="18"/>
        <w:tblW w:w="8882" w:type="dxa"/>
        <w:tblInd w:w="502" w:type="dxa"/>
        <w:tblLayout w:type="fixed"/>
        <w:tblCellMar>
          <w:top w:w="0" w:type="dxa"/>
          <w:left w:w="108" w:type="dxa"/>
          <w:bottom w:w="0" w:type="dxa"/>
          <w:right w:w="108" w:type="dxa"/>
        </w:tblCellMar>
      </w:tblPr>
      <w:tblGrid>
        <w:gridCol w:w="4548"/>
        <w:gridCol w:w="4334"/>
      </w:tblGrid>
      <w:tr>
        <w:tblPrEx>
          <w:tblCellMar>
            <w:top w:w="0" w:type="dxa"/>
            <w:left w:w="108" w:type="dxa"/>
            <w:bottom w:w="0" w:type="dxa"/>
            <w:right w:w="108" w:type="dxa"/>
          </w:tblCellMar>
        </w:tblPrEx>
        <w:tc>
          <w:tcPr>
            <w:tcW w:w="4548" w:type="dxa"/>
          </w:tcPr>
          <w:p>
            <w:pPr>
              <w:pStyle w:val="28"/>
              <w:spacing w:line="440" w:lineRule="exact"/>
              <w:rPr>
                <w:rFonts w:hint="eastAsia" w:ascii="宋体" w:hAnsi="宋体" w:cs="宋体"/>
                <w:szCs w:val="21"/>
              </w:rPr>
            </w:pPr>
            <w:r>
              <w:rPr>
                <w:rFonts w:hint="eastAsia" w:ascii="宋体" w:hAnsi="宋体" w:cs="宋体"/>
                <w:szCs w:val="21"/>
              </w:rPr>
              <w:t>甲方（盖章）：_________________________</w:t>
            </w:r>
          </w:p>
          <w:p>
            <w:pPr>
              <w:pStyle w:val="28"/>
              <w:spacing w:line="440" w:lineRule="exact"/>
              <w:rPr>
                <w:rFonts w:hint="eastAsia" w:ascii="宋体" w:hAnsi="宋体" w:cs="宋体"/>
                <w:szCs w:val="21"/>
              </w:rPr>
            </w:pPr>
          </w:p>
          <w:p>
            <w:pPr>
              <w:pStyle w:val="28"/>
              <w:spacing w:line="440" w:lineRule="exact"/>
              <w:rPr>
                <w:rFonts w:hint="eastAsia" w:ascii="宋体" w:hAnsi="宋体" w:cs="宋体"/>
                <w:szCs w:val="21"/>
              </w:rPr>
            </w:pPr>
            <w:r>
              <w:rPr>
                <w:rFonts w:hint="eastAsia" w:ascii="宋体" w:hAnsi="宋体" w:cs="宋体"/>
                <w:szCs w:val="21"/>
              </w:rPr>
              <w:t>法定代表人或</w:t>
            </w:r>
          </w:p>
          <w:p>
            <w:pPr>
              <w:pStyle w:val="28"/>
              <w:spacing w:line="440" w:lineRule="exact"/>
              <w:rPr>
                <w:rFonts w:hint="eastAsia" w:ascii="宋体" w:hAnsi="宋体" w:cs="宋体"/>
                <w:szCs w:val="21"/>
              </w:rPr>
            </w:pPr>
            <w:r>
              <w:rPr>
                <w:rFonts w:hint="eastAsia" w:ascii="宋体" w:hAnsi="宋体" w:cs="宋体"/>
                <w:szCs w:val="21"/>
              </w:rPr>
              <w:t>其授权委托人（签名或盖章）：____________</w:t>
            </w:r>
          </w:p>
          <w:p>
            <w:pPr>
              <w:pStyle w:val="28"/>
              <w:spacing w:line="440" w:lineRule="exact"/>
              <w:rPr>
                <w:rFonts w:hint="eastAsia" w:ascii="宋体" w:hAnsi="宋体" w:cs="宋体"/>
                <w:szCs w:val="21"/>
              </w:rPr>
            </w:pPr>
            <w:r>
              <w:rPr>
                <w:rFonts w:hint="eastAsia" w:ascii="宋体" w:hAnsi="宋体" w:cs="宋体"/>
                <w:szCs w:val="21"/>
              </w:rPr>
              <w:t>日期：___年___月___日</w:t>
            </w:r>
          </w:p>
          <w:p>
            <w:pPr>
              <w:pStyle w:val="28"/>
              <w:spacing w:line="440" w:lineRule="exact"/>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南通市崇川区崇川路158号18楼</w:t>
            </w:r>
          </w:p>
          <w:p>
            <w:pPr>
              <w:pStyle w:val="28"/>
              <w:spacing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0513-80813993</w:t>
            </w:r>
          </w:p>
        </w:tc>
        <w:tc>
          <w:tcPr>
            <w:tcW w:w="4334" w:type="dxa"/>
          </w:tcPr>
          <w:p>
            <w:pPr>
              <w:pStyle w:val="28"/>
              <w:spacing w:line="440" w:lineRule="exact"/>
              <w:rPr>
                <w:rFonts w:hint="eastAsia" w:ascii="宋体" w:hAnsi="宋体" w:cs="宋体"/>
                <w:szCs w:val="21"/>
              </w:rPr>
            </w:pPr>
            <w:r>
              <w:rPr>
                <w:rFonts w:hint="eastAsia" w:ascii="宋体" w:hAnsi="宋体" w:cs="宋体"/>
                <w:szCs w:val="21"/>
              </w:rPr>
              <w:t xml:space="preserve">乙方（盖章）：______________________  </w:t>
            </w:r>
          </w:p>
          <w:p>
            <w:pPr>
              <w:pStyle w:val="28"/>
              <w:spacing w:line="440" w:lineRule="exact"/>
              <w:rPr>
                <w:rFonts w:hint="eastAsia" w:ascii="宋体" w:hAnsi="宋体" w:cs="宋体"/>
                <w:szCs w:val="21"/>
              </w:rPr>
            </w:pPr>
          </w:p>
          <w:p>
            <w:pPr>
              <w:pStyle w:val="28"/>
              <w:spacing w:line="440" w:lineRule="exact"/>
              <w:rPr>
                <w:rFonts w:hint="eastAsia" w:ascii="宋体" w:hAnsi="宋体" w:cs="宋体"/>
                <w:szCs w:val="21"/>
              </w:rPr>
            </w:pPr>
            <w:r>
              <w:rPr>
                <w:rFonts w:hint="eastAsia" w:ascii="宋体" w:hAnsi="宋体" w:cs="宋体"/>
                <w:szCs w:val="21"/>
              </w:rPr>
              <w:t>法定代表人或</w:t>
            </w:r>
          </w:p>
          <w:p>
            <w:pPr>
              <w:pStyle w:val="28"/>
              <w:spacing w:line="440" w:lineRule="exact"/>
              <w:rPr>
                <w:rFonts w:hint="eastAsia" w:ascii="宋体" w:hAnsi="宋体" w:cs="宋体"/>
                <w:szCs w:val="21"/>
              </w:rPr>
            </w:pPr>
            <w:r>
              <w:rPr>
                <w:rFonts w:hint="eastAsia" w:ascii="宋体" w:hAnsi="宋体" w:cs="宋体"/>
                <w:szCs w:val="21"/>
              </w:rPr>
              <w:t>其授权委托人（签名或盖章）：________</w:t>
            </w:r>
          </w:p>
          <w:p>
            <w:pPr>
              <w:pStyle w:val="28"/>
              <w:spacing w:line="440" w:lineRule="exact"/>
              <w:rPr>
                <w:rFonts w:hint="eastAsia" w:ascii="宋体" w:hAnsi="宋体" w:cs="宋体"/>
                <w:szCs w:val="21"/>
              </w:rPr>
            </w:pPr>
            <w:r>
              <w:rPr>
                <w:rFonts w:hint="eastAsia" w:ascii="宋体" w:hAnsi="宋体" w:cs="宋体"/>
                <w:szCs w:val="21"/>
              </w:rPr>
              <w:t>日期：___年__月___日</w:t>
            </w:r>
          </w:p>
          <w:p>
            <w:pPr>
              <w:pStyle w:val="28"/>
              <w:spacing w:line="440" w:lineRule="exact"/>
              <w:rPr>
                <w:rFonts w:hint="eastAsia" w:ascii="宋体" w:hAnsi="宋体" w:cs="宋体"/>
                <w:szCs w:val="21"/>
              </w:rPr>
            </w:pPr>
            <w:r>
              <w:rPr>
                <w:rFonts w:hint="eastAsia" w:ascii="宋体" w:hAnsi="宋体" w:cs="宋体"/>
                <w:szCs w:val="21"/>
              </w:rPr>
              <w:t>地址：_____________________________</w:t>
            </w:r>
          </w:p>
          <w:p>
            <w:pPr>
              <w:pStyle w:val="28"/>
              <w:spacing w:line="440" w:lineRule="exact"/>
              <w:rPr>
                <w:rFonts w:hint="eastAsia" w:ascii="宋体" w:hAnsi="宋体" w:cs="宋体"/>
                <w:szCs w:val="21"/>
              </w:rPr>
            </w:pPr>
            <w:r>
              <w:rPr>
                <w:rFonts w:hint="eastAsia" w:ascii="宋体" w:hAnsi="宋体" w:cs="宋体"/>
                <w:szCs w:val="21"/>
              </w:rPr>
              <w:t>电话：_____________________________</w:t>
            </w:r>
          </w:p>
        </w:tc>
      </w:tr>
    </w:tbl>
    <w:p>
      <w:pPr>
        <w:widowControl/>
        <w:spacing w:line="440" w:lineRule="exact"/>
        <w:jc w:val="left"/>
        <w:rPr>
          <w:rFonts w:hint="eastAsia" w:ascii="宋体" w:hAnsi="宋体" w:cs="宋体"/>
          <w:sz w:val="24"/>
        </w:rPr>
      </w:pPr>
    </w:p>
    <w:p>
      <w:pPr>
        <w:widowControl/>
        <w:spacing w:line="440" w:lineRule="exact"/>
        <w:ind w:right="-739" w:rightChars="-352"/>
        <w:jc w:val="center"/>
        <w:outlineLvl w:val="1"/>
        <w:rPr>
          <w:rFonts w:hint="eastAsia" w:ascii="宋体" w:hAnsi="宋体" w:cs="宋体"/>
          <w:b/>
          <w:bCs/>
          <w:color w:val="000008"/>
          <w:kern w:val="0"/>
          <w:sz w:val="28"/>
          <w:szCs w:val="28"/>
          <w:lang w:bidi="ar"/>
        </w:rPr>
      </w:pPr>
      <w:r>
        <w:rPr>
          <w:rFonts w:hint="eastAsia" w:ascii="宋体" w:hAnsi="宋体" w:cs="宋体"/>
          <w:b/>
          <w:bCs/>
          <w:color w:val="000008"/>
          <w:kern w:val="0"/>
          <w:sz w:val="28"/>
          <w:szCs w:val="28"/>
          <w:lang w:bidi="ar"/>
        </w:rPr>
        <w:br w:type="page"/>
      </w:r>
      <w:bookmarkStart w:id="119" w:name="_Toc4139"/>
      <w:bookmarkStart w:id="120" w:name="_Toc20834"/>
      <w:r>
        <w:rPr>
          <w:rFonts w:hint="eastAsia" w:ascii="宋体" w:hAnsi="宋体" w:cs="宋体"/>
          <w:b/>
          <w:bCs/>
          <w:color w:val="000008"/>
          <w:kern w:val="0"/>
          <w:sz w:val="28"/>
          <w:szCs w:val="28"/>
          <w:lang w:bidi="ar"/>
        </w:rPr>
        <w:t>第二节 合同条款</w:t>
      </w:r>
      <w:bookmarkEnd w:id="119"/>
      <w:bookmarkEnd w:id="120"/>
      <w:r>
        <w:rPr>
          <w:rFonts w:hint="eastAsia" w:ascii="宋体" w:hAnsi="宋体" w:cs="宋体"/>
          <w:b/>
          <w:bCs/>
          <w:color w:val="000008"/>
          <w:kern w:val="0"/>
          <w:sz w:val="28"/>
          <w:szCs w:val="28"/>
          <w:lang w:bidi="ar"/>
        </w:rPr>
        <w:t xml:space="preserve"> </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21" w:name="_Toc27175"/>
      <w:bookmarkStart w:id="122" w:name="_Toc1493"/>
      <w:bookmarkStart w:id="123" w:name="_Toc25049"/>
      <w:bookmarkStart w:id="124" w:name="_Toc84867851"/>
      <w:bookmarkStart w:id="125" w:name="_Toc18543"/>
      <w:bookmarkStart w:id="126" w:name="_Toc26643"/>
      <w:bookmarkStart w:id="127" w:name="_Toc31250"/>
      <w:bookmarkStart w:id="128" w:name="_Toc84869189"/>
      <w:r>
        <w:rPr>
          <w:rFonts w:hint="eastAsia" w:ascii="宋体" w:hAnsi="宋体" w:cs="宋体"/>
          <w:b/>
          <w:color w:val="000000"/>
          <w:kern w:val="0"/>
          <w:szCs w:val="21"/>
        </w:rPr>
        <w:t>一、定义及解释</w:t>
      </w:r>
      <w:bookmarkEnd w:id="121"/>
      <w:bookmarkEnd w:id="122"/>
      <w:bookmarkEnd w:id="123"/>
      <w:bookmarkEnd w:id="124"/>
      <w:bookmarkEnd w:id="125"/>
      <w:bookmarkEnd w:id="126"/>
      <w:bookmarkEnd w:id="127"/>
      <w:bookmarkEnd w:id="128"/>
    </w:p>
    <w:p>
      <w:pPr>
        <w:spacing w:line="440" w:lineRule="exact"/>
        <w:ind w:right="-739" w:rightChars="-352" w:firstLine="420" w:firstLineChars="200"/>
        <w:jc w:val="left"/>
        <w:rPr>
          <w:rFonts w:hint="eastAsia" w:ascii="宋体" w:hAnsi="宋体" w:cs="宋体"/>
          <w:szCs w:val="21"/>
        </w:rPr>
      </w:pPr>
      <w:bookmarkStart w:id="129" w:name="_Toc78210972"/>
      <w:bookmarkStart w:id="130" w:name="_Toc76646641"/>
      <w:bookmarkStart w:id="131" w:name="_Toc130"/>
      <w:r>
        <w:rPr>
          <w:rFonts w:hint="eastAsia" w:ascii="宋体" w:hAnsi="宋体" w:cs="宋体"/>
          <w:szCs w:val="21"/>
        </w:rPr>
        <w:t>1.1定义</w:t>
      </w:r>
      <w:bookmarkEnd w:id="129"/>
      <w:bookmarkEnd w:id="130"/>
      <w:bookmarkEnd w:id="131"/>
    </w:p>
    <w:p>
      <w:pPr>
        <w:tabs>
          <w:tab w:val="left" w:pos="360"/>
          <w:tab w:val="left" w:pos="567"/>
        </w:tabs>
        <w:spacing w:line="440" w:lineRule="exact"/>
        <w:ind w:right="-739" w:rightChars="-352" w:firstLine="420" w:firstLineChars="200"/>
        <w:jc w:val="left"/>
        <w:rPr>
          <w:rFonts w:hint="eastAsia" w:ascii="宋体" w:hAnsi="宋体" w:cs="宋体"/>
          <w:color w:val="000000"/>
          <w:szCs w:val="21"/>
        </w:rPr>
      </w:pPr>
      <w:r>
        <w:rPr>
          <w:rFonts w:hint="eastAsia" w:ascii="宋体" w:hAnsi="宋体" w:cs="宋体"/>
          <w:szCs w:val="21"/>
        </w:rPr>
        <w:t>下列措词和用语，除上下文另有规定外，应具有如下所赋予的含义：</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1.1.1“合同”系指包括合同协议书、中标通知书、投标函、合同条件、技术要求以及其他双方约定构成合同组成部分的协议、往来信函、纪要、备忘等在内的合同文件的总称。</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1.1.2“签约合同价”系指签订合同时合同协议书中写明的合同总金额。</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1.1.3“合同价”系指根据本合同规定乙方在正确地完全履行合同义务后，甲方应支付给乙方的价款。</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1.1.4“服务”是指乙方根据协议的规定应提供的全部或部分服务。</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1.1.5“甲方”指合同协议书中所述的甲方。</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1.1.6“乙方”指合同协议书中所述的乙方。</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1.1.7“双方”指甲方和乙方。</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1.1.8“项目”是指</w:t>
      </w:r>
      <w:r>
        <w:rPr>
          <w:rFonts w:hint="eastAsia" w:ascii="宋体" w:hAnsi="宋体" w:cs="宋体"/>
          <w:kern w:val="58"/>
          <w:szCs w:val="21"/>
          <w:u w:val="single"/>
          <w:lang w:eastAsia="zh-CN"/>
        </w:rPr>
        <w:t>南通轨道城市服务有限公司2026年度第四批劳务合作项目</w:t>
      </w:r>
      <w:r>
        <w:rPr>
          <w:rFonts w:hint="eastAsia" w:ascii="宋体" w:hAnsi="宋体" w:cs="宋体"/>
          <w:szCs w:val="21"/>
        </w:rPr>
        <w:t>。</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1.1.9 天(日) “天”和“日”具有同样含义，是指一个公历日，不是指工作日。</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1.1.10“周”系指7个日历日。</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1.1.11“月”系指日历月。</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1.1.12“法律法规”系指广义的法律、法规、条例、法令、规章，及政府主管部门制订的规范性文件、管理制度等。</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1.1.13“不可抗力”系指发承包双方均不可预见、不可避免、不能克服的超出认识控制和防范能力的事件。</w:t>
      </w:r>
    </w:p>
    <w:p>
      <w:pPr>
        <w:spacing w:line="440" w:lineRule="exact"/>
        <w:ind w:right="-739" w:rightChars="-352" w:firstLine="420" w:firstLineChars="200"/>
        <w:jc w:val="left"/>
        <w:rPr>
          <w:rFonts w:hint="eastAsia" w:ascii="宋体" w:hAnsi="宋体" w:cs="宋体"/>
          <w:szCs w:val="21"/>
        </w:rPr>
      </w:pPr>
      <w:bookmarkStart w:id="132" w:name="_Toc78210973"/>
      <w:bookmarkStart w:id="133" w:name="_Toc19932"/>
      <w:bookmarkStart w:id="134" w:name="_Toc76646642"/>
      <w:r>
        <w:rPr>
          <w:rFonts w:hint="eastAsia" w:ascii="宋体" w:hAnsi="宋体" w:cs="宋体"/>
          <w:szCs w:val="21"/>
        </w:rPr>
        <w:t>1.2解释</w:t>
      </w:r>
      <w:bookmarkEnd w:id="132"/>
      <w:bookmarkEnd w:id="133"/>
      <w:bookmarkEnd w:id="134"/>
    </w:p>
    <w:p>
      <w:pPr>
        <w:tabs>
          <w:tab w:val="left" w:pos="426"/>
          <w:tab w:val="left" w:pos="567"/>
          <w:tab w:val="left" w:pos="1276"/>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1.2.1凡合同中规定通讯是“书面的”或“用书面形式”，这是指任何手写、打字、印刷或电子文档等用文字表达的方式。</w:t>
      </w:r>
    </w:p>
    <w:p>
      <w:pPr>
        <w:tabs>
          <w:tab w:val="left" w:pos="426"/>
          <w:tab w:val="left" w:pos="567"/>
          <w:tab w:val="left" w:pos="1276"/>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1.2.2凡合同规定“送达”指合同中一方将书面文件如通知、指示、决议、同意、批准、证书或确定等，按照合同中选明的联系地址及方式，通过人工、传真、邮寄或网络等送至对方。送达方应保存相应的证明凭证，对方无人接收或拒绝签收均不影响送达的法律效力。</w:t>
      </w:r>
    </w:p>
    <w:p>
      <w:pPr>
        <w:tabs>
          <w:tab w:val="left" w:pos="426"/>
          <w:tab w:val="left" w:pos="567"/>
          <w:tab w:val="left" w:pos="1276"/>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1.2.3可分割性：如果合同的某一条款被禁止或定为是无效的、不可实施的，那么，如此的禁止，无效性或不可实施性不会影响到合同其他条款的有效性或可实施性。</w:t>
      </w:r>
    </w:p>
    <w:p>
      <w:pPr>
        <w:spacing w:line="440" w:lineRule="exact"/>
        <w:ind w:right="-739" w:rightChars="-352" w:firstLine="420" w:firstLineChars="200"/>
        <w:jc w:val="left"/>
        <w:rPr>
          <w:rFonts w:hint="eastAsia" w:ascii="宋体" w:hAnsi="宋体" w:cs="宋体"/>
          <w:szCs w:val="21"/>
        </w:rPr>
      </w:pPr>
      <w:bookmarkStart w:id="135" w:name="_Toc76646643"/>
      <w:bookmarkStart w:id="136" w:name="_Toc15518"/>
      <w:bookmarkStart w:id="137" w:name="_Toc78210974"/>
      <w:r>
        <w:rPr>
          <w:rFonts w:hint="eastAsia" w:ascii="宋体" w:hAnsi="宋体" w:cs="宋体"/>
          <w:szCs w:val="21"/>
        </w:rPr>
        <w:t>1.3语言文字</w:t>
      </w:r>
      <w:bookmarkEnd w:id="135"/>
      <w:bookmarkEnd w:id="136"/>
      <w:bookmarkEnd w:id="137"/>
    </w:p>
    <w:p>
      <w:pPr>
        <w:tabs>
          <w:tab w:val="left" w:pos="360"/>
          <w:tab w:val="left" w:pos="567"/>
          <w:tab w:val="left" w:pos="735"/>
          <w:tab w:val="left" w:pos="10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本合同文件的拟定和解释使用中文；如果需要译成另外一种或几种语言文字，中文应为合同主导语言，具有优先解释权。</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38" w:name="_Toc11575"/>
      <w:bookmarkStart w:id="139" w:name="_Toc23783"/>
      <w:bookmarkStart w:id="140" w:name="_Toc25107"/>
      <w:bookmarkStart w:id="141" w:name="_Toc13260"/>
      <w:bookmarkStart w:id="142" w:name="_Toc3538"/>
      <w:bookmarkStart w:id="143" w:name="_Toc21226"/>
      <w:r>
        <w:rPr>
          <w:rFonts w:hint="eastAsia" w:ascii="宋体" w:hAnsi="宋体" w:cs="宋体"/>
          <w:b/>
          <w:color w:val="000000"/>
          <w:kern w:val="0"/>
          <w:szCs w:val="21"/>
        </w:rPr>
        <w:t>二、服务期限</w:t>
      </w:r>
      <w:bookmarkEnd w:id="138"/>
      <w:bookmarkEnd w:id="139"/>
      <w:bookmarkEnd w:id="140"/>
      <w:bookmarkEnd w:id="141"/>
      <w:bookmarkEnd w:id="142"/>
      <w:bookmarkEnd w:id="143"/>
    </w:p>
    <w:p>
      <w:pPr>
        <w:spacing w:line="440" w:lineRule="exact"/>
        <w:ind w:right="-739" w:rightChars="-352" w:firstLine="420" w:firstLineChars="200"/>
        <w:jc w:val="left"/>
        <w:rPr>
          <w:rFonts w:hint="eastAsia" w:ascii="宋体" w:hAnsi="宋体" w:cs="宋体"/>
          <w:szCs w:val="21"/>
          <w:u w:val="single"/>
        </w:rPr>
      </w:pPr>
      <w:bookmarkStart w:id="144" w:name="_Toc2720"/>
      <w:bookmarkStart w:id="145" w:name="_Toc13651"/>
      <w:r>
        <w:rPr>
          <w:rFonts w:hint="eastAsia" w:ascii="宋体" w:hAnsi="宋体" w:cs="宋体"/>
          <w:color w:val="000008"/>
          <w:kern w:val="0"/>
          <w:szCs w:val="21"/>
          <w:u w:val="single"/>
          <w:lang w:bidi="ar"/>
        </w:rPr>
        <w:t>1年，具体起始时间以甲方书面通知为准。</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46" w:name="_Toc13236"/>
      <w:bookmarkStart w:id="147" w:name="_Toc23703"/>
      <w:bookmarkStart w:id="148" w:name="_Toc21863"/>
      <w:bookmarkStart w:id="149" w:name="_Toc19575"/>
      <w:r>
        <w:rPr>
          <w:rFonts w:hint="eastAsia" w:ascii="宋体" w:hAnsi="宋体" w:cs="宋体"/>
          <w:b/>
          <w:color w:val="000000"/>
          <w:kern w:val="0"/>
          <w:szCs w:val="21"/>
        </w:rPr>
        <w:t>三、</w:t>
      </w:r>
      <w:bookmarkEnd w:id="144"/>
      <w:r>
        <w:rPr>
          <w:rFonts w:hint="eastAsia" w:ascii="宋体" w:hAnsi="宋体" w:cs="宋体"/>
          <w:b/>
          <w:color w:val="000000"/>
          <w:kern w:val="0"/>
          <w:szCs w:val="21"/>
        </w:rPr>
        <w:t>合同范围</w:t>
      </w:r>
      <w:bookmarkEnd w:id="145"/>
      <w:bookmarkEnd w:id="146"/>
      <w:bookmarkEnd w:id="147"/>
      <w:r>
        <w:rPr>
          <w:rFonts w:hint="eastAsia" w:ascii="宋体" w:hAnsi="宋体" w:cs="宋体"/>
          <w:b/>
          <w:color w:val="000000"/>
          <w:kern w:val="0"/>
          <w:szCs w:val="21"/>
        </w:rPr>
        <w:t>及相关要求</w:t>
      </w:r>
      <w:bookmarkEnd w:id="148"/>
      <w:bookmarkEnd w:id="149"/>
    </w:p>
    <w:p>
      <w:pPr>
        <w:widowControl/>
        <w:spacing w:line="440" w:lineRule="exact"/>
        <w:ind w:right="-739" w:rightChars="-352" w:firstLine="422" w:firstLineChars="200"/>
        <w:jc w:val="left"/>
        <w:rPr>
          <w:rFonts w:hint="eastAsia" w:ascii="宋体" w:hAnsi="宋体" w:cs="宋体"/>
          <w:b/>
          <w:bCs/>
          <w:color w:val="000008"/>
          <w:kern w:val="0"/>
          <w:szCs w:val="21"/>
          <w:lang w:bidi="ar"/>
        </w:rPr>
      </w:pPr>
      <w:bookmarkStart w:id="150" w:name="_Toc22062"/>
      <w:r>
        <w:rPr>
          <w:rFonts w:hint="eastAsia" w:ascii="宋体" w:hAnsi="宋体" w:eastAsia="宋体" w:cs="宋体"/>
          <w:b/>
          <w:bCs/>
          <w:color w:val="000008"/>
          <w:kern w:val="0"/>
          <w:sz w:val="21"/>
          <w:szCs w:val="21"/>
          <w:highlight w:val="none"/>
          <w:u w:val="none"/>
          <w:lang w:val="en-US" w:eastAsia="zh-CN" w:bidi="ar"/>
        </w:rPr>
        <w:t>1、承揽范围及岗位需求</w:t>
      </w:r>
    </w:p>
    <w:p>
      <w:pPr>
        <w:keepNext w:val="0"/>
        <w:keepLines w:val="0"/>
        <w:pageBreakBefore w:val="0"/>
        <w:widowControl/>
        <w:kinsoku/>
        <w:wordWrap/>
        <w:overflowPunct/>
        <w:topLinePunct w:val="0"/>
        <w:bidi w:val="0"/>
        <w:adjustRightInd/>
        <w:snapToGrid/>
        <w:spacing w:line="440" w:lineRule="exact"/>
        <w:ind w:right="-733" w:rightChars="-349" w:firstLine="420" w:firstLineChars="200"/>
        <w:jc w:val="left"/>
        <w:textAlignment w:val="auto"/>
        <w:rPr>
          <w:rFonts w:hint="eastAsia" w:ascii="宋体" w:hAnsi="宋体" w:eastAsia="宋体" w:cs="宋体"/>
          <w:color w:val="000008"/>
          <w:kern w:val="0"/>
          <w:sz w:val="21"/>
          <w:szCs w:val="21"/>
          <w:highlight w:val="none"/>
          <w:u w:val="single"/>
          <w:vertAlign w:val="baseline"/>
          <w:lang w:eastAsia="zh-CN" w:bidi="ar"/>
        </w:rPr>
      </w:pPr>
      <w:bookmarkStart w:id="151" w:name="_Toc680"/>
      <w:r>
        <w:rPr>
          <w:rFonts w:hint="eastAsia" w:ascii="宋体" w:hAnsi="宋体" w:eastAsia="宋体" w:cs="宋体"/>
          <w:color w:val="000008"/>
          <w:kern w:val="0"/>
          <w:sz w:val="21"/>
          <w:szCs w:val="21"/>
          <w:highlight w:val="none"/>
          <w:u w:val="single"/>
          <w:lang w:val="en-US" w:eastAsia="zh-CN" w:bidi="ar"/>
        </w:rPr>
        <w:t>案场人员劳务外包服务，工作地点暂定为濠东路东、濠北路南，具体以招标人书面通知为准。</w:t>
      </w:r>
    </w:p>
    <w:tbl>
      <w:tblPr>
        <w:tblStyle w:val="19"/>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555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bCs/>
                <w:sz w:val="21"/>
                <w:szCs w:val="21"/>
                <w:lang w:val="en-US" w:eastAsia="zh-CN"/>
              </w:rPr>
              <w:t>需求岗位</w:t>
            </w:r>
          </w:p>
        </w:tc>
        <w:tc>
          <w:tcPr>
            <w:tcW w:w="5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bCs/>
                <w:sz w:val="21"/>
                <w:szCs w:val="21"/>
                <w:lang w:val="en-US" w:eastAsia="zh-CN"/>
              </w:rPr>
              <w:t>人员配置</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bCs/>
                <w:sz w:val="21"/>
                <w:szCs w:val="21"/>
                <w:lang w:val="en-US" w:eastAsia="zh-CN"/>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管理（1人）</w:t>
            </w:r>
          </w:p>
        </w:tc>
        <w:tc>
          <w:tcPr>
            <w:tcW w:w="5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案场</w:t>
            </w:r>
            <w:r>
              <w:rPr>
                <w:rFonts w:hint="eastAsia" w:ascii="宋体" w:hAnsi="宋体" w:cs="宋体"/>
                <w:b w:val="0"/>
                <w:bCs w:val="0"/>
                <w:sz w:val="21"/>
                <w:szCs w:val="21"/>
                <w:lang w:val="en-US" w:eastAsia="zh-CN"/>
              </w:rPr>
              <w:t>经理</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1人（女）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客服（7人）</w:t>
            </w:r>
          </w:p>
        </w:tc>
        <w:tc>
          <w:tcPr>
            <w:tcW w:w="5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领班</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1人（女）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p>
        </w:tc>
        <w:tc>
          <w:tcPr>
            <w:tcW w:w="5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咨客（外场门厅）</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1人（女）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p>
        </w:tc>
        <w:tc>
          <w:tcPr>
            <w:tcW w:w="5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咨客（内场前厅）</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1人（女）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p>
        </w:tc>
        <w:tc>
          <w:tcPr>
            <w:tcW w:w="5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水吧</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4人（女）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保洁（7人）</w:t>
            </w:r>
          </w:p>
        </w:tc>
        <w:tc>
          <w:tcPr>
            <w:tcW w:w="5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内场保洁员（含售楼处、样板房）</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5人（女）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p>
        </w:tc>
        <w:tc>
          <w:tcPr>
            <w:tcW w:w="5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外场保洁员</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2人（男）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zh-CN" w:eastAsia="zh-CN"/>
              </w:rPr>
              <w:t>礼宾（8人）</w:t>
            </w:r>
          </w:p>
        </w:tc>
        <w:tc>
          <w:tcPr>
            <w:tcW w:w="5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zh-CN" w:eastAsia="zh-CN"/>
              </w:rPr>
              <w:t>领班</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1人（男）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p>
        </w:tc>
        <w:tc>
          <w:tcPr>
            <w:tcW w:w="5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zh-CN" w:eastAsia="zh-CN"/>
              </w:rPr>
              <w:t>礼宾</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r>
              <w:rPr>
                <w:rFonts w:hint="eastAsia" w:ascii="宋体" w:hAnsi="宋体" w:eastAsia="宋体" w:cs="宋体"/>
                <w:b w:val="0"/>
                <w:bCs w:val="0"/>
                <w:sz w:val="21"/>
                <w:szCs w:val="21"/>
                <w:lang w:val="en-US" w:eastAsia="zh-CN"/>
              </w:rPr>
              <w:t>6人（男）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000008"/>
                <w:kern w:val="0"/>
                <w:sz w:val="21"/>
                <w:szCs w:val="21"/>
                <w:highlight w:val="none"/>
                <w:u w:val="single"/>
                <w:vertAlign w:val="baseline"/>
                <w:lang w:eastAsia="zh-CN" w:bidi="ar"/>
              </w:rPr>
            </w:pPr>
          </w:p>
        </w:tc>
        <w:tc>
          <w:tcPr>
            <w:tcW w:w="55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夜班门管</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1人（男）</w:t>
            </w:r>
          </w:p>
        </w:tc>
      </w:tr>
    </w:tbl>
    <w:p>
      <w:pPr>
        <w:keepNext w:val="0"/>
        <w:keepLines w:val="0"/>
        <w:pageBreakBefore w:val="0"/>
        <w:widowControl/>
        <w:kinsoku/>
        <w:wordWrap/>
        <w:overflowPunct/>
        <w:topLinePunct w:val="0"/>
        <w:bidi w:val="0"/>
        <w:adjustRightInd/>
        <w:snapToGrid/>
        <w:spacing w:line="440" w:lineRule="exact"/>
        <w:ind w:right="-739" w:rightChars="-352" w:firstLine="422" w:firstLineChars="200"/>
        <w:jc w:val="left"/>
        <w:textAlignment w:val="auto"/>
        <w:rPr>
          <w:rFonts w:hint="eastAsia" w:ascii="宋体" w:hAnsi="宋体" w:eastAsia="宋体" w:cs="宋体"/>
          <w:b/>
          <w:bCs/>
          <w:color w:val="000008"/>
          <w:kern w:val="0"/>
          <w:sz w:val="21"/>
          <w:szCs w:val="21"/>
          <w:highlight w:val="none"/>
          <w:u w:val="none"/>
          <w:lang w:val="en-US" w:eastAsia="zh-CN" w:bidi="ar"/>
        </w:rPr>
      </w:pPr>
      <w:r>
        <w:rPr>
          <w:rFonts w:hint="eastAsia" w:ascii="宋体" w:hAnsi="宋体" w:eastAsia="宋体" w:cs="宋体"/>
          <w:b/>
          <w:bCs/>
          <w:color w:val="000008"/>
          <w:kern w:val="0"/>
          <w:sz w:val="21"/>
          <w:szCs w:val="21"/>
          <w:highlight w:val="none"/>
          <w:u w:val="none"/>
          <w:lang w:val="en-US" w:eastAsia="zh-CN" w:bidi="ar"/>
        </w:rPr>
        <w:t>2、岗位服务人员工作范围</w:t>
      </w:r>
    </w:p>
    <w:tbl>
      <w:tblPr>
        <w:tblStyle w:val="19"/>
        <w:tblW w:w="537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4"/>
        <w:gridCol w:w="5418"/>
        <w:gridCol w:w="23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7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eastAsia="zh-CN"/>
              </w:rPr>
              <w:t>岗位名称</w:t>
            </w:r>
          </w:p>
        </w:tc>
        <w:tc>
          <w:tcPr>
            <w:tcW w:w="295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eastAsia="zh-CN"/>
              </w:rPr>
              <w:t>工作范围及内容</w:t>
            </w:r>
          </w:p>
        </w:tc>
        <w:tc>
          <w:tcPr>
            <w:tcW w:w="129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eastAsia="zh-CN"/>
              </w:rPr>
              <w:t>服务时间及休息安排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7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案场</w:t>
            </w:r>
            <w:r>
              <w:rPr>
                <w:rFonts w:hint="eastAsia" w:ascii="宋体" w:hAnsi="宋体" w:cs="宋体"/>
                <w:b w:val="0"/>
                <w:bCs w:val="0"/>
                <w:sz w:val="21"/>
                <w:szCs w:val="21"/>
                <w:lang w:val="en-US" w:eastAsia="zh-CN"/>
              </w:rPr>
              <w:t>经理</w:t>
            </w:r>
          </w:p>
        </w:tc>
        <w:tc>
          <w:tcPr>
            <w:tcW w:w="295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负责销售案场日常管控；负责物业客服指导培训，</w:t>
            </w:r>
            <w:r>
              <w:rPr>
                <w:rFonts w:hint="eastAsia" w:ascii="宋体" w:hAnsi="宋体" w:eastAsia="宋体" w:cs="宋体"/>
                <w:b w:val="0"/>
                <w:bCs w:val="0"/>
                <w:sz w:val="21"/>
                <w:szCs w:val="21"/>
                <w:lang w:val="en-US" w:eastAsia="zh-Hans"/>
              </w:rPr>
              <w:t>对水吧出品服务质量负责。</w:t>
            </w:r>
          </w:p>
        </w:tc>
        <w:tc>
          <w:tcPr>
            <w:tcW w:w="129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8:30-18:30做六休一。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7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礼宾</w:t>
            </w:r>
          </w:p>
        </w:tc>
        <w:tc>
          <w:tcPr>
            <w:tcW w:w="295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负责案场入口值勤，迎候客户，指挥停车场车辆停放，案场秩序维护。</w:t>
            </w:r>
          </w:p>
        </w:tc>
        <w:tc>
          <w:tcPr>
            <w:tcW w:w="129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8:30-18:30做六休一</w:t>
            </w:r>
            <w:r>
              <w:rPr>
                <w:rFonts w:hint="eastAsia" w:ascii="宋体" w:hAnsi="宋体" w:eastAsia="宋体" w:cs="宋体"/>
                <w:b w:val="0"/>
                <w:bCs w:val="0"/>
                <w:sz w:val="21"/>
                <w:szCs w:val="21"/>
                <w:lang w:val="en-US"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客服</w:t>
            </w:r>
          </w:p>
        </w:tc>
        <w:tc>
          <w:tcPr>
            <w:tcW w:w="295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提供样板间客服服务、吧台服务、为客户提供茶水、点心。</w:t>
            </w:r>
          </w:p>
        </w:tc>
        <w:tc>
          <w:tcPr>
            <w:tcW w:w="129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8:30-18:30做六休一。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保洁员</w:t>
            </w:r>
          </w:p>
        </w:tc>
        <w:tc>
          <w:tcPr>
            <w:tcW w:w="295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负责销售案场内外场日常保洁</w:t>
            </w:r>
          </w:p>
        </w:tc>
        <w:tc>
          <w:tcPr>
            <w:tcW w:w="129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1"/>
                <w:szCs w:val="21"/>
                <w:lang w:val="zh-CN" w:eastAsia="zh-CN"/>
              </w:rPr>
            </w:pPr>
            <w:r>
              <w:rPr>
                <w:rFonts w:hint="eastAsia" w:ascii="宋体" w:hAnsi="宋体" w:eastAsia="宋体" w:cs="宋体"/>
                <w:b w:val="0"/>
                <w:bCs w:val="0"/>
                <w:sz w:val="21"/>
                <w:szCs w:val="21"/>
                <w:lang w:val="en-US" w:eastAsia="zh-CN"/>
              </w:rPr>
              <w:t>8:30-18:30做六休一。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745"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夜班门岗</w:t>
            </w:r>
          </w:p>
        </w:tc>
        <w:tc>
          <w:tcPr>
            <w:tcW w:w="295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负责夜间案场安保管理、安全巡逻、停车指引。</w:t>
            </w:r>
          </w:p>
        </w:tc>
        <w:tc>
          <w:tcPr>
            <w:tcW w:w="1296"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夜间 做六休一。</w:t>
            </w:r>
          </w:p>
        </w:tc>
      </w:tr>
    </w:tbl>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、各岗位人员要求及岗位职责</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（一）案场</w:t>
      </w:r>
      <w:r>
        <w:rPr>
          <w:rFonts w:hint="eastAsia" w:ascii="宋体" w:hAnsi="宋体" w:cs="宋体"/>
          <w:sz w:val="21"/>
          <w:szCs w:val="21"/>
          <w:lang w:val="en-US" w:eastAsia="zh-CN"/>
        </w:rPr>
        <w:t>经理</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任职要求：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1、女性，30岁以下，165 cm以上</w:t>
      </w:r>
      <w:r>
        <w:rPr>
          <w:rFonts w:hint="eastAsia" w:ascii="宋体" w:hAnsi="宋体" w:eastAsia="宋体" w:cs="宋体"/>
          <w:sz w:val="21"/>
          <w:szCs w:val="21"/>
          <w:lang w:val="en-US" w:eastAsia="zh-CN"/>
        </w:rPr>
        <w:br w:type="textWrapping"/>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2、学历：大专及以上</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3、具有高端项目服务与管理1年及以上工作经验</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岗位职责：</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1、负责主持城市服务公司服务销售案场的日常管理工作，与项目公司各部门进行协调。</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2、处理客户提出的问题或投诉，令客户助理服务保持优质状态。</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3、统筹安排销售案场（含写字楼）各岗位的服务工作。</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4、负责每月规划与总结（维修整改、物耗、参观人数及次数、食品饮料消耗的统计），及时向项目公司分管人员汇报工作情况并提供相关合理化的建议。</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5、每日召开班前会，安排下达工作任务，传递各类信息，工作中负责监督下属员工仪表仪容、服务礼仪、操作规范及工作区域内日常卫生检查。</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6、每周召开周例会，总结本周接待工作，布置下周工作安排，并将会议内容记录在案。</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7、负责对下属员工的管理及团队建设，每周进行不少于一次的培训。</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8、配合地产营销部门营销策划活动，统筹协调地产营销部、销售代理公司等各方关系，并与其保持沟通，建立定期例会的沟通制度，及时处理相关问题。</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9、指导案场礼宾、保洁、水吧提高服务水平，开展相关培训。</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10、负责项目各种设备设施管理制度、管理工作流程、工作表单的拟制完善及人员培训指导工作。</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（二）礼宾</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任职要求：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1、男性，身高175cm以上，18—35岁，高中以上学历。</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2、熟悉项目概况，熟悉本岗位工作职责、工作方法、流程，掌握本岗位工作技能。</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3、统一着装，保持整洁。</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4、言语文明、作业规范、认真负责，保持热情。</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岗位职责：</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1、负责来访车辆的登记询问、放行</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2、形象展示，对来访客户车辆停放进行指引 (有序停放、车头朝外)及触点服务（开门护顶、车辆触点服务等）。</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3、负责、安全巡逻管理、注意随时留意客户及所辖区域的一切状况。</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（三）客服</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任职要求：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1、女性，身高165cm以上，20—30岁，高中以上学历。</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2、熟悉项目概况，熟悉本岗位工作职责、工作方法、流程，掌握本岗位工作技能。</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3、统一着装，淡妆，保持整洁。</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4、言语文明、作业规范、认真负责，保持热情。</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岗位职责：</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1、做好接待准备（储蓄茶水、设备检查开启等）、吧台卫生清洁整理</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2、主要工作位置水吧台内负责茶点和糕点、烘焙等准备，器皿的清洁、桌椅的规整等</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3、后续做好客户接待工作、续杯、清台等工作，并做好职责内的其他工作</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4、做好食品饮料的消耗统计工作。</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5、负责样板房客户接待工作，客户到及时点头欢迎，主动问好，进行登记并递鞋套。</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6、客户离开后，负责样板房保洁与清洁复位工作。</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7、负责领导安排的其他工作。</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（四）保洁员</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任职要求：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1、女性，熟悉销售案场环境，熟悉本岗位工作职责、工作方法、流程，掌握本岗位工作技能。</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2、统一着装，保持整洁。年龄在40-55周岁之间。</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3、言语文明、作业规范、认真负责，保持热情。</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工作范围：销售案场及公共区域保洁，以及销售案场外场保洁。</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（五）夜班门岗</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任职要求：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1、男性，身高175cm以上，18—45岁，初中以上学历。</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2、熟悉项目概况，熟悉本岗位工作职责、工作方法、流程，掌握本岗位工作技能。</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3、统一着装，保持整洁。</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4、言语文明、作业规范、认真负责，保持热情。</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岗位职责：</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负责客户迎送工作、车辆指挥停放、安全巡逻管理与白班礼宾做好工作交接，负责示范区售楼处样板房防火防盗工作，销售人员下班以后及时关闭灯光，空调，音响及led大屏等设备，保障安全节约能源，遇到突发事件要有一定的应急处理能力，及时上报领导。</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2、注意随时留意客户及所辖区域的一切状况对售楼处电动垃圾桶等设备及时充电，保证白天正常接待使用。</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3、夜间销售案场维护工作对售楼处，样板房进行每周两次蚊虫消杀工作，夜间施工做好现场跟进工作，看管提醒，避免物品损坏。</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4、其他要求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物业服务人员根据甲方现场实际工作需要，由甲方书面通知人数进场。甲方可根据实际需要增加或减少服务人员。</w:t>
      </w:r>
    </w:p>
    <w:p>
      <w:pPr>
        <w:autoSpaceDE w:val="0"/>
        <w:autoSpaceDN w:val="0"/>
        <w:spacing w:line="440" w:lineRule="exact"/>
        <w:ind w:right="-739" w:rightChars="-352"/>
        <w:jc w:val="left"/>
        <w:outlineLvl w:val="1"/>
        <w:rPr>
          <w:rFonts w:hint="eastAsia" w:ascii="宋体" w:hAnsi="宋体" w:cs="宋体"/>
          <w:b/>
          <w:kern w:val="0"/>
          <w:szCs w:val="21"/>
        </w:rPr>
      </w:pPr>
      <w:bookmarkStart w:id="152" w:name="_Toc20636"/>
      <w:bookmarkStart w:id="153" w:name="_Toc3140"/>
      <w:r>
        <w:rPr>
          <w:rFonts w:hint="eastAsia" w:ascii="宋体" w:hAnsi="宋体" w:cs="宋体"/>
          <w:b/>
          <w:kern w:val="0"/>
          <w:szCs w:val="21"/>
        </w:rPr>
        <w:t>四、合同价格</w:t>
      </w:r>
      <w:bookmarkEnd w:id="150"/>
      <w:bookmarkEnd w:id="151"/>
      <w:bookmarkEnd w:id="152"/>
      <w:bookmarkEnd w:id="153"/>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（1）本合同为</w:t>
      </w:r>
      <w:r>
        <w:rPr>
          <w:rFonts w:hint="eastAsia" w:ascii="宋体" w:hAnsi="宋体" w:cs="宋体"/>
          <w:color w:val="000008"/>
          <w:kern w:val="0"/>
          <w:szCs w:val="21"/>
          <w:u w:val="single"/>
          <w:lang w:bidi="ar"/>
        </w:rPr>
        <w:t>固定单价合同，据实结算</w:t>
      </w:r>
      <w:r>
        <w:rPr>
          <w:rFonts w:hint="eastAsia" w:ascii="宋体" w:hAnsi="宋体" w:cs="宋体"/>
          <w:color w:val="000008"/>
          <w:kern w:val="0"/>
          <w:szCs w:val="21"/>
          <w:lang w:bidi="ar"/>
        </w:rPr>
        <w:t>；</w:t>
      </w:r>
      <w:r>
        <w:rPr>
          <w:rFonts w:hint="eastAsia" w:ascii="宋体" w:hAnsi="宋体" w:cs="宋体"/>
          <w:color w:val="000008"/>
          <w:kern w:val="0"/>
          <w:szCs w:val="21"/>
          <w:lang w:val="en-US" w:eastAsia="zh-CN" w:bidi="ar"/>
        </w:rPr>
        <w:t>综合单价包括在服务期内完成服务内容所需要的一切费用，包含但不仅限于：基本工资、岗位工资、绩效工资、各项保险、公积金、意外险、职补津贴、节日福利、高温费、管理费、税费、服装费、政策性文件规定及调整、合同包含的所有风险、责任等各项应有费用。人员社保及公积金须按照江苏省南通市最新标准执行。</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（2）暂定合同总价</w:t>
      </w:r>
      <w:r>
        <w:rPr>
          <w:rFonts w:hint="eastAsia" w:ascii="宋体" w:hAnsi="宋体" w:cs="宋体"/>
          <w:color w:val="000008"/>
          <w:kern w:val="0"/>
          <w:szCs w:val="21"/>
          <w:lang w:bidi="ar"/>
        </w:rPr>
        <w:t>为人民币</w:t>
      </w:r>
      <w:r>
        <w:rPr>
          <w:rFonts w:hint="eastAsia" w:ascii="宋体" w:hAnsi="宋体" w:cs="宋体"/>
          <w:szCs w:val="21"/>
          <w:u w:val="single"/>
        </w:rPr>
        <w:t xml:space="preserve">  </w:t>
      </w:r>
      <w:r>
        <w:rPr>
          <w:rFonts w:hint="eastAsia" w:ascii="宋体" w:hAnsi="宋体" w:cs="宋体"/>
          <w:color w:val="000000"/>
          <w:szCs w:val="21"/>
          <w:lang w:bidi="ar"/>
        </w:rPr>
        <w:t>元（大写），￥</w:t>
      </w:r>
      <w:r>
        <w:rPr>
          <w:rFonts w:hint="eastAsia" w:ascii="宋体" w:hAnsi="宋体" w:cs="宋体"/>
          <w:szCs w:val="21"/>
          <w:u w:val="single"/>
        </w:rPr>
        <w:t xml:space="preserve">  </w:t>
      </w:r>
      <w:r>
        <w:rPr>
          <w:rFonts w:hint="eastAsia" w:ascii="宋体" w:hAnsi="宋体" w:cs="宋体"/>
          <w:color w:val="000000"/>
          <w:szCs w:val="21"/>
          <w:lang w:bidi="ar"/>
        </w:rPr>
        <w:t>元（小写），其中不含税价格为人民币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元（小写），增值税为人民币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w:t>
      </w:r>
      <w:r>
        <w:rPr>
          <w:rFonts w:hint="eastAsia" w:ascii="宋体" w:hAnsi="宋体" w:cs="宋体"/>
          <w:szCs w:val="21"/>
        </w:rPr>
        <w:t>增值税税率为：</w:t>
      </w:r>
      <w:r>
        <w:rPr>
          <w:rFonts w:hint="eastAsia" w:ascii="宋体" w:hAnsi="宋体" w:cs="宋体"/>
          <w:szCs w:val="21"/>
          <w:u w:val="single"/>
        </w:rPr>
        <w:t xml:space="preserve">    </w:t>
      </w:r>
      <w:r>
        <w:rPr>
          <w:rFonts w:hint="eastAsia" w:ascii="宋体" w:hAnsi="宋体" w:cs="宋体"/>
          <w:szCs w:val="21"/>
        </w:rPr>
        <w:t>%。</w:t>
      </w:r>
    </w:p>
    <w:p>
      <w:pPr>
        <w:keepNext w:val="0"/>
        <w:keepLines w:val="0"/>
        <w:pageBreakBefore w:val="0"/>
        <w:widowControl/>
        <w:kinsoku/>
        <w:wordWrap/>
        <w:overflowPunct/>
        <w:topLinePunct w:val="0"/>
        <w:autoSpaceDE/>
        <w:autoSpaceDN/>
        <w:bidi w:val="0"/>
        <w:adjustRightInd/>
        <w:snapToGrid/>
        <w:spacing w:line="440" w:lineRule="exact"/>
        <w:ind w:right="-191" w:rightChars="-91" w:firstLine="422" w:firstLineChars="200"/>
        <w:jc w:val="left"/>
        <w:textAlignment w:val="auto"/>
        <w:rPr>
          <w:rFonts w:hint="eastAsia" w:ascii="宋体" w:hAnsi="宋体" w:eastAsia="宋体" w:cs="宋体"/>
          <w:b/>
          <w:bCs/>
          <w:color w:val="000008"/>
          <w:kern w:val="0"/>
          <w:sz w:val="21"/>
          <w:szCs w:val="21"/>
          <w:highlight w:val="none"/>
          <w:lang w:bidi="ar"/>
        </w:rPr>
      </w:pPr>
      <w:bookmarkStart w:id="154" w:name="_Toc26078"/>
      <w:bookmarkStart w:id="155" w:name="_Toc19415"/>
      <w:bookmarkStart w:id="156" w:name="_Toc20320"/>
      <w:bookmarkStart w:id="157" w:name="_Toc6608"/>
      <w:r>
        <w:rPr>
          <w:rFonts w:hint="eastAsia" w:ascii="宋体" w:hAnsi="宋体" w:eastAsia="宋体" w:cs="宋体"/>
          <w:b/>
          <w:bCs/>
          <w:color w:val="000008"/>
          <w:kern w:val="0"/>
          <w:sz w:val="21"/>
          <w:szCs w:val="21"/>
          <w:highlight w:val="none"/>
          <w:lang w:val="en-US" w:eastAsia="zh-CN" w:bidi="ar"/>
        </w:rPr>
        <w:t>人员综合工资如下：</w:t>
      </w:r>
    </w:p>
    <w:tbl>
      <w:tblPr>
        <w:tblStyle w:val="18"/>
        <w:tblW w:w="5275" w:type="pct"/>
        <w:tblInd w:w="-30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60"/>
        <w:gridCol w:w="1014"/>
        <w:gridCol w:w="1003"/>
        <w:gridCol w:w="997"/>
        <w:gridCol w:w="932"/>
        <w:gridCol w:w="990"/>
        <w:gridCol w:w="1014"/>
        <w:gridCol w:w="936"/>
        <w:gridCol w:w="12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8" w:hRule="atLeast"/>
        </w:trPr>
        <w:tc>
          <w:tcPr>
            <w:tcW w:w="146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岗位</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案场经理</w:t>
            </w:r>
          </w:p>
        </w:tc>
        <w:tc>
          <w:tcPr>
            <w:tcW w:w="1003"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礼宾领班</w:t>
            </w:r>
          </w:p>
        </w:tc>
        <w:tc>
          <w:tcPr>
            <w:tcW w:w="99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礼宾</w:t>
            </w:r>
          </w:p>
        </w:tc>
        <w:tc>
          <w:tcPr>
            <w:tcW w:w="932"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安全员（夜班）</w:t>
            </w:r>
          </w:p>
        </w:tc>
        <w:tc>
          <w:tcPr>
            <w:tcW w:w="99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客服领班</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客服</w:t>
            </w:r>
          </w:p>
        </w:tc>
        <w:tc>
          <w:tcPr>
            <w:tcW w:w="936"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保洁员</w:t>
            </w:r>
          </w:p>
        </w:tc>
        <w:tc>
          <w:tcPr>
            <w:tcW w:w="121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146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岗位工资</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7200 </w:t>
            </w:r>
          </w:p>
        </w:tc>
        <w:tc>
          <w:tcPr>
            <w:tcW w:w="1003"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6000 </w:t>
            </w:r>
          </w:p>
        </w:tc>
        <w:tc>
          <w:tcPr>
            <w:tcW w:w="99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4800 </w:t>
            </w:r>
          </w:p>
        </w:tc>
        <w:tc>
          <w:tcPr>
            <w:tcW w:w="932"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4000 </w:t>
            </w:r>
          </w:p>
        </w:tc>
        <w:tc>
          <w:tcPr>
            <w:tcW w:w="99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4800 </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4800 </w:t>
            </w:r>
          </w:p>
        </w:tc>
        <w:tc>
          <w:tcPr>
            <w:tcW w:w="936"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2500 </w:t>
            </w:r>
          </w:p>
        </w:tc>
        <w:tc>
          <w:tcPr>
            <w:tcW w:w="1217" w:type="dxa"/>
            <w:tcBorders>
              <w:tl2br w:val="nil"/>
              <w:tr2bl w:val="nil"/>
            </w:tcBorders>
            <w:shd w:val="clear" w:color="auto" w:fill="auto"/>
            <w:vAlign w:val="center"/>
          </w:tcPr>
          <w:p>
            <w:pPr>
              <w:spacing w:line="240" w:lineRule="auto"/>
              <w:ind w:left="0" w:leftChars="0" w:right="0" w:rightChars="0"/>
              <w:jc w:val="center"/>
              <w:rPr>
                <w:rFonts w:hint="default" w:ascii="宋体" w:hAnsi="宋体" w:eastAsia="宋体" w:cs="宋体"/>
                <w:i w:val="0"/>
                <w:iCs w:val="0"/>
                <w:color w:val="000000"/>
                <w:sz w:val="18"/>
                <w:szCs w:val="18"/>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1460"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绩效工资</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2800 </w:t>
            </w:r>
          </w:p>
        </w:tc>
        <w:tc>
          <w:tcPr>
            <w:tcW w:w="1003"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2500 </w:t>
            </w:r>
          </w:p>
        </w:tc>
        <w:tc>
          <w:tcPr>
            <w:tcW w:w="99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1700 </w:t>
            </w:r>
          </w:p>
        </w:tc>
        <w:tc>
          <w:tcPr>
            <w:tcW w:w="932"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1000 </w:t>
            </w:r>
          </w:p>
        </w:tc>
        <w:tc>
          <w:tcPr>
            <w:tcW w:w="99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2200 </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1700 </w:t>
            </w:r>
          </w:p>
        </w:tc>
        <w:tc>
          <w:tcPr>
            <w:tcW w:w="936"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500 </w:t>
            </w: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46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社保公积金（公司/个人部分）</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2324.3 </w:t>
            </w:r>
          </w:p>
        </w:tc>
        <w:tc>
          <w:tcPr>
            <w:tcW w:w="1003"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2236.3 </w:t>
            </w:r>
          </w:p>
        </w:tc>
        <w:tc>
          <w:tcPr>
            <w:tcW w:w="99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2086.3 </w:t>
            </w:r>
          </w:p>
        </w:tc>
        <w:tc>
          <w:tcPr>
            <w:tcW w:w="932"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1836.3 </w:t>
            </w:r>
          </w:p>
        </w:tc>
        <w:tc>
          <w:tcPr>
            <w:tcW w:w="99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2136.3 </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2086.3 </w:t>
            </w:r>
          </w:p>
        </w:tc>
        <w:tc>
          <w:tcPr>
            <w:tcW w:w="936"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 </w:t>
            </w:r>
          </w:p>
        </w:tc>
        <w:tc>
          <w:tcPr>
            <w:tcW w:w="121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保洁需安排商业险，费用包含在管理费内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高温</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 </w:t>
            </w: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 </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 </w:t>
            </w: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节日</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年终奖</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（分摊到月）</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600 </w:t>
            </w:r>
          </w:p>
        </w:tc>
        <w:tc>
          <w:tcPr>
            <w:tcW w:w="1003"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500 </w:t>
            </w:r>
          </w:p>
        </w:tc>
        <w:tc>
          <w:tcPr>
            <w:tcW w:w="99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 </w:t>
            </w:r>
          </w:p>
        </w:tc>
        <w:tc>
          <w:tcPr>
            <w:tcW w:w="932"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200 </w:t>
            </w:r>
          </w:p>
        </w:tc>
        <w:tc>
          <w:tcPr>
            <w:tcW w:w="99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 </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400 </w:t>
            </w:r>
          </w:p>
        </w:tc>
        <w:tc>
          <w:tcPr>
            <w:tcW w:w="936"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 </w:t>
            </w: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i w:val="0"/>
                <w:iCs w:val="0"/>
                <w:color w:val="000000"/>
                <w:kern w:val="0"/>
                <w:sz w:val="16"/>
                <w:szCs w:val="16"/>
                <w:u w:val="none"/>
                <w:lang w:val="en-US" w:eastAsia="zh-CN" w:bidi="ar"/>
              </w:rPr>
              <w:t>人工成本</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13024.3 </w:t>
            </w: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11436.3 </w:t>
            </w: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9186.3 </w:t>
            </w: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7236.3 </w:t>
            </w: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9636.3 </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9086.3 </w:t>
            </w: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3200 </w:t>
            </w: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1"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i w:val="0"/>
                <w:iCs w:val="0"/>
                <w:color w:val="000000"/>
                <w:kern w:val="0"/>
                <w:sz w:val="16"/>
                <w:szCs w:val="16"/>
                <w:u w:val="none"/>
                <w:lang w:val="en-US" w:eastAsia="zh-CN" w:bidi="ar"/>
              </w:rPr>
              <w:t>管理费（</w:t>
            </w:r>
            <w:r>
              <w:rPr>
                <w:rFonts w:hint="eastAsia" w:ascii="宋体" w:hAnsi="宋体" w:eastAsia="宋体" w:cs="宋体"/>
                <w:i w:val="0"/>
                <w:iCs w:val="0"/>
                <w:color w:val="000000"/>
                <w:kern w:val="0"/>
                <w:sz w:val="16"/>
                <w:szCs w:val="16"/>
                <w:u w:val="singl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1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含员工服装费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i w:val="0"/>
                <w:iCs w:val="0"/>
                <w:color w:val="000000"/>
                <w:kern w:val="0"/>
                <w:sz w:val="16"/>
                <w:szCs w:val="16"/>
                <w:u w:val="none"/>
                <w:lang w:val="en-US" w:eastAsia="zh-CN" w:bidi="ar"/>
              </w:rPr>
              <w:t>税费（</w:t>
            </w:r>
            <w:r>
              <w:rPr>
                <w:rFonts w:hint="eastAsia" w:ascii="宋体" w:hAnsi="宋体" w:eastAsia="宋体" w:cs="宋体"/>
                <w:i w:val="0"/>
                <w:iCs w:val="0"/>
                <w:color w:val="000000"/>
                <w:kern w:val="0"/>
                <w:sz w:val="16"/>
                <w:szCs w:val="16"/>
                <w:u w:val="singl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i w:val="0"/>
                <w:iCs w:val="0"/>
                <w:color w:val="000000"/>
                <w:kern w:val="0"/>
                <w:sz w:val="16"/>
                <w:szCs w:val="16"/>
                <w:u w:val="none"/>
                <w:lang w:val="en-US" w:eastAsia="zh-CN" w:bidi="ar"/>
              </w:rPr>
              <w:t>合计</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1"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人数</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7 </w:t>
            </w: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460"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合计（年）</w:t>
            </w:r>
          </w:p>
        </w:tc>
        <w:tc>
          <w:tcPr>
            <w:tcW w:w="1014"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03"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7"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p>
        </w:tc>
        <w:tc>
          <w:tcPr>
            <w:tcW w:w="932"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0"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14"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i w:val="0"/>
                <w:iCs w:val="0"/>
                <w:color w:val="000000"/>
                <w:kern w:val="0"/>
                <w:sz w:val="18"/>
                <w:szCs w:val="18"/>
                <w:u w:val="none"/>
                <w:lang w:val="en-US" w:eastAsia="zh-CN" w:bidi="ar"/>
              </w:rPr>
            </w:pPr>
          </w:p>
        </w:tc>
        <w:tc>
          <w:tcPr>
            <w:tcW w:w="936"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460"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共计</w:t>
            </w:r>
          </w:p>
        </w:tc>
        <w:tc>
          <w:tcPr>
            <w:tcW w:w="8103" w:type="dxa"/>
            <w:gridSpan w:val="8"/>
            <w:tcBorders>
              <w:tl2br w:val="nil"/>
              <w:tr2bl w:val="nil"/>
            </w:tcBorders>
            <w:shd w:val="clear" w:color="auto" w:fill="auto"/>
            <w:noWrap/>
            <w:vAlign w:val="center"/>
          </w:tcPr>
          <w:p>
            <w:pPr>
              <w:spacing w:line="240" w:lineRule="auto"/>
              <w:ind w:left="0" w:leftChars="0" w:right="0" w:rightChars="0"/>
              <w:jc w:val="center"/>
              <w:rPr>
                <w:rFonts w:hint="default" w:ascii="宋体" w:hAnsi="宋体" w:eastAsia="宋体" w:cs="宋体"/>
                <w:b/>
                <w:bCs/>
                <w:i w:val="0"/>
                <w:iCs w:val="0"/>
                <w:color w:val="000000"/>
                <w:sz w:val="18"/>
                <w:szCs w:val="18"/>
                <w:u w:val="none"/>
                <w:lang w:val="en-US" w:eastAsia="zh-CN"/>
              </w:rPr>
            </w:pPr>
          </w:p>
        </w:tc>
      </w:tr>
    </w:tbl>
    <w:p>
      <w:pPr>
        <w:autoSpaceDE w:val="0"/>
        <w:autoSpaceDN w:val="0"/>
        <w:spacing w:line="440" w:lineRule="exact"/>
        <w:ind w:right="-739" w:rightChars="-352"/>
        <w:jc w:val="left"/>
        <w:outlineLvl w:val="1"/>
        <w:rPr>
          <w:rFonts w:hint="eastAsia" w:ascii="宋体" w:hAnsi="宋体" w:cs="宋体"/>
          <w:b/>
          <w:color w:val="000000"/>
          <w:kern w:val="0"/>
          <w:szCs w:val="21"/>
        </w:rPr>
      </w:pPr>
      <w:r>
        <w:rPr>
          <w:rFonts w:hint="eastAsia" w:ascii="宋体" w:hAnsi="宋体" w:cs="宋体"/>
          <w:b/>
          <w:color w:val="000000"/>
          <w:kern w:val="0"/>
          <w:szCs w:val="21"/>
        </w:rPr>
        <w:t>五、支付</w:t>
      </w:r>
      <w:bookmarkEnd w:id="154"/>
      <w:bookmarkEnd w:id="155"/>
      <w:bookmarkEnd w:id="156"/>
      <w:bookmarkEnd w:id="157"/>
    </w:p>
    <w:p>
      <w:pPr>
        <w:widowControl/>
        <w:spacing w:line="440" w:lineRule="exact"/>
        <w:ind w:right="-941" w:rightChars="-448" w:firstLine="422" w:firstLineChars="200"/>
        <w:jc w:val="left"/>
        <w:rPr>
          <w:rFonts w:hint="eastAsia" w:ascii="宋体" w:hAnsi="宋体" w:cs="宋体"/>
          <w:b/>
          <w:bCs/>
          <w:szCs w:val="21"/>
        </w:rPr>
      </w:pPr>
      <w:bookmarkStart w:id="158" w:name="_Toc28688"/>
      <w:bookmarkStart w:id="159" w:name="_Toc18090"/>
      <w:r>
        <w:rPr>
          <w:rFonts w:hint="eastAsia" w:ascii="宋体" w:hAnsi="宋体" w:cs="宋体"/>
          <w:b/>
          <w:bCs/>
          <w:szCs w:val="21"/>
        </w:rPr>
        <w:t>5.1合同签订后按</w:t>
      </w:r>
      <w:r>
        <w:rPr>
          <w:rFonts w:hint="eastAsia" w:ascii="宋体" w:hAnsi="宋体" w:cs="宋体"/>
          <w:b/>
          <w:bCs/>
          <w:szCs w:val="21"/>
          <w:lang w:val="en-US" w:eastAsia="zh-CN"/>
        </w:rPr>
        <w:t>每三个月</w:t>
      </w:r>
      <w:r>
        <w:rPr>
          <w:rFonts w:hint="eastAsia" w:ascii="宋体" w:hAnsi="宋体" w:cs="宋体"/>
          <w:b/>
          <w:bCs/>
          <w:szCs w:val="21"/>
        </w:rPr>
        <w:t>支付费用。</w:t>
      </w:r>
    </w:p>
    <w:p>
      <w:pPr>
        <w:widowControl/>
        <w:spacing w:line="440" w:lineRule="exact"/>
        <w:ind w:right="-739" w:rightChars="-352" w:firstLine="422" w:firstLineChars="200"/>
        <w:jc w:val="left"/>
        <w:rPr>
          <w:rFonts w:hint="eastAsia" w:ascii="宋体" w:hAnsi="宋体" w:cs="宋体"/>
          <w:b/>
          <w:bCs/>
          <w:szCs w:val="21"/>
          <w:lang w:val="en-US" w:eastAsia="zh-CN"/>
        </w:rPr>
      </w:pPr>
      <w:r>
        <w:rPr>
          <w:rFonts w:hint="eastAsia" w:ascii="宋体" w:hAnsi="宋体" w:cs="宋体"/>
          <w:b/>
          <w:bCs/>
          <w:szCs w:val="21"/>
          <w:lang w:val="en-US" w:eastAsia="zh-CN"/>
        </w:rPr>
        <w:t>每三个月支付服务费=本三个月度应支付人员工资之和（实际服务天数不足一个月的，按照天数折算）</w:t>
      </w:r>
    </w:p>
    <w:p>
      <w:pPr>
        <w:widowControl/>
        <w:spacing w:line="440" w:lineRule="exact"/>
        <w:ind w:right="-739" w:rightChars="-352" w:firstLine="422" w:firstLineChars="200"/>
        <w:jc w:val="left"/>
        <w:rPr>
          <w:rFonts w:hint="eastAsia" w:ascii="宋体" w:hAnsi="宋体" w:cs="宋体"/>
          <w:b/>
          <w:bCs/>
          <w:szCs w:val="21"/>
        </w:rPr>
      </w:pPr>
      <w:r>
        <w:rPr>
          <w:rFonts w:hint="eastAsia" w:ascii="宋体" w:hAnsi="宋体" w:cs="宋体"/>
          <w:b/>
          <w:bCs/>
          <w:szCs w:val="21"/>
          <w:lang w:val="en-US" w:eastAsia="zh-CN"/>
        </w:rPr>
        <w:t>月度应支付人员工资之和=Σ人员当月综合工资*对应出勤人数</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5.2乙方支付申请文件应包含下列材料：</w:t>
      </w:r>
    </w:p>
    <w:p>
      <w:pPr>
        <w:widowControl/>
        <w:spacing w:line="440" w:lineRule="exact"/>
        <w:ind w:right="-739" w:rightChars="-352" w:firstLine="420" w:firstLineChars="200"/>
        <w:jc w:val="left"/>
        <w:rPr>
          <w:rFonts w:hint="eastAsia" w:ascii="宋体" w:hAnsi="宋体" w:cs="宋体"/>
          <w:b w:val="0"/>
          <w:bCs w:val="0"/>
          <w:szCs w:val="21"/>
        </w:rPr>
      </w:pPr>
      <w:r>
        <w:rPr>
          <w:rFonts w:hint="eastAsia" w:ascii="宋体" w:hAnsi="宋体" w:cs="宋体"/>
          <w:b w:val="0"/>
          <w:bCs w:val="0"/>
          <w:szCs w:val="21"/>
        </w:rPr>
        <w:t>①乙方出具的与当次支付金额一致的增值税专用发票；</w:t>
      </w:r>
    </w:p>
    <w:p>
      <w:pPr>
        <w:widowControl/>
        <w:spacing w:line="440" w:lineRule="exact"/>
        <w:ind w:right="-739" w:rightChars="-352" w:firstLine="420" w:firstLineChars="200"/>
        <w:jc w:val="left"/>
        <w:rPr>
          <w:rFonts w:hint="eastAsia" w:ascii="宋体" w:hAnsi="宋体" w:cs="宋体"/>
          <w:b w:val="0"/>
          <w:bCs w:val="0"/>
          <w:szCs w:val="21"/>
        </w:rPr>
      </w:pPr>
      <w:r>
        <w:rPr>
          <w:rFonts w:hint="eastAsia" w:ascii="宋体" w:hAnsi="宋体" w:cs="宋体"/>
          <w:b w:val="0"/>
          <w:bCs w:val="0"/>
          <w:szCs w:val="21"/>
        </w:rPr>
        <w:t>②支付申请书一份；</w:t>
      </w:r>
    </w:p>
    <w:p>
      <w:pPr>
        <w:widowControl/>
        <w:spacing w:line="440" w:lineRule="exact"/>
        <w:ind w:right="-739" w:rightChars="-352" w:firstLine="420" w:firstLineChars="200"/>
        <w:jc w:val="left"/>
        <w:rPr>
          <w:rFonts w:hint="eastAsia" w:ascii="宋体" w:hAnsi="宋体" w:cs="宋体"/>
          <w:b w:val="0"/>
          <w:bCs w:val="0"/>
          <w:szCs w:val="21"/>
        </w:rPr>
      </w:pPr>
      <w:r>
        <w:rPr>
          <w:rFonts w:hint="eastAsia" w:ascii="宋体" w:hAnsi="宋体" w:cs="宋体"/>
          <w:b w:val="0"/>
          <w:bCs w:val="0"/>
          <w:szCs w:val="21"/>
        </w:rPr>
        <w:t>③经甲方确认的本</w:t>
      </w:r>
      <w:r>
        <w:rPr>
          <w:rFonts w:hint="eastAsia" w:ascii="宋体" w:hAnsi="宋体" w:cs="宋体"/>
          <w:b w:val="0"/>
          <w:bCs w:val="0"/>
          <w:szCs w:val="21"/>
          <w:lang w:val="en-US" w:eastAsia="zh-CN"/>
        </w:rPr>
        <w:t>三个月</w:t>
      </w:r>
      <w:r>
        <w:rPr>
          <w:rFonts w:hint="eastAsia" w:ascii="宋体" w:hAnsi="宋体" w:cs="宋体"/>
          <w:b w:val="0"/>
          <w:bCs w:val="0"/>
          <w:szCs w:val="21"/>
        </w:rPr>
        <w:t>投入人员花名册、考勤记录及绩效考核情况等。</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b w:val="0"/>
          <w:bCs w:val="0"/>
          <w:szCs w:val="21"/>
        </w:rPr>
        <w:t>乙方向甲方提出支付申请并附相关证明材料，甲方在审核批准后30天内以电汇的形式向乙方进行支付。乙方应开具相应的符合税务部门要求的增值税专用发票后，甲方按照合同约定付款节点足</w:t>
      </w:r>
      <w:r>
        <w:rPr>
          <w:rFonts w:hint="eastAsia" w:ascii="宋体" w:hAnsi="宋体" w:cs="宋体"/>
          <w:szCs w:val="21"/>
        </w:rPr>
        <w:t>额支付相应费用。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pPr>
        <w:widowControl/>
        <w:spacing w:line="440" w:lineRule="exact"/>
        <w:ind w:right="-739" w:rightChars="-352" w:firstLine="420" w:firstLineChars="200"/>
        <w:jc w:val="left"/>
        <w:rPr>
          <w:rFonts w:hint="default" w:ascii="宋体" w:hAnsi="宋体" w:eastAsia="宋体" w:cs="宋体"/>
          <w:lang w:val="en-US" w:eastAsia="zh-CN"/>
        </w:rPr>
      </w:pPr>
      <w:bookmarkStart w:id="160" w:name="_Toc15275"/>
      <w:bookmarkStart w:id="161" w:name="_Toc16431"/>
      <w:r>
        <w:rPr>
          <w:rFonts w:hint="eastAsia" w:ascii="宋体" w:hAnsi="宋体" w:cs="宋体"/>
        </w:rPr>
        <w:t>乙方户名：</w:t>
      </w:r>
      <w:r>
        <w:rPr>
          <w:rFonts w:hint="eastAsia" w:ascii="宋体" w:hAnsi="宋体" w:cs="宋体"/>
          <w:szCs w:val="21"/>
          <w:u w:val="single"/>
        </w:rPr>
        <w:t>　　　　</w:t>
      </w:r>
      <w:r>
        <w:rPr>
          <w:rFonts w:hint="eastAsia" w:ascii="宋体" w:hAnsi="宋体" w:cs="宋体"/>
          <w:szCs w:val="21"/>
          <w:u w:val="single"/>
          <w:lang w:val="en-US" w:eastAsia="zh-CN"/>
        </w:rPr>
        <w:t xml:space="preserve">       </w:t>
      </w:r>
    </w:p>
    <w:p>
      <w:pPr>
        <w:widowControl/>
        <w:spacing w:line="440" w:lineRule="exact"/>
        <w:ind w:right="-739" w:rightChars="-352" w:firstLine="420" w:firstLineChars="200"/>
        <w:jc w:val="left"/>
        <w:rPr>
          <w:rFonts w:hint="eastAsia" w:ascii="宋体" w:hAnsi="宋体" w:cs="宋体"/>
        </w:rPr>
      </w:pPr>
      <w:r>
        <w:rPr>
          <w:rFonts w:hint="eastAsia" w:ascii="宋体" w:hAnsi="宋体" w:cs="宋体"/>
        </w:rPr>
        <w:t>银行名称：</w:t>
      </w:r>
      <w:r>
        <w:rPr>
          <w:rFonts w:hint="eastAsia" w:ascii="宋体" w:hAnsi="宋体" w:cs="宋体"/>
          <w:szCs w:val="21"/>
          <w:u w:val="single"/>
        </w:rPr>
        <w:t>　　　　</w:t>
      </w:r>
      <w:r>
        <w:rPr>
          <w:rFonts w:hint="eastAsia" w:ascii="宋体" w:hAnsi="宋体" w:cs="宋体"/>
          <w:szCs w:val="21"/>
          <w:u w:val="single"/>
          <w:lang w:val="en-US" w:eastAsia="zh-CN"/>
        </w:rPr>
        <w:t xml:space="preserve">       </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rPr>
        <w:t>账号：</w:t>
      </w:r>
      <w:r>
        <w:rPr>
          <w:rFonts w:hint="eastAsia" w:ascii="宋体" w:hAnsi="宋体" w:cs="宋体"/>
          <w:szCs w:val="21"/>
          <w:u w:val="single"/>
        </w:rPr>
        <w:t>　　　　</w:t>
      </w:r>
      <w:r>
        <w:rPr>
          <w:rFonts w:hint="eastAsia" w:ascii="宋体" w:hAnsi="宋体" w:cs="宋体"/>
          <w:szCs w:val="21"/>
          <w:u w:val="single"/>
          <w:lang w:val="en-US" w:eastAsia="zh-CN"/>
        </w:rPr>
        <w:t xml:space="preserve">       </w:t>
      </w:r>
    </w:p>
    <w:p>
      <w:pPr>
        <w:autoSpaceDE w:val="0"/>
        <w:autoSpaceDN w:val="0"/>
        <w:spacing w:line="440" w:lineRule="exact"/>
        <w:ind w:right="-739" w:rightChars="-352"/>
        <w:jc w:val="left"/>
        <w:outlineLvl w:val="1"/>
        <w:rPr>
          <w:rFonts w:hint="eastAsia" w:ascii="宋体" w:hAnsi="宋体" w:cs="宋体"/>
          <w:b/>
          <w:color w:val="000000"/>
          <w:kern w:val="0"/>
          <w:szCs w:val="21"/>
        </w:rPr>
      </w:pPr>
      <w:r>
        <w:rPr>
          <w:rFonts w:hint="eastAsia" w:ascii="宋体" w:hAnsi="宋体" w:cs="宋体"/>
          <w:b/>
          <w:color w:val="000000"/>
          <w:kern w:val="0"/>
          <w:szCs w:val="21"/>
        </w:rPr>
        <w:t>六、履约担保</w:t>
      </w:r>
      <w:bookmarkEnd w:id="158"/>
      <w:bookmarkEnd w:id="159"/>
      <w:bookmarkEnd w:id="160"/>
      <w:bookmarkEnd w:id="161"/>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乙方应在收到中选通知书后十（10）天内，向甲方提交合同暂定总价</w:t>
      </w:r>
      <w:r>
        <w:rPr>
          <w:rFonts w:hint="eastAsia" w:ascii="宋体" w:hAnsi="宋体" w:cs="宋体"/>
          <w:szCs w:val="21"/>
          <w:u w:val="single"/>
        </w:rPr>
        <w:t>5</w:t>
      </w:r>
      <w:r>
        <w:rPr>
          <w:rFonts w:hint="eastAsia" w:ascii="宋体" w:hAnsi="宋体" w:cs="宋体"/>
          <w:szCs w:val="21"/>
        </w:rPr>
        <w:t>%的履约保证金</w:t>
      </w:r>
      <w:r>
        <w:rPr>
          <w:rFonts w:hint="eastAsia" w:ascii="宋体" w:hAnsi="宋体" w:cs="宋体"/>
          <w:szCs w:val="21"/>
          <w:u w:val="single"/>
        </w:rPr>
        <w:t>　　　　　　　　　　</w:t>
      </w:r>
      <w:r>
        <w:rPr>
          <w:rFonts w:hint="eastAsia" w:ascii="宋体" w:hAnsi="宋体" w:cs="宋体"/>
          <w:szCs w:val="21"/>
        </w:rPr>
        <w:t>（大写）(人民币：¥</w:t>
      </w:r>
      <w:r>
        <w:rPr>
          <w:rFonts w:hint="eastAsia" w:ascii="宋体" w:hAnsi="宋体" w:cs="宋体"/>
          <w:szCs w:val="21"/>
          <w:u w:val="single"/>
        </w:rPr>
        <w:t>　　　　</w:t>
      </w:r>
      <w:r>
        <w:rPr>
          <w:rFonts w:hint="eastAsia" w:ascii="宋体" w:hAnsi="宋体" w:cs="宋体"/>
          <w:szCs w:val="21"/>
        </w:rPr>
        <w:t>元（小写）)，采用银行转账或银行保函（格式见附件），银行转账须从企业基本户银行出具。如果乙方不履行合同约定的义务或其履行不符合合同的约定，甲方有权扣划相应金额的履约保证金。甲方扣划履约保证金后应书面通知乙方，乙方须在收到通知后5个工作日内补足。若乙方未按期补足，甲方有权暂停支付后续服务费，直至乙方补足为止。</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公司名称：南通轨道城市服务有限公司</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税号：91320600MA25KAB798</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注册地址：南通市崇川区崇川路158号1801-1804室</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电话：051380813993</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开户行：华夏银行南通分行营业部</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账户：13950000001124559</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62" w:name="_Toc5092"/>
      <w:bookmarkStart w:id="163" w:name="_Toc14925"/>
      <w:bookmarkStart w:id="164" w:name="_Toc21789"/>
      <w:bookmarkStart w:id="165" w:name="_Toc11847"/>
      <w:r>
        <w:rPr>
          <w:rFonts w:hint="eastAsia" w:ascii="宋体" w:hAnsi="宋体" w:cs="宋体"/>
          <w:b/>
          <w:color w:val="000000"/>
          <w:kern w:val="0"/>
          <w:szCs w:val="21"/>
        </w:rPr>
        <w:t>七、双方的权利义务</w:t>
      </w:r>
      <w:bookmarkEnd w:id="162"/>
      <w:bookmarkEnd w:id="163"/>
      <w:bookmarkEnd w:id="164"/>
      <w:bookmarkEnd w:id="165"/>
    </w:p>
    <w:p>
      <w:pPr>
        <w:spacing w:line="440" w:lineRule="exact"/>
        <w:ind w:right="-739" w:rightChars="-352" w:firstLine="422" w:firstLineChars="200"/>
        <w:jc w:val="left"/>
        <w:rPr>
          <w:rFonts w:hint="eastAsia" w:ascii="宋体" w:hAnsi="宋体" w:cs="宋体"/>
          <w:b/>
          <w:bCs/>
          <w:szCs w:val="21"/>
        </w:rPr>
      </w:pPr>
      <w:r>
        <w:rPr>
          <w:rFonts w:hint="eastAsia" w:ascii="宋体" w:hAnsi="宋体" w:cs="宋体"/>
          <w:b/>
          <w:bCs/>
          <w:szCs w:val="21"/>
        </w:rPr>
        <w:t>7.1甲方的权利和义务</w:t>
      </w:r>
    </w:p>
    <w:p>
      <w:pPr>
        <w:spacing w:line="440" w:lineRule="exact"/>
        <w:ind w:right="-739" w:rightChars="-352" w:firstLine="420" w:firstLineChars="200"/>
        <w:jc w:val="left"/>
        <w:rPr>
          <w:rFonts w:hint="eastAsia" w:ascii="宋体" w:hAnsi="宋体" w:cs="宋体"/>
          <w:bCs/>
          <w:szCs w:val="21"/>
        </w:rPr>
      </w:pPr>
      <w:r>
        <w:rPr>
          <w:rFonts w:hint="eastAsia" w:ascii="宋体" w:hAnsi="宋体" w:cs="宋体"/>
          <w:bCs/>
          <w:szCs w:val="21"/>
        </w:rPr>
        <w:t xml:space="preserve">7.1.1甲方应当按照合同约定按时向乙方支付费用。 </w:t>
      </w:r>
    </w:p>
    <w:p>
      <w:pPr>
        <w:spacing w:line="440" w:lineRule="exact"/>
        <w:ind w:right="-739" w:rightChars="-352" w:firstLine="420" w:firstLineChars="200"/>
        <w:jc w:val="left"/>
        <w:rPr>
          <w:rFonts w:hint="eastAsia" w:ascii="宋体" w:hAnsi="宋体" w:eastAsia="宋体" w:cs="宋体"/>
          <w:szCs w:val="21"/>
          <w:lang w:eastAsia="zh-CN"/>
        </w:rPr>
      </w:pPr>
      <w:r>
        <w:rPr>
          <w:rFonts w:hint="eastAsia" w:ascii="宋体" w:hAnsi="宋体" w:cs="宋体"/>
          <w:bCs/>
          <w:szCs w:val="21"/>
        </w:rPr>
        <w:t>7.1.2</w:t>
      </w:r>
      <w:r>
        <w:rPr>
          <w:rFonts w:hint="eastAsia" w:ascii="宋体" w:hAnsi="宋体" w:cs="宋体"/>
          <w:szCs w:val="21"/>
        </w:rPr>
        <w:t>甲方有权要求乙方更换不称职的人员。乙方应在收到甲方书面通知后48小时内安排符合岗位要求的新人员到岗接替；在人员替换到位前，乙方应确保该岗位服务不中断，否则按缺岗人数承担相应违约责任</w:t>
      </w:r>
      <w:r>
        <w:rPr>
          <w:rFonts w:hint="eastAsia" w:ascii="宋体" w:hAnsi="宋体" w:cs="宋体"/>
          <w:szCs w:val="21"/>
          <w:lang w:eastAsia="zh-CN"/>
        </w:rPr>
        <w:t>。</w:t>
      </w:r>
    </w:p>
    <w:p>
      <w:pPr>
        <w:spacing w:line="440" w:lineRule="exact"/>
        <w:ind w:right="-739" w:rightChars="-352" w:firstLine="420" w:firstLineChars="200"/>
        <w:jc w:val="left"/>
        <w:rPr>
          <w:rFonts w:hint="eastAsia" w:ascii="宋体" w:hAnsi="宋体" w:cs="宋体"/>
          <w:bCs/>
          <w:szCs w:val="21"/>
        </w:rPr>
      </w:pPr>
      <w:r>
        <w:rPr>
          <w:rFonts w:hint="eastAsia" w:ascii="宋体" w:hAnsi="宋体" w:cs="宋体"/>
          <w:bCs/>
          <w:szCs w:val="21"/>
        </w:rPr>
        <w:t>7.1.3甲方可以根据自身的实际需求对人员的排班进行相应的调整。</w:t>
      </w:r>
    </w:p>
    <w:p>
      <w:pPr>
        <w:spacing w:line="440" w:lineRule="exact"/>
        <w:ind w:right="-739" w:rightChars="-352" w:firstLine="420" w:firstLineChars="200"/>
        <w:jc w:val="left"/>
        <w:rPr>
          <w:rFonts w:hint="eastAsia" w:ascii="宋体" w:hAnsi="宋体" w:cs="宋体"/>
          <w:bCs/>
          <w:szCs w:val="21"/>
        </w:rPr>
      </w:pPr>
      <w:r>
        <w:rPr>
          <w:rFonts w:hint="eastAsia" w:ascii="宋体" w:hAnsi="宋体" w:cs="宋体"/>
          <w:bCs/>
          <w:szCs w:val="21"/>
        </w:rPr>
        <w:t>7.1.4甲方有权对乙方服务不到位等现象进行指正，对经书面指正的现象，乙方在收到甲方书面函件的十日内拒不改正的，甲方有权提前解除本合同。</w:t>
      </w:r>
    </w:p>
    <w:p>
      <w:pPr>
        <w:spacing w:line="440" w:lineRule="exact"/>
        <w:ind w:right="-739" w:rightChars="-352" w:firstLine="422" w:firstLineChars="200"/>
        <w:jc w:val="left"/>
        <w:rPr>
          <w:rFonts w:hint="eastAsia" w:ascii="宋体" w:hAnsi="宋体" w:cs="宋体"/>
          <w:b/>
          <w:bCs/>
          <w:szCs w:val="21"/>
        </w:rPr>
      </w:pPr>
      <w:r>
        <w:rPr>
          <w:rFonts w:hint="eastAsia" w:ascii="宋体" w:hAnsi="宋体" w:cs="宋体"/>
          <w:b/>
          <w:bCs/>
          <w:szCs w:val="21"/>
        </w:rPr>
        <w:t>7.2乙方的权利与义务</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7.2.1乙方应按时、优质、高效地完成合同所列服务等工作。</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7.2.2乙方应服从甲方对项目的工作计划要求。</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7.2.3乙方应对所有参与该项目的人员加强保密性教育，对在工作过程中接触到的甲方的任何资料，负有为甲方保密的责任，未经甲方同意不得外传甲方任何文件及规章制度。</w:t>
      </w:r>
      <w:r>
        <w:rPr>
          <w:rFonts w:hint="eastAsia" w:ascii="宋体" w:hAnsi="宋体" w:cs="宋体"/>
          <w:szCs w:val="21"/>
          <w:lang w:val="en-US" w:eastAsia="zh-CN"/>
        </w:rPr>
        <w:t>本合同终止后，该保密责任仍持续有效。</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7.2.4乙方须按劳动法和国家法律法规，按月支付人员工资，如发生拖欠所雇人员工资、社保等劳动仲裁，应解决而未解决，导致甲方声誉受损的，视为乙方违约。</w:t>
      </w:r>
    </w:p>
    <w:p>
      <w:pPr>
        <w:spacing w:line="440" w:lineRule="exact"/>
        <w:ind w:right="-739" w:rightChars="-352" w:firstLine="420" w:firstLineChars="200"/>
        <w:jc w:val="left"/>
        <w:rPr>
          <w:rFonts w:hint="eastAsia" w:ascii="宋体" w:hAnsi="宋体" w:cs="宋体"/>
          <w:szCs w:val="21"/>
        </w:rPr>
      </w:pPr>
      <w:r>
        <w:rPr>
          <w:rFonts w:hint="eastAsia" w:ascii="宋体" w:hAnsi="宋体" w:cs="宋体"/>
          <w:bCs/>
          <w:szCs w:val="21"/>
        </w:rPr>
        <w:t>7.2.</w:t>
      </w:r>
      <w:r>
        <w:rPr>
          <w:rFonts w:hint="eastAsia" w:ascii="宋体" w:hAnsi="宋体" w:cs="宋体"/>
          <w:szCs w:val="21"/>
        </w:rPr>
        <w:t>5乙方自行负责本项目所有服务人员的人身安全，甲方不承担任何赔偿责任。如服务人员因自身及乙方原因造成第三人损害的，甲方不承担任何赔偿责任。</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7.2.6乙方未能履行以上各项义务，给甲方造成损失的，应当赔偿甲方的有关损失。</w:t>
      </w:r>
    </w:p>
    <w:p>
      <w:pPr>
        <w:numPr>
          <w:ilvl w:val="0"/>
          <w:numId w:val="1"/>
        </w:numPr>
        <w:autoSpaceDE w:val="0"/>
        <w:autoSpaceDN w:val="0"/>
        <w:spacing w:line="440" w:lineRule="exact"/>
        <w:ind w:right="-739" w:rightChars="-352"/>
        <w:jc w:val="left"/>
        <w:outlineLvl w:val="1"/>
        <w:rPr>
          <w:rFonts w:hint="eastAsia" w:ascii="宋体" w:hAnsi="宋体" w:cs="宋体"/>
          <w:b/>
          <w:color w:val="000000"/>
          <w:kern w:val="0"/>
          <w:szCs w:val="21"/>
        </w:rPr>
      </w:pPr>
      <w:bookmarkStart w:id="166" w:name="_Toc13700"/>
      <w:bookmarkStart w:id="167" w:name="_Toc13420"/>
      <w:bookmarkStart w:id="168" w:name="_Toc28493"/>
      <w:bookmarkStart w:id="169" w:name="_Toc4556"/>
      <w:bookmarkStart w:id="170" w:name="_Toc13806"/>
      <w:r>
        <w:rPr>
          <w:rFonts w:hint="eastAsia" w:ascii="宋体" w:hAnsi="宋体" w:cs="宋体"/>
          <w:b/>
          <w:color w:val="000000"/>
          <w:kern w:val="0"/>
          <w:szCs w:val="21"/>
        </w:rPr>
        <w:t>违约责任</w:t>
      </w:r>
      <w:bookmarkEnd w:id="166"/>
      <w:bookmarkEnd w:id="167"/>
      <w:bookmarkEnd w:id="168"/>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8.1乙方存在下列情况之一的，需在限定时间内整改，拒不整改的须向甲方支付违约金5000元/次：</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（1）高空作业人员无有效证件的；</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（2）乙方投入现场的人员数量不满足甲方要求。</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8.2乙方投入现场的人员在工作期间发生群体事件（如罢工、示威、群殴等）或与其他人员发生冲突，影响甲方正常工作或甲方形象（包括但不限于造成甲方无法正常开展工作的，影响甲方项目的正常运营，出现新闻媒体、自媒体对事件的报道或陈述给甲方造成负面影响），乙方应向甲方支付违约金5万/次。</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8.3因乙方原因使甲方受到上级单位、媒体、市长信箱、市长专线（12345）、服务热线、乘客意见卡、信函、现场、网络、新闻发言等方面有责投诉，且查证属实的，乙方应向甲方支付违约金1万/次。 </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8.4乙方派驻的人员不符合甲方要求的，甲方有权要求乙方更换人员。乙方未按甲方要求及时更换人员的，甲方有权要求乙方按项目主管人民币 2 万元/人次，其他人员人民币 2000 元/人次的标准支付违约金</w:t>
      </w:r>
      <w:r>
        <w:rPr>
          <w:rFonts w:hint="eastAsia" w:ascii="宋体" w:hAnsi="宋体" w:eastAsia="宋体" w:cs="宋体"/>
          <w:sz w:val="21"/>
          <w:szCs w:val="21"/>
          <w:lang w:eastAsia="zh-CN"/>
        </w:rPr>
        <w:t>；若乙方逾期未完成人员替换，甲方有权自行或委托第三方安排临时人员，由此产生的费用由乙方承担</w:t>
      </w:r>
      <w:r>
        <w:rPr>
          <w:rFonts w:hint="eastAsia" w:ascii="宋体" w:hAnsi="宋体" w:eastAsia="宋体" w:cs="宋体"/>
          <w:sz w:val="21"/>
          <w:szCs w:val="21"/>
        </w:rPr>
        <w:t>。若上述情况导致甲方发生损失或对外承担责任的，乙方还应当承担全部赔偿责任及法律责任。</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8.5乙方或乙方所派人员未做好保密工作，未经甲方同意外传甲方任何文件及规章制度、信息等，乙方应向甲方支付违约金1000元/次。</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8.6乙方须按劳动法和国家法律法规，按月支付人员工资，如发生拖欠所雇人员工资、社保等劳动仲裁，应解决而未解决，导致甲方声誉受损的，视为乙方违约，乙方应向甲方支付违约金5000元/人次，且甲方有权提前解除本合同。</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8.7除不可抗力外，如果乙方没有按照甲方通知的期限招聘人员到岗，甲方可要求乙方支付违约金，人员每迟延到岗一日，违约金按该人员每月综合单价的5‰计算；人员延迟到岗的时间超过一个月，甲方有权在要求乙方支付违约金的同时，书面通知乙方解除本合同。</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8.8若上述情况导致甲方发生损失或对外承担责任的，乙方还应当承担全部赔偿责任及法律责任。</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8.9乙方存在本合同约定的违约情形，甲方有权没收全部履约保证金，并要求乙方承担合同总价20%的违约金，并且甲方有权在应付费用中直接进行抵扣；不足以弥补损失的，乙方需另行赔偿。</w:t>
      </w:r>
    </w:p>
    <w:p>
      <w:pPr>
        <w:numPr>
          <w:ilvl w:val="0"/>
          <w:numId w:val="1"/>
        </w:numPr>
        <w:autoSpaceDE w:val="0"/>
        <w:autoSpaceDN w:val="0"/>
        <w:spacing w:line="440" w:lineRule="exact"/>
        <w:ind w:right="-739" w:rightChars="-352"/>
        <w:jc w:val="left"/>
        <w:outlineLvl w:val="1"/>
        <w:rPr>
          <w:rFonts w:hint="eastAsia" w:ascii="宋体" w:hAnsi="宋体" w:cs="宋体"/>
          <w:b/>
          <w:color w:val="000000"/>
          <w:kern w:val="0"/>
          <w:szCs w:val="21"/>
        </w:rPr>
      </w:pPr>
      <w:bookmarkStart w:id="171" w:name="_Toc6273"/>
      <w:bookmarkStart w:id="172" w:name="_Toc23373"/>
      <w:bookmarkStart w:id="173" w:name="_Toc22936"/>
      <w:r>
        <w:rPr>
          <w:rFonts w:hint="eastAsia" w:ascii="宋体" w:hAnsi="宋体" w:cs="宋体"/>
          <w:b/>
          <w:color w:val="000000"/>
          <w:kern w:val="0"/>
          <w:szCs w:val="21"/>
        </w:rPr>
        <w:t>合同变更、解除和终止</w:t>
      </w:r>
      <w:bookmarkEnd w:id="169"/>
      <w:bookmarkEnd w:id="170"/>
      <w:bookmarkEnd w:id="171"/>
      <w:bookmarkEnd w:id="172"/>
      <w:bookmarkEnd w:id="173"/>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9.1本合同未尽事宜，由甲、乙双方协商解决并签订补充协议。对本合同的任何变更或补充应当由甲、乙双方协商达成一致意见。</w:t>
      </w:r>
    </w:p>
    <w:p>
      <w:pPr>
        <w:spacing w:line="440" w:lineRule="exact"/>
        <w:ind w:right="-739" w:rightChars="-352" w:firstLine="420" w:firstLineChars="200"/>
        <w:jc w:val="left"/>
        <w:rPr>
          <w:rFonts w:hint="eastAsia" w:ascii="宋体" w:hAnsi="宋体" w:eastAsia="宋体" w:cs="宋体"/>
          <w:szCs w:val="21"/>
          <w:lang w:val="en-US" w:eastAsia="zh-CN"/>
        </w:rPr>
      </w:pPr>
      <w:r>
        <w:rPr>
          <w:rFonts w:hint="eastAsia" w:ascii="宋体" w:hAnsi="宋体" w:cs="宋体"/>
          <w:szCs w:val="21"/>
        </w:rPr>
        <w:t>9.2合同终止后，乙方须配合甲方做好交接工作，按甲方书面通知的时间有序退场。</w:t>
      </w:r>
      <w:r>
        <w:rPr>
          <w:rFonts w:hint="eastAsia" w:ascii="宋体" w:hAnsi="宋体" w:cs="宋体"/>
          <w:szCs w:val="21"/>
          <w:lang w:val="en-US" w:eastAsia="zh-CN"/>
        </w:rPr>
        <w:t>交接工作完成前，乙方需</w:t>
      </w:r>
      <w:r>
        <w:rPr>
          <w:rFonts w:hint="eastAsia" w:ascii="宋体" w:hAnsi="宋体" w:cs="宋体"/>
          <w:szCs w:val="21"/>
        </w:rPr>
        <w:t>确保所有在岗人员服务标准</w:t>
      </w:r>
      <w:r>
        <w:rPr>
          <w:rFonts w:hint="eastAsia" w:ascii="宋体" w:hAnsi="宋体" w:cs="宋体"/>
          <w:szCs w:val="21"/>
          <w:lang w:val="en-US" w:eastAsia="zh-CN"/>
        </w:rPr>
        <w:t>符合本合同相关要求</w:t>
      </w:r>
      <w:r>
        <w:rPr>
          <w:rFonts w:hint="eastAsia" w:ascii="宋体" w:hAnsi="宋体" w:cs="宋体"/>
          <w:szCs w:val="21"/>
        </w:rPr>
        <w:t>。</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74" w:name="_Toc7878"/>
      <w:bookmarkStart w:id="175" w:name="_Toc29582"/>
      <w:bookmarkStart w:id="176" w:name="_Toc1968"/>
      <w:bookmarkStart w:id="177" w:name="_Toc21232"/>
      <w:bookmarkStart w:id="178" w:name="_Toc29917"/>
      <w:bookmarkStart w:id="179" w:name="_Toc31520"/>
      <w:r>
        <w:rPr>
          <w:rFonts w:hint="eastAsia" w:ascii="宋体" w:hAnsi="宋体" w:cs="宋体"/>
          <w:b/>
          <w:color w:val="000000"/>
          <w:kern w:val="0"/>
          <w:szCs w:val="21"/>
        </w:rPr>
        <w:t>十、不可抗力</w:t>
      </w:r>
      <w:bookmarkEnd w:id="174"/>
      <w:bookmarkEnd w:id="175"/>
      <w:bookmarkEnd w:id="176"/>
      <w:bookmarkEnd w:id="177"/>
      <w:bookmarkEnd w:id="178"/>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10.1不可抗力系指甲方、乙方都不可预见、不可避免、不能克服的超出认识控制和防范能力的突发事件。这类事件使合同一方的履约已变得不可能或非法。不可抗力包括但不限于：战争暴乱、严重火灾、洪水、台风、地震、防疫限制和禁运。</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10.2遇有上述不可抗力事件的一方，应立即将事件情况通知对方，并提供有关证明性文件。一方对其因不可抗力而未履行、部分未履行或延迟履行本合同而导致他方所遭受的损失，不承担赔偿责任。</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10.3在发生任何不可抗力的情况时，只要合理可行，双方应尽力继续履行其合同中的义务。并应通知对方准备采取的措施，包括不可抗力不能阻止的任何合理的替代履约方法。</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80" w:name="_Toc29309"/>
      <w:bookmarkStart w:id="181" w:name="_Toc30889"/>
      <w:bookmarkStart w:id="182" w:name="_Toc928"/>
      <w:bookmarkStart w:id="183" w:name="_Toc20918"/>
      <w:r>
        <w:rPr>
          <w:rFonts w:hint="eastAsia" w:ascii="宋体" w:hAnsi="宋体" w:cs="宋体"/>
          <w:b/>
          <w:color w:val="000000"/>
          <w:kern w:val="0"/>
          <w:szCs w:val="21"/>
        </w:rPr>
        <w:t>十一、转让和分包</w:t>
      </w:r>
      <w:bookmarkEnd w:id="179"/>
      <w:bookmarkEnd w:id="180"/>
      <w:bookmarkEnd w:id="181"/>
      <w:bookmarkEnd w:id="182"/>
      <w:bookmarkEnd w:id="183"/>
      <w:r>
        <w:rPr>
          <w:rFonts w:hint="eastAsia" w:ascii="宋体" w:hAnsi="宋体" w:cs="宋体"/>
          <w:b/>
          <w:color w:val="000000"/>
          <w:kern w:val="0"/>
          <w:szCs w:val="21"/>
        </w:rPr>
        <w:t xml:space="preserve"> </w:t>
      </w:r>
    </w:p>
    <w:p>
      <w:pPr>
        <w:widowControl/>
        <w:spacing w:line="440" w:lineRule="exact"/>
        <w:ind w:right="-739" w:rightChars="-352" w:firstLine="367" w:firstLineChars="175"/>
        <w:jc w:val="left"/>
        <w:rPr>
          <w:rFonts w:hint="eastAsia" w:ascii="宋体" w:hAnsi="宋体" w:cs="宋体"/>
          <w:szCs w:val="21"/>
        </w:rPr>
      </w:pPr>
      <w:r>
        <w:rPr>
          <w:rFonts w:hint="eastAsia" w:ascii="宋体" w:hAnsi="宋体" w:cs="宋体"/>
          <w:color w:val="000008"/>
          <w:kern w:val="0"/>
          <w:szCs w:val="21"/>
          <w:lang w:bidi="ar"/>
        </w:rPr>
        <w:t xml:space="preserve">11.1乙方不得擅自部分或全部转让（分包）其应履行的合同义务，如甲方发现乙方有擅自转让（分包）的行为，甲方有权终止合同，由此所造成的损失由乙方承担。 </w:t>
      </w:r>
    </w:p>
    <w:p>
      <w:pPr>
        <w:widowControl/>
        <w:spacing w:line="440" w:lineRule="exact"/>
        <w:ind w:right="-739" w:rightChars="-352" w:firstLine="367" w:firstLineChars="175"/>
        <w:jc w:val="left"/>
        <w:rPr>
          <w:rFonts w:hint="eastAsia" w:ascii="宋体" w:hAnsi="宋体" w:cs="宋体"/>
          <w:szCs w:val="21"/>
        </w:rPr>
      </w:pPr>
      <w:r>
        <w:rPr>
          <w:rFonts w:hint="eastAsia" w:ascii="宋体" w:hAnsi="宋体" w:cs="宋体"/>
          <w:color w:val="000008"/>
          <w:kern w:val="0"/>
          <w:szCs w:val="21"/>
          <w:lang w:bidi="ar"/>
        </w:rPr>
        <w:t xml:space="preserve">11.2乙方须承担因擅自转让（分包）造成的全部损失。 </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84" w:name="_Toc7222"/>
      <w:bookmarkStart w:id="185" w:name="_Toc16428"/>
      <w:bookmarkStart w:id="186" w:name="_Toc22389"/>
      <w:bookmarkStart w:id="187" w:name="_Toc30662"/>
      <w:bookmarkStart w:id="188" w:name="_Toc6531"/>
      <w:bookmarkStart w:id="189" w:name="_Toc21400"/>
      <w:r>
        <w:rPr>
          <w:rFonts w:hint="eastAsia" w:ascii="宋体" w:hAnsi="宋体" w:cs="宋体"/>
          <w:b/>
          <w:color w:val="000000"/>
          <w:kern w:val="0"/>
          <w:szCs w:val="21"/>
        </w:rPr>
        <w:t>十二、</w:t>
      </w:r>
      <w:bookmarkEnd w:id="184"/>
      <w:r>
        <w:rPr>
          <w:rFonts w:hint="eastAsia" w:ascii="宋体" w:hAnsi="宋体" w:cs="宋体"/>
          <w:b/>
          <w:color w:val="000000"/>
          <w:kern w:val="0"/>
          <w:szCs w:val="21"/>
        </w:rPr>
        <w:t>争端处理</w:t>
      </w:r>
      <w:bookmarkEnd w:id="185"/>
      <w:bookmarkEnd w:id="186"/>
      <w:bookmarkEnd w:id="187"/>
      <w:bookmarkEnd w:id="188"/>
    </w:p>
    <w:p>
      <w:pPr>
        <w:widowControl/>
        <w:spacing w:line="440" w:lineRule="exact"/>
        <w:ind w:right="-739" w:rightChars="-352" w:firstLine="367" w:firstLineChars="175"/>
        <w:jc w:val="left"/>
        <w:rPr>
          <w:rFonts w:hint="default" w:ascii="宋体" w:hAnsi="宋体" w:eastAsia="宋体" w:cs="宋体"/>
          <w:color w:val="000008"/>
          <w:kern w:val="0"/>
          <w:szCs w:val="21"/>
          <w:lang w:val="en-US" w:eastAsia="zh-CN" w:bidi="ar"/>
        </w:rPr>
      </w:pPr>
      <w:r>
        <w:rPr>
          <w:rFonts w:hint="eastAsia" w:ascii="宋体" w:hAnsi="宋体" w:cs="宋体"/>
          <w:color w:val="000008"/>
          <w:kern w:val="0"/>
          <w:szCs w:val="21"/>
          <w:lang w:bidi="ar"/>
        </w:rPr>
        <w:t>12.1合同当事人在履行过程中发生争议的，应友好协商解决。协商不成的，提请南通仲裁委员会进行仲裁。</w:t>
      </w:r>
      <w:r>
        <w:rPr>
          <w:rFonts w:hint="eastAsia" w:ascii="宋体" w:hAnsi="宋体" w:cs="宋体"/>
          <w:color w:val="000008"/>
          <w:kern w:val="0"/>
          <w:szCs w:val="21"/>
          <w:lang w:val="en-US" w:eastAsia="zh-CN" w:bidi="ar"/>
        </w:rPr>
        <w:t>仲裁裁决是终局的，对双方具有约束力。</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12.2仲裁发生的费用（包括但不限于仲裁费、律师费等）均由违约方承担。</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12.3在仲裁期间，除正在进行仲裁的部分外，本合同其他部分应继续执行。</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90" w:name="_Toc9987"/>
      <w:bookmarkStart w:id="191" w:name="_Toc23085"/>
      <w:bookmarkStart w:id="192" w:name="_Toc30130"/>
      <w:bookmarkStart w:id="193" w:name="_Toc4845"/>
      <w:r>
        <w:rPr>
          <w:rFonts w:hint="eastAsia" w:ascii="宋体" w:hAnsi="宋体" w:cs="宋体"/>
          <w:b/>
          <w:color w:val="000000"/>
          <w:kern w:val="0"/>
          <w:szCs w:val="21"/>
        </w:rPr>
        <w:t>十三、税费</w:t>
      </w:r>
      <w:bookmarkEnd w:id="190"/>
      <w:bookmarkEnd w:id="191"/>
      <w:bookmarkEnd w:id="192"/>
      <w:bookmarkEnd w:id="193"/>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13.1中国政府根据现行税法规定对甲方征收的与本合同有关的一切税费均应由甲方负担。</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13.2中国政府根据现行税法规定对乙方征收的与本合同有关的一切税费均应由乙方负担。</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 xml:space="preserve">13.3在中国境外发生的与本合同执行有关的一切税费均应由乙方负担。 </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13.4在合同执行期间，如遇国家税率调整，则税费及合同含税总价相应调整。</w:t>
      </w:r>
    </w:p>
    <w:bookmarkEnd w:id="189"/>
    <w:p>
      <w:pPr>
        <w:autoSpaceDE w:val="0"/>
        <w:autoSpaceDN w:val="0"/>
        <w:spacing w:line="440" w:lineRule="exact"/>
        <w:ind w:right="-739" w:rightChars="-352"/>
        <w:jc w:val="left"/>
        <w:outlineLvl w:val="1"/>
        <w:rPr>
          <w:rFonts w:hint="eastAsia" w:ascii="宋体" w:hAnsi="宋体" w:cs="宋体"/>
          <w:b/>
          <w:color w:val="000000"/>
          <w:kern w:val="0"/>
          <w:szCs w:val="21"/>
        </w:rPr>
      </w:pPr>
      <w:bookmarkStart w:id="194" w:name="_Toc30379"/>
      <w:bookmarkStart w:id="195" w:name="_Toc27516"/>
      <w:bookmarkStart w:id="196" w:name="_Toc1543"/>
      <w:bookmarkStart w:id="197" w:name="_Toc11130"/>
      <w:bookmarkStart w:id="198" w:name="_Toc21871"/>
      <w:r>
        <w:rPr>
          <w:rFonts w:hint="eastAsia" w:ascii="宋体" w:hAnsi="宋体" w:cs="宋体"/>
          <w:b/>
          <w:color w:val="000000"/>
          <w:kern w:val="0"/>
          <w:szCs w:val="21"/>
        </w:rPr>
        <w:t>十四、合同生效和签约地</w:t>
      </w:r>
      <w:bookmarkEnd w:id="194"/>
      <w:bookmarkEnd w:id="195"/>
      <w:bookmarkEnd w:id="196"/>
      <w:bookmarkEnd w:id="197"/>
      <w:bookmarkEnd w:id="198"/>
    </w:p>
    <w:p>
      <w:pPr>
        <w:tabs>
          <w:tab w:val="left" w:pos="360"/>
          <w:tab w:val="left" w:pos="420"/>
          <w:tab w:val="left" w:pos="567"/>
        </w:tabs>
        <w:spacing w:line="440" w:lineRule="exact"/>
        <w:ind w:right="-739" w:rightChars="-352" w:firstLine="420" w:firstLineChars="200"/>
        <w:rPr>
          <w:rFonts w:hint="eastAsia" w:ascii="宋体" w:hAnsi="宋体" w:cs="宋体"/>
          <w:szCs w:val="21"/>
        </w:rPr>
      </w:pPr>
      <w:r>
        <w:rPr>
          <w:rFonts w:hint="eastAsia" w:ascii="宋体" w:hAnsi="宋体" w:cs="宋体"/>
          <w:szCs w:val="21"/>
        </w:rPr>
        <w:t>14.1本合同生效条件</w:t>
      </w:r>
    </w:p>
    <w:p>
      <w:pPr>
        <w:spacing w:line="440" w:lineRule="exact"/>
        <w:ind w:right="-739" w:rightChars="-352" w:firstLine="420" w:firstLineChars="200"/>
        <w:rPr>
          <w:rFonts w:hint="eastAsia" w:ascii="宋体" w:hAnsi="宋体" w:cs="宋体"/>
          <w:color w:val="000000"/>
          <w:szCs w:val="21"/>
        </w:rPr>
      </w:pPr>
      <w:r>
        <w:rPr>
          <w:rFonts w:hint="eastAsia" w:ascii="宋体" w:hAnsi="宋体" w:cs="宋体"/>
          <w:color w:val="000000"/>
          <w:szCs w:val="21"/>
        </w:rPr>
        <w:t>合同双方法定代表人或双方授权代表签字、加盖公章后本合同生效。</w:t>
      </w:r>
    </w:p>
    <w:p>
      <w:pPr>
        <w:tabs>
          <w:tab w:val="left" w:pos="360"/>
          <w:tab w:val="left" w:pos="420"/>
          <w:tab w:val="left" w:pos="567"/>
        </w:tabs>
        <w:spacing w:line="440" w:lineRule="exact"/>
        <w:ind w:right="-739" w:rightChars="-352" w:firstLine="420" w:firstLineChars="200"/>
        <w:rPr>
          <w:rFonts w:hint="eastAsia" w:ascii="宋体" w:hAnsi="宋体" w:cs="宋体"/>
          <w:szCs w:val="21"/>
        </w:rPr>
      </w:pPr>
      <w:r>
        <w:rPr>
          <w:rFonts w:hint="eastAsia" w:ascii="宋体" w:hAnsi="宋体" w:cs="宋体"/>
          <w:szCs w:val="21"/>
        </w:rPr>
        <w:t>14.2合同签约地</w:t>
      </w:r>
    </w:p>
    <w:p>
      <w:pPr>
        <w:tabs>
          <w:tab w:val="left" w:pos="360"/>
          <w:tab w:val="left" w:pos="420"/>
          <w:tab w:val="left" w:pos="567"/>
        </w:tabs>
        <w:spacing w:line="440" w:lineRule="exact"/>
        <w:ind w:right="-739" w:rightChars="-352" w:firstLine="420" w:firstLineChars="200"/>
        <w:rPr>
          <w:rFonts w:hint="eastAsia" w:ascii="宋体" w:hAnsi="宋体" w:cs="宋体"/>
          <w:sz w:val="24"/>
        </w:rPr>
      </w:pPr>
      <w:r>
        <w:rPr>
          <w:rFonts w:hint="eastAsia" w:ascii="宋体" w:hAnsi="宋体" w:cs="宋体"/>
          <w:color w:val="000000"/>
          <w:kern w:val="0"/>
          <w:szCs w:val="21"/>
        </w:rPr>
        <w:t>本合同签约地为中华人民共和国江苏省南通市。</w:t>
      </w:r>
    </w:p>
    <w:p>
      <w:pPr>
        <w:rPr>
          <w:rFonts w:hint="eastAsia" w:ascii="宋体" w:hAnsi="宋体" w:cs="宋体"/>
          <w:szCs w:val="21"/>
        </w:rPr>
      </w:pPr>
      <w:bookmarkStart w:id="199" w:name="_Toc24498"/>
      <w:bookmarkStart w:id="200" w:name="_Toc13175"/>
      <w:bookmarkStart w:id="201" w:name="_Toc6665"/>
      <w:r>
        <w:rPr>
          <w:rFonts w:hint="eastAsia" w:ascii="宋体" w:hAnsi="宋体" w:cs="宋体"/>
          <w:szCs w:val="21"/>
        </w:rPr>
        <w:br w:type="page"/>
      </w:r>
    </w:p>
    <w:p>
      <w:pPr>
        <w:pStyle w:val="29"/>
        <w:spacing w:line="440" w:lineRule="exact"/>
        <w:ind w:right="-739" w:rightChars="-352"/>
        <w:outlineLvl w:val="1"/>
        <w:rPr>
          <w:rFonts w:hint="eastAsia" w:eastAsia="宋体"/>
          <w:color w:val="auto"/>
          <w:sz w:val="21"/>
          <w:szCs w:val="21"/>
        </w:rPr>
      </w:pPr>
      <w:bookmarkStart w:id="202" w:name="_Toc8654"/>
      <w:bookmarkStart w:id="203" w:name="_Toc18096"/>
      <w:r>
        <w:rPr>
          <w:rFonts w:hint="eastAsia" w:eastAsia="宋体"/>
          <w:color w:val="auto"/>
          <w:sz w:val="21"/>
          <w:szCs w:val="21"/>
        </w:rPr>
        <w:t>合同附件</w:t>
      </w:r>
      <w:bookmarkEnd w:id="199"/>
      <w:bookmarkEnd w:id="200"/>
      <w:bookmarkEnd w:id="201"/>
      <w:bookmarkEnd w:id="202"/>
      <w:bookmarkEnd w:id="203"/>
    </w:p>
    <w:p>
      <w:pPr>
        <w:spacing w:line="440" w:lineRule="exact"/>
        <w:ind w:right="-739" w:rightChars="-352"/>
        <w:outlineLvl w:val="2"/>
        <w:rPr>
          <w:rFonts w:hint="eastAsia" w:ascii="宋体" w:hAnsi="宋体" w:cs="宋体"/>
          <w:bCs/>
          <w:szCs w:val="21"/>
        </w:rPr>
      </w:pPr>
      <w:bookmarkStart w:id="204" w:name="_Toc26623"/>
      <w:bookmarkStart w:id="205" w:name="_Toc30747"/>
      <w:bookmarkStart w:id="206" w:name="_Toc21922"/>
      <w:r>
        <w:rPr>
          <w:rFonts w:hint="eastAsia" w:ascii="宋体" w:hAnsi="宋体" w:cs="宋体"/>
          <w:bCs/>
          <w:szCs w:val="21"/>
        </w:rPr>
        <w:t>附件1：履约担保</w:t>
      </w:r>
      <w:bookmarkEnd w:id="204"/>
      <w:bookmarkEnd w:id="205"/>
      <w:bookmarkEnd w:id="206"/>
    </w:p>
    <w:p>
      <w:pPr>
        <w:spacing w:line="440" w:lineRule="exact"/>
        <w:ind w:right="-739" w:rightChars="-352"/>
        <w:jc w:val="center"/>
        <w:rPr>
          <w:rFonts w:hint="eastAsia" w:ascii="宋体" w:hAnsi="宋体" w:cs="宋体"/>
          <w:b/>
          <w:sz w:val="28"/>
          <w:szCs w:val="28"/>
        </w:rPr>
      </w:pPr>
      <w:r>
        <w:rPr>
          <w:rFonts w:hint="eastAsia" w:ascii="宋体" w:hAnsi="宋体" w:cs="宋体"/>
          <w:b/>
          <w:sz w:val="28"/>
          <w:szCs w:val="28"/>
        </w:rPr>
        <w:t>履约保函</w:t>
      </w:r>
    </w:p>
    <w:p>
      <w:pPr>
        <w:spacing w:line="440" w:lineRule="exact"/>
        <w:ind w:right="-739" w:rightChars="-352" w:firstLine="420" w:firstLineChars="200"/>
        <w:jc w:val="center"/>
        <w:rPr>
          <w:rFonts w:hint="eastAsia" w:ascii="宋体" w:hAnsi="宋体" w:cs="宋体"/>
          <w:szCs w:val="21"/>
        </w:rPr>
      </w:pPr>
      <w:r>
        <w:rPr>
          <w:rFonts w:hint="eastAsia" w:ascii="宋体" w:hAnsi="宋体" w:cs="宋体"/>
          <w:szCs w:val="21"/>
        </w:rPr>
        <w:t xml:space="preserve">                                              保函编号：</w:t>
      </w:r>
      <w:r>
        <w:rPr>
          <w:rFonts w:hint="eastAsia" w:ascii="宋体" w:hAnsi="宋体" w:cs="宋体"/>
          <w:szCs w:val="21"/>
          <w:u w:val="single"/>
        </w:rPr>
        <w:t xml:space="preserve">       </w:t>
      </w:r>
    </w:p>
    <w:p>
      <w:pPr>
        <w:spacing w:line="440" w:lineRule="exact"/>
        <w:ind w:right="-739" w:rightChars="-352" w:firstLine="422" w:firstLineChars="200"/>
        <w:rPr>
          <w:rFonts w:hint="eastAsia" w:ascii="宋体" w:hAnsi="宋体" w:cs="宋体"/>
          <w:szCs w:val="21"/>
        </w:rPr>
      </w:pPr>
      <w:r>
        <w:rPr>
          <w:rFonts w:hint="eastAsia" w:ascii="宋体" w:hAnsi="宋体" w:cs="宋体"/>
          <w:b/>
          <w:bCs/>
          <w:szCs w:val="21"/>
        </w:rPr>
        <w:t>致：</w:t>
      </w:r>
      <w:r>
        <w:rPr>
          <w:rFonts w:hint="eastAsia" w:ascii="宋体" w:hAnsi="宋体" w:cs="宋体"/>
          <w:szCs w:val="21"/>
          <w:u w:val="single"/>
        </w:rPr>
        <w:t>南通轨道城市服务有限公司</w:t>
      </w:r>
      <w:r>
        <w:rPr>
          <w:rFonts w:hint="eastAsia" w:ascii="宋体" w:hAnsi="宋体" w:cs="宋体"/>
          <w:szCs w:val="21"/>
        </w:rPr>
        <w:t xml:space="preserve">          </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鉴于乙方</w:t>
      </w:r>
      <w:r>
        <w:rPr>
          <w:rFonts w:hint="eastAsia" w:ascii="宋体" w:hAnsi="宋体" w:cs="宋体"/>
          <w:szCs w:val="21"/>
          <w:u w:val="single"/>
        </w:rPr>
        <w:t xml:space="preserve">                   </w:t>
      </w:r>
      <w:r>
        <w:rPr>
          <w:rFonts w:hint="eastAsia" w:ascii="宋体" w:hAnsi="宋体" w:cs="宋体"/>
          <w:szCs w:val="21"/>
        </w:rPr>
        <w:t>与</w:t>
      </w:r>
      <w:r>
        <w:rPr>
          <w:rFonts w:hint="eastAsia" w:ascii="宋体" w:hAnsi="宋体" w:cs="宋体"/>
          <w:szCs w:val="21"/>
          <w:u w:val="single"/>
        </w:rPr>
        <w:t>南通轨道城市服务有限公司</w:t>
      </w:r>
      <w:r>
        <w:rPr>
          <w:rFonts w:hint="eastAsia" w:ascii="宋体" w:hAnsi="宋体" w:cs="宋体"/>
          <w:szCs w:val="21"/>
        </w:rPr>
        <w:t>（下称“甲方”）拟签订</w:t>
      </w:r>
      <w:r>
        <w:rPr>
          <w:rFonts w:hint="eastAsia" w:ascii="宋体" w:hAnsi="宋体" w:cs="宋体"/>
          <w:szCs w:val="21"/>
          <w:u w:val="single"/>
          <w:lang w:eastAsia="zh-CN"/>
        </w:rPr>
        <w:t>南通轨道城市服务有限公司2026年度第四批劳务合作项目</w:t>
      </w:r>
      <w:r>
        <w:rPr>
          <w:rFonts w:hint="eastAsia" w:ascii="宋体" w:hAnsi="宋体" w:cs="宋体"/>
          <w:szCs w:val="21"/>
        </w:rPr>
        <w:t>合同书，并保证按合同规定承担该合同的工作任务，我行愿意出具保函为乙方担保，担保金额为人民币（大写）</w:t>
      </w:r>
      <w:r>
        <w:rPr>
          <w:rFonts w:hint="eastAsia" w:ascii="宋体" w:hAnsi="宋体" w:cs="宋体"/>
          <w:szCs w:val="21"/>
          <w:u w:val="single"/>
        </w:rPr>
        <w:t xml:space="preserve">     元</w:t>
      </w:r>
      <w:r>
        <w:rPr>
          <w:rFonts w:hint="eastAsia" w:ascii="宋体" w:hAnsi="宋体" w:cs="宋体"/>
          <w:szCs w:val="21"/>
        </w:rPr>
        <w:t>（￥</w:t>
      </w:r>
      <w:r>
        <w:rPr>
          <w:rFonts w:hint="eastAsia" w:ascii="宋体" w:hAnsi="宋体" w:cs="宋体"/>
          <w:szCs w:val="21"/>
          <w:u w:val="single" w:color="000000"/>
        </w:rPr>
        <w:t xml:space="preserve">     </w:t>
      </w:r>
      <w:r>
        <w:rPr>
          <w:rFonts w:hint="eastAsia" w:ascii="宋体" w:hAnsi="宋体" w:cs="宋体"/>
          <w:szCs w:val="21"/>
        </w:rPr>
        <w:t>元）。</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本保函的义务是：我行在接到甲方提出的因乙方在履行合同过程中未能履约或违背合同规定的责任和义务而要求索赔的书面通知的15天内,在上述担保金额的限额内向甲方支付任何数额的款项，无须甲方出具证明或陈述理由。</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本保函保证方式为见索即付的连带责任保证，自我行签发之日即有效且不可撤销，直到本项目完工后失效</w:t>
      </w:r>
      <w:r>
        <w:rPr>
          <w:rFonts w:hint="eastAsia" w:ascii="宋体" w:hAnsi="宋体" w:cs="宋体"/>
          <w:szCs w:val="21"/>
          <w:lang w:eastAsia="zh-CN"/>
        </w:rPr>
        <w:t>；</w:t>
      </w:r>
      <w:r>
        <w:rPr>
          <w:rFonts w:hint="eastAsia" w:ascii="宋体" w:hAnsi="宋体" w:cs="宋体"/>
          <w:szCs w:val="21"/>
        </w:rPr>
        <w:t>但无论如何,本保函有效期最晚应不迟于合同约定的服务期结束日后60日失效。</w:t>
      </w:r>
    </w:p>
    <w:p>
      <w:pPr>
        <w:spacing w:line="440" w:lineRule="exact"/>
        <w:ind w:right="-739" w:rightChars="-352" w:firstLine="420" w:firstLineChars="200"/>
        <w:rPr>
          <w:rFonts w:hint="eastAsia" w:ascii="宋体" w:hAnsi="宋体" w:cs="宋体"/>
          <w:szCs w:val="21"/>
        </w:rPr>
      </w:pPr>
    </w:p>
    <w:p>
      <w:pPr>
        <w:spacing w:line="440" w:lineRule="exact"/>
        <w:ind w:right="-739" w:rightChars="-352"/>
        <w:rPr>
          <w:rFonts w:hint="eastAsia" w:ascii="宋体" w:hAnsi="宋体" w:cs="宋体"/>
          <w:szCs w:val="21"/>
        </w:rPr>
      </w:pP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rPr>
        <w:t>担保银行：</w:t>
      </w:r>
      <w:r>
        <w:rPr>
          <w:rFonts w:hint="eastAsia" w:ascii="宋体" w:hAnsi="宋体" w:cs="宋体"/>
          <w:szCs w:val="21"/>
          <w:u w:val="single"/>
        </w:rPr>
        <w:t>（全称）         （盖章）</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负责人或其授权的代理人：</w:t>
      </w: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u w:val="single"/>
        </w:rPr>
        <w:t>（职务）  （姓名）        （签字）</w:t>
      </w: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rPr>
        <w:t>银行地址：</w:t>
      </w:r>
      <w:r>
        <w:rPr>
          <w:rFonts w:hint="eastAsia" w:ascii="宋体" w:hAnsi="宋体" w:cs="宋体"/>
          <w:szCs w:val="21"/>
          <w:u w:val="single"/>
        </w:rPr>
        <w:t xml:space="preserve">                        </w:t>
      </w: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rPr>
        <w:t>邮    编：</w:t>
      </w:r>
      <w:r>
        <w:rPr>
          <w:rFonts w:hint="eastAsia" w:ascii="宋体" w:hAnsi="宋体" w:cs="宋体"/>
          <w:szCs w:val="21"/>
          <w:u w:val="single"/>
        </w:rPr>
        <w:t xml:space="preserve">                        </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pPr>
        <w:tabs>
          <w:tab w:val="left" w:pos="1080"/>
        </w:tabs>
        <w:spacing w:line="440" w:lineRule="exact"/>
        <w:ind w:right="-739" w:rightChars="-352" w:firstLine="420" w:firstLineChars="200"/>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ind w:right="-739" w:rightChars="-352"/>
        <w:rPr>
          <w:rFonts w:hint="eastAsia" w:ascii="宋体" w:hAnsi="宋体" w:cs="宋体"/>
          <w:szCs w:val="21"/>
        </w:rPr>
      </w:pPr>
    </w:p>
    <w:p>
      <w:pPr>
        <w:autoSpaceDE w:val="0"/>
        <w:autoSpaceDN w:val="0"/>
        <w:spacing w:line="440" w:lineRule="exact"/>
        <w:ind w:right="-739" w:rightChars="-352"/>
        <w:textAlignment w:val="bottom"/>
        <w:rPr>
          <w:rFonts w:hint="eastAsia" w:ascii="宋体" w:hAnsi="宋体" w:cs="宋体"/>
          <w:b/>
          <w:szCs w:val="21"/>
        </w:rPr>
      </w:pPr>
    </w:p>
    <w:p>
      <w:pPr>
        <w:autoSpaceDE w:val="0"/>
        <w:autoSpaceDN w:val="0"/>
        <w:spacing w:line="440" w:lineRule="exact"/>
        <w:ind w:right="-739" w:rightChars="-352"/>
        <w:jc w:val="center"/>
        <w:textAlignment w:val="bottom"/>
        <w:rPr>
          <w:rFonts w:hint="eastAsia" w:ascii="宋体" w:hAnsi="宋体" w:cs="宋体"/>
          <w:b/>
          <w:szCs w:val="21"/>
        </w:rPr>
      </w:pPr>
    </w:p>
    <w:p>
      <w:pPr>
        <w:spacing w:line="440" w:lineRule="exact"/>
        <w:ind w:right="-739" w:rightChars="-352"/>
        <w:outlineLvl w:val="2"/>
        <w:rPr>
          <w:rFonts w:hint="eastAsia" w:ascii="宋体" w:hAnsi="宋体" w:cs="宋体"/>
          <w:bCs/>
          <w:szCs w:val="21"/>
        </w:rPr>
      </w:pPr>
      <w:bookmarkStart w:id="207" w:name="_Toc14042"/>
      <w:bookmarkStart w:id="208" w:name="_Toc28441"/>
      <w:r>
        <w:rPr>
          <w:rFonts w:hint="eastAsia" w:ascii="宋体" w:hAnsi="宋体" w:cs="宋体"/>
          <w:bCs/>
          <w:szCs w:val="21"/>
        </w:rPr>
        <w:br w:type="page"/>
      </w:r>
      <w:bookmarkStart w:id="209" w:name="_Toc30154"/>
      <w:r>
        <w:rPr>
          <w:rFonts w:hint="eastAsia" w:ascii="宋体" w:hAnsi="宋体" w:cs="宋体"/>
          <w:bCs/>
          <w:szCs w:val="21"/>
        </w:rPr>
        <w:t>附件2：</w:t>
      </w:r>
      <w:bookmarkStart w:id="210" w:name="_Toc69891507"/>
      <w:bookmarkStart w:id="211" w:name="_Toc17910"/>
      <w:bookmarkStart w:id="212" w:name="_Toc69909997"/>
      <w:r>
        <w:rPr>
          <w:rFonts w:hint="eastAsia" w:ascii="宋体" w:hAnsi="宋体" w:cs="宋体"/>
          <w:bCs/>
          <w:szCs w:val="21"/>
        </w:rPr>
        <w:t>廉政合同格式</w:t>
      </w:r>
      <w:bookmarkEnd w:id="207"/>
      <w:bookmarkEnd w:id="208"/>
      <w:bookmarkEnd w:id="209"/>
      <w:bookmarkEnd w:id="210"/>
      <w:bookmarkEnd w:id="211"/>
      <w:bookmarkEnd w:id="212"/>
    </w:p>
    <w:p>
      <w:pPr>
        <w:spacing w:line="440" w:lineRule="exact"/>
        <w:ind w:right="-739" w:rightChars="-352"/>
        <w:jc w:val="center"/>
        <w:rPr>
          <w:rFonts w:hint="eastAsia" w:ascii="宋体" w:hAnsi="宋体" w:cs="宋体"/>
          <w:b/>
          <w:sz w:val="28"/>
          <w:szCs w:val="28"/>
        </w:rPr>
      </w:pPr>
      <w:r>
        <w:rPr>
          <w:rFonts w:hint="eastAsia" w:ascii="宋体" w:hAnsi="宋体" w:cs="宋体"/>
          <w:b/>
          <w:sz w:val="28"/>
          <w:szCs w:val="28"/>
        </w:rPr>
        <w:t>廉政合同</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kern w:val="58"/>
          <w:szCs w:val="21"/>
          <w:u w:val="single"/>
          <w:lang w:eastAsia="zh-CN"/>
        </w:rPr>
        <w:t>南通轨道城市服务有限公司2026年度第四批劳务合作项目</w:t>
      </w:r>
      <w:r>
        <w:rPr>
          <w:rFonts w:hint="eastAsia" w:ascii="宋体" w:hAnsi="宋体" w:cs="宋体"/>
          <w:szCs w:val="21"/>
        </w:rPr>
        <w:t>的项目法人</w:t>
      </w:r>
      <w:r>
        <w:rPr>
          <w:rFonts w:hint="eastAsia" w:ascii="宋体" w:hAnsi="宋体" w:cs="宋体"/>
          <w:bCs/>
          <w:szCs w:val="21"/>
          <w:u w:val="single" w:color="000000"/>
        </w:rPr>
        <w:t>南通轨道城市服务有限公司</w:t>
      </w:r>
      <w:r>
        <w:rPr>
          <w:rFonts w:hint="eastAsia" w:ascii="宋体" w:hAnsi="宋体" w:cs="宋体"/>
          <w:szCs w:val="21"/>
          <w:u w:val="single"/>
        </w:rPr>
        <w:t>(以下称甲方)</w:t>
      </w:r>
      <w:r>
        <w:rPr>
          <w:rFonts w:hint="eastAsia" w:ascii="宋体" w:hAnsi="宋体" w:cs="宋体"/>
          <w:szCs w:val="21"/>
        </w:rPr>
        <w:t>与</w:t>
      </w:r>
      <w:r>
        <w:rPr>
          <w:rFonts w:hint="eastAsia" w:ascii="宋体" w:hAnsi="宋体" w:cs="宋体"/>
          <w:bCs/>
          <w:szCs w:val="21"/>
          <w:u w:val="single"/>
        </w:rPr>
        <w:t xml:space="preserve">       </w:t>
      </w:r>
      <w:r>
        <w:rPr>
          <w:rFonts w:hint="eastAsia" w:ascii="宋体" w:hAnsi="宋体" w:cs="宋体"/>
          <w:szCs w:val="21"/>
          <w:u w:val="single"/>
        </w:rPr>
        <w:t>（以下称乙方）</w:t>
      </w:r>
      <w:r>
        <w:rPr>
          <w:rFonts w:hint="eastAsia" w:ascii="宋体" w:hAnsi="宋体" w:cs="宋体"/>
          <w:szCs w:val="21"/>
        </w:rPr>
        <w:t>，特订立如下合同。</w:t>
      </w:r>
    </w:p>
    <w:p>
      <w:pPr>
        <w:spacing w:line="440" w:lineRule="exact"/>
        <w:ind w:right="-739" w:rightChars="-352" w:firstLine="422" w:firstLineChars="200"/>
        <w:rPr>
          <w:rFonts w:hint="eastAsia" w:ascii="宋体" w:hAnsi="宋体" w:cs="宋体"/>
          <w:b/>
          <w:szCs w:val="21"/>
        </w:rPr>
      </w:pPr>
      <w:bookmarkStart w:id="213" w:name="_Toc59900969"/>
      <w:bookmarkStart w:id="214" w:name="_Toc59896701"/>
      <w:r>
        <w:rPr>
          <w:rFonts w:hint="eastAsia" w:ascii="宋体" w:hAnsi="宋体" w:cs="宋体"/>
          <w:b/>
          <w:szCs w:val="21"/>
        </w:rPr>
        <w:t>第一条 甲乙双方的权利和义务</w:t>
      </w:r>
      <w:bookmarkEnd w:id="213"/>
      <w:bookmarkEnd w:id="214"/>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（一）严格遵守党和国家有关法律法规及江苏省、南通市的有关规定，遵守南通轨道城市服务有限公司六不准则。</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（二）严格执行</w:t>
      </w:r>
      <w:r>
        <w:rPr>
          <w:rFonts w:hint="eastAsia" w:ascii="宋体" w:hAnsi="宋体" w:cs="宋体"/>
          <w:kern w:val="58"/>
          <w:szCs w:val="21"/>
          <w:u w:val="single"/>
          <w:lang w:eastAsia="zh-CN"/>
        </w:rPr>
        <w:t>南通轨道城市服务有限公司2026年度第四批劳务合作项目</w:t>
      </w:r>
      <w:r>
        <w:rPr>
          <w:rFonts w:hint="eastAsia" w:ascii="宋体" w:hAnsi="宋体" w:cs="宋体"/>
          <w:szCs w:val="21"/>
        </w:rPr>
        <w:t>的合同文件，自觉按合同办事。</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（三）双方的业务活动坚持公开、公正、诚信、透明的原则（除法律认定的商业秘密和合同文件另有规定之外），不得损害国家和集体利益，违反工程建设规章制度。</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（四）建立健全廉政制度，开展廉政教育，设立廉政告示牌，公布举报电话，监督并认真查处违法违纪行为。</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（五）发现对方在业务活动中有违反廉政规定的行为，有及时提醒对方纠正的权利和义务。</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（六）发现对方严重违反本合同义务条款的行为，有向其上级有关部门举报、建议给予处理并要求告知处理结果的权利。</w:t>
      </w:r>
    </w:p>
    <w:p>
      <w:pPr>
        <w:spacing w:line="440" w:lineRule="exact"/>
        <w:ind w:right="-739" w:rightChars="-352" w:firstLine="422" w:firstLineChars="200"/>
        <w:rPr>
          <w:rFonts w:hint="eastAsia" w:ascii="宋体" w:hAnsi="宋体" w:cs="宋体"/>
          <w:b/>
          <w:szCs w:val="21"/>
        </w:rPr>
      </w:pPr>
      <w:bookmarkStart w:id="215" w:name="_Toc59900970"/>
      <w:bookmarkStart w:id="216" w:name="_Toc59896702"/>
      <w:r>
        <w:rPr>
          <w:rFonts w:hint="eastAsia" w:ascii="宋体" w:hAnsi="宋体" w:cs="宋体"/>
          <w:b/>
          <w:szCs w:val="21"/>
        </w:rPr>
        <w:t>第二条 甲方的义务</w:t>
      </w:r>
      <w:bookmarkEnd w:id="215"/>
      <w:bookmarkEnd w:id="216"/>
    </w:p>
    <w:p>
      <w:pPr>
        <w:tabs>
          <w:tab w:val="left" w:pos="0"/>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tabs>
          <w:tab w:val="left" w:pos="0"/>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（二）甲方工作人员不得参加乙方安排的超标准宴请和娱乐活动；不得接受乙方提供的通讯工具、交通工具和高档办公用品等。</w:t>
      </w:r>
    </w:p>
    <w:p>
      <w:pPr>
        <w:tabs>
          <w:tab w:val="left" w:pos="0"/>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（三）甲方及其工作人员不得要求或者接受乙方为其住房装修、婚丧嫁娶活动、配偶子女的工作安排以及出国出境、旅游等提供方便等。</w:t>
      </w:r>
    </w:p>
    <w:p>
      <w:pPr>
        <w:spacing w:line="440" w:lineRule="exact"/>
        <w:ind w:right="-739" w:rightChars="-352" w:firstLine="422" w:firstLineChars="200"/>
        <w:rPr>
          <w:rFonts w:hint="eastAsia" w:ascii="宋体" w:hAnsi="宋体" w:cs="宋体"/>
          <w:b/>
          <w:szCs w:val="21"/>
        </w:rPr>
      </w:pPr>
      <w:bookmarkStart w:id="217" w:name="_Toc59896703"/>
      <w:bookmarkStart w:id="218" w:name="_Toc59900971"/>
      <w:r>
        <w:rPr>
          <w:rFonts w:hint="eastAsia" w:ascii="宋体" w:hAnsi="宋体" w:cs="宋体"/>
          <w:b/>
          <w:szCs w:val="21"/>
        </w:rPr>
        <w:t>第三条 乙方义务</w:t>
      </w:r>
      <w:bookmarkEnd w:id="217"/>
      <w:bookmarkEnd w:id="218"/>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（三）乙方不得以任何理由安排甲方工作人员参加超标准宴请及娱乐活动。</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（四）乙方不得为甲方单位和个人购置或提供通讯工具、交通工具和高档办公用品等。</w:t>
      </w:r>
    </w:p>
    <w:p>
      <w:pPr>
        <w:spacing w:line="440" w:lineRule="exact"/>
        <w:ind w:right="-739" w:rightChars="-352" w:firstLine="422" w:firstLineChars="200"/>
        <w:rPr>
          <w:rFonts w:hint="eastAsia" w:ascii="宋体" w:hAnsi="宋体" w:cs="宋体"/>
          <w:b/>
          <w:szCs w:val="21"/>
        </w:rPr>
      </w:pPr>
      <w:r>
        <w:rPr>
          <w:rFonts w:hint="eastAsia" w:ascii="宋体" w:hAnsi="宋体" w:cs="宋体"/>
          <w:b/>
          <w:szCs w:val="21"/>
        </w:rPr>
        <w:t>第四条 违约责任</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spacing w:line="440" w:lineRule="exact"/>
        <w:ind w:right="-739" w:rightChars="-352"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40" w:lineRule="exact"/>
        <w:ind w:right="-739" w:rightChars="-352" w:firstLine="422" w:firstLineChars="200"/>
        <w:rPr>
          <w:rFonts w:hint="eastAsia" w:ascii="宋体" w:hAnsi="宋体" w:cs="宋体"/>
          <w:szCs w:val="21"/>
        </w:rPr>
      </w:pPr>
      <w:r>
        <w:rPr>
          <w:rFonts w:hint="eastAsia" w:ascii="宋体" w:hAnsi="宋体" w:cs="宋体"/>
          <w:b/>
          <w:szCs w:val="21"/>
        </w:rPr>
        <w:t>第六条</w:t>
      </w:r>
      <w:r>
        <w:rPr>
          <w:rFonts w:hint="eastAsia" w:ascii="宋体" w:hAnsi="宋体" w:cs="宋体"/>
          <w:szCs w:val="21"/>
        </w:rPr>
        <w:t xml:space="preserve"> 本合同有效期为甲乙双方签署之日起至该项目服务期结束止。</w:t>
      </w:r>
    </w:p>
    <w:p>
      <w:pPr>
        <w:spacing w:line="440" w:lineRule="exact"/>
        <w:ind w:right="-739" w:rightChars="-352" w:firstLine="422" w:firstLineChars="200"/>
        <w:rPr>
          <w:rFonts w:hint="eastAsia" w:ascii="宋体" w:hAnsi="宋体" w:cs="宋体"/>
          <w:szCs w:val="21"/>
        </w:rPr>
      </w:pPr>
      <w:r>
        <w:rPr>
          <w:rFonts w:hint="eastAsia" w:ascii="宋体" w:hAnsi="宋体" w:cs="宋体"/>
          <w:b/>
          <w:szCs w:val="21"/>
        </w:rPr>
        <w:t>第七条</w:t>
      </w:r>
      <w:r>
        <w:rPr>
          <w:rFonts w:hint="eastAsia" w:ascii="宋体" w:hAnsi="宋体" w:cs="宋体"/>
          <w:szCs w:val="21"/>
        </w:rPr>
        <w:t xml:space="preserve"> 本合同作为</w:t>
      </w:r>
      <w:r>
        <w:rPr>
          <w:rFonts w:hint="eastAsia" w:ascii="宋体" w:hAnsi="宋体" w:cs="宋体"/>
          <w:kern w:val="58"/>
          <w:szCs w:val="21"/>
          <w:u w:val="single"/>
          <w:lang w:eastAsia="zh-CN"/>
        </w:rPr>
        <w:t>南通轨道城市服务有限公司2026年度第四批劳务合作项目</w:t>
      </w:r>
      <w:r>
        <w:rPr>
          <w:rFonts w:hint="eastAsia" w:ascii="宋体" w:hAnsi="宋体" w:cs="宋体"/>
          <w:szCs w:val="21"/>
        </w:rPr>
        <w:t>合同的附件，与主合同具有同等法律效力。经合同双方签署立即生效。</w:t>
      </w:r>
    </w:p>
    <w:p>
      <w:pPr>
        <w:spacing w:line="440" w:lineRule="exact"/>
        <w:ind w:right="-739" w:rightChars="-352" w:firstLine="420" w:firstLineChars="200"/>
        <w:rPr>
          <w:rFonts w:hint="eastAsia" w:ascii="宋体" w:hAnsi="宋体" w:cs="宋体"/>
          <w:szCs w:val="21"/>
        </w:rPr>
      </w:pP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甲方：（盖章）                         乙方：（盖章）</w:t>
      </w:r>
    </w:p>
    <w:p>
      <w:pPr>
        <w:spacing w:line="440" w:lineRule="exact"/>
        <w:ind w:right="-739" w:rightChars="-352" w:firstLine="420" w:firstLineChars="200"/>
        <w:rPr>
          <w:rFonts w:hint="eastAsia" w:ascii="宋体" w:hAnsi="宋体" w:cs="宋体"/>
          <w:szCs w:val="21"/>
        </w:rPr>
      </w:pP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法定代表人                             法定代表人</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或其授权代理人：                       或其授权代理人：</w:t>
      </w: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rPr>
          <w:rFonts w:hint="eastAsia" w:ascii="宋体" w:hAnsi="宋体" w:cs="宋体"/>
          <w:bCs/>
          <w:szCs w:val="21"/>
        </w:rPr>
      </w:pPr>
      <w:r>
        <w:rPr>
          <w:rFonts w:hint="eastAsia" w:ascii="宋体" w:hAnsi="宋体" w:cs="宋体"/>
          <w:bCs/>
          <w:szCs w:val="21"/>
        </w:rPr>
        <w:br w:type="page"/>
      </w:r>
    </w:p>
    <w:p>
      <w:pPr>
        <w:spacing w:line="440" w:lineRule="exact"/>
        <w:ind w:left="1" w:leftChars="-200" w:right="-521" w:rightChars="-248" w:hanging="421" w:hangingChars="131"/>
        <w:jc w:val="center"/>
        <w:outlineLvl w:val="0"/>
        <w:rPr>
          <w:rFonts w:hint="eastAsia" w:ascii="宋体" w:hAnsi="宋体" w:cs="宋体"/>
          <w:b/>
          <w:sz w:val="32"/>
          <w:szCs w:val="32"/>
          <w:lang w:val="zh-CN"/>
        </w:rPr>
      </w:pPr>
      <w:r>
        <w:rPr>
          <w:rFonts w:hint="eastAsia" w:ascii="宋体" w:hAnsi="宋体" w:cs="宋体"/>
          <w:b/>
          <w:sz w:val="32"/>
          <w:szCs w:val="32"/>
          <w:lang w:val="zh-CN"/>
        </w:rPr>
        <w:t>第五章  质疑提出和处理</w:t>
      </w:r>
      <w:bookmarkEnd w:id="110"/>
      <w:bookmarkEnd w:id="111"/>
      <w:bookmarkEnd w:id="112"/>
      <w:bookmarkEnd w:id="113"/>
      <w:bookmarkEnd w:id="114"/>
      <w:bookmarkEnd w:id="115"/>
    </w:p>
    <w:p>
      <w:pPr>
        <w:ind w:right="-521" w:rightChars="-248"/>
        <w:rPr>
          <w:rFonts w:hint="eastAsia" w:ascii="宋体" w:hAnsi="宋体" w:cs="宋体"/>
        </w:rPr>
      </w:pPr>
      <w:bookmarkStart w:id="219" w:name="_Toc3098"/>
      <w:bookmarkStart w:id="220" w:name="_Toc15641"/>
      <w:bookmarkStart w:id="221" w:name="_Toc10558"/>
      <w:bookmarkStart w:id="222" w:name="_Toc11112"/>
    </w:p>
    <w:p>
      <w:pPr>
        <w:pStyle w:val="29"/>
        <w:adjustRightInd/>
        <w:spacing w:line="440" w:lineRule="exact"/>
        <w:ind w:left="-420" w:leftChars="-200" w:right="-521" w:rightChars="-248" w:firstLine="422" w:firstLineChars="200"/>
        <w:outlineLvl w:val="1"/>
        <w:rPr>
          <w:rFonts w:hint="eastAsia" w:eastAsia="宋体"/>
          <w:b/>
          <w:bCs/>
          <w:color w:val="auto"/>
          <w:sz w:val="21"/>
          <w:szCs w:val="21"/>
        </w:rPr>
      </w:pPr>
      <w:bookmarkStart w:id="223" w:name="_Toc15043"/>
      <w:r>
        <w:rPr>
          <w:rFonts w:hint="eastAsia" w:eastAsia="宋体"/>
          <w:b/>
          <w:bCs/>
          <w:color w:val="auto"/>
          <w:sz w:val="21"/>
          <w:szCs w:val="21"/>
        </w:rPr>
        <w:t>一、质疑的提出</w:t>
      </w:r>
      <w:bookmarkEnd w:id="219"/>
      <w:bookmarkEnd w:id="220"/>
      <w:bookmarkEnd w:id="221"/>
      <w:bookmarkEnd w:id="223"/>
    </w:p>
    <w:bookmarkEnd w:id="222"/>
    <w:p>
      <w:pPr>
        <w:spacing w:line="440" w:lineRule="exact"/>
        <w:ind w:left="-420" w:leftChars="-200" w:right="-521" w:rightChars="-248" w:firstLine="420" w:firstLineChars="200"/>
        <w:rPr>
          <w:rFonts w:hint="eastAsia" w:ascii="宋体" w:hAnsi="宋体" w:cs="宋体"/>
          <w:szCs w:val="21"/>
        </w:rPr>
      </w:pPr>
      <w:bookmarkStart w:id="224" w:name="_Toc22477"/>
      <w:r>
        <w:rPr>
          <w:rFonts w:hint="eastAsia" w:ascii="宋体" w:hAnsi="宋体" w:cs="宋体"/>
          <w:szCs w:val="21"/>
        </w:rPr>
        <w:t>(一)质疑人的身份要求</w:t>
      </w:r>
      <w:bookmarkEnd w:id="224"/>
      <w:r>
        <w:rPr>
          <w:rFonts w:hint="eastAsia" w:ascii="宋体" w:hAnsi="宋体" w:cs="宋体"/>
          <w:szCs w:val="21"/>
        </w:rPr>
        <w:t xml:space="preserve">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提出质疑的投标人应当是参与所质疑项目招投标活动的投标人。</w:t>
      </w:r>
    </w:p>
    <w:p>
      <w:pPr>
        <w:spacing w:line="440" w:lineRule="exact"/>
        <w:ind w:left="-420" w:leftChars="-200" w:right="-521" w:rightChars="-248" w:firstLine="420" w:firstLineChars="200"/>
        <w:rPr>
          <w:rFonts w:hint="eastAsia" w:ascii="宋体" w:hAnsi="宋体" w:cs="宋体"/>
          <w:szCs w:val="21"/>
        </w:rPr>
      </w:pPr>
      <w:bookmarkStart w:id="225" w:name="_Toc10412"/>
      <w:r>
        <w:rPr>
          <w:rFonts w:hint="eastAsia" w:ascii="宋体" w:hAnsi="宋体" w:cs="宋体"/>
          <w:szCs w:val="21"/>
        </w:rPr>
        <w:t>(二)质疑提出的格式要求</w:t>
      </w:r>
      <w:bookmarkEnd w:id="225"/>
      <w:r>
        <w:rPr>
          <w:rFonts w:hint="eastAsia" w:ascii="宋体" w:hAnsi="宋体" w:cs="宋体"/>
          <w:szCs w:val="21"/>
        </w:rPr>
        <w:t xml:space="preserve">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1、对本次招投标有质疑的，须实名制以书面形式提出，不得进行匿名、虚假、恶意质疑。</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2、质疑函应包括：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（1）质疑投标人的名称、地址、邮编、联系人及联系电话；</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（2）具体、明确的质疑事项及明确的请求；</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（3）质疑的事实依据和必要的法律依据；</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（4）提起质疑的日期；</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（5）认为自己合法权益受到损害或可能受到损害的相关证据材料；</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3、质疑函需遵循的原则</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pPr>
        <w:spacing w:line="440" w:lineRule="exact"/>
        <w:ind w:left="-420" w:leftChars="-200" w:right="-521" w:rightChars="-248" w:firstLine="420" w:firstLineChars="200"/>
        <w:rPr>
          <w:rFonts w:hint="eastAsia" w:ascii="宋体" w:hAnsi="宋体" w:cs="宋体"/>
          <w:szCs w:val="21"/>
        </w:rPr>
      </w:pPr>
      <w:bookmarkStart w:id="226" w:name="_Toc9615"/>
      <w:r>
        <w:rPr>
          <w:rFonts w:hint="eastAsia" w:ascii="宋体" w:hAnsi="宋体" w:cs="宋体"/>
          <w:szCs w:val="21"/>
        </w:rPr>
        <w:t>（三）质疑提出的时效要求</w:t>
      </w:r>
      <w:bookmarkEnd w:id="226"/>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1、投标人认为招标文件、招投标过程和评标结果使自己的权益受到损害的，可以在规定的时间内，以书面形式向招标人提出质疑。</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（1）投标人或者其他利害关系人对招标文件有异议的，应当在投标截止时间10日前以书面形式提出。</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投标过程提出质疑的，为各招投标程序环节结束之日；投标人对开标有异议的，应当于开标会上以书面扫描件形式提出，招标人应当作出答复，并制作记录。开标结束后投标人不得对开标事项再提出异议。</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（3）投标人或者其他利害关系人对评标结果有异议的，应当在中标候选人公示期间提出。</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2、投标人应在法定质疑期一次性提出针对同一招投标程序环节的质疑。 </w:t>
      </w:r>
    </w:p>
    <w:p>
      <w:pPr>
        <w:pStyle w:val="29"/>
        <w:adjustRightInd/>
        <w:spacing w:line="420" w:lineRule="exact"/>
        <w:ind w:left="-420" w:leftChars="-200" w:right="-521" w:rightChars="-248" w:firstLine="422" w:firstLineChars="200"/>
        <w:outlineLvl w:val="1"/>
        <w:rPr>
          <w:rFonts w:hint="eastAsia" w:eastAsia="宋体"/>
          <w:b/>
          <w:bCs/>
          <w:color w:val="auto"/>
          <w:sz w:val="21"/>
          <w:szCs w:val="21"/>
        </w:rPr>
      </w:pPr>
      <w:bookmarkStart w:id="227" w:name="_Toc28700"/>
      <w:bookmarkStart w:id="228" w:name="_Toc21535"/>
      <w:bookmarkStart w:id="229" w:name="_Toc5111"/>
      <w:bookmarkStart w:id="230" w:name="_Toc27583"/>
      <w:bookmarkStart w:id="231" w:name="_Toc11993"/>
      <w:r>
        <w:rPr>
          <w:rFonts w:hint="eastAsia" w:eastAsia="宋体"/>
          <w:b/>
          <w:bCs/>
          <w:color w:val="auto"/>
          <w:sz w:val="21"/>
          <w:szCs w:val="21"/>
        </w:rPr>
        <w:t>二、《质疑函》的受理和答复</w:t>
      </w:r>
      <w:bookmarkEnd w:id="227"/>
      <w:bookmarkEnd w:id="228"/>
      <w:bookmarkEnd w:id="229"/>
      <w:bookmarkEnd w:id="230"/>
    </w:p>
    <w:bookmarkEnd w:id="231"/>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1、招标人收到质疑函后，将对质疑的形式和内容进行审查，如质疑函内容、格式不符合规定，招标人将告知质疑人进行补正。</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2、质疑人应当在法定质疑期限内进行补正并重新提交质疑函，拒不补正或者在法定期限内未重新提交质疑函的，为无效质疑，招标人将不予受理。</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3、招标人或招标代理机构答复投标人质疑应当采用书面方式并依法送达，质疑投标人或其委托代理人拒绝签收的视为已经送达。</w:t>
      </w:r>
    </w:p>
    <w:p>
      <w:pPr>
        <w:pStyle w:val="29"/>
        <w:adjustRightInd/>
        <w:spacing w:line="420" w:lineRule="exact"/>
        <w:ind w:left="-420" w:leftChars="-200" w:right="-521" w:rightChars="-248" w:firstLine="422" w:firstLineChars="200"/>
        <w:outlineLvl w:val="1"/>
        <w:rPr>
          <w:rFonts w:hint="eastAsia" w:eastAsia="宋体"/>
          <w:b/>
          <w:bCs/>
          <w:color w:val="auto"/>
          <w:sz w:val="21"/>
          <w:szCs w:val="21"/>
        </w:rPr>
      </w:pPr>
      <w:bookmarkStart w:id="232" w:name="_Toc15988"/>
      <w:bookmarkStart w:id="233" w:name="_Toc23635"/>
      <w:bookmarkStart w:id="234" w:name="_Toc9353"/>
      <w:bookmarkStart w:id="235" w:name="_Toc17615"/>
      <w:bookmarkStart w:id="236" w:name="_Toc22138"/>
      <w:r>
        <w:rPr>
          <w:rFonts w:hint="eastAsia" w:eastAsia="宋体"/>
          <w:b/>
          <w:bCs/>
          <w:color w:val="auto"/>
          <w:sz w:val="21"/>
          <w:szCs w:val="21"/>
        </w:rPr>
        <w:t>三、质疑处理</w:t>
      </w:r>
      <w:bookmarkEnd w:id="232"/>
      <w:bookmarkEnd w:id="233"/>
      <w:bookmarkEnd w:id="234"/>
      <w:bookmarkEnd w:id="235"/>
    </w:p>
    <w:bookmarkEnd w:id="236"/>
    <w:p>
      <w:pPr>
        <w:spacing w:line="420" w:lineRule="exact"/>
        <w:ind w:left="-420" w:leftChars="-200" w:right="-521" w:rightChars="-248" w:firstLine="420" w:firstLineChars="200"/>
        <w:rPr>
          <w:rFonts w:hint="eastAsia" w:ascii="宋体" w:hAnsi="宋体" w:cs="宋体"/>
          <w:szCs w:val="21"/>
        </w:rPr>
      </w:pPr>
      <w:bookmarkStart w:id="237" w:name="_Toc29318"/>
      <w:r>
        <w:rPr>
          <w:rFonts w:hint="eastAsia" w:ascii="宋体" w:hAnsi="宋体" w:cs="宋体"/>
          <w:szCs w:val="21"/>
        </w:rPr>
        <w:t>1、质疑成立的处理</w:t>
      </w:r>
      <w:bookmarkEnd w:id="237"/>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（1）对于内容、格式符合规定的质疑函，招标人在收到投标人的书面质疑后七个工作日内作出书面答复，但答复的内容不得涉及商业秘密。</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（2）对招标文件提出的质疑，依法通过澄清或者修改可以继续开展招投标活动的，澄清或者修改招标文件后继续开展招投标活动；否则应当修改招标文件后重新开展招投标活动。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（3）对招投标过程、中标或者成交结果提出的质疑，合格投标人符合法定数量时，可以从合格的中标候选人中另行确定中标、成交人的，应当依法另行确定中标人；否则应当重新开展招投标活动。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（4）质疑答复导致中标、成交结果改变的，招标人或者招标代理机构应当将有关情况书面报告项目主管部门。</w:t>
      </w:r>
    </w:p>
    <w:p>
      <w:pPr>
        <w:spacing w:line="420" w:lineRule="exact"/>
        <w:ind w:left="-420" w:leftChars="-200" w:right="-521" w:rightChars="-248" w:firstLine="420" w:firstLineChars="200"/>
        <w:rPr>
          <w:rFonts w:hint="eastAsia" w:ascii="宋体" w:hAnsi="宋体" w:cs="宋体"/>
          <w:szCs w:val="21"/>
        </w:rPr>
      </w:pPr>
      <w:bookmarkStart w:id="238" w:name="_Toc16354"/>
      <w:r>
        <w:rPr>
          <w:rFonts w:hint="eastAsia" w:ascii="宋体" w:hAnsi="宋体" w:cs="宋体"/>
          <w:szCs w:val="21"/>
        </w:rPr>
        <w:t>2、质疑不成立的处理</w:t>
      </w:r>
      <w:bookmarkEnd w:id="238"/>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若质疑不成立，或者成立未对中标、成交结果构成影响的，继续开展招投标活动。</w:t>
      </w:r>
    </w:p>
    <w:p>
      <w:pPr>
        <w:spacing w:line="420" w:lineRule="exact"/>
        <w:ind w:left="-420" w:leftChars="-200" w:right="-521" w:rightChars="-248" w:firstLine="420" w:firstLineChars="200"/>
        <w:rPr>
          <w:rFonts w:hint="eastAsia" w:ascii="宋体" w:hAnsi="宋体" w:cs="宋体"/>
          <w:szCs w:val="21"/>
        </w:rPr>
      </w:pPr>
      <w:bookmarkStart w:id="239" w:name="_Toc50"/>
      <w:r>
        <w:rPr>
          <w:rFonts w:hint="eastAsia" w:ascii="宋体" w:hAnsi="宋体" w:cs="宋体"/>
          <w:szCs w:val="21"/>
        </w:rPr>
        <w:t>3、虚假质疑的处理</w:t>
      </w:r>
      <w:bookmarkEnd w:id="239"/>
      <w:r>
        <w:rPr>
          <w:rFonts w:hint="eastAsia" w:ascii="宋体" w:hAnsi="宋体" w:cs="宋体"/>
          <w:szCs w:val="21"/>
        </w:rPr>
        <w:t xml:space="preserve">     </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（1）投标人提出书面质疑必须有理、有据，不得恶意质疑或提交虚假质疑。否则，一经查实，招标人有权对该投标人进行相应的处罚。</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（2）在江苏省范围内一年累计三次以上质疑，均查无实据的投标人将按失信行为记入该注册投标人诚信档案中。</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（3）受理质疑和答复相关咨询：</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监督部门：综合管理部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投诉举报电话：0513-80813993</w:t>
      </w:r>
    </w:p>
    <w:p>
      <w:pPr>
        <w:pStyle w:val="9"/>
        <w:spacing w:line="420" w:lineRule="exact"/>
        <w:ind w:left="-420" w:leftChars="-200" w:right="-521" w:rightChars="-248" w:firstLine="420" w:firstLineChars="200"/>
        <w:contextualSpacing/>
        <w:rPr>
          <w:rFonts w:hint="eastAsia" w:ascii="宋体" w:hAnsi="宋体" w:eastAsia="宋体" w:cs="宋体"/>
          <w:sz w:val="24"/>
          <w:szCs w:val="24"/>
        </w:rPr>
      </w:pPr>
      <w:r>
        <w:rPr>
          <w:rFonts w:hint="eastAsia" w:ascii="宋体" w:hAnsi="宋体" w:eastAsia="宋体" w:cs="宋体"/>
          <w:sz w:val="21"/>
          <w:szCs w:val="21"/>
        </w:rPr>
        <w:t>通信地址：南通市崇川区崇川路158号18楼</w:t>
      </w:r>
    </w:p>
    <w:p>
      <w:pPr>
        <w:spacing w:line="420" w:lineRule="exact"/>
        <w:ind w:left="-420" w:leftChars="-200" w:right="-521" w:rightChars="-248" w:firstLine="480" w:firstLineChars="200"/>
        <w:jc w:val="center"/>
        <w:rPr>
          <w:rFonts w:hint="eastAsia" w:ascii="宋体" w:hAnsi="宋体" w:cs="宋体"/>
          <w:kern w:val="0"/>
          <w:sz w:val="24"/>
          <w:lang w:val="zh-CN"/>
        </w:rPr>
        <w:sectPr>
          <w:footerReference r:id="rId4" w:type="default"/>
          <w:pgSz w:w="11905" w:h="16838"/>
          <w:pgMar w:top="1440" w:right="1803" w:bottom="1440" w:left="1803" w:header="850" w:footer="992" w:gutter="0"/>
          <w:pgNumType w:fmt="decimal" w:start="1"/>
          <w:cols w:space="720" w:num="1"/>
          <w:docGrid w:type="lines" w:linePitch="325" w:charSpace="0"/>
        </w:sectPr>
      </w:pPr>
    </w:p>
    <w:p>
      <w:pPr>
        <w:spacing w:line="440" w:lineRule="exact"/>
        <w:ind w:right="-101" w:rightChars="-48"/>
        <w:jc w:val="center"/>
        <w:outlineLvl w:val="0"/>
        <w:rPr>
          <w:rFonts w:hint="eastAsia" w:ascii="宋体" w:hAnsi="宋体" w:cs="宋体"/>
          <w:b/>
          <w:sz w:val="32"/>
          <w:szCs w:val="32"/>
          <w:lang w:val="zh-CN"/>
        </w:rPr>
      </w:pPr>
      <w:bookmarkStart w:id="240" w:name="_Toc26916"/>
      <w:bookmarkStart w:id="241" w:name="_Toc9891"/>
      <w:bookmarkStart w:id="242" w:name="_Toc5930"/>
      <w:bookmarkStart w:id="243" w:name="_Toc9911"/>
      <w:bookmarkStart w:id="244" w:name="_Toc12215"/>
      <w:r>
        <w:rPr>
          <w:rFonts w:hint="eastAsia" w:ascii="宋体" w:hAnsi="宋体" w:cs="宋体"/>
          <w:b/>
          <w:sz w:val="32"/>
          <w:szCs w:val="32"/>
          <w:lang w:val="zh-CN"/>
        </w:rPr>
        <w:t>第六章  投标文件组成</w:t>
      </w:r>
      <w:bookmarkEnd w:id="240"/>
      <w:bookmarkEnd w:id="241"/>
      <w:bookmarkEnd w:id="242"/>
      <w:bookmarkEnd w:id="243"/>
      <w:bookmarkEnd w:id="244"/>
    </w:p>
    <w:p>
      <w:pPr>
        <w:rPr>
          <w:rFonts w:hint="eastAsia" w:ascii="宋体" w:hAnsi="宋体" w:cs="宋体"/>
        </w:rPr>
      </w:pPr>
      <w:bookmarkStart w:id="245" w:name="_Toc16976_WPSOffice_Level2"/>
      <w:bookmarkStart w:id="246" w:name="_Toc30967_WPSOffice_Level2"/>
      <w:bookmarkStart w:id="247" w:name="_Toc16566_WPSOffice_Level2"/>
    </w:p>
    <w:p>
      <w:pPr>
        <w:rPr>
          <w:rFonts w:hint="eastAsia" w:ascii="宋体" w:hAnsi="宋体" w:cs="宋体"/>
        </w:rPr>
      </w:pPr>
    </w:p>
    <w:p>
      <w:pPr>
        <w:rPr>
          <w:rFonts w:hint="eastAsia" w:ascii="宋体" w:hAnsi="宋体" w:cs="宋体"/>
        </w:rPr>
      </w:pPr>
    </w:p>
    <w:p>
      <w:pPr>
        <w:spacing w:line="440" w:lineRule="exact"/>
        <w:jc w:val="center"/>
        <w:rPr>
          <w:rFonts w:hint="eastAsia" w:ascii="宋体" w:hAnsi="宋体" w:cs="宋体"/>
          <w:b/>
          <w:sz w:val="36"/>
          <w:szCs w:val="36"/>
        </w:rPr>
      </w:pPr>
    </w:p>
    <w:bookmarkEnd w:id="245"/>
    <w:bookmarkEnd w:id="246"/>
    <w:bookmarkEnd w:id="247"/>
    <w:p>
      <w:pPr>
        <w:jc w:val="center"/>
        <w:rPr>
          <w:rFonts w:hint="eastAsia" w:ascii="宋体" w:hAnsi="宋体" w:cs="宋体"/>
          <w:b/>
          <w:bCs/>
          <w:sz w:val="36"/>
          <w:szCs w:val="36"/>
          <w:lang w:eastAsia="zh-CN"/>
        </w:rPr>
      </w:pPr>
      <w:r>
        <w:rPr>
          <w:rFonts w:hint="eastAsia" w:ascii="宋体" w:hAnsi="宋体" w:cs="宋体"/>
          <w:b/>
          <w:bCs/>
          <w:sz w:val="36"/>
          <w:szCs w:val="36"/>
          <w:lang w:eastAsia="zh-CN"/>
        </w:rPr>
        <w:t>南通轨道城市服务有限公司2026年度</w:t>
      </w:r>
    </w:p>
    <w:p>
      <w:pPr>
        <w:jc w:val="center"/>
        <w:rPr>
          <w:rFonts w:hint="eastAsia" w:ascii="宋体" w:hAnsi="宋体" w:cs="宋体"/>
          <w:b/>
          <w:bCs/>
          <w:sz w:val="36"/>
          <w:szCs w:val="36"/>
        </w:rPr>
      </w:pPr>
      <w:r>
        <w:rPr>
          <w:rFonts w:hint="eastAsia" w:ascii="宋体" w:hAnsi="宋体" w:cs="宋体"/>
          <w:b/>
          <w:bCs/>
          <w:sz w:val="36"/>
          <w:szCs w:val="36"/>
          <w:lang w:eastAsia="zh-CN"/>
        </w:rPr>
        <w:t>第四批劳务合作项目</w:t>
      </w:r>
    </w:p>
    <w:p>
      <w:pPr>
        <w:jc w:val="center"/>
        <w:rPr>
          <w:rFonts w:hint="eastAsia" w:ascii="宋体" w:hAnsi="宋体" w:cs="宋体"/>
          <w:b/>
          <w:bCs/>
          <w:sz w:val="36"/>
          <w:szCs w:val="36"/>
        </w:rPr>
      </w:pPr>
      <w:bookmarkStart w:id="248" w:name="_Toc20468"/>
      <w:bookmarkStart w:id="249" w:name="_Toc23606"/>
      <w:bookmarkStart w:id="250" w:name="_Toc20680"/>
      <w:bookmarkStart w:id="251" w:name="_Toc20415"/>
      <w:bookmarkStart w:id="252" w:name="_Toc29099"/>
    </w:p>
    <w:p>
      <w:pPr>
        <w:jc w:val="center"/>
        <w:rPr>
          <w:rFonts w:hint="eastAsia" w:ascii="宋体" w:hAnsi="宋体" w:cs="宋体"/>
          <w:b/>
          <w:bCs/>
          <w:sz w:val="36"/>
          <w:szCs w:val="36"/>
        </w:rPr>
      </w:pPr>
      <w:bookmarkStart w:id="253" w:name="_Toc9107"/>
      <w:bookmarkStart w:id="254" w:name="_Toc21054"/>
      <w:r>
        <w:rPr>
          <w:rFonts w:hint="eastAsia" w:ascii="宋体" w:hAnsi="宋体" w:cs="宋体"/>
          <w:b/>
          <w:bCs/>
          <w:sz w:val="36"/>
          <w:szCs w:val="36"/>
        </w:rPr>
        <w:t>（资格审查文件）</w:t>
      </w:r>
      <w:bookmarkEnd w:id="248"/>
      <w:bookmarkEnd w:id="249"/>
      <w:bookmarkEnd w:id="250"/>
      <w:bookmarkEnd w:id="251"/>
      <w:bookmarkEnd w:id="252"/>
      <w:bookmarkEnd w:id="253"/>
      <w:bookmarkEnd w:id="254"/>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b/>
          <w:bCs/>
          <w:sz w:val="28"/>
          <w:szCs w:val="28"/>
        </w:rPr>
      </w:pPr>
      <w:bookmarkStart w:id="255" w:name="_Toc25067_WPSOffice_Level3"/>
      <w:bookmarkStart w:id="256" w:name="_Toc18398"/>
      <w:bookmarkStart w:id="257" w:name="_Toc22742_WPSOffice_Level3"/>
      <w:bookmarkStart w:id="258" w:name="_Toc25691_WPSOffice_Level3"/>
    </w:p>
    <w:p>
      <w:pPr>
        <w:rPr>
          <w:rFonts w:hint="eastAsia" w:ascii="宋体" w:hAnsi="宋体" w:cs="宋体"/>
        </w:rPr>
      </w:pPr>
    </w:p>
    <w:bookmarkEnd w:id="255"/>
    <w:bookmarkEnd w:id="256"/>
    <w:bookmarkEnd w:id="257"/>
    <w:bookmarkEnd w:id="258"/>
    <w:p>
      <w:pPr>
        <w:ind w:firstLine="1585" w:firstLineChars="564"/>
        <w:rPr>
          <w:rFonts w:hint="eastAsia" w:ascii="宋体" w:hAnsi="宋体" w:cs="宋体"/>
          <w:b/>
          <w:bCs/>
          <w:sz w:val="28"/>
          <w:szCs w:val="28"/>
        </w:rPr>
      </w:pPr>
      <w:bookmarkStart w:id="259" w:name="_Toc26305"/>
      <w:bookmarkStart w:id="260" w:name="_Toc20169"/>
      <w:bookmarkStart w:id="261" w:name="_Toc15095"/>
      <w:bookmarkStart w:id="262" w:name="_Toc12943"/>
      <w:bookmarkStart w:id="263" w:name="_Toc10713"/>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NumType w:fmt="decimal"/>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bookmarkStart w:id="264" w:name="_Toc21091"/>
      <w:bookmarkStart w:id="265" w:name="_Toc5324"/>
      <w:bookmarkStart w:id="266" w:name="_Toc4386"/>
      <w:bookmarkStart w:id="267" w:name="_Toc14884"/>
      <w:bookmarkStart w:id="268" w:name="_Toc23411"/>
      <w:r>
        <w:rPr>
          <w:rFonts w:hint="eastAsia" w:ascii="宋体" w:hAnsi="宋体" w:cs="宋体"/>
          <w:b/>
          <w:bCs/>
          <w:kern w:val="0"/>
          <w:sz w:val="32"/>
          <w:szCs w:val="32"/>
        </w:rPr>
        <w:t>目  录</w:t>
      </w:r>
      <w:bookmarkEnd w:id="259"/>
      <w:bookmarkEnd w:id="260"/>
      <w:bookmarkEnd w:id="261"/>
      <w:bookmarkEnd w:id="262"/>
      <w:bookmarkEnd w:id="263"/>
      <w:bookmarkEnd w:id="264"/>
      <w:bookmarkEnd w:id="265"/>
      <w:bookmarkEnd w:id="266"/>
      <w:bookmarkEnd w:id="267"/>
      <w:bookmarkEnd w:id="268"/>
    </w:p>
    <w:p>
      <w:pPr>
        <w:spacing w:line="440" w:lineRule="exact"/>
        <w:rPr>
          <w:rFonts w:hint="eastAsia" w:ascii="宋体" w:hAnsi="宋体" w:cs="宋体"/>
        </w:rPr>
      </w:pPr>
      <w:bookmarkStart w:id="269" w:name="_Toc25880_WPSOffice_Level3"/>
      <w:bookmarkStart w:id="270" w:name="_Toc14117_WPSOffice_Level3"/>
    </w:p>
    <w:bookmarkEnd w:id="269"/>
    <w:bookmarkEnd w:id="270"/>
    <w:p>
      <w:pPr>
        <w:spacing w:line="440" w:lineRule="exact"/>
        <w:rPr>
          <w:rFonts w:hint="eastAsia" w:ascii="宋体" w:hAnsi="宋体" w:cs="宋体"/>
          <w:szCs w:val="21"/>
        </w:rPr>
      </w:pPr>
      <w:bookmarkStart w:id="271" w:name="_Toc9958"/>
      <w:bookmarkStart w:id="272" w:name="_Toc30041"/>
      <w:bookmarkStart w:id="273" w:name="_Toc30629"/>
      <w:r>
        <w:rPr>
          <w:rFonts w:hint="eastAsia" w:ascii="宋体" w:hAnsi="宋体" w:cs="宋体"/>
          <w:szCs w:val="21"/>
        </w:rPr>
        <w:t>一</w:t>
      </w:r>
      <w:r>
        <w:rPr>
          <w:rFonts w:hint="eastAsia" w:ascii="宋体" w:hAnsi="宋体" w:cs="宋体"/>
          <w:szCs w:val="21"/>
          <w:lang w:eastAsia="zh-CN"/>
        </w:rPr>
        <w:t>、</w:t>
      </w:r>
      <w:r>
        <w:rPr>
          <w:rFonts w:hint="eastAsia" w:ascii="宋体" w:hAnsi="宋体" w:cs="宋体"/>
          <w:szCs w:val="21"/>
        </w:rPr>
        <w:t>法定代表人身份证明或其授权委托书</w:t>
      </w:r>
      <w:bookmarkEnd w:id="271"/>
      <w:bookmarkEnd w:id="272"/>
      <w:bookmarkEnd w:id="273"/>
    </w:p>
    <w:p>
      <w:pPr>
        <w:spacing w:line="440" w:lineRule="exact"/>
        <w:rPr>
          <w:rFonts w:hint="eastAsia" w:ascii="宋体" w:hAnsi="宋体" w:cs="宋体"/>
          <w:szCs w:val="21"/>
        </w:rPr>
      </w:pPr>
      <w:bookmarkStart w:id="274" w:name="_Toc18864_WPSOffice_Level3"/>
      <w:bookmarkStart w:id="275" w:name="_Toc30089_WPSOffice_Level3"/>
      <w:bookmarkStart w:id="276" w:name="_Toc28094"/>
      <w:bookmarkStart w:id="277" w:name="_Toc24867"/>
      <w:bookmarkStart w:id="278" w:name="_Toc27775"/>
      <w:r>
        <w:rPr>
          <w:rFonts w:hint="eastAsia" w:ascii="宋体" w:hAnsi="宋体" w:cs="宋体"/>
          <w:szCs w:val="21"/>
        </w:rPr>
        <w:t>二</w:t>
      </w:r>
      <w:r>
        <w:rPr>
          <w:rFonts w:hint="eastAsia" w:ascii="宋体" w:hAnsi="宋体" w:cs="宋体"/>
          <w:szCs w:val="21"/>
          <w:lang w:eastAsia="zh-CN"/>
        </w:rPr>
        <w:t>、</w:t>
      </w:r>
      <w:r>
        <w:rPr>
          <w:rFonts w:hint="eastAsia" w:ascii="宋体" w:hAnsi="宋体" w:cs="宋体"/>
          <w:szCs w:val="21"/>
        </w:rPr>
        <w:t>投标人基本情况表</w:t>
      </w:r>
      <w:bookmarkEnd w:id="274"/>
      <w:bookmarkEnd w:id="275"/>
      <w:bookmarkEnd w:id="276"/>
      <w:bookmarkEnd w:id="277"/>
      <w:bookmarkEnd w:id="278"/>
      <w:bookmarkStart w:id="279" w:name="_Toc16802"/>
      <w:bookmarkStart w:id="280" w:name="_Toc2754_WPSOffice_Level3"/>
      <w:bookmarkStart w:id="281" w:name="_Toc29264"/>
      <w:bookmarkStart w:id="282" w:name="_Toc30487_WPSOffice_Level3"/>
      <w:bookmarkStart w:id="283" w:name="_Toc27952"/>
    </w:p>
    <w:p>
      <w:pPr>
        <w:spacing w:line="440" w:lineRule="exact"/>
        <w:rPr>
          <w:rFonts w:hint="eastAsia" w:ascii="宋体" w:hAnsi="宋体" w:cs="宋体"/>
          <w:szCs w:val="21"/>
        </w:rPr>
      </w:pPr>
      <w:r>
        <w:rPr>
          <w:rFonts w:hint="eastAsia" w:ascii="宋体" w:hAnsi="宋体" w:cs="宋体"/>
          <w:szCs w:val="21"/>
        </w:rPr>
        <w:t>三</w:t>
      </w:r>
      <w:r>
        <w:rPr>
          <w:rFonts w:hint="eastAsia" w:ascii="宋体" w:hAnsi="宋体" w:cs="宋体"/>
          <w:szCs w:val="21"/>
          <w:lang w:eastAsia="zh-CN"/>
        </w:rPr>
        <w:t>、</w:t>
      </w:r>
      <w:r>
        <w:rPr>
          <w:rFonts w:hint="eastAsia" w:ascii="宋体" w:hAnsi="宋体" w:cs="宋体"/>
          <w:szCs w:val="21"/>
        </w:rPr>
        <w:t>企业业绩概况表</w:t>
      </w:r>
    </w:p>
    <w:p>
      <w:pPr>
        <w:spacing w:line="440" w:lineRule="exact"/>
        <w:rPr>
          <w:rFonts w:hint="eastAsia" w:ascii="宋体" w:hAnsi="宋体" w:cs="宋体"/>
          <w:szCs w:val="21"/>
        </w:rPr>
      </w:pPr>
      <w:r>
        <w:rPr>
          <w:rFonts w:hint="eastAsia" w:ascii="宋体" w:hAnsi="宋体" w:cs="宋体"/>
          <w:szCs w:val="21"/>
        </w:rPr>
        <w:t>四</w:t>
      </w:r>
      <w:bookmarkEnd w:id="279"/>
      <w:bookmarkEnd w:id="280"/>
      <w:bookmarkEnd w:id="281"/>
      <w:bookmarkEnd w:id="282"/>
      <w:bookmarkEnd w:id="283"/>
      <w:bookmarkStart w:id="284" w:name="_Toc1262"/>
      <w:bookmarkStart w:id="285" w:name="_Toc3766"/>
      <w:bookmarkStart w:id="286" w:name="_Toc28045"/>
      <w:r>
        <w:rPr>
          <w:rFonts w:hint="eastAsia" w:ascii="宋体" w:hAnsi="宋体" w:cs="宋体"/>
          <w:szCs w:val="21"/>
          <w:lang w:eastAsia="zh-CN"/>
        </w:rPr>
        <w:t>、</w:t>
      </w:r>
      <w:r>
        <w:rPr>
          <w:rFonts w:hint="eastAsia" w:ascii="宋体" w:hAnsi="宋体" w:cs="宋体"/>
          <w:szCs w:val="21"/>
        </w:rPr>
        <w:t>投标承诺</w:t>
      </w:r>
      <w:bookmarkEnd w:id="284"/>
      <w:bookmarkEnd w:id="285"/>
      <w:bookmarkEnd w:id="286"/>
      <w:r>
        <w:rPr>
          <w:rFonts w:hint="eastAsia" w:ascii="宋体" w:hAnsi="宋体" w:cs="宋体"/>
          <w:szCs w:val="21"/>
        </w:rPr>
        <w:t>书</w:t>
      </w:r>
    </w:p>
    <w:p>
      <w:pPr>
        <w:spacing w:line="440" w:lineRule="exact"/>
        <w:rPr>
          <w:rFonts w:hint="eastAsia" w:ascii="宋体" w:hAnsi="宋体" w:cs="宋体"/>
          <w:szCs w:val="21"/>
        </w:rPr>
      </w:pPr>
      <w:r>
        <w:rPr>
          <w:rFonts w:hint="eastAsia" w:ascii="宋体" w:hAnsi="宋体" w:cs="宋体"/>
          <w:szCs w:val="21"/>
        </w:rPr>
        <w:t>五、</w:t>
      </w:r>
      <w:r>
        <w:rPr>
          <w:rFonts w:hint="eastAsia" w:ascii="宋体" w:hAnsi="宋体" w:cs="宋体"/>
          <w:szCs w:val="21"/>
          <w:lang w:val="en-US" w:eastAsia="zh-CN"/>
        </w:rPr>
        <w:t>投标</w:t>
      </w:r>
      <w:r>
        <w:rPr>
          <w:rFonts w:hint="eastAsia" w:ascii="宋体" w:hAnsi="宋体" w:cs="宋体"/>
          <w:szCs w:val="21"/>
        </w:rPr>
        <w:t>保证金</w:t>
      </w:r>
    </w:p>
    <w:p>
      <w:pPr>
        <w:spacing w:line="440" w:lineRule="exact"/>
        <w:rPr>
          <w:rFonts w:hint="eastAsia" w:ascii="宋体" w:hAnsi="宋体" w:cs="宋体"/>
          <w:szCs w:val="21"/>
        </w:rPr>
      </w:pPr>
      <w:r>
        <w:rPr>
          <w:rFonts w:hint="eastAsia" w:ascii="宋体" w:hAnsi="宋体" w:cs="宋体"/>
          <w:szCs w:val="21"/>
        </w:rPr>
        <w:t>（投标人自行编制目录页码）</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sz w:val="24"/>
        </w:rPr>
        <w:sectPr>
          <w:pgSz w:w="11905" w:h="16838"/>
          <w:pgMar w:top="1440" w:right="1803" w:bottom="1440" w:left="1803" w:header="850" w:footer="992" w:gutter="0"/>
          <w:pgNumType w:fmt="decimal"/>
          <w:cols w:space="720" w:num="1"/>
          <w:docGrid w:type="lines" w:linePitch="325" w:charSpace="0"/>
        </w:sectPr>
      </w:pPr>
    </w:p>
    <w:p>
      <w:pPr>
        <w:keepNext/>
        <w:keepLines/>
        <w:tabs>
          <w:tab w:val="left" w:pos="8190"/>
        </w:tabs>
        <w:spacing w:line="440" w:lineRule="exact"/>
        <w:ind w:right="-521" w:rightChars="-248"/>
        <w:jc w:val="center"/>
        <w:outlineLvl w:val="1"/>
        <w:rPr>
          <w:rFonts w:hint="eastAsia" w:ascii="宋体" w:hAnsi="宋体" w:cs="宋体"/>
          <w:b/>
          <w:bCs/>
          <w:kern w:val="0"/>
          <w:sz w:val="28"/>
          <w:szCs w:val="28"/>
        </w:rPr>
      </w:pPr>
      <w:bookmarkStart w:id="287" w:name="_Toc9079"/>
      <w:bookmarkStart w:id="288" w:name="_Toc30555"/>
      <w:bookmarkStart w:id="289" w:name="_Toc9174"/>
      <w:bookmarkStart w:id="290" w:name="_Toc16114"/>
      <w:bookmarkStart w:id="291" w:name="_Toc14693"/>
      <w:bookmarkStart w:id="292" w:name="_Toc23909"/>
      <w:bookmarkStart w:id="293" w:name="_Toc26699"/>
      <w:bookmarkStart w:id="294" w:name="_Toc23435"/>
      <w:bookmarkStart w:id="295" w:name="_Toc7825"/>
      <w:bookmarkStart w:id="296" w:name="_Toc27050"/>
      <w:bookmarkStart w:id="297" w:name="_Toc19813"/>
      <w:bookmarkStart w:id="298" w:name="_Toc23195"/>
      <w:r>
        <w:rPr>
          <w:rFonts w:hint="eastAsia" w:ascii="宋体" w:hAnsi="宋体" w:cs="宋体"/>
          <w:b/>
          <w:bCs/>
          <w:kern w:val="0"/>
          <w:sz w:val="28"/>
          <w:szCs w:val="28"/>
        </w:rPr>
        <w:t>一</w:t>
      </w:r>
      <w:r>
        <w:rPr>
          <w:rFonts w:hint="eastAsia" w:ascii="宋体" w:hAnsi="宋体" w:cs="宋体"/>
          <w:b/>
          <w:bCs/>
          <w:kern w:val="0"/>
          <w:sz w:val="28"/>
          <w:szCs w:val="28"/>
          <w:lang w:eastAsia="zh-CN"/>
        </w:rPr>
        <w:t>、</w:t>
      </w:r>
      <w:r>
        <w:rPr>
          <w:rFonts w:hint="eastAsia" w:ascii="宋体" w:hAnsi="宋体" w:cs="宋体"/>
          <w:b/>
          <w:bCs/>
          <w:kern w:val="0"/>
          <w:sz w:val="28"/>
          <w:szCs w:val="28"/>
        </w:rPr>
        <w:t>法定代表人身份证明或其授权委托书</w:t>
      </w:r>
      <w:bookmarkEnd w:id="287"/>
      <w:bookmarkEnd w:id="288"/>
      <w:bookmarkEnd w:id="289"/>
      <w:bookmarkEnd w:id="290"/>
      <w:bookmarkEnd w:id="291"/>
      <w:bookmarkEnd w:id="292"/>
      <w:bookmarkEnd w:id="293"/>
      <w:bookmarkEnd w:id="294"/>
      <w:bookmarkEnd w:id="295"/>
      <w:bookmarkEnd w:id="296"/>
      <w:bookmarkEnd w:id="297"/>
      <w:bookmarkEnd w:id="298"/>
    </w:p>
    <w:p>
      <w:pPr>
        <w:tabs>
          <w:tab w:val="left" w:pos="8190"/>
        </w:tabs>
        <w:ind w:right="-521" w:rightChars="-248"/>
        <w:jc w:val="center"/>
        <w:outlineLvl w:val="1"/>
        <w:rPr>
          <w:rFonts w:hint="eastAsia" w:ascii="宋体" w:hAnsi="宋体" w:cs="宋体"/>
          <w:b/>
          <w:bCs/>
          <w:sz w:val="24"/>
        </w:rPr>
      </w:pPr>
      <w:bookmarkStart w:id="299" w:name="_Toc16177"/>
      <w:bookmarkStart w:id="300" w:name="_Toc17327_WPSOffice_Level3"/>
      <w:bookmarkStart w:id="301" w:name="_Toc18350_WPSOffice_Level3"/>
      <w:bookmarkStart w:id="302" w:name="_Toc24250"/>
      <w:r>
        <w:rPr>
          <w:rFonts w:hint="eastAsia" w:ascii="宋体" w:hAnsi="宋体" w:cs="宋体"/>
          <w:b/>
          <w:bCs/>
          <w:sz w:val="24"/>
        </w:rPr>
        <w:t>（一）法定代表人资格证明书</w:t>
      </w:r>
      <w:bookmarkEnd w:id="299"/>
      <w:bookmarkEnd w:id="300"/>
      <w:bookmarkEnd w:id="301"/>
      <w:bookmarkEnd w:id="302"/>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（投标人名称）                       </w:t>
      </w:r>
      <w:r>
        <w:rPr>
          <w:rFonts w:hint="eastAsia" w:ascii="宋体" w:hAnsi="宋体" w:cs="宋体"/>
          <w:szCs w:val="21"/>
        </w:rPr>
        <w:t>的法定代表人。</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特此证明。</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投标人：（盖章）</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 xml:space="preserve">法定代表人：（签字或盖章）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日期：   年   月   日</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topLinePunct/>
        <w:adjustRightInd w:val="0"/>
        <w:snapToGrid w:val="0"/>
        <w:spacing w:line="440" w:lineRule="exact"/>
        <w:ind w:right="-521" w:rightChars="-248" w:firstLine="422" w:firstLineChars="200"/>
        <w:rPr>
          <w:rFonts w:hint="eastAsia" w:ascii="宋体" w:hAnsi="宋体" w:cs="宋体"/>
          <w:b/>
          <w:bCs/>
          <w:szCs w:val="21"/>
        </w:rPr>
      </w:pPr>
      <w:r>
        <w:rPr>
          <w:rFonts w:hint="eastAsia" w:ascii="宋体" w:hAnsi="宋体" w:cs="宋体"/>
          <w:b/>
          <w:bCs/>
          <w:szCs w:val="21"/>
        </w:rPr>
        <w:t>附：法定代表人身份证双面复印件。</w:t>
      </w:r>
    </w:p>
    <w:p>
      <w:pPr>
        <w:tabs>
          <w:tab w:val="left" w:pos="8190"/>
        </w:tabs>
        <w:ind w:right="-521" w:rightChars="-248"/>
        <w:jc w:val="center"/>
        <w:outlineLvl w:val="1"/>
        <w:rPr>
          <w:rFonts w:hint="eastAsia" w:ascii="宋体" w:hAnsi="宋体" w:cs="宋体"/>
          <w:b/>
          <w:sz w:val="24"/>
        </w:rPr>
      </w:pPr>
      <w:r>
        <w:rPr>
          <w:rFonts w:hint="eastAsia" w:ascii="宋体" w:hAnsi="宋体" w:cs="宋体"/>
          <w:sz w:val="24"/>
        </w:rPr>
        <w:br w:type="page"/>
      </w:r>
      <w:bookmarkStart w:id="303" w:name="_Toc2932_WPSOffice_Level3"/>
      <w:bookmarkStart w:id="304" w:name="_Toc21175_WPSOffice_Level3"/>
      <w:bookmarkStart w:id="305" w:name="_Toc6542"/>
      <w:bookmarkStart w:id="306" w:name="_Toc6119"/>
      <w:r>
        <w:rPr>
          <w:rFonts w:hint="eastAsia" w:ascii="宋体" w:hAnsi="宋体" w:cs="宋体"/>
          <w:b/>
          <w:sz w:val="24"/>
        </w:rPr>
        <w:t>（二）法定代表人授权委托书</w:t>
      </w:r>
      <w:bookmarkEnd w:id="303"/>
      <w:bookmarkEnd w:id="304"/>
      <w:bookmarkEnd w:id="305"/>
      <w:bookmarkEnd w:id="306"/>
    </w:p>
    <w:p>
      <w:pPr>
        <w:tabs>
          <w:tab w:val="left" w:pos="8190"/>
        </w:tabs>
        <w:spacing w:line="440" w:lineRule="exact"/>
        <w:ind w:right="-521" w:rightChars="-248" w:firstLine="422" w:firstLineChars="200"/>
        <w:rPr>
          <w:rFonts w:hint="eastAsia" w:ascii="宋体" w:hAnsi="宋体" w:cs="宋体"/>
          <w:b/>
        </w:rPr>
      </w:pPr>
    </w:p>
    <w:p>
      <w:pPr>
        <w:tabs>
          <w:tab w:val="left" w:pos="8190"/>
        </w:tabs>
        <w:spacing w:line="440" w:lineRule="exact"/>
        <w:ind w:right="-521" w:rightChars="-248" w:firstLine="422" w:firstLineChars="200"/>
        <w:rPr>
          <w:rFonts w:hint="eastAsia" w:ascii="宋体" w:hAnsi="宋体" w:cs="宋体"/>
          <w:b/>
        </w:rPr>
      </w:pPr>
      <w:r>
        <w:rPr>
          <w:rFonts w:hint="eastAsia" w:ascii="宋体" w:hAnsi="宋体" w:cs="宋体"/>
          <w:b/>
        </w:rPr>
        <w:t>致：南通轨道城市服务有限公司</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本授权委托书声明：</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（投标人名称）的法定代表人，现授权委托</w:t>
      </w:r>
      <w:r>
        <w:rPr>
          <w:rFonts w:hint="eastAsia" w:ascii="宋体" w:hAnsi="宋体" w:cs="宋体"/>
          <w:u w:val="single"/>
        </w:rPr>
        <w:t xml:space="preserve">        </w:t>
      </w:r>
      <w:r>
        <w:rPr>
          <w:rFonts w:hint="eastAsia" w:ascii="宋体" w:hAnsi="宋体" w:cs="宋体"/>
        </w:rPr>
        <w:t>（姓名）为我公司授权的合法代理人，以本公司的名义参加</w:t>
      </w:r>
      <w:r>
        <w:rPr>
          <w:rFonts w:hint="eastAsia" w:ascii="宋体" w:hAnsi="宋体" w:cs="宋体"/>
          <w:u w:val="single"/>
        </w:rPr>
        <w:t xml:space="preserve"> （项目名称）</w:t>
      </w:r>
      <w:r>
        <w:rPr>
          <w:rFonts w:hint="eastAsia" w:ascii="宋体" w:hAnsi="宋体" w:cs="宋体"/>
        </w:rPr>
        <w:t>招标投标活动。</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委托代理人在开标、评标、合同谈判和合同签署过程中所签署的一切文件和处理与之有关的一切事务，我均予以承认。</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本委托书的有效期限为</w:t>
      </w:r>
      <w:r>
        <w:rPr>
          <w:rFonts w:hint="eastAsia" w:ascii="宋体" w:hAnsi="宋体" w:cs="宋体"/>
          <w:u w:val="single"/>
        </w:rPr>
        <w:t>自即日起至       日止</w:t>
      </w:r>
      <w:r>
        <w:rPr>
          <w:rFonts w:hint="eastAsia" w:ascii="宋体" w:hAnsi="宋体" w:cs="宋体"/>
        </w:rPr>
        <w:t>。</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特此委托，此委托无转委托权。</w:t>
      </w:r>
    </w:p>
    <w:p>
      <w:pPr>
        <w:tabs>
          <w:tab w:val="left" w:pos="8190"/>
        </w:tabs>
        <w:spacing w:line="440" w:lineRule="exact"/>
        <w:ind w:right="-521" w:rightChars="-248" w:firstLine="422" w:firstLineChars="200"/>
        <w:rPr>
          <w:rFonts w:hint="eastAsia" w:ascii="宋体" w:hAnsi="宋体" w:cs="宋体"/>
          <w:b/>
        </w:rPr>
      </w:pPr>
      <w:r>
        <w:rPr>
          <w:rFonts w:hint="eastAsia" w:ascii="宋体" w:hAnsi="宋体" w:cs="宋体"/>
          <w:b/>
        </w:rPr>
        <w:t>附：委托代理人身份证双面复印件。</w:t>
      </w:r>
    </w:p>
    <w:p>
      <w:pPr>
        <w:tabs>
          <w:tab w:val="left" w:pos="8190"/>
        </w:tabs>
        <w:spacing w:line="440" w:lineRule="exact"/>
        <w:ind w:right="-521" w:rightChars="-248" w:firstLine="420" w:firstLineChars="200"/>
        <w:rPr>
          <w:rFonts w:hint="eastAsia" w:ascii="宋体" w:hAnsi="宋体" w:cs="宋体"/>
        </w:rPr>
      </w:pPr>
    </w:p>
    <w:p>
      <w:pPr>
        <w:tabs>
          <w:tab w:val="left" w:pos="8190"/>
        </w:tabs>
        <w:spacing w:line="440" w:lineRule="exact"/>
        <w:ind w:right="-521" w:rightChars="-248" w:firstLine="420" w:firstLineChars="200"/>
        <w:rPr>
          <w:rFonts w:hint="eastAsia" w:ascii="宋体" w:hAnsi="宋体" w:cs="宋体"/>
        </w:rPr>
      </w:pPr>
    </w:p>
    <w:p>
      <w:pPr>
        <w:tabs>
          <w:tab w:val="left" w:pos="8190"/>
        </w:tabs>
        <w:spacing w:line="440" w:lineRule="exact"/>
        <w:ind w:right="-521" w:rightChars="-248" w:firstLine="420" w:firstLineChars="200"/>
        <w:rPr>
          <w:rFonts w:hint="eastAsia" w:ascii="宋体" w:hAnsi="宋体" w:cs="宋体"/>
        </w:rPr>
      </w:pP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（盖章）</w:t>
      </w:r>
    </w:p>
    <w:p>
      <w:pPr>
        <w:pStyle w:val="9"/>
        <w:tabs>
          <w:tab w:val="left" w:pos="8190"/>
        </w:tabs>
        <w:spacing w:line="440" w:lineRule="exact"/>
        <w:ind w:left="0" w:right="-521" w:rightChars="-248"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（签字或盖章）</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委托代理人手机号：</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tabs>
          <w:tab w:val="left" w:pos="8190"/>
        </w:tabs>
        <w:adjustRightInd w:val="0"/>
        <w:spacing w:line="440" w:lineRule="exact"/>
        <w:ind w:right="-521" w:rightChars="-248" w:firstLine="420" w:firstLineChars="200"/>
        <w:textAlignment w:val="baseline"/>
        <w:rPr>
          <w:rFonts w:hint="eastAsia" w:ascii="宋体" w:hAnsi="宋体" w:cs="宋体"/>
          <w:szCs w:val="21"/>
        </w:rPr>
      </w:pPr>
    </w:p>
    <w:p>
      <w:pPr>
        <w:tabs>
          <w:tab w:val="left" w:pos="8190"/>
        </w:tabs>
        <w:adjustRightInd w:val="0"/>
        <w:spacing w:line="440" w:lineRule="exact"/>
        <w:ind w:right="-521" w:rightChars="-248" w:firstLine="420" w:firstLineChars="200"/>
        <w:textAlignment w:val="baseline"/>
        <w:rPr>
          <w:rFonts w:hint="eastAsia" w:ascii="宋体" w:hAnsi="宋体" w:cs="宋体"/>
          <w:szCs w:val="21"/>
        </w:rPr>
      </w:pPr>
    </w:p>
    <w:p>
      <w:pPr>
        <w:pStyle w:val="9"/>
        <w:tabs>
          <w:tab w:val="left" w:pos="8190"/>
        </w:tabs>
        <w:adjustRightInd w:val="0"/>
        <w:snapToGrid w:val="0"/>
        <w:spacing w:line="440" w:lineRule="exact"/>
        <w:ind w:left="1105" w:leftChars="211" w:right="-521" w:rightChars="-248" w:hanging="662" w:hangingChars="314"/>
        <w:rPr>
          <w:rFonts w:hint="eastAsia" w:ascii="宋体" w:hAnsi="宋体" w:eastAsia="宋体" w:cs="宋体"/>
          <w:b/>
          <w:sz w:val="21"/>
          <w:szCs w:val="21"/>
        </w:rPr>
      </w:pPr>
      <w:r>
        <w:rPr>
          <w:rFonts w:hint="eastAsia" w:ascii="宋体" w:hAnsi="宋体" w:eastAsia="宋体" w:cs="宋体"/>
          <w:b/>
          <w:sz w:val="21"/>
          <w:szCs w:val="21"/>
        </w:rPr>
        <w:t>说明：如投标人由法定代表人亲自签署投标文件并参与相关活动，则不需办理授权。如由被授权的代理人签署上述文件，则必须按本格式规定办理授权书。</w:t>
      </w: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szCs w:val="32"/>
        </w:rPr>
        <w:br w:type="page"/>
      </w:r>
      <w:bookmarkStart w:id="307" w:name="_Toc24057"/>
      <w:bookmarkStart w:id="308" w:name="_Toc11305"/>
      <w:bookmarkStart w:id="309" w:name="_Toc29270"/>
      <w:bookmarkStart w:id="310" w:name="_Toc13358"/>
      <w:bookmarkStart w:id="311" w:name="_Toc21531"/>
      <w:bookmarkStart w:id="312" w:name="_Toc30751"/>
      <w:bookmarkStart w:id="313" w:name="_Toc21962"/>
      <w:bookmarkStart w:id="314" w:name="_Toc12537"/>
      <w:bookmarkStart w:id="315" w:name="_Toc2356"/>
      <w:bookmarkStart w:id="316" w:name="_Toc4799"/>
      <w:bookmarkStart w:id="317" w:name="_Toc31010_WPSOffice_Level2"/>
      <w:bookmarkStart w:id="318" w:name="_Toc25701"/>
      <w:bookmarkStart w:id="319" w:name="_Toc22478"/>
      <w:bookmarkStart w:id="320" w:name="_Toc26036"/>
      <w:bookmarkStart w:id="321" w:name="_Toc19368"/>
      <w:bookmarkStart w:id="322" w:name="_Toc12549"/>
      <w:bookmarkStart w:id="323" w:name="_Toc3758"/>
      <w:bookmarkStart w:id="324" w:name="_Toc9468"/>
      <w:bookmarkStart w:id="325" w:name="_Toc25409"/>
      <w:bookmarkStart w:id="326" w:name="_Toc6406"/>
      <w:r>
        <w:rPr>
          <w:rFonts w:hint="eastAsia" w:ascii="宋体" w:hAnsi="宋体" w:cs="宋体"/>
          <w:b/>
          <w:bCs/>
          <w:kern w:val="0"/>
          <w:sz w:val="32"/>
          <w:szCs w:val="32"/>
        </w:rPr>
        <w:t>二</w:t>
      </w:r>
      <w:r>
        <w:rPr>
          <w:rFonts w:hint="eastAsia" w:ascii="宋体" w:hAnsi="宋体" w:cs="宋体"/>
          <w:b/>
          <w:bCs/>
          <w:kern w:val="0"/>
          <w:sz w:val="32"/>
          <w:szCs w:val="32"/>
          <w:lang w:eastAsia="zh-CN"/>
        </w:rPr>
        <w:t>、</w:t>
      </w:r>
      <w:r>
        <w:rPr>
          <w:rFonts w:hint="eastAsia" w:ascii="宋体" w:hAnsi="宋体" w:cs="宋体"/>
          <w:b/>
          <w:bCs/>
          <w:kern w:val="0"/>
          <w:sz w:val="32"/>
          <w:szCs w:val="32"/>
        </w:rPr>
        <w:t>投标人基本情况表</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line="440" w:lineRule="exact"/>
        <w:rPr>
          <w:rFonts w:hint="eastAsia" w:ascii="宋体" w:hAnsi="宋体" w:cs="宋体"/>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1090"/>
        <w:gridCol w:w="1635"/>
        <w:gridCol w:w="1395"/>
        <w:gridCol w:w="1575"/>
        <w:gridCol w:w="12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投标人名称</w:t>
            </w:r>
          </w:p>
        </w:tc>
        <w:tc>
          <w:tcPr>
            <w:tcW w:w="6902" w:type="dxa"/>
            <w:gridSpan w:val="5"/>
            <w:vAlign w:val="center"/>
          </w:tcPr>
          <w:p>
            <w:pPr>
              <w:spacing w:line="440" w:lineRule="exact"/>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营业执照</w:t>
            </w:r>
          </w:p>
        </w:tc>
        <w:tc>
          <w:tcPr>
            <w:tcW w:w="6902" w:type="dxa"/>
            <w:gridSpan w:val="5"/>
            <w:vAlign w:val="center"/>
          </w:tcPr>
          <w:p>
            <w:pPr>
              <w:spacing w:line="440" w:lineRule="exact"/>
              <w:rPr>
                <w:rFonts w:hint="eastAsia" w:ascii="宋体" w:hAnsi="宋体" w:cs="宋体"/>
              </w:rPr>
            </w:pPr>
            <w:r>
              <w:rPr>
                <w:rFonts w:hint="eastAsia" w:ascii="宋体" w:hAnsi="宋体" w:cs="宋体"/>
              </w:rPr>
              <w:t>1、统一社会信用代码：     2、发照机关：       3、营业范围：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成立日期</w:t>
            </w:r>
          </w:p>
        </w:tc>
        <w:tc>
          <w:tcPr>
            <w:tcW w:w="1090" w:type="dxa"/>
            <w:vAlign w:val="center"/>
          </w:tcPr>
          <w:p>
            <w:pPr>
              <w:spacing w:line="440" w:lineRule="exact"/>
              <w:rPr>
                <w:rFonts w:hint="eastAsia" w:ascii="宋体" w:hAnsi="宋体" w:cs="宋体"/>
              </w:rPr>
            </w:pPr>
          </w:p>
        </w:tc>
        <w:tc>
          <w:tcPr>
            <w:tcW w:w="1635" w:type="dxa"/>
            <w:vAlign w:val="center"/>
          </w:tcPr>
          <w:p>
            <w:pPr>
              <w:spacing w:line="440" w:lineRule="exact"/>
              <w:jc w:val="center"/>
              <w:rPr>
                <w:rFonts w:hint="eastAsia" w:ascii="宋体" w:hAnsi="宋体" w:cs="宋体"/>
              </w:rPr>
            </w:pPr>
            <w:r>
              <w:rPr>
                <w:rFonts w:hint="eastAsia" w:ascii="宋体" w:hAnsi="宋体" w:cs="宋体"/>
              </w:rPr>
              <w:t>现有职工</w:t>
            </w:r>
          </w:p>
          <w:p>
            <w:pPr>
              <w:spacing w:line="440" w:lineRule="exact"/>
              <w:jc w:val="center"/>
              <w:rPr>
                <w:rFonts w:hint="eastAsia" w:ascii="宋体" w:hAnsi="宋体" w:cs="宋体"/>
              </w:rPr>
            </w:pPr>
            <w:r>
              <w:rPr>
                <w:rFonts w:hint="eastAsia" w:ascii="宋体" w:hAnsi="宋体" w:cs="宋体"/>
              </w:rPr>
              <w:t>总人数（人）</w:t>
            </w:r>
          </w:p>
        </w:tc>
        <w:tc>
          <w:tcPr>
            <w:tcW w:w="1395" w:type="dxa"/>
            <w:vAlign w:val="center"/>
          </w:tcPr>
          <w:p>
            <w:pPr>
              <w:spacing w:line="440" w:lineRule="exact"/>
              <w:rPr>
                <w:rFonts w:hint="eastAsia" w:ascii="宋体" w:hAnsi="宋体" w:cs="宋体"/>
              </w:rPr>
            </w:pPr>
          </w:p>
        </w:tc>
        <w:tc>
          <w:tcPr>
            <w:tcW w:w="1575" w:type="dxa"/>
            <w:tcBorders>
              <w:right w:val="single" w:color="000000" w:sz="6" w:space="0"/>
            </w:tcBorders>
            <w:vAlign w:val="center"/>
          </w:tcPr>
          <w:p>
            <w:pPr>
              <w:spacing w:line="440" w:lineRule="exact"/>
              <w:jc w:val="center"/>
              <w:rPr>
                <w:rFonts w:hint="eastAsia" w:ascii="宋体" w:hAnsi="宋体" w:cs="宋体"/>
              </w:rPr>
            </w:pPr>
            <w:r>
              <w:rPr>
                <w:rFonts w:hint="eastAsia" w:ascii="宋体" w:hAnsi="宋体" w:cs="宋体"/>
              </w:rPr>
              <w:t>技术人员人数</w:t>
            </w:r>
          </w:p>
          <w:p>
            <w:pPr>
              <w:spacing w:line="440" w:lineRule="exact"/>
              <w:jc w:val="center"/>
              <w:rPr>
                <w:rFonts w:hint="eastAsia" w:ascii="宋体" w:hAnsi="宋体" w:cs="宋体"/>
              </w:rPr>
            </w:pPr>
            <w:r>
              <w:rPr>
                <w:rFonts w:hint="eastAsia" w:ascii="宋体" w:hAnsi="宋体" w:cs="宋体"/>
              </w:rPr>
              <w:t>（人）</w:t>
            </w:r>
          </w:p>
        </w:tc>
        <w:tc>
          <w:tcPr>
            <w:tcW w:w="1207" w:type="dxa"/>
            <w:tcBorders>
              <w:left w:val="single" w:color="000000" w:sz="6" w:space="0"/>
            </w:tcBorders>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法定代表人</w:t>
            </w:r>
          </w:p>
        </w:tc>
        <w:tc>
          <w:tcPr>
            <w:tcW w:w="6902" w:type="dxa"/>
            <w:gridSpan w:val="5"/>
            <w:vAlign w:val="center"/>
          </w:tcPr>
          <w:p>
            <w:pPr>
              <w:spacing w:line="440" w:lineRule="exact"/>
              <w:rPr>
                <w:rFonts w:hint="eastAsia" w:ascii="宋体" w:hAnsi="宋体" w:cs="宋体"/>
              </w:rPr>
            </w:pPr>
            <w:r>
              <w:rPr>
                <w:rFonts w:hint="eastAsia" w:ascii="宋体" w:hAnsi="宋体" w:cs="宋体"/>
              </w:rPr>
              <w:t xml:space="preserve">1、姓名：           2、职务：             3、职称：                 </w:t>
            </w:r>
          </w:p>
          <w:p>
            <w:pPr>
              <w:spacing w:line="440" w:lineRule="exact"/>
              <w:rPr>
                <w:rFonts w:hint="eastAsia" w:ascii="宋体" w:hAnsi="宋体" w:cs="宋体"/>
              </w:rPr>
            </w:pPr>
            <w:r>
              <w:rPr>
                <w:rFonts w:hint="eastAsia" w:ascii="宋体" w:hAnsi="宋体" w:cs="宋体"/>
              </w:rPr>
              <w:t>4、联系电话：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联系方式</w:t>
            </w:r>
          </w:p>
        </w:tc>
        <w:tc>
          <w:tcPr>
            <w:tcW w:w="6902" w:type="dxa"/>
            <w:gridSpan w:val="5"/>
            <w:vAlign w:val="center"/>
          </w:tcPr>
          <w:p>
            <w:pPr>
              <w:spacing w:line="440" w:lineRule="exact"/>
              <w:rPr>
                <w:rFonts w:hint="eastAsia" w:ascii="宋体" w:hAnsi="宋体" w:cs="宋体"/>
              </w:rPr>
            </w:pPr>
            <w:r>
              <w:rPr>
                <w:rFonts w:hint="eastAsia" w:ascii="宋体" w:hAnsi="宋体" w:cs="宋体"/>
              </w:rPr>
              <w:t xml:space="preserve">1、地址：           2、邮编：             3、联系人：              </w:t>
            </w:r>
          </w:p>
          <w:p>
            <w:pPr>
              <w:spacing w:line="440" w:lineRule="exact"/>
              <w:rPr>
                <w:rFonts w:hint="eastAsia" w:ascii="宋体" w:hAnsi="宋体" w:cs="宋体"/>
              </w:rPr>
            </w:pPr>
            <w:r>
              <w:rPr>
                <w:rFonts w:hint="eastAsia" w:ascii="宋体" w:hAnsi="宋体" w:cs="宋体"/>
              </w:rPr>
              <w:t xml:space="preserve">4、联系电话：       5、传真：             6、E-mail：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开户银行</w:t>
            </w:r>
          </w:p>
          <w:p>
            <w:pPr>
              <w:spacing w:line="440" w:lineRule="exact"/>
              <w:jc w:val="center"/>
              <w:rPr>
                <w:rFonts w:hint="eastAsia" w:ascii="宋体" w:hAnsi="宋体" w:cs="宋体"/>
              </w:rPr>
            </w:pPr>
            <w:r>
              <w:rPr>
                <w:rFonts w:hint="eastAsia" w:ascii="宋体" w:hAnsi="宋体" w:cs="宋体"/>
              </w:rPr>
              <w:t>（用于甲方支付合同价款）</w:t>
            </w:r>
          </w:p>
        </w:tc>
        <w:tc>
          <w:tcPr>
            <w:tcW w:w="6902" w:type="dxa"/>
            <w:gridSpan w:val="5"/>
            <w:vAlign w:val="center"/>
          </w:tcPr>
          <w:p>
            <w:pPr>
              <w:spacing w:line="440" w:lineRule="exact"/>
              <w:rPr>
                <w:rFonts w:hint="eastAsia" w:ascii="宋体" w:hAnsi="宋体" w:cs="宋体"/>
              </w:rPr>
            </w:pPr>
            <w:r>
              <w:rPr>
                <w:rFonts w:hint="eastAsia" w:ascii="宋体" w:hAnsi="宋体" w:cs="宋体"/>
              </w:rPr>
              <w:t>1、银行名称：           2、账号：</w:t>
            </w:r>
          </w:p>
        </w:tc>
      </w:tr>
    </w:tbl>
    <w:p>
      <w:pPr>
        <w:adjustRightInd w:val="0"/>
        <w:snapToGrid w:val="0"/>
        <w:spacing w:line="440" w:lineRule="exact"/>
        <w:ind w:left="422" w:hanging="420" w:hangingChars="200"/>
        <w:rPr>
          <w:rFonts w:hint="eastAsia" w:ascii="宋体" w:hAnsi="宋体" w:cs="宋体"/>
          <w:b w:val="0"/>
          <w:bCs w:val="0"/>
        </w:rPr>
      </w:pPr>
      <w:r>
        <w:rPr>
          <w:rFonts w:hint="eastAsia" w:ascii="宋体" w:hAnsi="宋体" w:cs="宋体"/>
          <w:b w:val="0"/>
          <w:bCs w:val="0"/>
        </w:rPr>
        <w:t>注：本表后应包括不限于附投标人营业执照（事业单位须提供事业单位法人证书）</w:t>
      </w:r>
      <w:r>
        <w:rPr>
          <w:rFonts w:hint="eastAsia" w:ascii="宋体" w:hAnsi="宋体" w:cs="宋体"/>
          <w:b w:val="0"/>
          <w:bCs w:val="0"/>
          <w:kern w:val="0"/>
          <w:szCs w:val="21"/>
          <w:lang w:bidi="he-IL"/>
        </w:rPr>
        <w:t>、</w:t>
      </w:r>
      <w:r>
        <w:rPr>
          <w:rFonts w:hint="eastAsia" w:ascii="宋体" w:hAnsi="宋体" w:cs="宋体"/>
          <w:b w:val="0"/>
          <w:bCs w:val="0"/>
          <w:szCs w:val="21"/>
        </w:rPr>
        <w:t>许可证</w:t>
      </w:r>
      <w:r>
        <w:rPr>
          <w:rFonts w:hint="eastAsia" w:ascii="宋体" w:hAnsi="宋体" w:cs="宋体"/>
          <w:b w:val="0"/>
          <w:bCs w:val="0"/>
        </w:rPr>
        <w:t>复印件或扫描件等，并与原件保持一致。</w:t>
      </w: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 w:val="32"/>
          <w:szCs w:val="32"/>
        </w:rPr>
        <w:br w:type="page"/>
      </w:r>
      <w:bookmarkStart w:id="327" w:name="_Toc21877"/>
      <w:bookmarkStart w:id="328" w:name="_Toc29540"/>
      <w:bookmarkStart w:id="329" w:name="_Toc6143"/>
      <w:bookmarkStart w:id="330" w:name="_Toc988"/>
      <w:bookmarkStart w:id="331" w:name="_Toc27040"/>
      <w:bookmarkStart w:id="332" w:name="_Toc14807"/>
      <w:bookmarkStart w:id="333" w:name="_Toc10695"/>
      <w:bookmarkStart w:id="334" w:name="_Toc31623"/>
      <w:bookmarkStart w:id="335" w:name="_Toc3756"/>
      <w:bookmarkStart w:id="336" w:name="_Toc20957"/>
      <w:bookmarkStart w:id="337" w:name="_Toc6783"/>
      <w:bookmarkStart w:id="338" w:name="_Toc20872"/>
      <w:bookmarkStart w:id="339" w:name="_Toc24169"/>
      <w:bookmarkStart w:id="340" w:name="_Toc22612"/>
      <w:bookmarkStart w:id="341" w:name="_Toc23243"/>
      <w:bookmarkStart w:id="342" w:name="_Toc218710273"/>
      <w:bookmarkStart w:id="343" w:name="_Toc22520"/>
      <w:bookmarkStart w:id="344" w:name="_Toc4879"/>
      <w:bookmarkStart w:id="345" w:name="_Toc11319"/>
      <w:bookmarkStart w:id="346" w:name="_Toc1737"/>
      <w:bookmarkStart w:id="347" w:name="_Toc25442"/>
      <w:bookmarkStart w:id="348" w:name="_Toc16839"/>
      <w:bookmarkStart w:id="349" w:name="_Toc20063_WPSOffice_Level2"/>
      <w:r>
        <w:rPr>
          <w:rFonts w:hint="eastAsia" w:ascii="宋体" w:hAnsi="宋体" w:cs="宋体"/>
          <w:b/>
          <w:bCs/>
          <w:kern w:val="0"/>
          <w:sz w:val="32"/>
          <w:szCs w:val="28"/>
        </w:rPr>
        <w:t>三</w:t>
      </w:r>
      <w:r>
        <w:rPr>
          <w:rFonts w:hint="eastAsia" w:ascii="宋体" w:hAnsi="宋体" w:cs="宋体"/>
          <w:b/>
          <w:bCs/>
          <w:kern w:val="0"/>
          <w:sz w:val="32"/>
          <w:szCs w:val="28"/>
          <w:lang w:eastAsia="zh-CN"/>
        </w:rPr>
        <w:t>、</w:t>
      </w:r>
      <w:r>
        <w:rPr>
          <w:rFonts w:hint="eastAsia" w:ascii="宋体" w:hAnsi="宋体" w:cs="宋体"/>
          <w:b/>
          <w:bCs/>
          <w:kern w:val="0"/>
          <w:sz w:val="32"/>
          <w:szCs w:val="28"/>
        </w:rPr>
        <w:t>企业业绩概况表</w:t>
      </w:r>
      <w:bookmarkEnd w:id="327"/>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8"/>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9" w:hanging="436" w:hangingChars="208"/>
        <w:rPr>
          <w:rFonts w:hint="eastAsia" w:ascii="宋体" w:hAnsi="宋体" w:cs="宋体"/>
          <w:b w:val="0"/>
          <w:bCs w:val="0"/>
        </w:rPr>
      </w:pPr>
      <w:r>
        <w:rPr>
          <w:rFonts w:hint="eastAsia" w:ascii="宋体" w:hAnsi="宋体" w:cs="宋体"/>
          <w:b w:val="0"/>
          <w:bCs w:val="0"/>
        </w:rPr>
        <w:t>注：每一个项目填一张表，本表后附业绩证明材料复印件或扫描件。</w:t>
      </w:r>
    </w:p>
    <w:p>
      <w:pPr>
        <w:rPr>
          <w:rFonts w:hint="eastAsia" w:ascii="宋体" w:hAnsi="宋体" w:cs="宋体"/>
          <w:b/>
          <w:bCs/>
          <w:kern w:val="0"/>
          <w:sz w:val="32"/>
          <w:szCs w:val="32"/>
        </w:rPr>
      </w:pPr>
    </w:p>
    <w:p>
      <w:pPr>
        <w:rPr>
          <w:rFonts w:hint="eastAsia" w:ascii="宋体" w:hAnsi="宋体" w:cs="宋体"/>
          <w:b/>
          <w:bCs/>
          <w:kern w:val="0"/>
          <w:sz w:val="32"/>
          <w:szCs w:val="32"/>
        </w:rPr>
      </w:pPr>
      <w:r>
        <w:rPr>
          <w:rFonts w:hint="eastAsia" w:ascii="宋体" w:hAnsi="宋体" w:cs="宋体"/>
          <w:b/>
          <w:bCs/>
          <w:kern w:val="0"/>
          <w:sz w:val="32"/>
          <w:szCs w:val="32"/>
        </w:rPr>
        <w:br w:type="page"/>
      </w:r>
    </w:p>
    <w:bookmarkEnd w:id="328"/>
    <w:bookmarkEnd w:id="329"/>
    <w:bookmarkEnd w:id="330"/>
    <w:bookmarkEnd w:id="331"/>
    <w:bookmarkEnd w:id="332"/>
    <w:bookmarkEnd w:id="333"/>
    <w:bookmarkEnd w:id="334"/>
    <w:bookmarkEnd w:id="335"/>
    <w:bookmarkEnd w:id="336"/>
    <w:bookmarkEnd w:id="337"/>
    <w:p>
      <w:pPr>
        <w:keepNext/>
        <w:keepLines/>
        <w:spacing w:line="440" w:lineRule="exact"/>
        <w:ind w:right="-521" w:rightChars="-248"/>
        <w:jc w:val="center"/>
        <w:outlineLvl w:val="1"/>
        <w:rPr>
          <w:rFonts w:hint="eastAsia" w:ascii="宋体" w:hAnsi="宋体" w:cs="宋体"/>
          <w:b/>
          <w:bCs/>
          <w:kern w:val="0"/>
          <w:sz w:val="32"/>
          <w:szCs w:val="32"/>
        </w:rPr>
      </w:pPr>
      <w:bookmarkStart w:id="350" w:name="_Toc5059"/>
      <w:bookmarkStart w:id="351" w:name="_Toc21012"/>
      <w:bookmarkStart w:id="352" w:name="_Toc17985"/>
      <w:bookmarkStart w:id="353" w:name="_Toc15654"/>
      <w:bookmarkStart w:id="354" w:name="_Toc29486"/>
      <w:bookmarkStart w:id="355" w:name="_Toc5093"/>
      <w:r>
        <w:rPr>
          <w:rFonts w:hint="eastAsia" w:ascii="宋体" w:hAnsi="宋体" w:cs="宋体"/>
          <w:b/>
          <w:bCs/>
          <w:kern w:val="0"/>
          <w:sz w:val="32"/>
          <w:szCs w:val="32"/>
        </w:rPr>
        <w:t>四</w:t>
      </w:r>
      <w:r>
        <w:rPr>
          <w:rFonts w:hint="eastAsia" w:ascii="宋体" w:hAnsi="宋体" w:cs="宋体"/>
          <w:b/>
          <w:bCs/>
          <w:kern w:val="0"/>
          <w:sz w:val="32"/>
          <w:szCs w:val="32"/>
          <w:lang w:eastAsia="zh-CN"/>
        </w:rPr>
        <w:t>、</w:t>
      </w:r>
      <w:r>
        <w:rPr>
          <w:rFonts w:hint="eastAsia" w:ascii="宋体" w:hAnsi="宋体" w:cs="宋体"/>
          <w:b/>
          <w:bCs/>
          <w:kern w:val="0"/>
          <w:sz w:val="32"/>
          <w:szCs w:val="32"/>
        </w:rPr>
        <w:t>投标承诺书</w:t>
      </w:r>
      <w:bookmarkEnd w:id="350"/>
      <w:bookmarkEnd w:id="351"/>
      <w:bookmarkEnd w:id="352"/>
      <w:bookmarkEnd w:id="353"/>
      <w:bookmarkEnd w:id="354"/>
      <w:bookmarkEnd w:id="355"/>
    </w:p>
    <w:p>
      <w:pPr>
        <w:pStyle w:val="30"/>
        <w:spacing w:line="440" w:lineRule="exact"/>
        <w:ind w:left="0" w:leftChars="0" w:right="-521" w:rightChars="-248" w:firstLine="0" w:firstLineChars="0"/>
        <w:jc w:val="center"/>
        <w:rPr>
          <w:rFonts w:hint="eastAsia" w:ascii="宋体" w:hAnsi="宋体" w:cs="宋体"/>
          <w:b/>
          <w:sz w:val="24"/>
          <w:szCs w:val="24"/>
        </w:rPr>
      </w:pPr>
    </w:p>
    <w:p>
      <w:pPr>
        <w:spacing w:line="360" w:lineRule="auto"/>
        <w:ind w:right="-521" w:rightChars="-248"/>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南通轨道城市服务有限公司</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我方在此郑重承诺：</w:t>
      </w:r>
    </w:p>
    <w:p>
      <w:pPr>
        <w:spacing w:line="360" w:lineRule="auto"/>
        <w:ind w:right="-521" w:rightChars="-248" w:firstLine="420" w:firstLineChars="200"/>
        <w:rPr>
          <w:rFonts w:hint="eastAsia" w:ascii="宋体" w:hAnsi="宋体" w:cs="宋体"/>
        </w:rPr>
      </w:pPr>
      <w:r>
        <w:rPr>
          <w:rFonts w:hint="eastAsia" w:ascii="宋体" w:hAnsi="宋体" w:cs="宋体"/>
          <w:szCs w:val="21"/>
        </w:rPr>
        <w:t>在参与本次招标投标活动中，如有下述行为，我方将自动放弃投标或中标资格，已签订合同的项目合同无效。</w:t>
      </w:r>
    </w:p>
    <w:p>
      <w:pPr>
        <w:spacing w:line="360" w:lineRule="auto"/>
        <w:ind w:right="-521" w:rightChars="-248" w:firstLine="420" w:firstLineChars="200"/>
        <w:rPr>
          <w:rFonts w:hint="eastAsia" w:ascii="宋体" w:hAnsi="宋体" w:cs="宋体"/>
          <w:bCs/>
          <w:szCs w:val="21"/>
        </w:rPr>
      </w:pPr>
      <w:r>
        <w:rPr>
          <w:rFonts w:hint="eastAsia" w:ascii="宋体" w:hAnsi="宋体" w:cs="宋体"/>
          <w:szCs w:val="21"/>
        </w:rPr>
        <w:t>1.</w:t>
      </w:r>
      <w:r>
        <w:rPr>
          <w:rFonts w:hint="eastAsia" w:ascii="宋体" w:hAnsi="宋体" w:cs="宋体"/>
          <w:bCs/>
          <w:szCs w:val="21"/>
        </w:rPr>
        <w:t>处于财产被接管、冻结、破产状态；处于</w:t>
      </w:r>
      <w:r>
        <w:rPr>
          <w:rFonts w:hint="eastAsia" w:ascii="宋体" w:hAnsi="宋体" w:cs="宋体"/>
          <w:szCs w:val="21"/>
        </w:rPr>
        <w:t>与债权人进行债务重组或其他债务安排状况下；</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2.存在骗取中标和严重违约引起的合同中止、纠纷、争议、仲裁和诉讼记录等情况；</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3.以他人名义投标；与招标人、投标人串通投标；提供虚假材料或存在其他弄虚作假行为；</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4.与招标人存在利害关系且可能影响招标公正性；</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5.与本招标项目的其他投标人为同一个单位负责人；</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6.与本招标项目的其他投标人存在控股、管理关系；</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7.为本招标项目的招标代理机构；</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8.与本招标项目的招标代理机构存在控股或参股关系；</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9.被依法暂停或者取消投标资格；</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10.被责令停产停业、暂扣或者吊销许可证、暂扣或者吊销执照；</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11.进入清算程序，或被宣告破产，或其他丧失履约能力的情形；</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12.在最近三年内有骗取中标或严重违约或重大工程质量、环境、安全问题的；</w:t>
      </w:r>
    </w:p>
    <w:p>
      <w:pPr>
        <w:spacing w:line="440" w:lineRule="exact"/>
        <w:ind w:right="-521" w:rightChars="-248" w:firstLine="420" w:firstLineChars="200"/>
        <w:rPr>
          <w:rFonts w:hint="eastAsia" w:ascii="宋体" w:hAnsi="宋体" w:cs="宋体"/>
          <w:szCs w:val="21"/>
        </w:rPr>
      </w:pPr>
      <w:r>
        <w:rPr>
          <w:rFonts w:hint="eastAsia" w:ascii="宋体" w:hAnsi="宋体" w:cs="宋体"/>
          <w:szCs w:val="21"/>
        </w:rPr>
        <w:t>13.被最高人民法院在“信用中国”网站（www.creditchina.gov.cn）、“中国执行信息公开网（http://zxgk.court.gov.cn/）”中列入失信被执行人名单。</w:t>
      </w:r>
    </w:p>
    <w:p>
      <w:pPr>
        <w:spacing w:line="440" w:lineRule="exact"/>
        <w:ind w:right="-521" w:rightChars="-248" w:firstLine="403" w:firstLineChars="192"/>
        <w:jc w:val="right"/>
        <w:rPr>
          <w:rFonts w:hint="eastAsia" w:ascii="宋体" w:hAnsi="宋体" w:cs="宋体"/>
        </w:rPr>
      </w:pP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法定代表人或委托代理人：</w:t>
      </w:r>
      <w:r>
        <w:rPr>
          <w:rFonts w:hint="eastAsia" w:ascii="宋体" w:hAnsi="宋体" w:cs="宋体"/>
          <w:u w:val="single"/>
        </w:rPr>
        <w:t xml:space="preserve">（签字或盖章） </w:t>
      </w:r>
    </w:p>
    <w:p>
      <w:pPr>
        <w:spacing w:line="440" w:lineRule="exact"/>
        <w:ind w:right="-521" w:rightChars="-248" w:firstLine="403" w:firstLineChars="192"/>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rPr>
          <w:rFonts w:hint="eastAsia" w:ascii="宋体" w:hAnsi="宋体" w:cs="宋体"/>
        </w:rPr>
      </w:pPr>
    </w:p>
    <w:bookmarkEnd w:id="338"/>
    <w:bookmarkEnd w:id="339"/>
    <w:bookmarkEnd w:id="340"/>
    <w:bookmarkEnd w:id="341"/>
    <w:bookmarkEnd w:id="342"/>
    <w:bookmarkEnd w:id="343"/>
    <w:bookmarkEnd w:id="344"/>
    <w:bookmarkEnd w:id="345"/>
    <w:bookmarkEnd w:id="346"/>
    <w:bookmarkEnd w:id="347"/>
    <w:bookmarkEnd w:id="348"/>
    <w:bookmarkEnd w:id="349"/>
    <w:p>
      <w:pPr>
        <w:spacing w:line="440" w:lineRule="exact"/>
        <w:rPr>
          <w:rFonts w:hint="eastAsia" w:ascii="宋体" w:hAnsi="宋体" w:cs="宋体"/>
          <w:b/>
          <w:sz w:val="36"/>
          <w:szCs w:val="36"/>
        </w:rPr>
      </w:pPr>
      <w:bookmarkStart w:id="356" w:name="_Toc25135"/>
      <w:bookmarkStart w:id="357" w:name="_Toc28952"/>
      <w:bookmarkStart w:id="358" w:name="_Toc25882"/>
      <w:bookmarkStart w:id="359" w:name="_Toc2668"/>
      <w:bookmarkStart w:id="360" w:name="_Toc12442"/>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bookmarkStart w:id="361" w:name="_Toc13481"/>
      <w:bookmarkStart w:id="362" w:name="_Toc18478"/>
      <w:bookmarkStart w:id="363" w:name="_Toc9739"/>
    </w:p>
    <w:bookmarkEnd w:id="361"/>
    <w:bookmarkEnd w:id="362"/>
    <w:bookmarkEnd w:id="363"/>
    <w:p>
      <w:pPr>
        <w:spacing w:line="360" w:lineRule="auto"/>
        <w:jc w:val="center"/>
        <w:rPr>
          <w:rFonts w:hint="eastAsia" w:ascii="宋体" w:hAnsi="宋体" w:cs="宋体"/>
          <w:b/>
          <w:sz w:val="36"/>
          <w:szCs w:val="36"/>
        </w:rPr>
      </w:pPr>
      <w:bookmarkStart w:id="364" w:name="_Toc14912"/>
      <w:bookmarkStart w:id="365" w:name="_Toc18590"/>
      <w:bookmarkStart w:id="366" w:name="_Toc24222"/>
      <w:bookmarkStart w:id="367" w:name="_Toc25804"/>
      <w:bookmarkStart w:id="368" w:name="_Toc8321"/>
    </w:p>
    <w:bookmarkEnd w:id="364"/>
    <w:bookmarkEnd w:id="365"/>
    <w:bookmarkEnd w:id="366"/>
    <w:bookmarkEnd w:id="367"/>
    <w:bookmarkEnd w:id="368"/>
    <w:p>
      <w:pPr>
        <w:keepNext/>
        <w:keepLines/>
        <w:spacing w:line="440" w:lineRule="exact"/>
        <w:jc w:val="center"/>
        <w:outlineLvl w:val="1"/>
        <w:rPr>
          <w:rFonts w:hint="eastAsia" w:ascii="宋体" w:hAnsi="宋体" w:eastAsia="宋体" w:cs="宋体"/>
          <w:b/>
          <w:bCs/>
          <w:kern w:val="0"/>
          <w:sz w:val="32"/>
          <w:szCs w:val="32"/>
          <w:lang w:eastAsia="zh-CN"/>
        </w:rPr>
      </w:pPr>
      <w:bookmarkStart w:id="369" w:name="_Toc24376"/>
      <w:r>
        <w:rPr>
          <w:rFonts w:hint="eastAsia" w:ascii="宋体" w:hAnsi="宋体" w:cs="宋体"/>
          <w:b/>
          <w:bCs/>
          <w:kern w:val="0"/>
          <w:sz w:val="32"/>
          <w:szCs w:val="32"/>
        </w:rPr>
        <w:t>五、</w:t>
      </w:r>
      <w:bookmarkEnd w:id="369"/>
      <w:r>
        <w:rPr>
          <w:rFonts w:hint="eastAsia" w:ascii="宋体" w:hAnsi="宋体" w:cs="宋体"/>
          <w:b/>
          <w:bCs/>
          <w:kern w:val="0"/>
          <w:sz w:val="32"/>
          <w:szCs w:val="32"/>
          <w:lang w:eastAsia="zh-CN"/>
        </w:rPr>
        <w:t>投标保证金</w:t>
      </w:r>
    </w:p>
    <w:p>
      <w:pPr>
        <w:pStyle w:val="30"/>
        <w:spacing w:line="440" w:lineRule="exact"/>
        <w:ind w:left="0" w:leftChars="0" w:right="-521" w:rightChars="-248" w:firstLine="0" w:firstLineChars="0"/>
        <w:jc w:val="center"/>
        <w:rPr>
          <w:rFonts w:hint="eastAsia" w:ascii="宋体" w:hAnsi="宋体" w:cs="宋体"/>
          <w:b/>
          <w:sz w:val="24"/>
          <w:szCs w:val="24"/>
        </w:rPr>
      </w:pPr>
      <w:bookmarkStart w:id="370" w:name="_Toc459729772"/>
      <w:bookmarkStart w:id="371" w:name="_Toc467764296"/>
    </w:p>
    <w:p>
      <w:pPr>
        <w:spacing w:line="360" w:lineRule="auto"/>
        <w:ind w:firstLine="420" w:firstLineChars="200"/>
        <w:rPr>
          <w:rFonts w:hint="eastAsia" w:ascii="宋体" w:hAnsi="宋体" w:cs="宋体"/>
          <w:szCs w:val="21"/>
        </w:rPr>
      </w:pPr>
      <w:r>
        <w:rPr>
          <w:rFonts w:hint="eastAsia" w:ascii="宋体" w:hAnsi="宋体" w:cs="宋体"/>
          <w:szCs w:val="21"/>
        </w:rPr>
        <w:t>若采用电汇，</w:t>
      </w:r>
      <w:r>
        <w:rPr>
          <w:rFonts w:hint="eastAsia" w:ascii="宋体" w:hAnsi="宋体" w:cs="宋体"/>
          <w:szCs w:val="21"/>
          <w:lang w:val="en-US" w:eastAsia="zh-CN"/>
        </w:rPr>
        <w:t>投标</w:t>
      </w:r>
      <w:r>
        <w:rPr>
          <w:rFonts w:hint="eastAsia" w:ascii="宋体" w:hAnsi="宋体" w:cs="宋体"/>
          <w:szCs w:val="21"/>
        </w:rPr>
        <w:t>人应在此提供汇款凭证的复印件和基本开户行许可证复印件。</w:t>
      </w:r>
    </w:p>
    <w:p>
      <w:pPr>
        <w:spacing w:line="360" w:lineRule="auto"/>
        <w:rPr>
          <w:rFonts w:hint="eastAsia" w:ascii="宋体" w:hAnsi="宋体" w:cs="宋体"/>
          <w:b/>
          <w:szCs w:val="21"/>
        </w:rPr>
      </w:pPr>
      <w:r>
        <w:rPr>
          <w:rFonts w:hint="eastAsia" w:ascii="宋体" w:hAnsi="宋体" w:cs="宋体"/>
          <w:b/>
          <w:szCs w:val="21"/>
        </w:rPr>
        <w:t>电汇回单 （格式）</w:t>
      </w:r>
      <w:bookmarkEnd w:id="370"/>
      <w:bookmarkEnd w:id="37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9174" w:type="dxa"/>
            <w:vAlign w:val="center"/>
          </w:tcPr>
          <w:p>
            <w:pPr>
              <w:ind w:left="709" w:hanging="394"/>
              <w:jc w:val="center"/>
              <w:rPr>
                <w:rFonts w:hint="eastAsia" w:ascii="宋体" w:hAnsi="宋体" w:cs="宋体"/>
                <w:b/>
              </w:rPr>
            </w:pPr>
            <w:r>
              <w:rPr>
                <w:rFonts w:hint="eastAsia" w:ascii="宋体" w:hAnsi="宋体" w:cs="宋体"/>
                <w:b/>
              </w:rPr>
              <w:t>电汇回单复印件</w:t>
            </w:r>
          </w:p>
        </w:tc>
      </w:tr>
    </w:tbl>
    <w:p>
      <w:pPr>
        <w:spacing w:line="360" w:lineRule="auto"/>
        <w:ind w:left="318"/>
        <w:jc w:val="center"/>
        <w:rPr>
          <w:rFonts w:hint="eastAsia" w:ascii="宋体" w:hAnsi="宋体" w:cs="宋体"/>
          <w:b/>
          <w:bCs/>
          <w:sz w:val="28"/>
          <w:szCs w:val="28"/>
        </w:rPr>
      </w:pPr>
    </w:p>
    <w:p>
      <w:pPr>
        <w:pStyle w:val="9"/>
        <w:ind w:firstLine="240"/>
        <w:rPr>
          <w:rFonts w:hint="eastAsia" w:ascii="宋体" w:hAnsi="宋体" w:eastAsia="宋体" w:cs="宋体"/>
        </w:rPr>
      </w:pPr>
    </w:p>
    <w:p>
      <w:pPr>
        <w:spacing w:line="360" w:lineRule="auto"/>
        <w:ind w:firstLine="403" w:firstLineChars="192"/>
        <w:jc w:val="right"/>
        <w:rPr>
          <w:rFonts w:hint="eastAsia" w:ascii="宋体" w:hAnsi="宋体" w:cs="宋体"/>
          <w:u w:val="single"/>
        </w:rPr>
      </w:pPr>
      <w:r>
        <w:rPr>
          <w:rFonts w:hint="eastAsia" w:ascii="宋体" w:hAnsi="宋体" w:cs="宋体"/>
          <w:lang w:val="en-US" w:eastAsia="zh-CN"/>
        </w:rPr>
        <w:t>投标</w:t>
      </w:r>
      <w:r>
        <w:rPr>
          <w:rFonts w:hint="eastAsia" w:ascii="宋体" w:hAnsi="宋体" w:cs="宋体"/>
        </w:rPr>
        <w:t>人：</w:t>
      </w:r>
      <w:r>
        <w:rPr>
          <w:rFonts w:hint="eastAsia" w:ascii="宋体" w:hAnsi="宋体" w:cs="宋体"/>
          <w:u w:val="single"/>
        </w:rPr>
        <w:t xml:space="preserve">                       （盖章） </w:t>
      </w:r>
    </w:p>
    <w:p>
      <w:pPr>
        <w:wordWrap w:val="0"/>
        <w:spacing w:line="360" w:lineRule="auto"/>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（签字或盖章） </w:t>
      </w:r>
    </w:p>
    <w:p>
      <w:pPr>
        <w:ind w:firstLine="48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hint="eastAsia" w:ascii="宋体" w:hAnsi="宋体" w:cs="宋体"/>
        </w:rPr>
        <w:sectPr>
          <w:pgSz w:w="11906" w:h="16838"/>
          <w:pgMar w:top="1440" w:right="1797" w:bottom="1440" w:left="1797" w:header="851" w:footer="992" w:gutter="0"/>
          <w:pgNumType w:fmt="decimal"/>
          <w:cols w:space="720" w:num="1"/>
          <w:docGrid w:type="lines" w:linePitch="312" w:charSpace="0"/>
        </w:sectPr>
      </w:pPr>
    </w:p>
    <w:p>
      <w:pPr>
        <w:spacing w:line="360" w:lineRule="auto"/>
        <w:jc w:val="center"/>
        <w:rPr>
          <w:rFonts w:hint="eastAsia" w:ascii="宋体" w:hAnsi="宋体" w:cs="宋体"/>
          <w:szCs w:val="21"/>
        </w:rPr>
      </w:pPr>
      <w:r>
        <w:rPr>
          <w:rFonts w:hint="eastAsia" w:ascii="宋体" w:hAnsi="宋体" w:cs="宋体"/>
          <w:szCs w:val="21"/>
        </w:rPr>
        <w:t>投标保函格式（如采用）</w:t>
      </w:r>
    </w:p>
    <w:p>
      <w:pPr>
        <w:spacing w:line="480" w:lineRule="auto"/>
        <w:rPr>
          <w:rFonts w:hint="eastAsia" w:ascii="宋体" w:hAnsi="宋体" w:cs="宋体"/>
          <w:b/>
          <w:szCs w:val="21"/>
        </w:rPr>
      </w:pPr>
      <w:r>
        <w:rPr>
          <w:rFonts w:hint="eastAsia" w:ascii="宋体" w:hAnsi="宋体" w:cs="宋体"/>
          <w:b/>
          <w:bCs/>
          <w:szCs w:val="21"/>
        </w:rPr>
        <w:t>南通轨道城市服务有限公司：</w:t>
      </w:r>
    </w:p>
    <w:p>
      <w:pPr>
        <w:spacing w:line="360" w:lineRule="auto"/>
        <w:ind w:firstLine="420" w:firstLineChars="200"/>
        <w:rPr>
          <w:rFonts w:hint="eastAsia" w:ascii="宋体" w:hAnsi="宋体" w:cs="宋体"/>
          <w:bCs/>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(下称“投标人”)拟向南通轨道城市服务有限公司(下称“招标人”)送交关于</w:t>
      </w:r>
      <w:r>
        <w:rPr>
          <w:rFonts w:hint="eastAsia" w:ascii="宋体" w:hAnsi="宋体" w:cs="宋体"/>
          <w:szCs w:val="21"/>
          <w:u w:val="single"/>
        </w:rPr>
        <w:t>（项目名称）</w:t>
      </w:r>
      <w:r>
        <w:rPr>
          <w:rFonts w:hint="eastAsia" w:ascii="宋体" w:hAnsi="宋体" w:cs="宋体"/>
          <w:szCs w:val="21"/>
        </w:rPr>
        <w:t>的投标文件，根据招标文件的规定,投标人须按</w:t>
      </w:r>
      <w:r>
        <w:rPr>
          <w:rFonts w:hint="eastAsia" w:ascii="宋体" w:hAnsi="宋体" w:cs="宋体"/>
          <w:szCs w:val="21"/>
          <w:u w:val="single"/>
        </w:rPr>
        <w:t xml:space="preserve">      </w:t>
      </w:r>
      <w:r>
        <w:rPr>
          <w:rFonts w:hint="eastAsia" w:ascii="宋体" w:hAnsi="宋体" w:cs="宋体"/>
          <w:szCs w:val="21"/>
        </w:rPr>
        <w:t>元人民币（大写：</w:t>
      </w:r>
      <w:r>
        <w:rPr>
          <w:rFonts w:hint="eastAsia" w:ascii="宋体" w:hAnsi="宋体" w:cs="宋体"/>
          <w:szCs w:val="21"/>
          <w:u w:val="single"/>
        </w:rPr>
        <w:t xml:space="preserve">         </w:t>
      </w:r>
      <w:r>
        <w:rPr>
          <w:rFonts w:hint="eastAsia" w:ascii="宋体" w:hAnsi="宋体" w:cs="宋体"/>
          <w:szCs w:val="21"/>
        </w:rPr>
        <w:t>元人民币）金额由其委托的银行出具一份投标保函（以下简称“保函”）作为履行招标文件中规定义务的担保。</w:t>
      </w:r>
    </w:p>
    <w:p>
      <w:pPr>
        <w:spacing w:line="360" w:lineRule="auto"/>
        <w:ind w:firstLine="420" w:firstLineChars="200"/>
        <w:rPr>
          <w:rFonts w:hint="eastAsia" w:ascii="宋体" w:hAnsi="宋体" w:cs="宋体"/>
          <w:szCs w:val="21"/>
        </w:rPr>
      </w:pPr>
      <w:r>
        <w:rPr>
          <w:rFonts w:hint="eastAsia" w:ascii="宋体" w:hAnsi="宋体" w:cs="宋体"/>
          <w:szCs w:val="21"/>
        </w:rPr>
        <w:t>我方同意为投标人出具本保函，作为投标人的投标担保。本保函为见索即付保函，本保函的金额为</w:t>
      </w:r>
      <w:r>
        <w:rPr>
          <w:rFonts w:hint="eastAsia" w:ascii="宋体" w:hAnsi="宋体" w:cs="宋体"/>
          <w:szCs w:val="21"/>
          <w:u w:val="single"/>
        </w:rPr>
        <w:t xml:space="preserve">      </w:t>
      </w:r>
      <w:r>
        <w:rPr>
          <w:rFonts w:hint="eastAsia" w:ascii="宋体" w:hAnsi="宋体" w:cs="宋体"/>
          <w:szCs w:val="21"/>
        </w:rPr>
        <w:t>元人民币（大写：</w:t>
      </w:r>
      <w:r>
        <w:rPr>
          <w:rFonts w:hint="eastAsia" w:ascii="宋体" w:hAnsi="宋体" w:cs="宋体"/>
          <w:szCs w:val="21"/>
          <w:u w:val="single"/>
        </w:rPr>
        <w:t xml:space="preserve">       </w:t>
      </w:r>
      <w:r>
        <w:rPr>
          <w:rFonts w:hint="eastAsia" w:ascii="宋体" w:hAnsi="宋体" w:cs="宋体"/>
          <w:szCs w:val="21"/>
        </w:rPr>
        <w:t>元人民币）。</w:t>
      </w:r>
    </w:p>
    <w:p>
      <w:pPr>
        <w:spacing w:line="360" w:lineRule="auto"/>
        <w:ind w:firstLine="420" w:firstLineChars="200"/>
        <w:rPr>
          <w:rFonts w:hint="eastAsia" w:ascii="宋体" w:hAnsi="宋体" w:cs="宋体"/>
          <w:szCs w:val="21"/>
        </w:rPr>
      </w:pPr>
      <w:r>
        <w:rPr>
          <w:rFonts w:hint="eastAsia" w:ascii="宋体" w:hAnsi="宋体" w:cs="宋体"/>
          <w:szCs w:val="21"/>
        </w:rPr>
        <w:t>本保函的条件是：</w:t>
      </w:r>
    </w:p>
    <w:p>
      <w:pPr>
        <w:spacing w:line="360" w:lineRule="auto"/>
        <w:ind w:firstLine="420" w:firstLineChars="200"/>
        <w:rPr>
          <w:rFonts w:hint="eastAsia" w:ascii="宋体" w:hAnsi="宋体" w:cs="宋体"/>
          <w:szCs w:val="21"/>
        </w:rPr>
      </w:pPr>
      <w:r>
        <w:rPr>
          <w:rFonts w:hint="eastAsia" w:ascii="宋体" w:hAnsi="宋体" w:cs="宋体"/>
          <w:szCs w:val="21"/>
        </w:rPr>
        <w:t>（1）投标人在投标有效期内撤回投标文件；</w:t>
      </w:r>
    </w:p>
    <w:p>
      <w:pPr>
        <w:spacing w:line="360" w:lineRule="auto"/>
        <w:ind w:firstLine="420" w:firstLineChars="200"/>
        <w:rPr>
          <w:rFonts w:hint="eastAsia" w:ascii="宋体" w:hAnsi="宋体" w:cs="宋体"/>
          <w:szCs w:val="21"/>
        </w:rPr>
      </w:pPr>
      <w:r>
        <w:rPr>
          <w:rFonts w:hint="eastAsia" w:ascii="宋体" w:hAnsi="宋体" w:cs="宋体"/>
          <w:szCs w:val="21"/>
        </w:rPr>
        <w:t>（2）中标通知书发出后，投标人放弃中标项目的，无正当理由不与招标人签订合同的，在签订合同时向招标人提出附加条件或者更改合同实质性内容的，或者拒不提交所要求的履约担保的；</w:t>
      </w:r>
    </w:p>
    <w:p>
      <w:pPr>
        <w:spacing w:line="360" w:lineRule="auto"/>
        <w:ind w:firstLine="420" w:firstLineChars="200"/>
        <w:rPr>
          <w:rFonts w:hint="eastAsia" w:ascii="宋体" w:hAnsi="宋体" w:cs="宋体"/>
          <w:szCs w:val="21"/>
        </w:rPr>
      </w:pPr>
      <w:r>
        <w:rPr>
          <w:rFonts w:hint="eastAsia" w:ascii="宋体" w:hAnsi="宋体" w:cs="宋体"/>
          <w:szCs w:val="21"/>
        </w:rPr>
        <w:t>（3）招投标法或本项目招标文件规定的其他不予退还的情况。</w:t>
      </w:r>
    </w:p>
    <w:p>
      <w:pPr>
        <w:spacing w:line="360" w:lineRule="auto"/>
        <w:ind w:firstLine="420" w:firstLineChars="200"/>
        <w:rPr>
          <w:rFonts w:hint="eastAsia" w:ascii="宋体" w:hAnsi="宋体" w:cs="宋体"/>
          <w:szCs w:val="21"/>
        </w:rPr>
      </w:pPr>
      <w:r>
        <w:rPr>
          <w:rFonts w:hint="eastAsia" w:ascii="宋体" w:hAnsi="宋体" w:cs="宋体"/>
          <w:szCs w:val="21"/>
        </w:rPr>
        <w:t>我方承担连带保证责任，保证在收到招标人的书面索赔通知之日起10天内向招标人支付上述款项，并放弃向招标人提出异议的权利，也不要求招标人出具证明或者说明理由。</w:t>
      </w:r>
    </w:p>
    <w:p>
      <w:pPr>
        <w:spacing w:line="360" w:lineRule="auto"/>
        <w:ind w:firstLine="420" w:firstLineChars="200"/>
        <w:rPr>
          <w:rFonts w:hint="eastAsia" w:ascii="宋体" w:hAnsi="宋体" w:cs="宋体"/>
          <w:szCs w:val="21"/>
        </w:rPr>
      </w:pPr>
      <w:r>
        <w:rPr>
          <w:rFonts w:hint="eastAsia" w:ascii="宋体" w:hAnsi="宋体" w:cs="宋体"/>
          <w:szCs w:val="21"/>
        </w:rPr>
        <w:t>本保函在按投标须知规定的投标有效期（含延长的投标有效期）满之日起30天内保持有效。我方同意招标人延长投标有效期的决定可以不书面通知我方。</w:t>
      </w:r>
    </w:p>
    <w:p>
      <w:pPr>
        <w:spacing w:line="360" w:lineRule="auto"/>
        <w:ind w:left="840"/>
        <w:rPr>
          <w:rFonts w:hint="eastAsia" w:ascii="宋体" w:hAnsi="宋体" w:cs="宋体"/>
          <w:b/>
          <w:szCs w:val="21"/>
        </w:rPr>
      </w:pPr>
    </w:p>
    <w:p>
      <w:pPr>
        <w:spacing w:line="360" w:lineRule="auto"/>
        <w:ind w:left="420" w:leftChars="200"/>
        <w:rPr>
          <w:rFonts w:hint="eastAsia" w:ascii="宋体" w:hAnsi="宋体" w:cs="宋体"/>
          <w:szCs w:val="21"/>
        </w:rPr>
      </w:pPr>
      <w:r>
        <w:rPr>
          <w:rFonts w:hint="eastAsia" w:ascii="宋体" w:hAnsi="宋体" w:cs="宋体"/>
          <w:szCs w:val="21"/>
        </w:rPr>
        <w:t>银行名称：___________________（盖章）</w:t>
      </w:r>
    </w:p>
    <w:p>
      <w:pPr>
        <w:spacing w:line="360" w:lineRule="auto"/>
        <w:ind w:left="420" w:leftChars="200"/>
        <w:rPr>
          <w:rFonts w:hint="eastAsia" w:ascii="宋体" w:hAnsi="宋体" w:cs="宋体"/>
          <w:szCs w:val="21"/>
        </w:rPr>
      </w:pPr>
      <w:r>
        <w:rPr>
          <w:rFonts w:hint="eastAsia" w:ascii="宋体" w:hAnsi="宋体" w:cs="宋体"/>
          <w:szCs w:val="21"/>
        </w:rPr>
        <w:t>银行法定代表人或负责人：___________________（签字）</w:t>
      </w:r>
    </w:p>
    <w:p>
      <w:pPr>
        <w:spacing w:line="360" w:lineRule="auto"/>
        <w:ind w:left="420" w:leftChars="200"/>
        <w:rPr>
          <w:rFonts w:hint="eastAsia" w:ascii="宋体" w:hAnsi="宋体" w:cs="宋体"/>
          <w:szCs w:val="21"/>
        </w:rPr>
      </w:pPr>
      <w:r>
        <w:rPr>
          <w:rFonts w:hint="eastAsia" w:ascii="宋体" w:hAnsi="宋体" w:cs="宋体"/>
          <w:szCs w:val="21"/>
        </w:rPr>
        <w:t>职    务：__________________________________</w:t>
      </w:r>
    </w:p>
    <w:p>
      <w:pPr>
        <w:spacing w:line="360" w:lineRule="auto"/>
        <w:ind w:left="420" w:leftChars="200"/>
        <w:rPr>
          <w:rFonts w:hint="eastAsia" w:ascii="宋体" w:hAnsi="宋体" w:cs="宋体"/>
          <w:szCs w:val="21"/>
        </w:rPr>
      </w:pPr>
      <w:r>
        <w:rPr>
          <w:rFonts w:hint="eastAsia" w:ascii="宋体" w:hAnsi="宋体" w:cs="宋体"/>
          <w:szCs w:val="21"/>
        </w:rPr>
        <w:t xml:space="preserve">地    址：________________________________  </w:t>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电    话：_________________________________ </w:t>
      </w:r>
      <w:r>
        <w:rPr>
          <w:rFonts w:hint="eastAsia" w:ascii="宋体" w:hAnsi="宋体" w:cs="宋体"/>
          <w:szCs w:val="21"/>
        </w:rPr>
        <w:tab/>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传    真：_______________________           </w:t>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邮    编：_________________________________ </w:t>
      </w:r>
      <w:r>
        <w:rPr>
          <w:rFonts w:hint="eastAsia" w:ascii="宋体" w:hAnsi="宋体" w:cs="宋体"/>
          <w:szCs w:val="21"/>
        </w:rPr>
        <w:tab/>
      </w:r>
    </w:p>
    <w:p>
      <w:pPr>
        <w:tabs>
          <w:tab w:val="left" w:pos="1200"/>
        </w:tabs>
        <w:spacing w:line="360" w:lineRule="auto"/>
        <w:ind w:firstLine="420" w:firstLineChars="200"/>
        <w:rPr>
          <w:rFonts w:hint="eastAsia" w:ascii="宋体" w:hAnsi="宋体" w:cs="宋体"/>
          <w:szCs w:val="21"/>
        </w:rPr>
      </w:pPr>
      <w:r>
        <w:rPr>
          <w:rFonts w:hint="eastAsia" w:ascii="宋体" w:hAnsi="宋体" w:cs="宋体"/>
          <w:szCs w:val="21"/>
        </w:rPr>
        <w:t xml:space="preserve">日    期：_______________________          </w:t>
      </w:r>
    </w:p>
    <w:p>
      <w:pPr>
        <w:jc w:val="center"/>
        <w:rPr>
          <w:rFonts w:hint="eastAsia" w:ascii="宋体" w:hAnsi="宋体" w:cs="宋体"/>
          <w:b/>
          <w:bCs/>
          <w:sz w:val="36"/>
          <w:szCs w:val="36"/>
        </w:rPr>
      </w:pPr>
    </w:p>
    <w:p>
      <w:pPr>
        <w:jc w:val="center"/>
        <w:rPr>
          <w:rFonts w:hint="eastAsia" w:ascii="宋体" w:hAnsi="宋体" w:cs="宋体"/>
          <w:b/>
          <w:bCs/>
          <w:sz w:val="36"/>
          <w:szCs w:val="36"/>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r>
        <w:rPr>
          <w:rFonts w:hint="eastAsia" w:ascii="宋体" w:hAnsi="宋体" w:cs="宋体"/>
          <w:b/>
          <w:bCs/>
          <w:sz w:val="36"/>
          <w:szCs w:val="36"/>
          <w:lang w:eastAsia="zh-CN"/>
        </w:rPr>
        <w:t>南通轨道城市服务有限公司2026年度</w:t>
      </w:r>
    </w:p>
    <w:p>
      <w:pPr>
        <w:jc w:val="center"/>
        <w:rPr>
          <w:rFonts w:hint="eastAsia" w:ascii="宋体" w:hAnsi="宋体" w:cs="宋体"/>
          <w:b/>
          <w:bCs/>
          <w:sz w:val="36"/>
          <w:szCs w:val="36"/>
        </w:rPr>
      </w:pPr>
      <w:r>
        <w:rPr>
          <w:rFonts w:hint="eastAsia" w:ascii="宋体" w:hAnsi="宋体" w:cs="宋体"/>
          <w:b/>
          <w:bCs/>
          <w:sz w:val="36"/>
          <w:szCs w:val="36"/>
          <w:lang w:eastAsia="zh-CN"/>
        </w:rPr>
        <w:t>第四批劳务合作项目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（商务投标文件）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bookmarkStart w:id="372" w:name="_Toc7812"/>
      <w:bookmarkStart w:id="373" w:name="_Toc30439"/>
      <w:bookmarkStart w:id="374" w:name="_Toc18349"/>
      <w:bookmarkStart w:id="375" w:name="_Toc11216"/>
      <w:bookmarkStart w:id="376" w:name="_Toc9781"/>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NumType w:fmt="decimal"/>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t>目  录</w:t>
      </w:r>
      <w:bookmarkEnd w:id="356"/>
      <w:bookmarkEnd w:id="357"/>
      <w:bookmarkEnd w:id="358"/>
      <w:bookmarkEnd w:id="359"/>
      <w:bookmarkEnd w:id="360"/>
      <w:bookmarkEnd w:id="372"/>
      <w:bookmarkEnd w:id="373"/>
      <w:bookmarkEnd w:id="374"/>
      <w:bookmarkEnd w:id="375"/>
      <w:bookmarkEnd w:id="376"/>
    </w:p>
    <w:p>
      <w:pPr>
        <w:spacing w:line="440" w:lineRule="exact"/>
        <w:rPr>
          <w:rFonts w:hint="eastAsia" w:ascii="宋体" w:hAnsi="宋体" w:cs="宋体"/>
          <w:szCs w:val="21"/>
        </w:rPr>
      </w:pPr>
      <w:bookmarkStart w:id="377" w:name="_Toc3911_WPSOffice_Level2"/>
      <w:bookmarkStart w:id="378" w:name="_Toc18696"/>
      <w:bookmarkStart w:id="379" w:name="_Toc7707"/>
      <w:r>
        <w:rPr>
          <w:rFonts w:hint="eastAsia" w:ascii="宋体" w:hAnsi="宋体" w:cs="宋体"/>
          <w:szCs w:val="21"/>
        </w:rPr>
        <w:t>一</w:t>
      </w:r>
      <w:r>
        <w:rPr>
          <w:rFonts w:hint="eastAsia" w:ascii="宋体" w:hAnsi="宋体" w:cs="宋体"/>
          <w:szCs w:val="21"/>
          <w:lang w:eastAsia="zh-CN"/>
        </w:rPr>
        <w:t>、</w:t>
      </w:r>
      <w:r>
        <w:rPr>
          <w:rFonts w:hint="eastAsia" w:ascii="宋体" w:hAnsi="宋体" w:cs="宋体"/>
          <w:szCs w:val="21"/>
        </w:rPr>
        <w:t>投标函</w:t>
      </w:r>
      <w:bookmarkEnd w:id="377"/>
      <w:bookmarkEnd w:id="378"/>
      <w:bookmarkEnd w:id="379"/>
    </w:p>
    <w:p>
      <w:pPr>
        <w:spacing w:line="440" w:lineRule="exact"/>
        <w:rPr>
          <w:rFonts w:hint="eastAsia" w:ascii="宋体" w:hAnsi="宋体" w:cs="宋体"/>
          <w:szCs w:val="21"/>
        </w:rPr>
      </w:pPr>
      <w:bookmarkStart w:id="380" w:name="_Toc25080_WPSOffice_Level2"/>
      <w:bookmarkStart w:id="381" w:name="_Toc25424"/>
      <w:bookmarkStart w:id="382" w:name="_Toc5976"/>
      <w:r>
        <w:rPr>
          <w:rFonts w:hint="eastAsia" w:ascii="宋体" w:hAnsi="宋体" w:cs="宋体"/>
          <w:szCs w:val="21"/>
        </w:rPr>
        <w:t>二</w:t>
      </w:r>
      <w:bookmarkEnd w:id="380"/>
      <w:r>
        <w:rPr>
          <w:rFonts w:hint="eastAsia" w:ascii="宋体" w:hAnsi="宋体" w:cs="宋体"/>
          <w:szCs w:val="21"/>
          <w:lang w:eastAsia="zh-CN"/>
        </w:rPr>
        <w:t>、</w:t>
      </w:r>
      <w:r>
        <w:rPr>
          <w:rFonts w:hint="eastAsia" w:ascii="宋体" w:hAnsi="宋体" w:cs="宋体"/>
          <w:szCs w:val="21"/>
        </w:rPr>
        <w:t>企业业绩汇总表</w:t>
      </w:r>
      <w:bookmarkEnd w:id="381"/>
      <w:bookmarkEnd w:id="382"/>
    </w:p>
    <w:p>
      <w:pPr>
        <w:spacing w:line="440" w:lineRule="exact"/>
        <w:rPr>
          <w:rFonts w:hint="eastAsia" w:ascii="宋体" w:hAnsi="宋体" w:cs="宋体"/>
          <w:szCs w:val="21"/>
        </w:rPr>
      </w:pPr>
      <w:bookmarkStart w:id="383" w:name="_Toc29409"/>
      <w:bookmarkStart w:id="384" w:name="_Toc20007"/>
      <w:r>
        <w:rPr>
          <w:rFonts w:hint="eastAsia" w:ascii="宋体" w:hAnsi="宋体" w:cs="宋体"/>
          <w:szCs w:val="21"/>
        </w:rPr>
        <w:t>三</w:t>
      </w:r>
      <w:r>
        <w:rPr>
          <w:rFonts w:hint="eastAsia" w:ascii="宋体" w:hAnsi="宋体" w:cs="宋体"/>
          <w:szCs w:val="21"/>
          <w:lang w:eastAsia="zh-CN"/>
        </w:rPr>
        <w:t>、</w:t>
      </w:r>
      <w:r>
        <w:rPr>
          <w:rFonts w:hint="eastAsia" w:ascii="宋体" w:hAnsi="宋体" w:cs="宋体"/>
          <w:szCs w:val="21"/>
        </w:rPr>
        <w:t>企业业绩概况表</w:t>
      </w:r>
      <w:bookmarkEnd w:id="383"/>
      <w:bookmarkEnd w:id="384"/>
    </w:p>
    <w:p>
      <w:pPr>
        <w:spacing w:line="440" w:lineRule="exact"/>
        <w:rPr>
          <w:rFonts w:hint="eastAsia" w:ascii="宋体" w:hAnsi="宋体" w:eastAsia="宋体" w:cs="宋体"/>
          <w:szCs w:val="21"/>
          <w:lang w:eastAsia="zh-CN"/>
        </w:rPr>
      </w:pPr>
      <w:r>
        <w:rPr>
          <w:rFonts w:hint="eastAsia" w:ascii="宋体" w:hAnsi="宋体" w:cs="宋体"/>
          <w:szCs w:val="21"/>
        </w:rPr>
        <w:t>四</w:t>
      </w:r>
      <w:r>
        <w:rPr>
          <w:rFonts w:hint="eastAsia" w:ascii="宋体" w:hAnsi="宋体" w:cs="宋体"/>
          <w:szCs w:val="21"/>
          <w:lang w:eastAsia="zh-CN"/>
        </w:rPr>
        <w:t>、</w:t>
      </w:r>
      <w:r>
        <w:rPr>
          <w:rFonts w:hint="eastAsia" w:ascii="宋体" w:hAnsi="宋体" w:cs="宋体"/>
          <w:szCs w:val="21"/>
          <w:lang w:val="en-US" w:eastAsia="zh-CN"/>
        </w:rPr>
        <w:t>证书</w:t>
      </w:r>
    </w:p>
    <w:p>
      <w:pPr>
        <w:spacing w:line="440" w:lineRule="exact"/>
        <w:rPr>
          <w:rFonts w:hint="eastAsia" w:ascii="宋体" w:hAnsi="宋体" w:cs="宋体"/>
          <w:szCs w:val="21"/>
        </w:rPr>
      </w:pPr>
      <w:r>
        <w:rPr>
          <w:rFonts w:hint="eastAsia" w:ascii="宋体" w:hAnsi="宋体" w:cs="宋体"/>
          <w:szCs w:val="21"/>
        </w:rPr>
        <w:t>（投标人自行编制目录页码）</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rPr>
        <w:sectPr>
          <w:pgSz w:w="11905" w:h="16838"/>
          <w:pgMar w:top="1440" w:right="1803" w:bottom="1440" w:left="1803" w:header="850" w:footer="992" w:gutter="0"/>
          <w:pgNumType w:fmt="decimal"/>
          <w:cols w:space="720" w:num="1"/>
          <w:docGrid w:type="lines" w:linePitch="325" w:charSpace="0"/>
        </w:sectPr>
      </w:pPr>
    </w:p>
    <w:p>
      <w:pPr>
        <w:keepNext/>
        <w:keepLines/>
        <w:spacing w:line="440" w:lineRule="exact"/>
        <w:ind w:right="-521" w:rightChars="-248"/>
        <w:jc w:val="center"/>
        <w:outlineLvl w:val="1"/>
        <w:rPr>
          <w:rFonts w:hint="eastAsia" w:ascii="宋体" w:hAnsi="宋体" w:cs="宋体"/>
          <w:b/>
          <w:bCs/>
          <w:kern w:val="0"/>
          <w:sz w:val="32"/>
          <w:szCs w:val="32"/>
        </w:rPr>
      </w:pPr>
      <w:bookmarkStart w:id="385" w:name="_Toc30425"/>
      <w:bookmarkStart w:id="386" w:name="_Toc13217"/>
      <w:bookmarkStart w:id="387" w:name="_Toc25696"/>
      <w:bookmarkStart w:id="388" w:name="_Toc17874"/>
      <w:bookmarkStart w:id="389" w:name="_Toc21842"/>
      <w:bookmarkStart w:id="390" w:name="_Toc18552_WPSOffice_Level2"/>
      <w:bookmarkStart w:id="391" w:name="_Toc25746"/>
      <w:bookmarkStart w:id="392" w:name="_Toc23546"/>
      <w:bookmarkStart w:id="393" w:name="_Toc27461"/>
      <w:bookmarkStart w:id="394" w:name="_Toc25748"/>
      <w:bookmarkStart w:id="395" w:name="_Toc30573"/>
      <w:bookmarkStart w:id="396" w:name="_Toc2147"/>
      <w:bookmarkStart w:id="397" w:name="_Toc5042"/>
      <w:bookmarkStart w:id="398" w:name="_Toc26406"/>
      <w:bookmarkStart w:id="399" w:name="_Toc22818"/>
      <w:bookmarkStart w:id="400" w:name="_Toc10521"/>
      <w:bookmarkStart w:id="401" w:name="_Toc25904"/>
      <w:bookmarkStart w:id="402" w:name="_Toc290"/>
      <w:r>
        <w:rPr>
          <w:rFonts w:hint="eastAsia" w:ascii="宋体" w:hAnsi="宋体" w:cs="宋体"/>
          <w:b/>
          <w:bCs/>
          <w:kern w:val="0"/>
          <w:sz w:val="32"/>
          <w:szCs w:val="32"/>
        </w:rPr>
        <w:t>一</w:t>
      </w:r>
      <w:r>
        <w:rPr>
          <w:rFonts w:hint="eastAsia" w:ascii="宋体" w:hAnsi="宋体" w:cs="宋体"/>
          <w:b/>
          <w:bCs/>
          <w:kern w:val="0"/>
          <w:sz w:val="32"/>
          <w:szCs w:val="32"/>
          <w:lang w:eastAsia="zh-CN"/>
        </w:rPr>
        <w:t>、</w:t>
      </w:r>
      <w:r>
        <w:rPr>
          <w:rFonts w:hint="eastAsia" w:ascii="宋体" w:hAnsi="宋体" w:cs="宋体"/>
          <w:b/>
          <w:bCs/>
          <w:kern w:val="0"/>
          <w:sz w:val="32"/>
          <w:szCs w:val="32"/>
        </w:rPr>
        <w:t>投标函</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ind w:right="-521" w:rightChars="-248"/>
        <w:rPr>
          <w:rFonts w:hint="eastAsia" w:ascii="宋体" w:hAnsi="宋体" w:cs="宋体"/>
        </w:rPr>
      </w:pPr>
    </w:p>
    <w:p>
      <w:pPr>
        <w:spacing w:line="440" w:lineRule="exact"/>
        <w:ind w:right="-521" w:rightChars="-248" w:firstLine="422" w:firstLineChars="200"/>
        <w:rPr>
          <w:rFonts w:hint="eastAsia" w:ascii="宋体" w:hAnsi="宋体" w:cs="宋体"/>
          <w:b/>
        </w:rPr>
      </w:pPr>
      <w:r>
        <w:rPr>
          <w:rFonts w:hint="eastAsia" w:ascii="宋体" w:hAnsi="宋体" w:cs="宋体"/>
          <w:b/>
        </w:rPr>
        <w:t>致：南通轨道城市服务有限公司</w:t>
      </w:r>
    </w:p>
    <w:p>
      <w:pPr>
        <w:spacing w:line="440" w:lineRule="exact"/>
        <w:ind w:right="-521" w:rightChars="-248" w:firstLine="420" w:firstLineChars="200"/>
        <w:rPr>
          <w:rFonts w:hint="eastAsia" w:ascii="宋体" w:hAnsi="宋体" w:cs="宋体"/>
        </w:rPr>
      </w:pPr>
      <w:r>
        <w:rPr>
          <w:rFonts w:hint="eastAsia" w:ascii="宋体" w:hAnsi="宋体" w:cs="宋体"/>
        </w:rPr>
        <w:t>根据已收到的</w:t>
      </w:r>
      <w:r>
        <w:rPr>
          <w:rFonts w:hint="eastAsia" w:ascii="宋体" w:hAnsi="宋体" w:cs="宋体"/>
          <w:u w:val="single"/>
          <w:lang w:eastAsia="zh-CN"/>
        </w:rPr>
        <w:t>南通轨道城市服务有限公司2026年度第四批劳务合作项目</w:t>
      </w:r>
      <w:r>
        <w:rPr>
          <w:rFonts w:hint="eastAsia" w:ascii="宋体" w:hAnsi="宋体" w:cs="宋体"/>
        </w:rPr>
        <w:t>招标文件，遵照规定,我方经考察现场和认真研究上述招标文件后，愿承认其全部内容。</w:t>
      </w:r>
    </w:p>
    <w:p>
      <w:pPr>
        <w:spacing w:line="440" w:lineRule="exact"/>
        <w:ind w:right="-521" w:rightChars="-248" w:firstLine="420" w:firstLineChars="200"/>
        <w:rPr>
          <w:rFonts w:hint="eastAsia" w:ascii="宋体" w:hAnsi="宋体" w:cs="宋体"/>
        </w:rPr>
      </w:pPr>
      <w:r>
        <w:rPr>
          <w:rFonts w:hint="eastAsia" w:ascii="宋体" w:hAnsi="宋体" w:cs="宋体"/>
        </w:rPr>
        <w:t>1、我方以报价投标文件中的投标总报价，按招标文件中的要求承担</w:t>
      </w:r>
      <w:r>
        <w:rPr>
          <w:rFonts w:hint="eastAsia" w:ascii="宋体" w:hAnsi="宋体" w:cs="宋体"/>
          <w:u w:val="single"/>
          <w:lang w:eastAsia="zh-CN"/>
        </w:rPr>
        <w:t>南通轨道城市服务有限公司2026年度第四批劳务合作项目</w:t>
      </w:r>
      <w:r>
        <w:rPr>
          <w:rFonts w:hint="eastAsia" w:ascii="宋体" w:hAnsi="宋体" w:cs="宋体"/>
        </w:rPr>
        <w:t>的全部工作内容。</w:t>
      </w:r>
    </w:p>
    <w:p>
      <w:pPr>
        <w:spacing w:line="440" w:lineRule="exact"/>
        <w:ind w:right="-521" w:rightChars="-248" w:firstLine="420" w:firstLineChars="200"/>
        <w:rPr>
          <w:rFonts w:hint="eastAsia" w:ascii="宋体" w:hAnsi="宋体" w:cs="宋体"/>
        </w:rPr>
      </w:pPr>
      <w:r>
        <w:rPr>
          <w:rFonts w:hint="eastAsia" w:ascii="宋体" w:hAnsi="宋体" w:cs="宋体"/>
        </w:rPr>
        <w:t>2、我方承诺服务周期及投标文件响应招标文件所规定的所有工作完成时间均满足合同条款。</w:t>
      </w:r>
    </w:p>
    <w:p>
      <w:pPr>
        <w:spacing w:line="440" w:lineRule="exact"/>
        <w:ind w:right="-521" w:rightChars="-248" w:firstLine="420" w:firstLineChars="200"/>
        <w:rPr>
          <w:rFonts w:hint="eastAsia" w:ascii="宋体" w:hAnsi="宋体" w:cs="宋体"/>
        </w:rPr>
      </w:pPr>
      <w:r>
        <w:rPr>
          <w:rFonts w:hint="eastAsia" w:ascii="宋体" w:hAnsi="宋体" w:cs="宋体"/>
        </w:rPr>
        <w:t>3、如果贵方接受我方投标，我方在接到中标通知书后将按中标通知书和招标文件的要求及时签订合同，提交履约保证金。我方保证在投标人须知中规定的期限内按照要求提交成果。</w:t>
      </w:r>
    </w:p>
    <w:p>
      <w:pPr>
        <w:spacing w:line="440" w:lineRule="exact"/>
        <w:ind w:right="-521" w:rightChars="-248" w:firstLine="420" w:firstLineChars="200"/>
        <w:rPr>
          <w:rFonts w:hint="eastAsia" w:ascii="宋体" w:hAnsi="宋体" w:cs="宋体"/>
        </w:rPr>
      </w:pPr>
      <w:r>
        <w:rPr>
          <w:rFonts w:hint="eastAsia" w:ascii="宋体" w:hAnsi="宋体" w:cs="宋体"/>
        </w:rPr>
        <w:t>4、我方同意在贵方招标文件规定的投标有效期内遵守约定。在该期限期满之前，本投标书对我方始终具有约束力。</w:t>
      </w:r>
    </w:p>
    <w:p>
      <w:pPr>
        <w:spacing w:line="440" w:lineRule="exact"/>
        <w:ind w:right="-521" w:rightChars="-248" w:firstLine="420" w:firstLineChars="200"/>
        <w:rPr>
          <w:rFonts w:hint="eastAsia" w:ascii="宋体" w:hAnsi="宋体" w:cs="宋体"/>
        </w:rPr>
      </w:pPr>
      <w:r>
        <w:rPr>
          <w:rFonts w:hint="eastAsia" w:ascii="宋体" w:hAnsi="宋体" w:cs="宋体"/>
        </w:rPr>
        <w:t>5、我方充分理解贵方招标文件所提出的关于人员、设备、管理等提出的隐性要求，一旦中标，确保能按照贵方要求执行，否则愿意接受贵方对我方的相关处罚。</w:t>
      </w:r>
    </w:p>
    <w:p>
      <w:pPr>
        <w:spacing w:line="440" w:lineRule="exact"/>
        <w:ind w:right="-521" w:rightChars="-248" w:firstLine="420" w:firstLineChars="200"/>
        <w:rPr>
          <w:rFonts w:hint="eastAsia" w:ascii="宋体" w:hAnsi="宋体" w:cs="宋体"/>
        </w:rPr>
      </w:pPr>
      <w:r>
        <w:rPr>
          <w:rFonts w:hint="eastAsia" w:ascii="宋体" w:hAnsi="宋体" w:cs="宋体"/>
        </w:rPr>
        <w:t>6、在正式签订合同协议书之前，本投标书连同贵方的中标通知书应成为约束贵方、我方的合同文件。</w:t>
      </w:r>
    </w:p>
    <w:p>
      <w:pPr>
        <w:spacing w:line="440" w:lineRule="exact"/>
        <w:ind w:right="-521" w:rightChars="-248" w:firstLine="420" w:firstLineChars="200"/>
        <w:rPr>
          <w:rFonts w:hint="eastAsia" w:ascii="宋体" w:hAnsi="宋体" w:cs="宋体"/>
        </w:rPr>
      </w:pPr>
      <w:r>
        <w:rPr>
          <w:rFonts w:hint="eastAsia" w:ascii="宋体" w:hAnsi="宋体" w:cs="宋体"/>
        </w:rPr>
        <w:t>7、我方理解，贵方不一定接受最低标价的投标或可能接受其他任何投标；同时也理解，贵方不负担我单位的任何投标费用。</w:t>
      </w:r>
    </w:p>
    <w:p>
      <w:pPr>
        <w:spacing w:line="440" w:lineRule="exact"/>
        <w:ind w:right="-521" w:rightChars="-248" w:firstLine="420" w:firstLineChars="200"/>
        <w:rPr>
          <w:rFonts w:hint="eastAsia" w:ascii="宋体" w:hAnsi="宋体" w:cs="宋体"/>
        </w:rPr>
      </w:pPr>
      <w:r>
        <w:rPr>
          <w:rFonts w:hint="eastAsia" w:ascii="宋体" w:hAnsi="宋体" w:cs="宋体"/>
        </w:rPr>
        <w:t>8、我方承诺：本投标文件提供的信息、数据、资料或证书均真实有效，否则贵方有权取消我方的投标或中标资格。</w:t>
      </w:r>
    </w:p>
    <w:p>
      <w:pPr>
        <w:spacing w:line="440" w:lineRule="exact"/>
        <w:ind w:right="-521" w:rightChars="-248" w:firstLine="420" w:firstLineChars="200"/>
        <w:rPr>
          <w:rFonts w:hint="eastAsia" w:ascii="宋体" w:hAnsi="宋体" w:cs="宋体"/>
        </w:rPr>
      </w:pPr>
    </w:p>
    <w:p>
      <w:pPr>
        <w:spacing w:line="440" w:lineRule="exact"/>
        <w:ind w:right="-521" w:rightChars="-248" w:firstLine="420" w:firstLineChars="200"/>
        <w:rPr>
          <w:rFonts w:hint="eastAsia" w:ascii="宋体" w:hAnsi="宋体" w:cs="宋体"/>
        </w:rPr>
      </w:pPr>
    </w:p>
    <w:p>
      <w:pPr>
        <w:spacing w:line="440" w:lineRule="exact"/>
        <w:ind w:right="-521" w:rightChars="-248" w:firstLine="403" w:firstLineChars="192"/>
        <w:rPr>
          <w:rFonts w:hint="eastAsia" w:ascii="宋体" w:hAnsi="宋体" w:cs="宋体"/>
        </w:rPr>
      </w:pP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right="-521" w:rightChars="-248"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pPr>
        <w:spacing w:line="440" w:lineRule="exact"/>
        <w:ind w:right="-521" w:rightChars="-248"/>
        <w:jc w:val="right"/>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ind w:right="-521" w:rightChars="-248"/>
        <w:rPr>
          <w:rFonts w:hint="eastAsia" w:ascii="宋体" w:hAnsi="宋体" w:cs="宋体"/>
        </w:rPr>
        <w:sectPr>
          <w:pgSz w:w="11905" w:h="16838"/>
          <w:pgMar w:top="1440" w:right="1803" w:bottom="1440" w:left="1803" w:header="850" w:footer="992" w:gutter="0"/>
          <w:pgNumType w:fmt="decimal"/>
          <w:cols w:space="720" w:num="1"/>
          <w:docGrid w:type="lines" w:linePitch="325" w:charSpace="0"/>
        </w:sectPr>
      </w:pPr>
    </w:p>
    <w:p>
      <w:pPr>
        <w:keepNext/>
        <w:keepLines/>
        <w:spacing w:line="440" w:lineRule="exact"/>
        <w:jc w:val="center"/>
        <w:outlineLvl w:val="1"/>
        <w:rPr>
          <w:rFonts w:hint="eastAsia" w:ascii="宋体" w:hAnsi="宋体" w:cs="宋体"/>
          <w:b/>
          <w:bCs/>
          <w:kern w:val="0"/>
          <w:sz w:val="32"/>
          <w:szCs w:val="32"/>
        </w:rPr>
      </w:pPr>
      <w:bookmarkStart w:id="403" w:name="_Toc13919"/>
      <w:bookmarkStart w:id="404" w:name="_Toc6622"/>
      <w:bookmarkStart w:id="405" w:name="_Toc27920"/>
      <w:bookmarkStart w:id="406" w:name="_Toc4389"/>
      <w:bookmarkStart w:id="407" w:name="_Toc22260"/>
      <w:bookmarkStart w:id="408" w:name="_Toc18919"/>
      <w:bookmarkStart w:id="409" w:name="_Toc21204"/>
      <w:bookmarkStart w:id="410" w:name="_Toc521"/>
      <w:bookmarkStart w:id="411" w:name="_Toc19776"/>
      <w:bookmarkStart w:id="412" w:name="_Toc7574"/>
      <w:bookmarkStart w:id="413" w:name="_Toc20039"/>
      <w:bookmarkStart w:id="414" w:name="_Toc22333"/>
      <w:bookmarkStart w:id="415" w:name="_Toc16041"/>
      <w:bookmarkStart w:id="416" w:name="_Toc21731"/>
      <w:bookmarkStart w:id="417" w:name="_Toc16520"/>
      <w:bookmarkStart w:id="418" w:name="_Toc26567"/>
      <w:bookmarkStart w:id="419" w:name="_Toc1151"/>
      <w:bookmarkStart w:id="420" w:name="_Toc26085"/>
      <w:bookmarkStart w:id="421" w:name="_Toc25880_WPSOffice_Level2"/>
      <w:r>
        <w:rPr>
          <w:rFonts w:hint="eastAsia" w:ascii="宋体" w:hAnsi="宋体" w:cs="宋体"/>
          <w:b/>
          <w:bCs/>
          <w:kern w:val="0"/>
          <w:sz w:val="32"/>
          <w:szCs w:val="32"/>
        </w:rPr>
        <w:t>二</w:t>
      </w:r>
      <w:r>
        <w:rPr>
          <w:rFonts w:hint="eastAsia" w:ascii="宋体" w:hAnsi="宋体" w:cs="宋体"/>
          <w:b/>
          <w:bCs/>
          <w:kern w:val="0"/>
          <w:sz w:val="32"/>
          <w:szCs w:val="32"/>
          <w:lang w:eastAsia="zh-CN"/>
        </w:rPr>
        <w:t>、</w:t>
      </w:r>
      <w:r>
        <w:rPr>
          <w:rFonts w:hint="eastAsia" w:ascii="宋体" w:hAnsi="宋体" w:cs="宋体"/>
          <w:b/>
          <w:bCs/>
          <w:kern w:val="0"/>
          <w:sz w:val="32"/>
          <w:szCs w:val="32"/>
        </w:rPr>
        <w:t>企业业绩汇总表</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spacing w:line="440" w:lineRule="exact"/>
        <w:jc w:val="right"/>
        <w:rPr>
          <w:rFonts w:hint="eastAsia" w:ascii="宋体" w:hAnsi="宋体" w:cs="宋体"/>
        </w:rPr>
      </w:pPr>
      <w:r>
        <w:rPr>
          <w:rFonts w:hint="eastAsia" w:ascii="宋体" w:hAnsi="宋体" w:cs="宋体"/>
        </w:rPr>
        <w:t xml:space="preserve">                                            </w:t>
      </w:r>
    </w:p>
    <w:tbl>
      <w:tblPr>
        <w:tblStyle w:val="18"/>
        <w:tblW w:w="8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pPr>
              <w:spacing w:line="440" w:lineRule="exact"/>
              <w:jc w:val="center"/>
              <w:rPr>
                <w:rFonts w:hint="eastAsia" w:ascii="宋体" w:hAnsi="宋体" w:cs="宋体"/>
              </w:rPr>
            </w:pPr>
            <w:bookmarkStart w:id="422" w:name="_Toc218710269"/>
            <w:r>
              <w:rPr>
                <w:rFonts w:hint="eastAsia" w:ascii="宋体" w:hAnsi="宋体" w:cs="宋体"/>
              </w:rPr>
              <w:t>序号</w:t>
            </w:r>
          </w:p>
        </w:tc>
        <w:tc>
          <w:tcPr>
            <w:tcW w:w="1808" w:type="dxa"/>
            <w:vAlign w:val="center"/>
          </w:tcPr>
          <w:p>
            <w:pPr>
              <w:spacing w:line="440" w:lineRule="exact"/>
              <w:jc w:val="center"/>
              <w:rPr>
                <w:rFonts w:hint="eastAsia" w:ascii="宋体" w:hAnsi="宋体" w:cs="宋体"/>
              </w:rPr>
            </w:pPr>
            <w:r>
              <w:rPr>
                <w:rFonts w:hint="eastAsia" w:ascii="宋体" w:hAnsi="宋体" w:cs="宋体"/>
              </w:rPr>
              <w:t>业主名称</w:t>
            </w:r>
          </w:p>
        </w:tc>
        <w:tc>
          <w:tcPr>
            <w:tcW w:w="2040" w:type="dxa"/>
            <w:vAlign w:val="center"/>
          </w:tcPr>
          <w:p>
            <w:pPr>
              <w:spacing w:line="440" w:lineRule="exact"/>
              <w:jc w:val="center"/>
              <w:rPr>
                <w:rFonts w:hint="eastAsia" w:ascii="宋体" w:hAnsi="宋体" w:cs="宋体"/>
              </w:rPr>
            </w:pPr>
            <w:r>
              <w:rPr>
                <w:rFonts w:hint="eastAsia" w:ascii="宋体" w:hAnsi="宋体" w:cs="宋体"/>
              </w:rPr>
              <w:t>项目名称</w:t>
            </w:r>
          </w:p>
        </w:tc>
        <w:tc>
          <w:tcPr>
            <w:tcW w:w="2023" w:type="dxa"/>
            <w:vAlign w:val="center"/>
          </w:tcPr>
          <w:p>
            <w:pPr>
              <w:spacing w:line="440" w:lineRule="exact"/>
              <w:jc w:val="center"/>
              <w:rPr>
                <w:rFonts w:hint="eastAsia" w:ascii="宋体" w:hAnsi="宋体" w:cs="宋体"/>
              </w:rPr>
            </w:pPr>
            <w:r>
              <w:rPr>
                <w:rFonts w:hint="eastAsia" w:ascii="宋体" w:hAnsi="宋体" w:cs="宋体"/>
              </w:rPr>
              <w:t>工作内容</w:t>
            </w:r>
          </w:p>
        </w:tc>
        <w:tc>
          <w:tcPr>
            <w:tcW w:w="1800" w:type="dxa"/>
            <w:vAlign w:val="center"/>
          </w:tcPr>
          <w:p>
            <w:pPr>
              <w:spacing w:line="440" w:lineRule="exact"/>
              <w:jc w:val="center"/>
              <w:rPr>
                <w:rFonts w:hint="eastAsia" w:ascii="宋体" w:hAnsi="宋体" w:cs="宋体"/>
              </w:rPr>
            </w:pPr>
            <w:r>
              <w:rPr>
                <w:rFonts w:hint="eastAsia" w:ascii="宋体" w:hAnsi="宋体" w:cs="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1</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2</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3</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4</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bl>
    <w:p>
      <w:pPr>
        <w:spacing w:line="440" w:lineRule="exact"/>
        <w:ind w:left="437" w:leftChars="208" w:firstLine="2"/>
        <w:rPr>
          <w:rFonts w:hint="eastAsia" w:ascii="宋体" w:hAnsi="宋体" w:cs="宋体"/>
          <w:b w:val="0"/>
          <w:bCs/>
        </w:rPr>
      </w:pPr>
      <w:r>
        <w:rPr>
          <w:rFonts w:hint="eastAsia" w:ascii="宋体" w:hAnsi="宋体" w:cs="宋体"/>
          <w:b w:val="0"/>
          <w:bCs/>
        </w:rPr>
        <w:t>注：本页可续表。</w:t>
      </w:r>
    </w:p>
    <w:p>
      <w:pPr>
        <w:spacing w:line="440" w:lineRule="exact"/>
        <w:ind w:firstLine="403" w:firstLineChars="192"/>
        <w:rPr>
          <w:rFonts w:hint="eastAsia" w:ascii="宋体" w:hAnsi="宋体" w:cs="宋体"/>
        </w:rPr>
      </w:pPr>
    </w:p>
    <w:p>
      <w:pPr>
        <w:spacing w:line="440" w:lineRule="exact"/>
        <w:ind w:firstLine="403" w:firstLineChars="192"/>
        <w:rPr>
          <w:rFonts w:hint="eastAsia" w:ascii="宋体" w:hAnsi="宋体" w:cs="宋体"/>
        </w:rPr>
      </w:pP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rPr>
        <w:br w:type="page"/>
      </w:r>
      <w:bookmarkEnd w:id="422"/>
      <w:bookmarkStart w:id="423" w:name="_Toc420"/>
      <w:bookmarkStart w:id="424" w:name="_Toc22252"/>
      <w:bookmarkStart w:id="425" w:name="_Toc2092"/>
      <w:bookmarkStart w:id="426" w:name="_Toc13113"/>
      <w:bookmarkStart w:id="427" w:name="_Toc8315"/>
      <w:bookmarkStart w:id="428" w:name="_Toc14369"/>
      <w:bookmarkStart w:id="429" w:name="_Toc11231"/>
      <w:bookmarkStart w:id="430" w:name="_Toc5618"/>
      <w:bookmarkStart w:id="431" w:name="_Toc16889"/>
      <w:bookmarkStart w:id="432" w:name="_Toc15474"/>
      <w:bookmarkStart w:id="433" w:name="_Toc9086"/>
      <w:bookmarkStart w:id="434" w:name="_Toc259"/>
      <w:bookmarkStart w:id="435" w:name="_Toc11784_WPSOffice_Level2"/>
      <w:bookmarkStart w:id="436" w:name="_Toc18049"/>
      <w:bookmarkStart w:id="437" w:name="_Toc18046"/>
      <w:bookmarkStart w:id="438" w:name="_Toc1128"/>
      <w:bookmarkStart w:id="439" w:name="_Toc2919"/>
      <w:bookmarkStart w:id="440" w:name="_Toc11301"/>
      <w:bookmarkStart w:id="441" w:name="_Toc3873"/>
      <w:r>
        <w:rPr>
          <w:rFonts w:hint="eastAsia" w:ascii="宋体" w:hAnsi="宋体" w:cs="宋体"/>
          <w:b/>
          <w:bCs/>
          <w:kern w:val="0"/>
          <w:sz w:val="32"/>
          <w:szCs w:val="32"/>
        </w:rPr>
        <w:t>三</w:t>
      </w:r>
      <w:r>
        <w:rPr>
          <w:rFonts w:hint="eastAsia" w:ascii="宋体" w:hAnsi="宋体" w:cs="宋体"/>
          <w:b/>
          <w:bCs/>
          <w:kern w:val="0"/>
          <w:sz w:val="32"/>
          <w:szCs w:val="32"/>
          <w:lang w:eastAsia="zh-CN"/>
        </w:rPr>
        <w:t>、</w:t>
      </w:r>
      <w:r>
        <w:rPr>
          <w:rFonts w:hint="eastAsia" w:ascii="宋体" w:hAnsi="宋体" w:cs="宋体"/>
          <w:b/>
          <w:bCs/>
          <w:kern w:val="0"/>
          <w:sz w:val="32"/>
          <w:szCs w:val="32"/>
        </w:rPr>
        <w:t>企业业绩概况表</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8"/>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9" w:hanging="436" w:hangingChars="208"/>
        <w:rPr>
          <w:rFonts w:hint="eastAsia" w:ascii="宋体" w:hAnsi="宋体" w:cs="宋体"/>
          <w:b w:val="0"/>
          <w:bCs w:val="0"/>
        </w:rPr>
      </w:pPr>
      <w:r>
        <w:rPr>
          <w:rFonts w:hint="eastAsia" w:ascii="宋体" w:hAnsi="宋体" w:cs="宋体"/>
          <w:b w:val="0"/>
          <w:bCs w:val="0"/>
        </w:rPr>
        <w:t>注：每一个项目填一张表，本表后附业绩证明材料复印件或扫描件。</w:t>
      </w:r>
    </w:p>
    <w:p>
      <w:pPr>
        <w:spacing w:line="440" w:lineRule="exact"/>
        <w:ind w:left="439" w:hanging="438" w:hangingChars="209"/>
        <w:rPr>
          <w:rFonts w:hint="eastAsia" w:ascii="宋体" w:hAnsi="宋体" w:cs="宋体"/>
        </w:rPr>
      </w:pPr>
    </w:p>
    <w:p>
      <w:pPr>
        <w:keepNext/>
        <w:keepLines/>
        <w:spacing w:line="440" w:lineRule="exact"/>
        <w:jc w:val="center"/>
        <w:outlineLvl w:val="1"/>
        <w:rPr>
          <w:rFonts w:hint="eastAsia" w:ascii="宋体" w:hAnsi="宋体" w:eastAsia="宋体" w:cs="宋体"/>
          <w:b/>
          <w:bCs/>
          <w:kern w:val="0"/>
          <w:sz w:val="32"/>
          <w:szCs w:val="32"/>
          <w:lang w:eastAsia="zh-CN"/>
        </w:rPr>
      </w:pPr>
      <w:r>
        <w:rPr>
          <w:rFonts w:hint="eastAsia" w:ascii="宋体" w:hAnsi="宋体" w:cs="宋体"/>
          <w:b/>
          <w:bCs/>
          <w:kern w:val="0"/>
          <w:sz w:val="32"/>
          <w:szCs w:val="32"/>
        </w:rPr>
        <w:br w:type="page"/>
      </w:r>
      <w:bookmarkEnd w:id="441"/>
      <w:bookmarkStart w:id="442" w:name="_Toc27365"/>
      <w:bookmarkStart w:id="443" w:name="_Toc29630"/>
      <w:bookmarkStart w:id="444" w:name="_Toc24837"/>
      <w:r>
        <w:rPr>
          <w:rFonts w:hint="eastAsia" w:ascii="宋体" w:hAnsi="宋体" w:cs="宋体"/>
          <w:b/>
          <w:bCs/>
          <w:kern w:val="0"/>
          <w:sz w:val="32"/>
          <w:szCs w:val="32"/>
        </w:rPr>
        <w:t>四</w:t>
      </w:r>
      <w:r>
        <w:rPr>
          <w:rFonts w:hint="eastAsia" w:ascii="宋体" w:hAnsi="宋体" w:cs="宋体"/>
          <w:b/>
          <w:bCs/>
          <w:kern w:val="0"/>
          <w:sz w:val="32"/>
          <w:szCs w:val="32"/>
          <w:lang w:eastAsia="zh-CN"/>
        </w:rPr>
        <w:t>、</w:t>
      </w:r>
      <w:bookmarkEnd w:id="442"/>
      <w:bookmarkEnd w:id="443"/>
      <w:r>
        <w:rPr>
          <w:rFonts w:hint="eastAsia" w:ascii="宋体" w:hAnsi="宋体" w:cs="宋体"/>
          <w:b/>
          <w:bCs/>
          <w:kern w:val="0"/>
          <w:sz w:val="32"/>
          <w:szCs w:val="32"/>
          <w:lang w:val="en-US" w:eastAsia="zh-CN"/>
        </w:rPr>
        <w:t>证书</w:t>
      </w:r>
    </w:p>
    <w:p>
      <w:pPr>
        <w:rPr>
          <w:rFonts w:hint="eastAsia" w:ascii="宋体" w:hAnsi="宋体" w:cs="宋体"/>
        </w:rPr>
      </w:pPr>
    </w:p>
    <w:p>
      <w:pPr>
        <w:rPr>
          <w:rFonts w:hint="eastAsia" w:ascii="宋体" w:hAnsi="宋体" w:cs="宋体"/>
        </w:rPr>
      </w:pPr>
      <w:r>
        <w:rPr>
          <w:rFonts w:hint="eastAsia" w:ascii="宋体" w:hAnsi="宋体" w:cs="宋体"/>
        </w:rPr>
        <w:t>附</w:t>
      </w:r>
      <w:r>
        <w:rPr>
          <w:rFonts w:hint="eastAsia" w:ascii="宋体" w:hAnsi="宋体" w:cs="宋体"/>
          <w:szCs w:val="21"/>
        </w:rPr>
        <w:t>职业健康安全管理体系证书、资信等级证书复印件或扫描件。</w:t>
      </w:r>
    </w:p>
    <w:p>
      <w:pPr>
        <w:spacing w:line="440" w:lineRule="exact"/>
        <w:jc w:val="center"/>
        <w:rPr>
          <w:rFonts w:hint="eastAsia" w:ascii="宋体" w:hAnsi="宋体" w:cs="宋体"/>
          <w:b/>
          <w:sz w:val="36"/>
          <w:szCs w:val="36"/>
        </w:rPr>
      </w:pPr>
      <w:r>
        <w:rPr>
          <w:rFonts w:hint="eastAsia" w:ascii="宋体" w:hAnsi="宋体" w:cs="宋体"/>
        </w:rPr>
        <w:br w:type="page"/>
      </w:r>
      <w:bookmarkEnd w:id="444"/>
    </w:p>
    <w:p>
      <w:pPr>
        <w:jc w:val="center"/>
        <w:rPr>
          <w:rFonts w:hint="eastAsia" w:ascii="宋体" w:hAnsi="宋体" w:cs="宋体"/>
          <w:b/>
          <w:sz w:val="36"/>
          <w:szCs w:val="36"/>
        </w:rPr>
      </w:pPr>
      <w:bookmarkStart w:id="445" w:name="_Toc16886"/>
      <w:bookmarkStart w:id="446" w:name="_Toc23148"/>
      <w:bookmarkStart w:id="447" w:name="_Toc6017"/>
      <w:bookmarkStart w:id="448" w:name="_Toc12137"/>
      <w:bookmarkStart w:id="449" w:name="_Toc18508"/>
      <w:bookmarkStart w:id="450" w:name="_Toc22240"/>
      <w:bookmarkStart w:id="451" w:name="_Toc12471"/>
      <w:bookmarkStart w:id="452" w:name="_Toc13787"/>
      <w:bookmarkStart w:id="453" w:name="_Toc1013"/>
      <w:bookmarkStart w:id="454" w:name="_Toc4072"/>
      <w:bookmarkStart w:id="455" w:name="_Toc14282"/>
      <w:bookmarkStart w:id="456" w:name="_Toc27313"/>
      <w:bookmarkStart w:id="457" w:name="_Toc25174"/>
      <w:bookmarkStart w:id="458" w:name="_Toc3277"/>
    </w:p>
    <w:p>
      <w:pPr>
        <w:spacing w:line="360" w:lineRule="auto"/>
        <w:jc w:val="center"/>
        <w:rPr>
          <w:rFonts w:hint="eastAsia" w:ascii="宋体" w:hAnsi="宋体" w:cs="宋体"/>
          <w:b/>
          <w:sz w:val="36"/>
          <w:szCs w:val="36"/>
        </w:rPr>
      </w:pPr>
    </w:p>
    <w:p>
      <w:pPr>
        <w:jc w:val="center"/>
        <w:rPr>
          <w:rFonts w:hint="eastAsia" w:ascii="宋体" w:hAnsi="宋体" w:cs="宋体"/>
          <w:b/>
          <w:bCs/>
          <w:sz w:val="36"/>
          <w:szCs w:val="36"/>
          <w:lang w:eastAsia="zh-CN"/>
        </w:rPr>
      </w:pPr>
      <w:r>
        <w:rPr>
          <w:rFonts w:hint="eastAsia" w:ascii="宋体" w:hAnsi="宋体" w:cs="宋体"/>
          <w:b/>
          <w:bCs/>
          <w:sz w:val="36"/>
          <w:szCs w:val="36"/>
          <w:lang w:eastAsia="zh-CN"/>
        </w:rPr>
        <w:t>南通轨道城市服务有限公司2026年度</w:t>
      </w:r>
    </w:p>
    <w:p>
      <w:pPr>
        <w:jc w:val="center"/>
        <w:rPr>
          <w:rFonts w:hint="eastAsia" w:ascii="宋体" w:hAnsi="宋体" w:cs="宋体"/>
          <w:b/>
          <w:bCs/>
          <w:sz w:val="36"/>
          <w:szCs w:val="36"/>
        </w:rPr>
      </w:pPr>
      <w:r>
        <w:rPr>
          <w:rFonts w:hint="eastAsia" w:ascii="宋体" w:hAnsi="宋体" w:cs="宋体"/>
          <w:b/>
          <w:bCs/>
          <w:sz w:val="36"/>
          <w:szCs w:val="36"/>
          <w:lang w:eastAsia="zh-CN"/>
        </w:rPr>
        <w:t>第四批劳务合作项目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（技术投标文件）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NumType w:fmt="decimal"/>
          <w:cols w:space="720" w:num="1"/>
          <w:docGrid w:type="lines" w:linePitch="325" w:charSpace="0"/>
        </w:sectPr>
      </w:pPr>
    </w:p>
    <w:p>
      <w:pPr>
        <w:spacing w:line="440" w:lineRule="exact"/>
        <w:rPr>
          <w:rFonts w:hint="eastAsia" w:ascii="宋体" w:hAnsi="宋体" w:cs="宋体"/>
        </w:rPr>
      </w:pPr>
      <w:r>
        <w:rPr>
          <w:rFonts w:hint="eastAsia" w:ascii="宋体" w:hAnsi="宋体" w:cs="宋体"/>
        </w:rPr>
        <w:t>技术投标文件无规定排版格式，由投标人自拟，但相关制作要求按招标文件具体条款执行。</w:t>
      </w:r>
    </w:p>
    <w:p>
      <w:pPr>
        <w:spacing w:line="440" w:lineRule="exact"/>
        <w:rPr>
          <w:rFonts w:hint="eastAsia" w:ascii="宋体" w:hAnsi="宋体" w:cs="宋体"/>
          <w:b/>
          <w:bCs/>
        </w:rPr>
        <w:sectPr>
          <w:footerReference r:id="rId5" w:type="default"/>
          <w:pgSz w:w="11905" w:h="16838"/>
          <w:pgMar w:top="1440" w:right="1803" w:bottom="1440" w:left="1803" w:header="850" w:footer="992" w:gutter="0"/>
          <w:pgNumType w:fmt="decimal"/>
          <w:cols w:space="720" w:num="1"/>
          <w:docGrid w:type="lines" w:linePitch="325" w:charSpace="0"/>
        </w:sectPr>
      </w:pPr>
      <w:r>
        <w:rPr>
          <w:rFonts w:hint="eastAsia" w:ascii="宋体" w:hAnsi="宋体" w:cs="宋体"/>
          <w:b/>
          <w:bCs/>
        </w:rPr>
        <w:t>技术投标文件总页码（不包括封面、封底、目录）须控制在100页（含）内，双面打印。若不按此要求编制，评标委员会可在技术部分酌情扣分。</w:t>
      </w:r>
    </w:p>
    <w:bookmarkEnd w:id="445"/>
    <w:bookmarkEnd w:id="446"/>
    <w:bookmarkEnd w:id="447"/>
    <w:bookmarkEnd w:id="448"/>
    <w:bookmarkEnd w:id="449"/>
    <w:p>
      <w:pPr>
        <w:jc w:val="center"/>
        <w:rPr>
          <w:rFonts w:hint="eastAsia" w:ascii="宋体" w:hAnsi="宋体" w:cs="宋体"/>
          <w:b/>
          <w:sz w:val="36"/>
          <w:szCs w:val="36"/>
        </w:rPr>
      </w:pPr>
      <w:bookmarkStart w:id="459" w:name="_Toc12698"/>
      <w:bookmarkStart w:id="460" w:name="_Toc32222"/>
      <w:bookmarkStart w:id="461" w:name="_Toc2344"/>
      <w:bookmarkStart w:id="462" w:name="_Toc14418"/>
      <w:bookmarkStart w:id="463" w:name="_Toc2384"/>
      <w:bookmarkStart w:id="464" w:name="_Toc12098"/>
    </w:p>
    <w:p>
      <w:pPr>
        <w:spacing w:line="360" w:lineRule="auto"/>
        <w:jc w:val="center"/>
        <w:rPr>
          <w:rFonts w:hint="eastAsia" w:ascii="宋体" w:hAnsi="宋体" w:cs="宋体"/>
          <w:b/>
          <w:sz w:val="36"/>
          <w:szCs w:val="36"/>
        </w:rPr>
      </w:pPr>
    </w:p>
    <w:p>
      <w:pPr>
        <w:jc w:val="center"/>
        <w:rPr>
          <w:rFonts w:hint="eastAsia" w:ascii="宋体" w:hAnsi="宋体" w:cs="宋体"/>
          <w:b/>
          <w:bCs/>
          <w:sz w:val="36"/>
          <w:szCs w:val="36"/>
          <w:lang w:eastAsia="zh-CN"/>
        </w:rPr>
      </w:pPr>
      <w:r>
        <w:rPr>
          <w:rFonts w:hint="eastAsia" w:ascii="宋体" w:hAnsi="宋体" w:cs="宋体"/>
          <w:b/>
          <w:bCs/>
          <w:sz w:val="36"/>
          <w:szCs w:val="36"/>
          <w:lang w:eastAsia="zh-CN"/>
        </w:rPr>
        <w:t>南通轨道城市服务有限公司2026年度</w:t>
      </w:r>
    </w:p>
    <w:p>
      <w:pPr>
        <w:jc w:val="center"/>
        <w:rPr>
          <w:rFonts w:hint="eastAsia" w:ascii="宋体" w:hAnsi="宋体" w:cs="宋体"/>
          <w:b/>
          <w:bCs/>
          <w:sz w:val="36"/>
          <w:szCs w:val="36"/>
        </w:rPr>
      </w:pPr>
      <w:r>
        <w:rPr>
          <w:rFonts w:hint="eastAsia" w:ascii="宋体" w:hAnsi="宋体" w:cs="宋体"/>
          <w:b/>
          <w:bCs/>
          <w:sz w:val="36"/>
          <w:szCs w:val="36"/>
          <w:lang w:eastAsia="zh-CN"/>
        </w:rPr>
        <w:t>第四批劳务合作项目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（报价投标文件）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NumType w:fmt="decimal"/>
          <w:cols w:space="720" w:num="1"/>
          <w:docGrid w:type="lines" w:linePitch="325" w:charSpace="0"/>
        </w:sectPr>
      </w:pP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Pr>
        <w:keepNext/>
        <w:keepLines/>
        <w:spacing w:line="440" w:lineRule="exact"/>
        <w:jc w:val="center"/>
        <w:outlineLvl w:val="0"/>
        <w:rPr>
          <w:rFonts w:hint="eastAsia" w:ascii="宋体" w:hAnsi="宋体" w:cs="宋体"/>
          <w:b/>
          <w:bCs/>
          <w:kern w:val="0"/>
          <w:sz w:val="32"/>
          <w:szCs w:val="32"/>
        </w:rPr>
      </w:pPr>
      <w:bookmarkStart w:id="465" w:name="_Toc14438"/>
      <w:r>
        <w:rPr>
          <w:rFonts w:hint="eastAsia" w:ascii="宋体" w:hAnsi="宋体" w:cs="宋体"/>
          <w:b/>
          <w:bCs/>
          <w:kern w:val="0"/>
          <w:sz w:val="32"/>
          <w:szCs w:val="32"/>
          <w:lang w:val="en-US" w:eastAsia="zh-CN"/>
        </w:rPr>
        <w:t>一、</w:t>
      </w:r>
      <w:r>
        <w:rPr>
          <w:rFonts w:hint="eastAsia" w:ascii="宋体" w:hAnsi="宋体" w:cs="宋体"/>
          <w:b/>
          <w:bCs/>
          <w:kern w:val="0"/>
          <w:sz w:val="32"/>
          <w:szCs w:val="32"/>
        </w:rPr>
        <w:t>投标报价表</w:t>
      </w:r>
      <w:bookmarkEnd w:id="465"/>
    </w:p>
    <w:tbl>
      <w:tblPr>
        <w:tblStyle w:val="18"/>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3150"/>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9"/>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名称</w:t>
            </w:r>
          </w:p>
        </w:tc>
        <w:tc>
          <w:tcPr>
            <w:tcW w:w="3150" w:type="dxa"/>
            <w:vAlign w:val="center"/>
          </w:tcPr>
          <w:p>
            <w:pPr>
              <w:pStyle w:val="9"/>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投标报价</w:t>
            </w:r>
          </w:p>
        </w:tc>
        <w:tc>
          <w:tcPr>
            <w:tcW w:w="1245" w:type="dxa"/>
            <w:vAlign w:val="center"/>
          </w:tcPr>
          <w:p>
            <w:pPr>
              <w:pStyle w:val="9"/>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含税投标总报价(人民币小写，精确到分)</w:t>
            </w:r>
          </w:p>
        </w:tc>
        <w:tc>
          <w:tcPr>
            <w:tcW w:w="3150" w:type="dxa"/>
            <w:vAlign w:val="center"/>
          </w:tcPr>
          <w:p>
            <w:pPr>
              <w:pStyle w:val="9"/>
              <w:spacing w:line="440" w:lineRule="exact"/>
              <w:ind w:left="0"/>
              <w:jc w:val="center"/>
              <w:rPr>
                <w:rFonts w:hint="eastAsia" w:ascii="宋体" w:hAnsi="宋体" w:eastAsia="宋体" w:cs="宋体"/>
                <w:b/>
                <w:bCs/>
                <w:kern w:val="2"/>
                <w:sz w:val="21"/>
                <w:szCs w:val="24"/>
              </w:rPr>
            </w:pPr>
          </w:p>
        </w:tc>
        <w:tc>
          <w:tcPr>
            <w:tcW w:w="1245" w:type="dxa"/>
            <w:vAlign w:val="center"/>
          </w:tcPr>
          <w:p>
            <w:pPr>
              <w:pStyle w:val="9"/>
              <w:spacing w:line="440" w:lineRule="exact"/>
              <w:ind w:left="0"/>
              <w:jc w:val="center"/>
              <w:rPr>
                <w:rFonts w:hint="eastAsia" w:ascii="宋体" w:hAnsi="宋体" w:eastAsia="宋体" w:cs="宋体"/>
                <w:b/>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不含税投标总报价(人民币小写，精确到分)</w:t>
            </w:r>
          </w:p>
        </w:tc>
        <w:tc>
          <w:tcPr>
            <w:tcW w:w="3150" w:type="dxa"/>
            <w:vAlign w:val="center"/>
          </w:tcPr>
          <w:p>
            <w:pPr>
              <w:pStyle w:val="9"/>
              <w:spacing w:line="440" w:lineRule="exact"/>
              <w:ind w:left="0"/>
              <w:jc w:val="center"/>
              <w:rPr>
                <w:rFonts w:hint="eastAsia" w:ascii="宋体" w:hAnsi="宋体" w:eastAsia="宋体" w:cs="宋体"/>
                <w:b/>
                <w:bCs/>
                <w:kern w:val="2"/>
                <w:sz w:val="21"/>
                <w:szCs w:val="24"/>
              </w:rPr>
            </w:pPr>
          </w:p>
        </w:tc>
        <w:tc>
          <w:tcPr>
            <w:tcW w:w="1245" w:type="dxa"/>
            <w:vAlign w:val="center"/>
          </w:tcPr>
          <w:p>
            <w:pPr>
              <w:pStyle w:val="9"/>
              <w:spacing w:line="440" w:lineRule="exact"/>
              <w:ind w:left="0"/>
              <w:jc w:val="center"/>
              <w:rPr>
                <w:rFonts w:hint="eastAsia" w:ascii="宋体" w:hAnsi="宋体" w:eastAsia="宋体" w:cs="宋体"/>
                <w:b/>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584" w:type="dxa"/>
            <w:vAlign w:val="center"/>
          </w:tcPr>
          <w:p>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3150" w:type="dxa"/>
            <w:vAlign w:val="center"/>
          </w:tcPr>
          <w:p>
            <w:pPr>
              <w:pStyle w:val="9"/>
              <w:spacing w:line="440" w:lineRule="exact"/>
              <w:ind w:left="0"/>
              <w:jc w:val="center"/>
              <w:rPr>
                <w:rFonts w:hint="eastAsia" w:ascii="宋体" w:hAnsi="宋体" w:eastAsia="宋体" w:cs="宋体"/>
                <w:bCs/>
                <w:kern w:val="2"/>
                <w:sz w:val="21"/>
                <w:szCs w:val="24"/>
              </w:rPr>
            </w:pPr>
          </w:p>
        </w:tc>
        <w:tc>
          <w:tcPr>
            <w:tcW w:w="1245" w:type="dxa"/>
            <w:vAlign w:val="center"/>
          </w:tcPr>
          <w:p>
            <w:pPr>
              <w:pStyle w:val="9"/>
              <w:spacing w:line="440" w:lineRule="exact"/>
              <w:ind w:left="0"/>
              <w:jc w:val="center"/>
              <w:rPr>
                <w:rFonts w:hint="eastAsia" w:ascii="宋体" w:hAnsi="宋体" w:eastAsia="宋体" w:cs="宋体"/>
                <w:bCs/>
                <w:kern w:val="2"/>
                <w:sz w:val="21"/>
                <w:szCs w:val="24"/>
              </w:rPr>
            </w:pPr>
          </w:p>
        </w:tc>
      </w:tr>
    </w:tbl>
    <w:p>
      <w:pPr>
        <w:tabs>
          <w:tab w:val="left" w:pos="5362"/>
        </w:tabs>
        <w:spacing w:line="440" w:lineRule="exact"/>
        <w:ind w:left="658" w:hanging="658" w:hangingChars="312"/>
        <w:rPr>
          <w:rFonts w:hint="eastAsia" w:ascii="宋体" w:hAnsi="宋体" w:cs="宋体"/>
          <w:b/>
          <w:bCs/>
        </w:rPr>
      </w:pPr>
      <w:r>
        <w:rPr>
          <w:rFonts w:hint="eastAsia" w:ascii="宋体" w:hAnsi="宋体" w:cs="宋体"/>
          <w:b/>
          <w:bCs/>
        </w:rPr>
        <w:t>注：1.本表包括了投标人的全部工作内容及其费用；</w:t>
      </w:r>
    </w:p>
    <w:p>
      <w:pPr>
        <w:spacing w:line="440" w:lineRule="exact"/>
        <w:ind w:left="-21" w:firstLine="441"/>
        <w:rPr>
          <w:rFonts w:hint="eastAsia" w:ascii="宋体" w:hAnsi="宋体" w:cs="宋体"/>
          <w:b/>
          <w:bCs/>
        </w:rPr>
      </w:pPr>
      <w:r>
        <w:rPr>
          <w:rFonts w:hint="eastAsia" w:ascii="宋体" w:hAnsi="宋体" w:cs="宋体"/>
          <w:b/>
          <w:bCs/>
        </w:rPr>
        <w:t>2.含税投标总报价不得高于招标控制价，否则投标文件按废标处理。</w:t>
      </w:r>
    </w:p>
    <w:p>
      <w:pPr>
        <w:spacing w:line="440" w:lineRule="exact"/>
        <w:rPr>
          <w:rFonts w:hint="eastAsia" w:ascii="宋体" w:hAnsi="宋体" w:cs="宋体"/>
        </w:rPr>
      </w:pPr>
      <w:r>
        <w:rPr>
          <w:rFonts w:hint="eastAsia" w:ascii="宋体" w:hAnsi="宋体" w:cs="宋体"/>
        </w:rPr>
        <w:t xml:space="preserve">   </w:t>
      </w:r>
    </w:p>
    <w:p>
      <w:pPr>
        <w:spacing w:line="440" w:lineRule="exact"/>
        <w:ind w:firstLine="403" w:firstLineChars="192"/>
        <w:jc w:val="right"/>
        <w:rPr>
          <w:rFonts w:hint="eastAsia" w:ascii="宋体" w:hAnsi="宋体" w:cs="宋体"/>
          <w:u w:val="single"/>
        </w:rPr>
      </w:pPr>
      <w:r>
        <w:rPr>
          <w:rFonts w:hint="eastAsia" w:ascii="宋体" w:hAnsi="宋体" w:cs="宋体"/>
        </w:rPr>
        <w:t xml:space="preserve">    投标人：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ind w:firstLine="420" w:firstLineChars="20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hint="eastAsia" w:ascii="宋体" w:hAnsi="宋体" w:cs="宋体"/>
        </w:rPr>
      </w:pPr>
      <w:r>
        <w:rPr>
          <w:rFonts w:hint="eastAsia" w:ascii="宋体" w:hAnsi="宋体" w:cs="宋体"/>
        </w:rPr>
        <w:br w:type="page"/>
      </w:r>
    </w:p>
    <w:p>
      <w:pPr>
        <w:keepNext/>
        <w:keepLines/>
        <w:spacing w:line="440" w:lineRule="exact"/>
        <w:jc w:val="center"/>
        <w:outlineLvl w:val="0"/>
        <w:rPr>
          <w:rFonts w:hint="eastAsia" w:ascii="宋体" w:hAnsi="宋体" w:cs="宋体"/>
          <w:b/>
          <w:bCs/>
          <w:kern w:val="0"/>
          <w:sz w:val="32"/>
          <w:szCs w:val="32"/>
          <w:lang w:val="en-US" w:eastAsia="zh-CN"/>
        </w:rPr>
        <w:sectPr>
          <w:footerReference r:id="rId6" w:type="default"/>
          <w:pgSz w:w="11905" w:h="16838"/>
          <w:pgMar w:top="1440" w:right="1803" w:bottom="1440" w:left="1803" w:header="850" w:footer="992" w:gutter="0"/>
          <w:pgNumType w:fmt="decimal"/>
          <w:cols w:space="720" w:num="1"/>
          <w:docGrid w:type="lines" w:linePitch="325" w:charSpace="0"/>
        </w:sectPr>
      </w:pPr>
    </w:p>
    <w:p>
      <w:pPr>
        <w:keepNext/>
        <w:keepLines/>
        <w:numPr>
          <w:ilvl w:val="0"/>
          <w:numId w:val="2"/>
        </w:numPr>
        <w:spacing w:line="440" w:lineRule="exact"/>
        <w:jc w:val="center"/>
        <w:outlineLvl w:val="0"/>
        <w:rPr>
          <w:rFonts w:hint="eastAsia" w:ascii="宋体" w:hAnsi="宋体" w:cs="宋体"/>
          <w:b/>
          <w:bCs/>
          <w:kern w:val="0"/>
          <w:sz w:val="32"/>
          <w:szCs w:val="32"/>
        </w:rPr>
      </w:pPr>
      <w:r>
        <w:rPr>
          <w:rFonts w:hint="eastAsia" w:ascii="宋体" w:hAnsi="宋体" w:cs="宋体"/>
          <w:b/>
          <w:bCs/>
          <w:kern w:val="0"/>
          <w:sz w:val="32"/>
          <w:szCs w:val="32"/>
        </w:rPr>
        <w:t>投标报价</w:t>
      </w:r>
      <w:r>
        <w:rPr>
          <w:rFonts w:hint="eastAsia" w:ascii="宋体" w:hAnsi="宋体" w:cs="宋体"/>
          <w:b/>
          <w:bCs/>
          <w:kern w:val="0"/>
          <w:sz w:val="32"/>
          <w:szCs w:val="32"/>
          <w:lang w:val="en-US" w:eastAsia="zh-CN"/>
        </w:rPr>
        <w:t>明细</w:t>
      </w:r>
      <w:r>
        <w:rPr>
          <w:rFonts w:hint="eastAsia" w:ascii="宋体" w:hAnsi="宋体" w:cs="宋体"/>
          <w:b/>
          <w:bCs/>
          <w:kern w:val="0"/>
          <w:sz w:val="32"/>
          <w:szCs w:val="32"/>
        </w:rPr>
        <w:t>表</w:t>
      </w:r>
    </w:p>
    <w:p>
      <w:pPr>
        <w:pageBreakBefore w:val="0"/>
        <w:widowControl w:val="0"/>
        <w:kinsoku/>
        <w:overflowPunct w:val="0"/>
        <w:autoSpaceDE w:val="0"/>
        <w:autoSpaceDN w:val="0"/>
        <w:bidi w:val="0"/>
        <w:spacing w:line="360" w:lineRule="auto"/>
        <w:ind w:right="-141" w:rightChars="-67" w:firstLine="420" w:firstLineChars="200"/>
        <w:jc w:val="right"/>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单位：元/人·月</w:t>
      </w:r>
    </w:p>
    <w:tbl>
      <w:tblPr>
        <w:tblStyle w:val="18"/>
        <w:tblW w:w="5275" w:type="pct"/>
        <w:tblInd w:w="-30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283"/>
        <w:gridCol w:w="1586"/>
        <w:gridCol w:w="1568"/>
        <w:gridCol w:w="1559"/>
        <w:gridCol w:w="1457"/>
        <w:gridCol w:w="1548"/>
        <w:gridCol w:w="1586"/>
        <w:gridCol w:w="1464"/>
        <w:gridCol w:w="190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8" w:hRule="atLeast"/>
        </w:trPr>
        <w:tc>
          <w:tcPr>
            <w:tcW w:w="146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岗位</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案场经理</w:t>
            </w:r>
          </w:p>
        </w:tc>
        <w:tc>
          <w:tcPr>
            <w:tcW w:w="1003"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礼宾领班</w:t>
            </w:r>
          </w:p>
        </w:tc>
        <w:tc>
          <w:tcPr>
            <w:tcW w:w="99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礼宾</w:t>
            </w:r>
          </w:p>
        </w:tc>
        <w:tc>
          <w:tcPr>
            <w:tcW w:w="932"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安全员（夜班）</w:t>
            </w:r>
          </w:p>
        </w:tc>
        <w:tc>
          <w:tcPr>
            <w:tcW w:w="99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客服领班</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客服</w:t>
            </w:r>
          </w:p>
        </w:tc>
        <w:tc>
          <w:tcPr>
            <w:tcW w:w="936"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保洁员</w:t>
            </w:r>
          </w:p>
        </w:tc>
        <w:tc>
          <w:tcPr>
            <w:tcW w:w="121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146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岗位工资</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7200 </w:t>
            </w:r>
          </w:p>
        </w:tc>
        <w:tc>
          <w:tcPr>
            <w:tcW w:w="1003"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6000 </w:t>
            </w:r>
          </w:p>
        </w:tc>
        <w:tc>
          <w:tcPr>
            <w:tcW w:w="99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4800 </w:t>
            </w:r>
          </w:p>
        </w:tc>
        <w:tc>
          <w:tcPr>
            <w:tcW w:w="932"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4000 </w:t>
            </w:r>
          </w:p>
        </w:tc>
        <w:tc>
          <w:tcPr>
            <w:tcW w:w="99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4800 </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4800 </w:t>
            </w:r>
          </w:p>
        </w:tc>
        <w:tc>
          <w:tcPr>
            <w:tcW w:w="936"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2500 </w:t>
            </w:r>
          </w:p>
        </w:tc>
        <w:tc>
          <w:tcPr>
            <w:tcW w:w="1217" w:type="dxa"/>
            <w:tcBorders>
              <w:tl2br w:val="nil"/>
              <w:tr2bl w:val="nil"/>
            </w:tcBorders>
            <w:shd w:val="clear" w:color="auto" w:fill="auto"/>
            <w:vAlign w:val="center"/>
          </w:tcPr>
          <w:p>
            <w:pPr>
              <w:spacing w:line="240" w:lineRule="auto"/>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18"/>
                <w:szCs w:val="18"/>
                <w:u w:val="none"/>
                <w:lang w:val="en-US" w:eastAsia="zh-CN"/>
              </w:rPr>
              <w:t>固定金额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1460"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绩效工资</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2800 </w:t>
            </w:r>
          </w:p>
        </w:tc>
        <w:tc>
          <w:tcPr>
            <w:tcW w:w="1003"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2500 </w:t>
            </w:r>
          </w:p>
        </w:tc>
        <w:tc>
          <w:tcPr>
            <w:tcW w:w="99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1700 </w:t>
            </w:r>
          </w:p>
        </w:tc>
        <w:tc>
          <w:tcPr>
            <w:tcW w:w="932"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c>
          <w:tcPr>
            <w:tcW w:w="99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2200 </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1700 </w:t>
            </w:r>
          </w:p>
        </w:tc>
        <w:tc>
          <w:tcPr>
            <w:tcW w:w="936"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 </w:t>
            </w:r>
          </w:p>
        </w:tc>
        <w:tc>
          <w:tcPr>
            <w:tcW w:w="1217"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18"/>
                <w:szCs w:val="18"/>
                <w:u w:val="none"/>
                <w:lang w:val="en-US" w:eastAsia="zh-CN"/>
              </w:rPr>
              <w:t>固定金额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46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社保公积金</w:t>
            </w:r>
          </w:p>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（公司/个人部分）</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2324.3 </w:t>
            </w:r>
          </w:p>
        </w:tc>
        <w:tc>
          <w:tcPr>
            <w:tcW w:w="1003"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2236.3 </w:t>
            </w:r>
          </w:p>
        </w:tc>
        <w:tc>
          <w:tcPr>
            <w:tcW w:w="99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2086.3 </w:t>
            </w:r>
          </w:p>
        </w:tc>
        <w:tc>
          <w:tcPr>
            <w:tcW w:w="932"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1836.3 </w:t>
            </w:r>
          </w:p>
        </w:tc>
        <w:tc>
          <w:tcPr>
            <w:tcW w:w="99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2136.3 </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2086.3 </w:t>
            </w:r>
          </w:p>
        </w:tc>
        <w:tc>
          <w:tcPr>
            <w:tcW w:w="936"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 </w:t>
            </w:r>
          </w:p>
        </w:tc>
        <w:tc>
          <w:tcPr>
            <w:tcW w:w="121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保洁需安排商业险，费用包含在管理费内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高温</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 </w:t>
            </w: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 </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 </w:t>
            </w: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217"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18"/>
                <w:szCs w:val="18"/>
                <w:u w:val="none"/>
                <w:lang w:val="en-US" w:eastAsia="zh-CN"/>
              </w:rPr>
              <w:t>固定金额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节日</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217"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18"/>
                <w:szCs w:val="18"/>
                <w:u w:val="none"/>
                <w:lang w:val="en-US" w:eastAsia="zh-CN"/>
              </w:rPr>
              <w:t>固定金额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年终奖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（分摊到月）</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 </w:t>
            </w:r>
          </w:p>
        </w:tc>
        <w:tc>
          <w:tcPr>
            <w:tcW w:w="1003"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 </w:t>
            </w:r>
          </w:p>
        </w:tc>
        <w:tc>
          <w:tcPr>
            <w:tcW w:w="99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932"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990"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014"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936"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 </w:t>
            </w:r>
          </w:p>
        </w:tc>
        <w:tc>
          <w:tcPr>
            <w:tcW w:w="1217"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18"/>
                <w:szCs w:val="18"/>
                <w:u w:val="none"/>
                <w:lang w:val="en-US" w:eastAsia="zh-CN"/>
              </w:rPr>
              <w:t>固定金额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人工成本①</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13024.3 </w:t>
            </w: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11436.3 </w:t>
            </w: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9186.3 </w:t>
            </w: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7236.3 </w:t>
            </w: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9636.3 </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9086.3 </w:t>
            </w: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3200 </w:t>
            </w:r>
          </w:p>
        </w:tc>
        <w:tc>
          <w:tcPr>
            <w:tcW w:w="1217" w:type="dxa"/>
            <w:tcBorders>
              <w:tl2br w:val="nil"/>
              <w:tr2bl w:val="nil"/>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18"/>
                <w:szCs w:val="18"/>
                <w:u w:val="none"/>
                <w:lang w:val="en-US" w:eastAsia="zh-CN"/>
              </w:rPr>
              <w:t>固定金额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1"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②=①*管理费率</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7" w:type="dxa"/>
            <w:tcBorders>
              <w:tl2br w:val="nil"/>
              <w:tr2bl w:val="nil"/>
            </w:tcBorders>
            <w:shd w:val="clear" w:color="auto" w:fill="auto"/>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含员工服装费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3"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税费（</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③=（①+②）*税率</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合计=①+②+③</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146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人数</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1003"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997"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32"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990"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w:t>
            </w:r>
          </w:p>
        </w:tc>
        <w:tc>
          <w:tcPr>
            <w:tcW w:w="1014"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36" w:type="dxa"/>
            <w:tcBorders>
              <w:tl2br w:val="nil"/>
              <w:tr2bl w:val="nil"/>
            </w:tcBorders>
            <w:shd w:val="clear" w:color="auto" w:fill="FFFFFF"/>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460"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合计（元/年）</w:t>
            </w:r>
          </w:p>
        </w:tc>
        <w:tc>
          <w:tcPr>
            <w:tcW w:w="1014"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03"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7"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932"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0"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4"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936"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7" w:type="dxa"/>
            <w:tcBorders>
              <w:tl2br w:val="nil"/>
              <w:tr2bl w:val="nil"/>
            </w:tcBorders>
            <w:shd w:val="clear" w:color="auto" w:fill="auto"/>
            <w:vAlign w:val="center"/>
          </w:tcPr>
          <w:p>
            <w:pPr>
              <w:spacing w:line="240" w:lineRule="auto"/>
              <w:ind w:left="0" w:leftChars="0" w:right="0" w:rightChars="0"/>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460" w:type="dxa"/>
            <w:tcBorders>
              <w:tl2br w:val="nil"/>
              <w:tr2bl w:val="nil"/>
            </w:tcBorders>
            <w:shd w:val="clear" w:color="auto" w:fill="auto"/>
            <w:noWrap/>
            <w:vAlign w:val="center"/>
          </w:tcPr>
          <w:p>
            <w:pPr>
              <w:keepNext w:val="0"/>
              <w:keepLines w:val="0"/>
              <w:widowControl/>
              <w:suppressLineNumbers w:val="0"/>
              <w:spacing w:line="240" w:lineRule="auto"/>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共计（元）</w:t>
            </w:r>
          </w:p>
        </w:tc>
        <w:tc>
          <w:tcPr>
            <w:tcW w:w="8103" w:type="dxa"/>
            <w:gridSpan w:val="8"/>
            <w:tcBorders>
              <w:tl2br w:val="nil"/>
              <w:tr2bl w:val="nil"/>
            </w:tcBorders>
            <w:shd w:val="clear" w:color="auto" w:fill="auto"/>
            <w:noWrap/>
            <w:vAlign w:val="center"/>
          </w:tcPr>
          <w:p>
            <w:pPr>
              <w:spacing w:line="240" w:lineRule="auto"/>
              <w:ind w:left="0" w:leftChars="0" w:right="0" w:rightChars="0"/>
              <w:jc w:val="center"/>
              <w:rPr>
                <w:rFonts w:hint="default" w:ascii="宋体" w:hAnsi="宋体" w:eastAsia="宋体" w:cs="宋体"/>
                <w:b/>
                <w:bCs/>
                <w:i w:val="0"/>
                <w:iCs w:val="0"/>
                <w:color w:val="000000"/>
                <w:sz w:val="21"/>
                <w:szCs w:val="21"/>
                <w:u w:val="none"/>
                <w:lang w:val="en-US" w:eastAsia="zh-CN"/>
              </w:rPr>
            </w:pPr>
          </w:p>
        </w:tc>
      </w:tr>
    </w:tbl>
    <w:p>
      <w:pPr>
        <w:pageBreakBefore w:val="0"/>
        <w:widowControl w:val="0"/>
        <w:kinsoku/>
        <w:overflowPunct w:val="0"/>
        <w:autoSpaceDE w:val="0"/>
        <w:autoSpaceDN w:val="0"/>
        <w:bidi w:val="0"/>
        <w:spacing w:line="360" w:lineRule="auto"/>
        <w:ind w:right="-141" w:rightChars="-67" w:firstLine="422" w:firstLineChars="200"/>
        <w:jc w:val="both"/>
        <w:rPr>
          <w:rFonts w:hint="eastAsia" w:ascii="宋体" w:hAnsi="宋体" w:cs="宋体"/>
        </w:rPr>
      </w:pPr>
      <w:r>
        <w:rPr>
          <w:rFonts w:hint="eastAsia" w:ascii="宋体" w:hAnsi="宋体" w:eastAsia="宋体" w:cs="宋体"/>
          <w:b/>
          <w:bCs/>
          <w:kern w:val="0"/>
          <w:sz w:val="21"/>
          <w:szCs w:val="21"/>
          <w:lang w:val="en-US" w:eastAsia="zh-CN"/>
        </w:rPr>
        <w:t>备注：</w:t>
      </w:r>
      <w:r>
        <w:rPr>
          <w:rFonts w:hint="eastAsia" w:ascii="宋体" w:hAnsi="宋体" w:cs="宋体"/>
          <w:b/>
          <w:bCs/>
          <w:kern w:val="0"/>
          <w:sz w:val="21"/>
          <w:szCs w:val="21"/>
          <w:lang w:val="en-US" w:eastAsia="zh-CN"/>
        </w:rPr>
        <w:t>以上金额均为不含税价格，固定金额不可调整，否则视为</w:t>
      </w:r>
      <w:r>
        <w:rPr>
          <w:rFonts w:hint="eastAsia" w:ascii="宋体" w:hAnsi="宋体" w:eastAsia="宋体" w:cs="宋体"/>
          <w:b/>
          <w:bCs/>
          <w:kern w:val="0"/>
          <w:sz w:val="21"/>
          <w:szCs w:val="21"/>
          <w:lang w:val="en-US" w:eastAsia="zh-CN"/>
        </w:rPr>
        <w:t>无效响应。</w:t>
      </w:r>
    </w:p>
    <w:sectPr>
      <w:pgSz w:w="16838" w:h="11905" w:orient="landscape"/>
      <w:pgMar w:top="1803" w:right="1440" w:bottom="1803" w:left="1440" w:header="850" w:footer="992" w:gutter="0"/>
      <w:pgNumType w:fmt="decimal"/>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讣篮 绊雕">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3B204"/>
    <w:multiLevelType w:val="singleLevel"/>
    <w:tmpl w:val="5AC3B204"/>
    <w:lvl w:ilvl="0" w:tentative="0">
      <w:start w:val="8"/>
      <w:numFmt w:val="chineseCounting"/>
      <w:suff w:val="nothing"/>
      <w:lvlText w:val="%1、"/>
      <w:lvlJc w:val="left"/>
      <w:rPr>
        <w:rFonts w:hint="eastAsia"/>
      </w:rPr>
    </w:lvl>
  </w:abstractNum>
  <w:abstractNum w:abstractNumId="1">
    <w:nsid w:val="7BCF8699"/>
    <w:multiLevelType w:val="singleLevel"/>
    <w:tmpl w:val="7BCF869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YTNlZGQxYmM4NjY4ZWE0MjY4MWE4MjE0NjlhZmUifQ=="/>
    <w:docVar w:name="KSO_WPS_MARK_KEY" w:val="bf04acfb-be61-4f30-b404-c93e2bd3d278"/>
  </w:docVars>
  <w:rsids>
    <w:rsidRoot w:val="007F28DF"/>
    <w:rsid w:val="00071669"/>
    <w:rsid w:val="00111237"/>
    <w:rsid w:val="001133E2"/>
    <w:rsid w:val="005518C6"/>
    <w:rsid w:val="005C75F6"/>
    <w:rsid w:val="00615EA1"/>
    <w:rsid w:val="007F28DF"/>
    <w:rsid w:val="00970ECB"/>
    <w:rsid w:val="009A6D41"/>
    <w:rsid w:val="00A370D3"/>
    <w:rsid w:val="00AD7338"/>
    <w:rsid w:val="00AD76B4"/>
    <w:rsid w:val="00B87A8B"/>
    <w:rsid w:val="00BF4FF8"/>
    <w:rsid w:val="00CB77BE"/>
    <w:rsid w:val="00E46AD2"/>
    <w:rsid w:val="00F36C3D"/>
    <w:rsid w:val="011F6771"/>
    <w:rsid w:val="0151778A"/>
    <w:rsid w:val="015B705C"/>
    <w:rsid w:val="01644F18"/>
    <w:rsid w:val="016C7054"/>
    <w:rsid w:val="017A36FD"/>
    <w:rsid w:val="01A8508C"/>
    <w:rsid w:val="021D2636"/>
    <w:rsid w:val="027C5214"/>
    <w:rsid w:val="029E162E"/>
    <w:rsid w:val="02A1447D"/>
    <w:rsid w:val="02B5285C"/>
    <w:rsid w:val="02E62FD5"/>
    <w:rsid w:val="02FC45A7"/>
    <w:rsid w:val="0302279F"/>
    <w:rsid w:val="03051022"/>
    <w:rsid w:val="03661A20"/>
    <w:rsid w:val="03A43F52"/>
    <w:rsid w:val="03C037CD"/>
    <w:rsid w:val="03D94292"/>
    <w:rsid w:val="040A2CF3"/>
    <w:rsid w:val="040C25C7"/>
    <w:rsid w:val="042877F0"/>
    <w:rsid w:val="043C5C81"/>
    <w:rsid w:val="0495080F"/>
    <w:rsid w:val="04BE5FB8"/>
    <w:rsid w:val="04BF57BC"/>
    <w:rsid w:val="04CD4FB2"/>
    <w:rsid w:val="04F512AE"/>
    <w:rsid w:val="04FA2D68"/>
    <w:rsid w:val="04FB4BDF"/>
    <w:rsid w:val="050414F1"/>
    <w:rsid w:val="050B6D23"/>
    <w:rsid w:val="05191440"/>
    <w:rsid w:val="05353DA0"/>
    <w:rsid w:val="05483C71"/>
    <w:rsid w:val="058368B9"/>
    <w:rsid w:val="05940AC6"/>
    <w:rsid w:val="05AA50F7"/>
    <w:rsid w:val="05B747B5"/>
    <w:rsid w:val="05DD73DC"/>
    <w:rsid w:val="05EE1292"/>
    <w:rsid w:val="06163B39"/>
    <w:rsid w:val="06177EE0"/>
    <w:rsid w:val="061B4D44"/>
    <w:rsid w:val="063137A7"/>
    <w:rsid w:val="06345E06"/>
    <w:rsid w:val="06565D7C"/>
    <w:rsid w:val="067C5E0E"/>
    <w:rsid w:val="0681580B"/>
    <w:rsid w:val="0687062B"/>
    <w:rsid w:val="068E19BA"/>
    <w:rsid w:val="06C947A0"/>
    <w:rsid w:val="06D84AD0"/>
    <w:rsid w:val="06DC2725"/>
    <w:rsid w:val="06E80558"/>
    <w:rsid w:val="06EF3008"/>
    <w:rsid w:val="06FB2C53"/>
    <w:rsid w:val="0707506D"/>
    <w:rsid w:val="070F1E70"/>
    <w:rsid w:val="071565E5"/>
    <w:rsid w:val="071A10BC"/>
    <w:rsid w:val="07735C4B"/>
    <w:rsid w:val="079A613C"/>
    <w:rsid w:val="07B70A9C"/>
    <w:rsid w:val="07D77390"/>
    <w:rsid w:val="080C703A"/>
    <w:rsid w:val="08517214"/>
    <w:rsid w:val="086B0803"/>
    <w:rsid w:val="08A21AF3"/>
    <w:rsid w:val="08A6389E"/>
    <w:rsid w:val="08DD65E1"/>
    <w:rsid w:val="08F24482"/>
    <w:rsid w:val="092C1016"/>
    <w:rsid w:val="095C7B4D"/>
    <w:rsid w:val="096B3563"/>
    <w:rsid w:val="09B47989"/>
    <w:rsid w:val="09B715F0"/>
    <w:rsid w:val="09FF584A"/>
    <w:rsid w:val="0A0F15D7"/>
    <w:rsid w:val="0A2F5748"/>
    <w:rsid w:val="0A5371A2"/>
    <w:rsid w:val="0A9A7B8B"/>
    <w:rsid w:val="0AB115EE"/>
    <w:rsid w:val="0AB17A25"/>
    <w:rsid w:val="0AC736EC"/>
    <w:rsid w:val="0ACE378F"/>
    <w:rsid w:val="0AF618DB"/>
    <w:rsid w:val="0B297F03"/>
    <w:rsid w:val="0B4B60CB"/>
    <w:rsid w:val="0BCB2C22"/>
    <w:rsid w:val="0BF058A9"/>
    <w:rsid w:val="0C012742"/>
    <w:rsid w:val="0C0B574F"/>
    <w:rsid w:val="0C1813FA"/>
    <w:rsid w:val="0C1E3217"/>
    <w:rsid w:val="0CC46135"/>
    <w:rsid w:val="0CD36378"/>
    <w:rsid w:val="0D002EE5"/>
    <w:rsid w:val="0D240982"/>
    <w:rsid w:val="0D3C10B1"/>
    <w:rsid w:val="0D3F3A0E"/>
    <w:rsid w:val="0D4A6698"/>
    <w:rsid w:val="0D9710CF"/>
    <w:rsid w:val="0DB02216"/>
    <w:rsid w:val="0DD032F9"/>
    <w:rsid w:val="0DD51C7C"/>
    <w:rsid w:val="0DF0390A"/>
    <w:rsid w:val="0DFB2D0E"/>
    <w:rsid w:val="0DFC18FF"/>
    <w:rsid w:val="0E196E69"/>
    <w:rsid w:val="0E1A7C53"/>
    <w:rsid w:val="0E1F1FC5"/>
    <w:rsid w:val="0E30068F"/>
    <w:rsid w:val="0E3E3CC5"/>
    <w:rsid w:val="0E7019A5"/>
    <w:rsid w:val="0E745939"/>
    <w:rsid w:val="0E8F4521"/>
    <w:rsid w:val="0EAE7C13"/>
    <w:rsid w:val="0EB00EEE"/>
    <w:rsid w:val="0EC121D9"/>
    <w:rsid w:val="0EDA4C9B"/>
    <w:rsid w:val="0EE03C31"/>
    <w:rsid w:val="0EF80318"/>
    <w:rsid w:val="0F105936"/>
    <w:rsid w:val="0F130337"/>
    <w:rsid w:val="0F331350"/>
    <w:rsid w:val="0F4265DA"/>
    <w:rsid w:val="0F4E1CE6"/>
    <w:rsid w:val="0F651297"/>
    <w:rsid w:val="0F950799"/>
    <w:rsid w:val="0F9C36C9"/>
    <w:rsid w:val="0FB029A1"/>
    <w:rsid w:val="0FC91F13"/>
    <w:rsid w:val="0FD22917"/>
    <w:rsid w:val="0FFC1742"/>
    <w:rsid w:val="100D4614"/>
    <w:rsid w:val="103435D2"/>
    <w:rsid w:val="10392996"/>
    <w:rsid w:val="10736DD4"/>
    <w:rsid w:val="10DA70EF"/>
    <w:rsid w:val="10E168CB"/>
    <w:rsid w:val="11031071"/>
    <w:rsid w:val="11533C3E"/>
    <w:rsid w:val="116003F7"/>
    <w:rsid w:val="117649CD"/>
    <w:rsid w:val="117C19A2"/>
    <w:rsid w:val="11816588"/>
    <w:rsid w:val="11B0086C"/>
    <w:rsid w:val="11B82C89"/>
    <w:rsid w:val="11EF037C"/>
    <w:rsid w:val="12064AFA"/>
    <w:rsid w:val="12306950"/>
    <w:rsid w:val="12744159"/>
    <w:rsid w:val="127E0B34"/>
    <w:rsid w:val="12A460C1"/>
    <w:rsid w:val="12CA060D"/>
    <w:rsid w:val="12CC373D"/>
    <w:rsid w:val="12DA1AE3"/>
    <w:rsid w:val="12E20975"/>
    <w:rsid w:val="130F6B54"/>
    <w:rsid w:val="13144FF5"/>
    <w:rsid w:val="132D533F"/>
    <w:rsid w:val="13407920"/>
    <w:rsid w:val="13580023"/>
    <w:rsid w:val="13767A5D"/>
    <w:rsid w:val="13884C8E"/>
    <w:rsid w:val="13954387"/>
    <w:rsid w:val="139D78CA"/>
    <w:rsid w:val="13B47245"/>
    <w:rsid w:val="13BB24CF"/>
    <w:rsid w:val="141023CA"/>
    <w:rsid w:val="14290F74"/>
    <w:rsid w:val="143E0E3B"/>
    <w:rsid w:val="144E65FE"/>
    <w:rsid w:val="14526C19"/>
    <w:rsid w:val="14D92F2E"/>
    <w:rsid w:val="14E576C1"/>
    <w:rsid w:val="14F25809"/>
    <w:rsid w:val="150E2151"/>
    <w:rsid w:val="151611B2"/>
    <w:rsid w:val="153C7D02"/>
    <w:rsid w:val="15837B93"/>
    <w:rsid w:val="15B4502E"/>
    <w:rsid w:val="15DF5D8E"/>
    <w:rsid w:val="15EC1D69"/>
    <w:rsid w:val="15EE2199"/>
    <w:rsid w:val="160B6B83"/>
    <w:rsid w:val="160B7FC6"/>
    <w:rsid w:val="16282F80"/>
    <w:rsid w:val="164E081E"/>
    <w:rsid w:val="16B87A3B"/>
    <w:rsid w:val="16E637D1"/>
    <w:rsid w:val="16FE0496"/>
    <w:rsid w:val="16FF2D9A"/>
    <w:rsid w:val="173C4B1A"/>
    <w:rsid w:val="176A3347"/>
    <w:rsid w:val="177839BF"/>
    <w:rsid w:val="17824C23"/>
    <w:rsid w:val="179B3FE7"/>
    <w:rsid w:val="17EB4682"/>
    <w:rsid w:val="17EE4066"/>
    <w:rsid w:val="17FF2717"/>
    <w:rsid w:val="180C3847"/>
    <w:rsid w:val="180E295A"/>
    <w:rsid w:val="18206C6B"/>
    <w:rsid w:val="18266A0F"/>
    <w:rsid w:val="18386F0B"/>
    <w:rsid w:val="185A1EA4"/>
    <w:rsid w:val="18695090"/>
    <w:rsid w:val="187703F1"/>
    <w:rsid w:val="1880703F"/>
    <w:rsid w:val="18A97FA7"/>
    <w:rsid w:val="18B41990"/>
    <w:rsid w:val="18B52DD6"/>
    <w:rsid w:val="18D314AE"/>
    <w:rsid w:val="18FC6C57"/>
    <w:rsid w:val="19033B41"/>
    <w:rsid w:val="191775ED"/>
    <w:rsid w:val="191E03DE"/>
    <w:rsid w:val="191E07B4"/>
    <w:rsid w:val="193217A0"/>
    <w:rsid w:val="19474F74"/>
    <w:rsid w:val="1950776A"/>
    <w:rsid w:val="19626624"/>
    <w:rsid w:val="197C38F4"/>
    <w:rsid w:val="19A40BD7"/>
    <w:rsid w:val="19A7780A"/>
    <w:rsid w:val="19F85670"/>
    <w:rsid w:val="1A4F5E46"/>
    <w:rsid w:val="1A7B3BAB"/>
    <w:rsid w:val="1A966E05"/>
    <w:rsid w:val="1A995D92"/>
    <w:rsid w:val="1A9A68F5"/>
    <w:rsid w:val="1ADD64DC"/>
    <w:rsid w:val="1AE60AE2"/>
    <w:rsid w:val="1AEB6B8E"/>
    <w:rsid w:val="1B090840"/>
    <w:rsid w:val="1B0B1D63"/>
    <w:rsid w:val="1B0D6EF9"/>
    <w:rsid w:val="1B5437FC"/>
    <w:rsid w:val="1B610FF3"/>
    <w:rsid w:val="1B7F7010"/>
    <w:rsid w:val="1B895641"/>
    <w:rsid w:val="1B9F38C9"/>
    <w:rsid w:val="1C27223D"/>
    <w:rsid w:val="1C3A64A5"/>
    <w:rsid w:val="1C427076"/>
    <w:rsid w:val="1C6E5776"/>
    <w:rsid w:val="1C71170A"/>
    <w:rsid w:val="1C764567"/>
    <w:rsid w:val="1C8B188F"/>
    <w:rsid w:val="1C902F83"/>
    <w:rsid w:val="1CBD113E"/>
    <w:rsid w:val="1CC353D4"/>
    <w:rsid w:val="1CC7757C"/>
    <w:rsid w:val="1D01483C"/>
    <w:rsid w:val="1D0C6F11"/>
    <w:rsid w:val="1D210A3A"/>
    <w:rsid w:val="1D3A5FA0"/>
    <w:rsid w:val="1D5F1146"/>
    <w:rsid w:val="1D943729"/>
    <w:rsid w:val="1DBA2C3C"/>
    <w:rsid w:val="1DCB44DB"/>
    <w:rsid w:val="1DF7067D"/>
    <w:rsid w:val="1E3A56E4"/>
    <w:rsid w:val="1E493030"/>
    <w:rsid w:val="1E9F4583"/>
    <w:rsid w:val="1EE73CBE"/>
    <w:rsid w:val="1F612C06"/>
    <w:rsid w:val="1F6D7F66"/>
    <w:rsid w:val="1F720A34"/>
    <w:rsid w:val="1F7A63CB"/>
    <w:rsid w:val="1F8654CC"/>
    <w:rsid w:val="1F8B663F"/>
    <w:rsid w:val="1FBA5176"/>
    <w:rsid w:val="1FC009DE"/>
    <w:rsid w:val="1FDC6E9A"/>
    <w:rsid w:val="2000670D"/>
    <w:rsid w:val="20450A44"/>
    <w:rsid w:val="20682C38"/>
    <w:rsid w:val="206A11BC"/>
    <w:rsid w:val="208077E7"/>
    <w:rsid w:val="209471D7"/>
    <w:rsid w:val="20E22BD6"/>
    <w:rsid w:val="20F925B8"/>
    <w:rsid w:val="211508B6"/>
    <w:rsid w:val="213845A4"/>
    <w:rsid w:val="213E7C58"/>
    <w:rsid w:val="21414FA7"/>
    <w:rsid w:val="21423675"/>
    <w:rsid w:val="215F128E"/>
    <w:rsid w:val="215F5FD5"/>
    <w:rsid w:val="217572CB"/>
    <w:rsid w:val="218A27D1"/>
    <w:rsid w:val="21A25EC1"/>
    <w:rsid w:val="21AD5306"/>
    <w:rsid w:val="21CC0FE7"/>
    <w:rsid w:val="21D519D0"/>
    <w:rsid w:val="21DE414C"/>
    <w:rsid w:val="21F301F4"/>
    <w:rsid w:val="22076725"/>
    <w:rsid w:val="22267CA1"/>
    <w:rsid w:val="22276057"/>
    <w:rsid w:val="22714212"/>
    <w:rsid w:val="22F26561"/>
    <w:rsid w:val="2320606C"/>
    <w:rsid w:val="23265899"/>
    <w:rsid w:val="232C638A"/>
    <w:rsid w:val="233B46EA"/>
    <w:rsid w:val="234E6301"/>
    <w:rsid w:val="236A4994"/>
    <w:rsid w:val="23BA7748"/>
    <w:rsid w:val="23C10881"/>
    <w:rsid w:val="23C65C8E"/>
    <w:rsid w:val="23D42CAA"/>
    <w:rsid w:val="23D762F6"/>
    <w:rsid w:val="23FD446E"/>
    <w:rsid w:val="23FE1AD5"/>
    <w:rsid w:val="23FE7D27"/>
    <w:rsid w:val="2402451B"/>
    <w:rsid w:val="24212E47"/>
    <w:rsid w:val="242D23BA"/>
    <w:rsid w:val="245F009A"/>
    <w:rsid w:val="24634ECC"/>
    <w:rsid w:val="24C7636B"/>
    <w:rsid w:val="24E0742D"/>
    <w:rsid w:val="251806A1"/>
    <w:rsid w:val="251D242F"/>
    <w:rsid w:val="25266D27"/>
    <w:rsid w:val="25537BFE"/>
    <w:rsid w:val="25575658"/>
    <w:rsid w:val="25786E92"/>
    <w:rsid w:val="258277C2"/>
    <w:rsid w:val="25BC57A4"/>
    <w:rsid w:val="25E20751"/>
    <w:rsid w:val="25FE400E"/>
    <w:rsid w:val="25FF1B34"/>
    <w:rsid w:val="26077997"/>
    <w:rsid w:val="2624159B"/>
    <w:rsid w:val="26371735"/>
    <w:rsid w:val="263D1CBA"/>
    <w:rsid w:val="264B2BBF"/>
    <w:rsid w:val="26555B14"/>
    <w:rsid w:val="26AE5FBD"/>
    <w:rsid w:val="26CB1A16"/>
    <w:rsid w:val="26D7485F"/>
    <w:rsid w:val="26E55B09"/>
    <w:rsid w:val="26F92A28"/>
    <w:rsid w:val="27105115"/>
    <w:rsid w:val="274A3283"/>
    <w:rsid w:val="275A34C6"/>
    <w:rsid w:val="277D71B5"/>
    <w:rsid w:val="27D8263D"/>
    <w:rsid w:val="27DE32E1"/>
    <w:rsid w:val="27E45486"/>
    <w:rsid w:val="283954C0"/>
    <w:rsid w:val="28812CD5"/>
    <w:rsid w:val="2890116A"/>
    <w:rsid w:val="28AF5037"/>
    <w:rsid w:val="28D01566"/>
    <w:rsid w:val="28F17F7C"/>
    <w:rsid w:val="290A0F1C"/>
    <w:rsid w:val="291633EF"/>
    <w:rsid w:val="291D3AC2"/>
    <w:rsid w:val="29253660"/>
    <w:rsid w:val="293B10D5"/>
    <w:rsid w:val="29532D48"/>
    <w:rsid w:val="295B10A7"/>
    <w:rsid w:val="295E440C"/>
    <w:rsid w:val="29713E4E"/>
    <w:rsid w:val="29715E44"/>
    <w:rsid w:val="298567F4"/>
    <w:rsid w:val="29FD638B"/>
    <w:rsid w:val="2A2878AC"/>
    <w:rsid w:val="2A9A3A11"/>
    <w:rsid w:val="2AA50EFC"/>
    <w:rsid w:val="2AAF16FA"/>
    <w:rsid w:val="2B50029B"/>
    <w:rsid w:val="2B5E3198"/>
    <w:rsid w:val="2B765C7A"/>
    <w:rsid w:val="2BA04329"/>
    <w:rsid w:val="2BC270C8"/>
    <w:rsid w:val="2BDA5273"/>
    <w:rsid w:val="2C043A01"/>
    <w:rsid w:val="2C0A4D8F"/>
    <w:rsid w:val="2C1C3440"/>
    <w:rsid w:val="2C274C87"/>
    <w:rsid w:val="2C4F7D83"/>
    <w:rsid w:val="2C5A14A4"/>
    <w:rsid w:val="2C7566AC"/>
    <w:rsid w:val="2C793392"/>
    <w:rsid w:val="2C7F577D"/>
    <w:rsid w:val="2CBB68F5"/>
    <w:rsid w:val="2CD16D88"/>
    <w:rsid w:val="2CDF62A5"/>
    <w:rsid w:val="2CDF7FCA"/>
    <w:rsid w:val="2CEC4138"/>
    <w:rsid w:val="2CF9552F"/>
    <w:rsid w:val="2D4A7B39"/>
    <w:rsid w:val="2D60735C"/>
    <w:rsid w:val="2D654973"/>
    <w:rsid w:val="2D9A7F8A"/>
    <w:rsid w:val="2DA624AF"/>
    <w:rsid w:val="2DD776F1"/>
    <w:rsid w:val="2E2B2D7C"/>
    <w:rsid w:val="2E3F51C4"/>
    <w:rsid w:val="2E433EDE"/>
    <w:rsid w:val="2E515347"/>
    <w:rsid w:val="2E70537D"/>
    <w:rsid w:val="2E7953E4"/>
    <w:rsid w:val="2E7E6932"/>
    <w:rsid w:val="2EAD65D1"/>
    <w:rsid w:val="2EC73ABE"/>
    <w:rsid w:val="2F0B2AB0"/>
    <w:rsid w:val="2F34284F"/>
    <w:rsid w:val="2F345EB4"/>
    <w:rsid w:val="2F430CE4"/>
    <w:rsid w:val="2F5702B4"/>
    <w:rsid w:val="2F7C41F6"/>
    <w:rsid w:val="2F7D6FF4"/>
    <w:rsid w:val="2F826880"/>
    <w:rsid w:val="2FC811E9"/>
    <w:rsid w:val="2FD656B4"/>
    <w:rsid w:val="2FE163AF"/>
    <w:rsid w:val="2FF41FDE"/>
    <w:rsid w:val="2FFB265C"/>
    <w:rsid w:val="300E4962"/>
    <w:rsid w:val="303A2461"/>
    <w:rsid w:val="303B7C0D"/>
    <w:rsid w:val="3059502D"/>
    <w:rsid w:val="30680DB6"/>
    <w:rsid w:val="306B6744"/>
    <w:rsid w:val="308C533C"/>
    <w:rsid w:val="309C68FD"/>
    <w:rsid w:val="30A367D5"/>
    <w:rsid w:val="30A734F4"/>
    <w:rsid w:val="30C9393D"/>
    <w:rsid w:val="30CA72A9"/>
    <w:rsid w:val="30CD229A"/>
    <w:rsid w:val="30F73B34"/>
    <w:rsid w:val="30F820C3"/>
    <w:rsid w:val="30FA3624"/>
    <w:rsid w:val="312A072A"/>
    <w:rsid w:val="313D2197"/>
    <w:rsid w:val="31501496"/>
    <w:rsid w:val="315041F2"/>
    <w:rsid w:val="31B639EF"/>
    <w:rsid w:val="31BB2DB3"/>
    <w:rsid w:val="31DA4319"/>
    <w:rsid w:val="31FE7144"/>
    <w:rsid w:val="322A618B"/>
    <w:rsid w:val="325F6BC4"/>
    <w:rsid w:val="32A54152"/>
    <w:rsid w:val="32B67A1F"/>
    <w:rsid w:val="32D54349"/>
    <w:rsid w:val="33040354"/>
    <w:rsid w:val="337949FF"/>
    <w:rsid w:val="339E473B"/>
    <w:rsid w:val="33BA4B66"/>
    <w:rsid w:val="33BC09FF"/>
    <w:rsid w:val="33EC7B9C"/>
    <w:rsid w:val="33EE176D"/>
    <w:rsid w:val="34044E0D"/>
    <w:rsid w:val="341B3353"/>
    <w:rsid w:val="341D7D55"/>
    <w:rsid w:val="342310E4"/>
    <w:rsid w:val="34565511"/>
    <w:rsid w:val="34871673"/>
    <w:rsid w:val="349E642C"/>
    <w:rsid w:val="34BB131C"/>
    <w:rsid w:val="353D61D5"/>
    <w:rsid w:val="353E2408"/>
    <w:rsid w:val="3587712D"/>
    <w:rsid w:val="3589693D"/>
    <w:rsid w:val="358E07DF"/>
    <w:rsid w:val="35A324DC"/>
    <w:rsid w:val="35E36D7D"/>
    <w:rsid w:val="35E72222"/>
    <w:rsid w:val="361231BE"/>
    <w:rsid w:val="36232263"/>
    <w:rsid w:val="362A675A"/>
    <w:rsid w:val="3637388F"/>
    <w:rsid w:val="36561775"/>
    <w:rsid w:val="366F0610"/>
    <w:rsid w:val="36784A4B"/>
    <w:rsid w:val="368F2A06"/>
    <w:rsid w:val="36C648F5"/>
    <w:rsid w:val="36D72B72"/>
    <w:rsid w:val="36E76CE7"/>
    <w:rsid w:val="36F05FE8"/>
    <w:rsid w:val="3706381E"/>
    <w:rsid w:val="373830F8"/>
    <w:rsid w:val="37682375"/>
    <w:rsid w:val="37721F02"/>
    <w:rsid w:val="37782557"/>
    <w:rsid w:val="377C5B85"/>
    <w:rsid w:val="37C27F0F"/>
    <w:rsid w:val="37E56DDC"/>
    <w:rsid w:val="38196A86"/>
    <w:rsid w:val="38507FCD"/>
    <w:rsid w:val="38683569"/>
    <w:rsid w:val="3872263A"/>
    <w:rsid w:val="388A225D"/>
    <w:rsid w:val="389C1728"/>
    <w:rsid w:val="38B7797A"/>
    <w:rsid w:val="390019F4"/>
    <w:rsid w:val="39215D79"/>
    <w:rsid w:val="39551D3F"/>
    <w:rsid w:val="396A0717"/>
    <w:rsid w:val="397523E2"/>
    <w:rsid w:val="39924D42"/>
    <w:rsid w:val="399860D0"/>
    <w:rsid w:val="39ED1F78"/>
    <w:rsid w:val="39EF3F42"/>
    <w:rsid w:val="3A720206"/>
    <w:rsid w:val="3A863748"/>
    <w:rsid w:val="3A8C5DC6"/>
    <w:rsid w:val="3AB6680E"/>
    <w:rsid w:val="3B0951A2"/>
    <w:rsid w:val="3B312338"/>
    <w:rsid w:val="3B3B5E30"/>
    <w:rsid w:val="3B4E6A46"/>
    <w:rsid w:val="3B602C1D"/>
    <w:rsid w:val="3B862684"/>
    <w:rsid w:val="3BA50630"/>
    <w:rsid w:val="3BB645EB"/>
    <w:rsid w:val="3BBB24C5"/>
    <w:rsid w:val="3BC767F9"/>
    <w:rsid w:val="3BD46CE9"/>
    <w:rsid w:val="3C153A08"/>
    <w:rsid w:val="3C346D6F"/>
    <w:rsid w:val="3C4936B2"/>
    <w:rsid w:val="3C7B7D0F"/>
    <w:rsid w:val="3C7C75E3"/>
    <w:rsid w:val="3C8E4670"/>
    <w:rsid w:val="3C9708C1"/>
    <w:rsid w:val="3CA70C4C"/>
    <w:rsid w:val="3CB94393"/>
    <w:rsid w:val="3CC72F54"/>
    <w:rsid w:val="3CD04B18"/>
    <w:rsid w:val="3CDE3DFA"/>
    <w:rsid w:val="3CEC2797"/>
    <w:rsid w:val="3D000214"/>
    <w:rsid w:val="3D1617E6"/>
    <w:rsid w:val="3D181B4D"/>
    <w:rsid w:val="3D1A177E"/>
    <w:rsid w:val="3D1E4B3E"/>
    <w:rsid w:val="3D314871"/>
    <w:rsid w:val="3D3E0D3C"/>
    <w:rsid w:val="3D451501"/>
    <w:rsid w:val="3D584D1B"/>
    <w:rsid w:val="3D585904"/>
    <w:rsid w:val="3D595B76"/>
    <w:rsid w:val="3D762284"/>
    <w:rsid w:val="3D7A183E"/>
    <w:rsid w:val="3D9936DA"/>
    <w:rsid w:val="3D9C6DAD"/>
    <w:rsid w:val="3D9D5A63"/>
    <w:rsid w:val="3DB77D88"/>
    <w:rsid w:val="3DD5344F"/>
    <w:rsid w:val="3E057542"/>
    <w:rsid w:val="3E1D4DF6"/>
    <w:rsid w:val="3E4660FB"/>
    <w:rsid w:val="3E481BEA"/>
    <w:rsid w:val="3E5A1BA6"/>
    <w:rsid w:val="3E5C6BE9"/>
    <w:rsid w:val="3E5E1569"/>
    <w:rsid w:val="3E686071"/>
    <w:rsid w:val="3E8157D4"/>
    <w:rsid w:val="3E846C23"/>
    <w:rsid w:val="3ED25BE0"/>
    <w:rsid w:val="3EFA4354"/>
    <w:rsid w:val="3F060DC3"/>
    <w:rsid w:val="3F2A77CA"/>
    <w:rsid w:val="3F3F4A5A"/>
    <w:rsid w:val="3F6C1B91"/>
    <w:rsid w:val="3F95733A"/>
    <w:rsid w:val="3FC37C2B"/>
    <w:rsid w:val="3FFA0F4B"/>
    <w:rsid w:val="40284794"/>
    <w:rsid w:val="40354679"/>
    <w:rsid w:val="40381A73"/>
    <w:rsid w:val="406E1939"/>
    <w:rsid w:val="40E42F85"/>
    <w:rsid w:val="410C0646"/>
    <w:rsid w:val="412464DC"/>
    <w:rsid w:val="41393CF5"/>
    <w:rsid w:val="41636602"/>
    <w:rsid w:val="41AA682D"/>
    <w:rsid w:val="41B31CF9"/>
    <w:rsid w:val="41BF094E"/>
    <w:rsid w:val="41D81EBC"/>
    <w:rsid w:val="41E7318A"/>
    <w:rsid w:val="421D3616"/>
    <w:rsid w:val="42224789"/>
    <w:rsid w:val="427E6A3F"/>
    <w:rsid w:val="42993497"/>
    <w:rsid w:val="42BF647C"/>
    <w:rsid w:val="42C408B2"/>
    <w:rsid w:val="42D71A17"/>
    <w:rsid w:val="42E20147"/>
    <w:rsid w:val="431E70E8"/>
    <w:rsid w:val="43360B52"/>
    <w:rsid w:val="433B3F48"/>
    <w:rsid w:val="4366367B"/>
    <w:rsid w:val="439B0C97"/>
    <w:rsid w:val="439F726C"/>
    <w:rsid w:val="43EA39CC"/>
    <w:rsid w:val="43EC504E"/>
    <w:rsid w:val="43EF2D90"/>
    <w:rsid w:val="441551BB"/>
    <w:rsid w:val="44191696"/>
    <w:rsid w:val="442C3884"/>
    <w:rsid w:val="444035EC"/>
    <w:rsid w:val="44BF3881"/>
    <w:rsid w:val="44CD4E80"/>
    <w:rsid w:val="44D53D34"/>
    <w:rsid w:val="44EF4A48"/>
    <w:rsid w:val="454964D0"/>
    <w:rsid w:val="458D4D8A"/>
    <w:rsid w:val="45A31C8F"/>
    <w:rsid w:val="45A4384A"/>
    <w:rsid w:val="45B44292"/>
    <w:rsid w:val="45BA56A0"/>
    <w:rsid w:val="46032B23"/>
    <w:rsid w:val="46044839"/>
    <w:rsid w:val="46585C31"/>
    <w:rsid w:val="468A4E8D"/>
    <w:rsid w:val="46C34266"/>
    <w:rsid w:val="46C428C1"/>
    <w:rsid w:val="472B386C"/>
    <w:rsid w:val="47775577"/>
    <w:rsid w:val="47923C0B"/>
    <w:rsid w:val="47CB2688"/>
    <w:rsid w:val="48004126"/>
    <w:rsid w:val="48345399"/>
    <w:rsid w:val="48373452"/>
    <w:rsid w:val="483B3270"/>
    <w:rsid w:val="483D056E"/>
    <w:rsid w:val="48541414"/>
    <w:rsid w:val="485458B8"/>
    <w:rsid w:val="48613EE0"/>
    <w:rsid w:val="48643D4D"/>
    <w:rsid w:val="489E35DB"/>
    <w:rsid w:val="48AE6D76"/>
    <w:rsid w:val="48C44C04"/>
    <w:rsid w:val="48CC7259"/>
    <w:rsid w:val="48D97DFD"/>
    <w:rsid w:val="48E9739C"/>
    <w:rsid w:val="48FF75D2"/>
    <w:rsid w:val="49331971"/>
    <w:rsid w:val="49495EC9"/>
    <w:rsid w:val="494A5E7C"/>
    <w:rsid w:val="49A37432"/>
    <w:rsid w:val="49A90D79"/>
    <w:rsid w:val="49D12E68"/>
    <w:rsid w:val="4A055BC8"/>
    <w:rsid w:val="4A0D77B8"/>
    <w:rsid w:val="4A286FFC"/>
    <w:rsid w:val="4A4F4589"/>
    <w:rsid w:val="4A810D5F"/>
    <w:rsid w:val="4A8D0410"/>
    <w:rsid w:val="4A9106FD"/>
    <w:rsid w:val="4AC26B09"/>
    <w:rsid w:val="4ACB00B3"/>
    <w:rsid w:val="4AD77580"/>
    <w:rsid w:val="4B2D6177"/>
    <w:rsid w:val="4B38326F"/>
    <w:rsid w:val="4B6104E9"/>
    <w:rsid w:val="4B6202EC"/>
    <w:rsid w:val="4B72052F"/>
    <w:rsid w:val="4B8A32E1"/>
    <w:rsid w:val="4BB50B9C"/>
    <w:rsid w:val="4BDB2578"/>
    <w:rsid w:val="4C1E7B3D"/>
    <w:rsid w:val="4C72630D"/>
    <w:rsid w:val="4C9E55C0"/>
    <w:rsid w:val="4CC254E6"/>
    <w:rsid w:val="4D1C4F5F"/>
    <w:rsid w:val="4D2411F3"/>
    <w:rsid w:val="4D245859"/>
    <w:rsid w:val="4D9D385D"/>
    <w:rsid w:val="4D9F1383"/>
    <w:rsid w:val="4DC30F8B"/>
    <w:rsid w:val="4DC77F9D"/>
    <w:rsid w:val="4E1332F0"/>
    <w:rsid w:val="4E1A657A"/>
    <w:rsid w:val="4E8E7FA6"/>
    <w:rsid w:val="4E9B5FEF"/>
    <w:rsid w:val="4EB90223"/>
    <w:rsid w:val="4EC059C7"/>
    <w:rsid w:val="4EC06CC4"/>
    <w:rsid w:val="4ECF495D"/>
    <w:rsid w:val="4EDB32EC"/>
    <w:rsid w:val="4EDB63EB"/>
    <w:rsid w:val="4EF43951"/>
    <w:rsid w:val="4EF474AD"/>
    <w:rsid w:val="4EFB2026"/>
    <w:rsid w:val="4F2328A4"/>
    <w:rsid w:val="4F5E48ED"/>
    <w:rsid w:val="4F6661A8"/>
    <w:rsid w:val="4F6E701A"/>
    <w:rsid w:val="4FD07F1A"/>
    <w:rsid w:val="4FE13ED5"/>
    <w:rsid w:val="50027A78"/>
    <w:rsid w:val="50354221"/>
    <w:rsid w:val="504400B6"/>
    <w:rsid w:val="504B57F2"/>
    <w:rsid w:val="50555C92"/>
    <w:rsid w:val="507D032D"/>
    <w:rsid w:val="50B47259"/>
    <w:rsid w:val="50C332AA"/>
    <w:rsid w:val="50DA5AD9"/>
    <w:rsid w:val="50DB0924"/>
    <w:rsid w:val="51173541"/>
    <w:rsid w:val="511B4897"/>
    <w:rsid w:val="511D0F3D"/>
    <w:rsid w:val="514C71B8"/>
    <w:rsid w:val="51A965AC"/>
    <w:rsid w:val="51FA127E"/>
    <w:rsid w:val="52187956"/>
    <w:rsid w:val="525E180D"/>
    <w:rsid w:val="52702983"/>
    <w:rsid w:val="527115FF"/>
    <w:rsid w:val="52B23907"/>
    <w:rsid w:val="52D34596"/>
    <w:rsid w:val="52DB4C0C"/>
    <w:rsid w:val="52E04B13"/>
    <w:rsid w:val="52E8557B"/>
    <w:rsid w:val="531225F7"/>
    <w:rsid w:val="53165C44"/>
    <w:rsid w:val="53281E1B"/>
    <w:rsid w:val="533421C5"/>
    <w:rsid w:val="533B56AA"/>
    <w:rsid w:val="53490C62"/>
    <w:rsid w:val="534C56D7"/>
    <w:rsid w:val="53511B0B"/>
    <w:rsid w:val="539B439B"/>
    <w:rsid w:val="53A203A0"/>
    <w:rsid w:val="53BA0CC5"/>
    <w:rsid w:val="53F3465C"/>
    <w:rsid w:val="541C372E"/>
    <w:rsid w:val="54332AF9"/>
    <w:rsid w:val="546926EB"/>
    <w:rsid w:val="547E0F66"/>
    <w:rsid w:val="54CF254E"/>
    <w:rsid w:val="55001F96"/>
    <w:rsid w:val="550858F3"/>
    <w:rsid w:val="551E7032"/>
    <w:rsid w:val="55236472"/>
    <w:rsid w:val="556F1F83"/>
    <w:rsid w:val="557E569C"/>
    <w:rsid w:val="55933F99"/>
    <w:rsid w:val="55AF7A7F"/>
    <w:rsid w:val="55B00C6D"/>
    <w:rsid w:val="55B31E70"/>
    <w:rsid w:val="55B50C82"/>
    <w:rsid w:val="55B55BE8"/>
    <w:rsid w:val="55B62ADB"/>
    <w:rsid w:val="560721BC"/>
    <w:rsid w:val="56187F25"/>
    <w:rsid w:val="561D19DF"/>
    <w:rsid w:val="564F1C40"/>
    <w:rsid w:val="56530F5D"/>
    <w:rsid w:val="56977E74"/>
    <w:rsid w:val="56985C18"/>
    <w:rsid w:val="56AA5BEE"/>
    <w:rsid w:val="56BB5940"/>
    <w:rsid w:val="56EC01BD"/>
    <w:rsid w:val="56FC5D6E"/>
    <w:rsid w:val="570861EB"/>
    <w:rsid w:val="5721365A"/>
    <w:rsid w:val="573B036F"/>
    <w:rsid w:val="574F5991"/>
    <w:rsid w:val="575431DF"/>
    <w:rsid w:val="579730CB"/>
    <w:rsid w:val="57A75A04"/>
    <w:rsid w:val="57AE0B41"/>
    <w:rsid w:val="57C252B1"/>
    <w:rsid w:val="57C76FF9"/>
    <w:rsid w:val="57F57981"/>
    <w:rsid w:val="58272151"/>
    <w:rsid w:val="58366D88"/>
    <w:rsid w:val="588C0756"/>
    <w:rsid w:val="589F66DB"/>
    <w:rsid w:val="58A8323A"/>
    <w:rsid w:val="58AB6E2E"/>
    <w:rsid w:val="58AE4B70"/>
    <w:rsid w:val="58B33F35"/>
    <w:rsid w:val="58E01442"/>
    <w:rsid w:val="58E30C85"/>
    <w:rsid w:val="58EB36CF"/>
    <w:rsid w:val="59036794"/>
    <w:rsid w:val="590C62DF"/>
    <w:rsid w:val="592C090B"/>
    <w:rsid w:val="59637709"/>
    <w:rsid w:val="5968566F"/>
    <w:rsid w:val="59851D75"/>
    <w:rsid w:val="598C4C41"/>
    <w:rsid w:val="59B270A2"/>
    <w:rsid w:val="59C61EDE"/>
    <w:rsid w:val="59D93B31"/>
    <w:rsid w:val="59F33A95"/>
    <w:rsid w:val="5A0A5DD6"/>
    <w:rsid w:val="5A130DED"/>
    <w:rsid w:val="5A1D6887"/>
    <w:rsid w:val="5A2F3A8F"/>
    <w:rsid w:val="5A3D61AC"/>
    <w:rsid w:val="5A4F7C8D"/>
    <w:rsid w:val="5A783688"/>
    <w:rsid w:val="5A9D13B8"/>
    <w:rsid w:val="5AA61FA3"/>
    <w:rsid w:val="5AC4067B"/>
    <w:rsid w:val="5AD22D98"/>
    <w:rsid w:val="5AD92379"/>
    <w:rsid w:val="5B046CCA"/>
    <w:rsid w:val="5B146880"/>
    <w:rsid w:val="5B1E5FDD"/>
    <w:rsid w:val="5B1F1D55"/>
    <w:rsid w:val="5B2B57DB"/>
    <w:rsid w:val="5B2F5AC1"/>
    <w:rsid w:val="5B560A1C"/>
    <w:rsid w:val="5BA80D95"/>
    <w:rsid w:val="5BC70423"/>
    <w:rsid w:val="5BD201DE"/>
    <w:rsid w:val="5C1F5E9C"/>
    <w:rsid w:val="5C401F83"/>
    <w:rsid w:val="5C6024D1"/>
    <w:rsid w:val="5C78796F"/>
    <w:rsid w:val="5C7954AD"/>
    <w:rsid w:val="5C7C38C7"/>
    <w:rsid w:val="5C812435"/>
    <w:rsid w:val="5CA173DD"/>
    <w:rsid w:val="5CA50B12"/>
    <w:rsid w:val="5CE507D4"/>
    <w:rsid w:val="5CF80AB0"/>
    <w:rsid w:val="5D047455"/>
    <w:rsid w:val="5D0F7875"/>
    <w:rsid w:val="5D276C9F"/>
    <w:rsid w:val="5D3C0667"/>
    <w:rsid w:val="5D4C64F5"/>
    <w:rsid w:val="5D4F3E18"/>
    <w:rsid w:val="5D7869AF"/>
    <w:rsid w:val="5D9A56C3"/>
    <w:rsid w:val="5DCF35BF"/>
    <w:rsid w:val="5DD9443E"/>
    <w:rsid w:val="5DE723B1"/>
    <w:rsid w:val="5DF67004"/>
    <w:rsid w:val="5E2D5A35"/>
    <w:rsid w:val="5E3E2B65"/>
    <w:rsid w:val="5E4775F9"/>
    <w:rsid w:val="5E496B74"/>
    <w:rsid w:val="5E510478"/>
    <w:rsid w:val="5E761C8C"/>
    <w:rsid w:val="5E8F3DCD"/>
    <w:rsid w:val="5EB50C99"/>
    <w:rsid w:val="5EC62C14"/>
    <w:rsid w:val="5ED44178"/>
    <w:rsid w:val="5EEF42F3"/>
    <w:rsid w:val="5F070FBA"/>
    <w:rsid w:val="5F0B5C04"/>
    <w:rsid w:val="5F1C0A86"/>
    <w:rsid w:val="5FB40CBE"/>
    <w:rsid w:val="5FF36EA1"/>
    <w:rsid w:val="60011A2A"/>
    <w:rsid w:val="603C4726"/>
    <w:rsid w:val="60602FBE"/>
    <w:rsid w:val="607B5EDA"/>
    <w:rsid w:val="60CC2038"/>
    <w:rsid w:val="60D121A3"/>
    <w:rsid w:val="60E506AB"/>
    <w:rsid w:val="612E684E"/>
    <w:rsid w:val="615A3AE7"/>
    <w:rsid w:val="61683090"/>
    <w:rsid w:val="61807AA7"/>
    <w:rsid w:val="61970898"/>
    <w:rsid w:val="61A641B3"/>
    <w:rsid w:val="61B256D1"/>
    <w:rsid w:val="61CB6793"/>
    <w:rsid w:val="61E62A57"/>
    <w:rsid w:val="62612C54"/>
    <w:rsid w:val="626C5880"/>
    <w:rsid w:val="62B815BD"/>
    <w:rsid w:val="62C531E2"/>
    <w:rsid w:val="63036E21"/>
    <w:rsid w:val="631A09A9"/>
    <w:rsid w:val="63247F09"/>
    <w:rsid w:val="632C76F8"/>
    <w:rsid w:val="63365E8E"/>
    <w:rsid w:val="63615A0A"/>
    <w:rsid w:val="63DC4C88"/>
    <w:rsid w:val="63ED0E75"/>
    <w:rsid w:val="640857DC"/>
    <w:rsid w:val="641447B9"/>
    <w:rsid w:val="64273476"/>
    <w:rsid w:val="642B176B"/>
    <w:rsid w:val="64375B0B"/>
    <w:rsid w:val="64391281"/>
    <w:rsid w:val="643A3A59"/>
    <w:rsid w:val="645C5184"/>
    <w:rsid w:val="64634A61"/>
    <w:rsid w:val="647749B0"/>
    <w:rsid w:val="647C3D75"/>
    <w:rsid w:val="64E77440"/>
    <w:rsid w:val="64E94F4D"/>
    <w:rsid w:val="64EC320F"/>
    <w:rsid w:val="65284F22"/>
    <w:rsid w:val="656E5DB3"/>
    <w:rsid w:val="6578278E"/>
    <w:rsid w:val="65870C23"/>
    <w:rsid w:val="65A86388"/>
    <w:rsid w:val="65D77F42"/>
    <w:rsid w:val="65D951D4"/>
    <w:rsid w:val="65EC7676"/>
    <w:rsid w:val="65F52220"/>
    <w:rsid w:val="660717CE"/>
    <w:rsid w:val="66252916"/>
    <w:rsid w:val="662D5327"/>
    <w:rsid w:val="664D6AAA"/>
    <w:rsid w:val="66571890"/>
    <w:rsid w:val="665A3C89"/>
    <w:rsid w:val="669C24AC"/>
    <w:rsid w:val="66A1743A"/>
    <w:rsid w:val="66A56021"/>
    <w:rsid w:val="66C043ED"/>
    <w:rsid w:val="66CF2882"/>
    <w:rsid w:val="66ED4AB6"/>
    <w:rsid w:val="671E14D6"/>
    <w:rsid w:val="67272C9D"/>
    <w:rsid w:val="67B13D35"/>
    <w:rsid w:val="67D64508"/>
    <w:rsid w:val="67D94D99"/>
    <w:rsid w:val="67F65BEC"/>
    <w:rsid w:val="68056DF3"/>
    <w:rsid w:val="680E1188"/>
    <w:rsid w:val="68295FC1"/>
    <w:rsid w:val="68555008"/>
    <w:rsid w:val="687D1EB4"/>
    <w:rsid w:val="687D212F"/>
    <w:rsid w:val="68BB130F"/>
    <w:rsid w:val="68CA1553"/>
    <w:rsid w:val="68E1064A"/>
    <w:rsid w:val="68EB4D41"/>
    <w:rsid w:val="69110F2F"/>
    <w:rsid w:val="693039D1"/>
    <w:rsid w:val="6942466E"/>
    <w:rsid w:val="694806C9"/>
    <w:rsid w:val="69BD4C13"/>
    <w:rsid w:val="69E77B18"/>
    <w:rsid w:val="69FB573C"/>
    <w:rsid w:val="6A040A94"/>
    <w:rsid w:val="6A0F45C1"/>
    <w:rsid w:val="6A0F775F"/>
    <w:rsid w:val="6A206C3C"/>
    <w:rsid w:val="6A220F1A"/>
    <w:rsid w:val="6A232CAA"/>
    <w:rsid w:val="6A347FA9"/>
    <w:rsid w:val="6A9057F4"/>
    <w:rsid w:val="6AA628A8"/>
    <w:rsid w:val="6AD2040A"/>
    <w:rsid w:val="6ADD1F64"/>
    <w:rsid w:val="6B76584F"/>
    <w:rsid w:val="6B79100E"/>
    <w:rsid w:val="6B87372B"/>
    <w:rsid w:val="6BBF7D96"/>
    <w:rsid w:val="6BC04E8F"/>
    <w:rsid w:val="6BC4672D"/>
    <w:rsid w:val="6BDD79F2"/>
    <w:rsid w:val="6BE1670A"/>
    <w:rsid w:val="6BE63CFA"/>
    <w:rsid w:val="6BF13D62"/>
    <w:rsid w:val="6C1602B0"/>
    <w:rsid w:val="6C625DD2"/>
    <w:rsid w:val="6C6972D4"/>
    <w:rsid w:val="6C9403CD"/>
    <w:rsid w:val="6CA90308"/>
    <w:rsid w:val="6CC22541"/>
    <w:rsid w:val="6CC31065"/>
    <w:rsid w:val="6CD857AB"/>
    <w:rsid w:val="6CFB75CD"/>
    <w:rsid w:val="6DCB5692"/>
    <w:rsid w:val="6E4E6782"/>
    <w:rsid w:val="6E5673E4"/>
    <w:rsid w:val="6E6A519F"/>
    <w:rsid w:val="6E704C8A"/>
    <w:rsid w:val="6EA10363"/>
    <w:rsid w:val="6EB24668"/>
    <w:rsid w:val="6EEA37CD"/>
    <w:rsid w:val="6F1569BC"/>
    <w:rsid w:val="6F571666"/>
    <w:rsid w:val="6FC22F83"/>
    <w:rsid w:val="6FD64C81"/>
    <w:rsid w:val="6FDB40DE"/>
    <w:rsid w:val="6FEC37FA"/>
    <w:rsid w:val="7003534A"/>
    <w:rsid w:val="70425E72"/>
    <w:rsid w:val="704F058F"/>
    <w:rsid w:val="707502F8"/>
    <w:rsid w:val="708C6116"/>
    <w:rsid w:val="709366CE"/>
    <w:rsid w:val="70A02B99"/>
    <w:rsid w:val="70A47AAD"/>
    <w:rsid w:val="70BF07E8"/>
    <w:rsid w:val="70C30847"/>
    <w:rsid w:val="70C406F6"/>
    <w:rsid w:val="70CA2CED"/>
    <w:rsid w:val="70ED2282"/>
    <w:rsid w:val="70F9716C"/>
    <w:rsid w:val="71265555"/>
    <w:rsid w:val="714B51FB"/>
    <w:rsid w:val="716342F2"/>
    <w:rsid w:val="717B788E"/>
    <w:rsid w:val="71C06386"/>
    <w:rsid w:val="71C654D0"/>
    <w:rsid w:val="71CC4694"/>
    <w:rsid w:val="71DB657E"/>
    <w:rsid w:val="72015425"/>
    <w:rsid w:val="7218332F"/>
    <w:rsid w:val="722A3062"/>
    <w:rsid w:val="724A4187"/>
    <w:rsid w:val="726447C6"/>
    <w:rsid w:val="727E3F46"/>
    <w:rsid w:val="72A2544E"/>
    <w:rsid w:val="72A92734"/>
    <w:rsid w:val="72DD6326"/>
    <w:rsid w:val="73124222"/>
    <w:rsid w:val="731F25E1"/>
    <w:rsid w:val="73221F8B"/>
    <w:rsid w:val="73225AB9"/>
    <w:rsid w:val="73683CB5"/>
    <w:rsid w:val="739F189A"/>
    <w:rsid w:val="73A34E7A"/>
    <w:rsid w:val="73BC418E"/>
    <w:rsid w:val="73D63268"/>
    <w:rsid w:val="73E334C8"/>
    <w:rsid w:val="74024296"/>
    <w:rsid w:val="74031DBD"/>
    <w:rsid w:val="741173BD"/>
    <w:rsid w:val="742E508B"/>
    <w:rsid w:val="743D52CE"/>
    <w:rsid w:val="7443346E"/>
    <w:rsid w:val="745E4DF4"/>
    <w:rsid w:val="74681B8C"/>
    <w:rsid w:val="746C1710"/>
    <w:rsid w:val="749869A9"/>
    <w:rsid w:val="74C27244"/>
    <w:rsid w:val="74E05C5A"/>
    <w:rsid w:val="74F82FA3"/>
    <w:rsid w:val="75041948"/>
    <w:rsid w:val="750C4CA1"/>
    <w:rsid w:val="751122B7"/>
    <w:rsid w:val="75271ADB"/>
    <w:rsid w:val="75E72C41"/>
    <w:rsid w:val="75EB2B08"/>
    <w:rsid w:val="76010777"/>
    <w:rsid w:val="7606728A"/>
    <w:rsid w:val="76242A8B"/>
    <w:rsid w:val="764957ED"/>
    <w:rsid w:val="76646797"/>
    <w:rsid w:val="7667727D"/>
    <w:rsid w:val="76854D0B"/>
    <w:rsid w:val="76937D65"/>
    <w:rsid w:val="769573A1"/>
    <w:rsid w:val="76AF7FDA"/>
    <w:rsid w:val="76BF021D"/>
    <w:rsid w:val="76E01F41"/>
    <w:rsid w:val="76E7613F"/>
    <w:rsid w:val="76EC6B38"/>
    <w:rsid w:val="771702B5"/>
    <w:rsid w:val="771F3F4E"/>
    <w:rsid w:val="772501BB"/>
    <w:rsid w:val="77493F8A"/>
    <w:rsid w:val="775F4146"/>
    <w:rsid w:val="778E3A28"/>
    <w:rsid w:val="77A52143"/>
    <w:rsid w:val="77AB0FE3"/>
    <w:rsid w:val="77D6386D"/>
    <w:rsid w:val="77DC509D"/>
    <w:rsid w:val="77E12CB2"/>
    <w:rsid w:val="77E31F5B"/>
    <w:rsid w:val="781B3612"/>
    <w:rsid w:val="78311050"/>
    <w:rsid w:val="78342D42"/>
    <w:rsid w:val="784225C5"/>
    <w:rsid w:val="78770683"/>
    <w:rsid w:val="787E1A12"/>
    <w:rsid w:val="78E46A48"/>
    <w:rsid w:val="78F96413"/>
    <w:rsid w:val="796230E1"/>
    <w:rsid w:val="798219D5"/>
    <w:rsid w:val="79827F50"/>
    <w:rsid w:val="79AE2632"/>
    <w:rsid w:val="79C04763"/>
    <w:rsid w:val="79FC2AC7"/>
    <w:rsid w:val="7A020420"/>
    <w:rsid w:val="7A1831CD"/>
    <w:rsid w:val="7A344A7E"/>
    <w:rsid w:val="7A5F5873"/>
    <w:rsid w:val="7A684E4C"/>
    <w:rsid w:val="7A741CC0"/>
    <w:rsid w:val="7A7C4677"/>
    <w:rsid w:val="7A9C7666"/>
    <w:rsid w:val="7AF64429"/>
    <w:rsid w:val="7B01409D"/>
    <w:rsid w:val="7B0363F4"/>
    <w:rsid w:val="7B1565B0"/>
    <w:rsid w:val="7B16232D"/>
    <w:rsid w:val="7B2B6862"/>
    <w:rsid w:val="7B450364"/>
    <w:rsid w:val="7B551150"/>
    <w:rsid w:val="7B747667"/>
    <w:rsid w:val="7B970D78"/>
    <w:rsid w:val="7BB069EA"/>
    <w:rsid w:val="7BE40F02"/>
    <w:rsid w:val="7BEC139F"/>
    <w:rsid w:val="7C2032FD"/>
    <w:rsid w:val="7C210F26"/>
    <w:rsid w:val="7C37155F"/>
    <w:rsid w:val="7C4B60AF"/>
    <w:rsid w:val="7C554878"/>
    <w:rsid w:val="7C5E7259"/>
    <w:rsid w:val="7C7062F5"/>
    <w:rsid w:val="7C99506C"/>
    <w:rsid w:val="7CD34A38"/>
    <w:rsid w:val="7CDE6F23"/>
    <w:rsid w:val="7D0C7F34"/>
    <w:rsid w:val="7D0D45E7"/>
    <w:rsid w:val="7D180687"/>
    <w:rsid w:val="7D3B4375"/>
    <w:rsid w:val="7D6513F2"/>
    <w:rsid w:val="7DBF4FA6"/>
    <w:rsid w:val="7DC27267"/>
    <w:rsid w:val="7DD00F61"/>
    <w:rsid w:val="7DF969B8"/>
    <w:rsid w:val="7E2E6E92"/>
    <w:rsid w:val="7E4A299F"/>
    <w:rsid w:val="7E91386F"/>
    <w:rsid w:val="7E9401E1"/>
    <w:rsid w:val="7EB03EB7"/>
    <w:rsid w:val="7EBF4B32"/>
    <w:rsid w:val="7EE9425F"/>
    <w:rsid w:val="7EED78F1"/>
    <w:rsid w:val="7F166752"/>
    <w:rsid w:val="7F1C31E0"/>
    <w:rsid w:val="7F2C181D"/>
    <w:rsid w:val="7F3D1D5D"/>
    <w:rsid w:val="7F74591C"/>
    <w:rsid w:val="7F78540D"/>
    <w:rsid w:val="7F7A6A5B"/>
    <w:rsid w:val="7FD85EAB"/>
    <w:rsid w:val="7FE63C9B"/>
    <w:rsid w:val="7FF2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spacing w:before="100" w:beforeLines="100" w:after="100" w:afterLines="100" w:line="590" w:lineRule="exact"/>
      <w:jc w:val="center"/>
      <w:outlineLvl w:val="0"/>
    </w:pPr>
    <w:rPr>
      <w:rFonts w:ascii="方正小标宋_GBK" w:hAnsi="方正小标宋_GBK" w:eastAsia="方正小标宋_GBK" w:cs="方正小标宋_GBK"/>
      <w:sz w:val="44"/>
      <w:szCs w:val="44"/>
    </w:rPr>
  </w:style>
  <w:style w:type="paragraph" w:styleId="2">
    <w:name w:val="heading 2"/>
    <w:basedOn w:val="1"/>
    <w:next w:val="1"/>
    <w:link w:val="24"/>
    <w:autoRedefine/>
    <w:semiHidden/>
    <w:unhideWhenUsed/>
    <w:qFormat/>
    <w:uiPriority w:val="0"/>
    <w:pPr>
      <w:keepNext/>
      <w:keepLines/>
      <w:spacing w:line="590" w:lineRule="exact"/>
      <w:ind w:firstLine="400" w:firstLineChars="200"/>
      <w:outlineLvl w:val="1"/>
    </w:pPr>
    <w:rPr>
      <w:rFonts w:ascii="Arial" w:hAnsi="Arial" w:eastAsia="方正黑体_GBK" w:cs="方正仿宋_GBK"/>
      <w:sz w:val="32"/>
      <w:szCs w:val="22"/>
      <w:lang w:val="zh-CN" w:bidi="zh-CN"/>
    </w:rPr>
  </w:style>
  <w:style w:type="paragraph" w:styleId="4">
    <w:name w:val="heading 3"/>
    <w:basedOn w:val="1"/>
    <w:next w:val="1"/>
    <w:unhideWhenUsed/>
    <w:qFormat/>
    <w:uiPriority w:val="0"/>
    <w:pPr>
      <w:keepNext/>
      <w:keepLines/>
      <w:spacing w:line="590" w:lineRule="exact"/>
      <w:ind w:firstLine="880" w:firstLineChars="200"/>
      <w:jc w:val="left"/>
      <w:outlineLvl w:val="2"/>
    </w:pPr>
    <w:rPr>
      <w:rFonts w:eastAsia="方正楷体_GBK" w:cs="方正仿宋_GBK"/>
      <w:sz w:val="32"/>
      <w:szCs w:val="22"/>
      <w:lang w:val="zh-CN" w:bidi="zh-CN"/>
    </w:rPr>
  </w:style>
  <w:style w:type="paragraph" w:styleId="5">
    <w:name w:val="heading 4"/>
    <w:basedOn w:val="1"/>
    <w:next w:val="1"/>
    <w:link w:val="22"/>
    <w:autoRedefine/>
    <w:semiHidden/>
    <w:unhideWhenUsed/>
    <w:qFormat/>
    <w:uiPriority w:val="0"/>
    <w:pPr>
      <w:keepNext/>
      <w:keepLines/>
      <w:spacing w:line="590" w:lineRule="exact"/>
      <w:outlineLvl w:val="3"/>
    </w:pPr>
    <w:rPr>
      <w:rFonts w:ascii="Arial" w:hAnsi="Arial" w:eastAsia="方正仿宋_GBK"/>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kern w:val="0"/>
      <w:sz w:val="20"/>
      <w:szCs w:val="20"/>
    </w:rPr>
  </w:style>
  <w:style w:type="paragraph" w:styleId="7">
    <w:name w:val="toa heading"/>
    <w:basedOn w:val="1"/>
    <w:next w:val="1"/>
    <w:semiHidden/>
    <w:qFormat/>
    <w:uiPriority w:val="0"/>
    <w:pPr>
      <w:jc w:val="center"/>
    </w:pPr>
    <w:rPr>
      <w:rFonts w:ascii="Arial" w:hAnsi="Arial" w:eastAsia="黑体"/>
      <w:sz w:val="36"/>
    </w:rPr>
  </w:style>
  <w:style w:type="paragraph" w:styleId="8">
    <w:name w:val="Body Text"/>
    <w:basedOn w:val="1"/>
    <w:next w:val="6"/>
    <w:autoRedefine/>
    <w:qFormat/>
    <w:uiPriority w:val="0"/>
    <w:pPr>
      <w:spacing w:after="120"/>
    </w:pPr>
  </w:style>
  <w:style w:type="paragraph" w:styleId="9">
    <w:name w:val="Body Text Indent"/>
    <w:basedOn w:val="1"/>
    <w:next w:val="10"/>
    <w:qFormat/>
    <w:uiPriority w:val="0"/>
    <w:pPr>
      <w:widowControl w:val="0"/>
      <w:ind w:left="765"/>
      <w:jc w:val="both"/>
    </w:pPr>
    <w:rPr>
      <w:rFonts w:ascii="仿宋_GB2312" w:hAnsi="Times New Roman" w:eastAsia="仿宋_GB2312" w:cs="Times New Roman"/>
      <w:sz w:val="28"/>
      <w:lang w:val="en-US" w:eastAsia="zh-CN" w:bidi="ar-SA"/>
    </w:rPr>
  </w:style>
  <w:style w:type="paragraph" w:styleId="10">
    <w:name w:val="envelope return"/>
    <w:basedOn w:val="1"/>
    <w:autoRedefine/>
    <w:unhideWhenUsed/>
    <w:qFormat/>
    <w:uiPriority w:val="99"/>
    <w:pPr>
      <w:snapToGrid w:val="0"/>
    </w:pPr>
    <w:rPr>
      <w:rFonts w:ascii="Arial" w:hAnsi="Arial"/>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next w:val="1"/>
    <w:semiHidden/>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4">
    <w:name w:val="toc 2"/>
    <w:next w:val="1"/>
    <w:autoRedefine/>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6">
    <w:name w:val="Title"/>
    <w:basedOn w:val="1"/>
    <w:next w:val="1"/>
    <w:autoRedefine/>
    <w:qFormat/>
    <w:uiPriority w:val="0"/>
    <w:pPr>
      <w:keepNext/>
      <w:keepLines/>
      <w:jc w:val="center"/>
      <w:outlineLvl w:val="0"/>
    </w:pPr>
    <w:rPr>
      <w:rFonts w:eastAsia="方正小标宋_GBK" w:asciiTheme="minorHAnsi" w:hAnsiTheme="minorHAnsi"/>
      <w:bCs/>
      <w:color w:val="1A1A1A"/>
      <w:sz w:val="44"/>
      <w:szCs w:val="48"/>
    </w:rPr>
  </w:style>
  <w:style w:type="paragraph" w:styleId="17">
    <w:name w:val="Body Text First Indent 2"/>
    <w:autoRedefine/>
    <w:unhideWhenUsed/>
    <w:qFormat/>
    <w:uiPriority w:val="99"/>
    <w:pPr>
      <w:widowControl w:val="0"/>
      <w:ind w:left="765" w:firstLine="420" w:firstLineChars="200"/>
      <w:jc w:val="both"/>
    </w:pPr>
    <w:rPr>
      <w:rFonts w:ascii="仿宋_GB2312" w:hAnsi="Times New Roman" w:eastAsia="仿宋_GB2312" w:cs="Times New Roman"/>
      <w:sz w:val="28"/>
      <w:lang w:val="en-US" w:eastAsia="zh-CN" w:bidi="ar-SA"/>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annotation reference"/>
    <w:autoRedefine/>
    <w:unhideWhenUsed/>
    <w:qFormat/>
    <w:uiPriority w:val="99"/>
    <w:rPr>
      <w:sz w:val="21"/>
      <w:szCs w:val="21"/>
    </w:rPr>
  </w:style>
  <w:style w:type="character" w:customStyle="1" w:styleId="22">
    <w:name w:val="标题 4 字符"/>
    <w:link w:val="5"/>
    <w:qFormat/>
    <w:uiPriority w:val="0"/>
    <w:rPr>
      <w:rFonts w:ascii="Arial" w:hAnsi="Arial" w:eastAsia="方正仿宋_GBK"/>
      <w:b/>
      <w:sz w:val="32"/>
    </w:rPr>
  </w:style>
  <w:style w:type="character" w:customStyle="1" w:styleId="23">
    <w:name w:val="标题 1 字符"/>
    <w:basedOn w:val="20"/>
    <w:link w:val="3"/>
    <w:qFormat/>
    <w:uiPriority w:val="9"/>
    <w:rPr>
      <w:rFonts w:ascii="Times New Roman" w:hAnsi="Times New Roman" w:eastAsia="方正小标宋_GBK" w:cstheme="majorBidi"/>
      <w:caps/>
      <w:color w:val="auto"/>
      <w:spacing w:val="0"/>
      <w:sz w:val="44"/>
      <w:szCs w:val="24"/>
    </w:rPr>
  </w:style>
  <w:style w:type="character" w:customStyle="1" w:styleId="24">
    <w:name w:val="标题 2 字符"/>
    <w:basedOn w:val="20"/>
    <w:link w:val="2"/>
    <w:qFormat/>
    <w:uiPriority w:val="9"/>
    <w:rPr>
      <w:rFonts w:ascii="Arial" w:hAnsi="Arial" w:eastAsia="方正黑体_GBK" w:cs="方正仿宋_GBK"/>
      <w:caps/>
      <w:color w:val="auto"/>
      <w:spacing w:val="0"/>
      <w:sz w:val="32"/>
      <w:szCs w:val="22"/>
      <w:lang w:val="zh-CN" w:bidi="zh-CN"/>
    </w:rPr>
  </w:style>
  <w:style w:type="paragraph" w:customStyle="1" w:styleId="25">
    <w:name w:val="正文会展"/>
    <w:basedOn w:val="1"/>
    <w:qFormat/>
    <w:uiPriority w:val="0"/>
    <w:pPr>
      <w:ind w:firstLine="480"/>
    </w:pPr>
    <w:rPr>
      <w:rFonts w:ascii="Calibri" w:hAnsi="Calibri" w:cs="宋体"/>
    </w:rPr>
  </w:style>
  <w:style w:type="paragraph" w:customStyle="1" w:styleId="26">
    <w:name w:val="正文缩进11"/>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27">
    <w:name w:val="正文缩进2格"/>
    <w:qFormat/>
    <w:uiPriority w:val="0"/>
    <w:pPr>
      <w:widowControl w:val="0"/>
      <w:spacing w:line="600" w:lineRule="exact"/>
      <w:ind w:firstLine="639" w:firstLineChars="206"/>
      <w:jc w:val="both"/>
    </w:pPr>
    <w:rPr>
      <w:rFonts w:ascii="仿宋_GB2312" w:hAnsi="宋体" w:eastAsia="仿宋_GB2312" w:cs="Times New Roman"/>
      <w:sz w:val="31"/>
      <w:szCs w:val="28"/>
      <w:lang w:val="en-US" w:eastAsia="zh-CN" w:bidi="ar-SA"/>
    </w:rPr>
  </w:style>
  <w:style w:type="paragraph" w:customStyle="1" w:styleId="2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Default"/>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30">
    <w:name w:val="列出段落2"/>
    <w:autoRedefine/>
    <w:qFormat/>
    <w:uiPriority w:val="34"/>
    <w:pPr>
      <w:spacing w:line="360" w:lineRule="auto"/>
      <w:ind w:left="708" w:leftChars="150" w:firstLine="420" w:firstLineChars="200"/>
    </w:pPr>
    <w:rPr>
      <w:rFonts w:ascii="Times New Roman" w:hAnsi="Times New Roman" w:eastAsia="宋体" w:cs="Times New Roman"/>
      <w:kern w:val="2"/>
      <w:sz w:val="21"/>
      <w:szCs w:val="21"/>
      <w:lang w:val="en-US" w:eastAsia="zh-CN" w:bidi="ar-SA"/>
    </w:rPr>
  </w:style>
  <w:style w:type="paragraph" w:customStyle="1" w:styleId="31">
    <w:name w:val="正文 A"/>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character" w:customStyle="1" w:styleId="32">
    <w:name w:val="font21"/>
    <w:basedOn w:val="20"/>
    <w:autoRedefine/>
    <w:qFormat/>
    <w:uiPriority w:val="0"/>
    <w:rPr>
      <w:rFonts w:hint="eastAsia" w:ascii="宋体" w:hAnsi="宋体" w:eastAsia="宋体" w:cs="宋体"/>
      <w:color w:val="000000"/>
      <w:sz w:val="22"/>
      <w:szCs w:val="22"/>
      <w:u w:val="none"/>
    </w:rPr>
  </w:style>
  <w:style w:type="character" w:customStyle="1" w:styleId="33">
    <w:name w:val="font01"/>
    <w:basedOn w:val="20"/>
    <w:qFormat/>
    <w:uiPriority w:val="0"/>
    <w:rPr>
      <w:rFonts w:hint="eastAsia" w:ascii="宋体" w:hAnsi="宋体" w:eastAsia="宋体" w:cs="宋体"/>
      <w:color w:val="000000"/>
      <w:sz w:val="22"/>
      <w:szCs w:val="22"/>
      <w:u w:val="none"/>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cs="宋体"/>
      <w:sz w:val="18"/>
      <w:szCs w:val="18"/>
      <w:lang w:eastAsia="en-US"/>
    </w:rPr>
  </w:style>
  <w:style w:type="paragraph" w:customStyle="1" w:styleId="3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db79f577-90d0-465b-909e-ce444224028f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4B551C57</paraID>
      <start>26</start>
      <end>27</end>
      <status>ignored</status>
      <modifiedWord/>
      <trackRevisions>false</trackRevisions>
    </reviewItem>
    <reviewItem>
      <errorID>1a56f53e-001f-4351-a9d8-8e78dcec4c79</errorID>
      <errorWord>：</errorWord>
      <group>L1_Format</group>
      <groupName>格式问题</groupName>
      <ability>L2_HalfPunc</ability>
      <abilityName>全半角检查</abilityName>
      <candidateList>
        <item>:</item>
      </candidateList>
      <explain>文本全半角错误。</explain>
      <paraID>55159FE0</paraID>
      <start>70</start>
      <end>71</end>
      <status>unmodified</status>
      <modifiedWord/>
      <trackRevisions>false</trackRevisions>
    </reviewItem>
    <reviewItem>
      <errorID>84b23f91-e8eb-4693-ba76-acfae593fc01</errorID>
      <errorWord>：</errorWord>
      <group>L1_Format</group>
      <groupName>格式问题</groupName>
      <ability>L2_HalfPunc</ability>
      <abilityName>全半角检查</abilityName>
      <candidateList>
        <item>:</item>
      </candidateList>
      <explain>文本全半角错误。</explain>
      <paraID>55159FE0</paraID>
      <start>76</start>
      <end>77</end>
      <status>ignored</status>
      <modifiedWord/>
      <trackRevisions>false</trackRevisions>
    </reviewItem>
    <reviewItem>
      <errorID>91529c9f-b3f2-4eda-abf9-ed80e3c64f44</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55159FE0</paraID>
      <start>80</start>
      <end>87</end>
      <status>ignored</status>
      <modifiedWord/>
      <trackRevisions>false</trackRevisions>
    </reviewItem>
    <reviewItem>
      <errorID>97f7e453-9d8c-4d10-afff-5c22405d61aa</errorID>
      <errorWord>：</errorWord>
      <group>L1_Format</group>
      <groupName>格式问题</groupName>
      <ability>L2_HalfPunc</ability>
      <abilityName>全半角检查</abilityName>
      <candidateList>
        <item>:</item>
      </candidateList>
      <explain>文本全半角错误。</explain>
      <paraID>55159FE0</paraID>
      <start>90</start>
      <end>91</end>
      <status>ignored</status>
      <modifiedWord/>
      <trackRevisions>false</trackRevisions>
    </reviewItem>
    <reviewItem>
      <errorID>ef33f67a-9612-49d5-8f61-c5c5a3a1a29a</errorID>
      <errorWord>.</errorWord>
      <group>L1_Format</group>
      <groupName>格式问题</groupName>
      <ability>L2_HalfPunc</ability>
      <abilityName>全半角检查</abilityName>
      <candidateList>
        <item>。</item>
      </candidateList>
      <explain>文本全半角错误。</explain>
      <paraID>1A3834FB</paraID>
      <start>129</start>
      <end>130</end>
      <status>unmodified</status>
      <modifiedWord/>
      <trackRevisions>false</trackRevisions>
    </reviewItem>
    <reviewItem>
      <errorID>dd1430da-de29-41f0-8886-132a36b43aaf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2748183F</paraID>
      <start>0</start>
      <end>2</end>
      <status>unmodified</status>
      <modifiedWord/>
      <trackRevisions>false</trackRevisions>
    </reviewItem>
    <reviewItem>
      <errorID>c1a63473-af7f-4f98-b936-6501b913d3f3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BF04131</paraID>
      <start>0</start>
      <end>2</end>
      <status>unmodified</status>
      <modifiedWord/>
      <trackRevisions>false</trackRevisions>
    </reviewItem>
    <reviewItem>
      <errorID>5545ee8c-7bb1-4cff-8841-5a9ff2b167d9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3D106223</paraID>
      <start>0</start>
      <end>2</end>
      <status>unmodified</status>
      <modifiedWord/>
      <trackRevisions>false</trackRevisions>
    </reviewItem>
    <reviewItem>
      <errorID>a801659d-b780-4b6d-956c-75ec02cf2bee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7A404050</paraID>
      <start>0</start>
      <end>2</end>
      <status>unmodified</status>
      <modifiedWord/>
      <trackRevisions>false</trackRevisions>
    </reviewItem>
    <reviewItem>
      <errorID>fe07045d-05b6-4711-845f-48da69ce53c9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DF046A2</paraID>
      <start>0</start>
      <end>2</end>
      <status>unmodified</status>
      <modifiedWord/>
      <trackRevisions>false</trackRevisions>
    </reviewItem>
    <reviewItem>
      <errorID>eb325acf-0386-402c-ae13-92b09198788c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55D27B35</paraID>
      <start>0</start>
      <end>2</end>
      <status>unmodified</status>
      <modifiedWord/>
      <trackRevisions>false</trackRevisions>
    </reviewItem>
    <reviewItem>
      <errorID>9d8f47cd-d096-4407-8f2e-bac1b9db6aca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73E94843</paraID>
      <start>0</start>
      <end>2</end>
      <status>unmodified</status>
      <modifiedWord/>
      <trackRevisions>false</trackRevisions>
    </reviewItem>
    <reviewItem>
      <errorID>cca7ff5b-5913-4671-9cbe-b23c5f3a233e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57861731</paraID>
      <start>0</start>
      <end>2</end>
      <status>unmodified</status>
      <modifiedWord/>
      <trackRevisions>false</trackRevisions>
    </reviewItem>
    <reviewItem>
      <errorID>9d76ecc1-7f34-4567-bc7c-e9a5e434a6ba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6ADB2B2F</paraID>
      <start>0</start>
      <end>2</end>
      <status>unmodified</status>
      <modifiedWord/>
      <trackRevisions>false</trackRevisions>
    </reviewItem>
    <reviewItem>
      <errorID>0f71f445-4485-46ae-8a68-b5c1b76b24e0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75148B7A</paraID>
      <start>0</start>
      <end>2</end>
      <status>unmodified</status>
      <modifiedWord/>
      <trackRevisions>false</trackRevisions>
    </reviewItem>
    <reviewItem>
      <errorID>747cb90b-7331-4c73-8841-edf960124f79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3037CC9E</paraID>
      <start>0</start>
      <end>2</end>
      <status>unmodified</status>
      <modifiedWord/>
      <trackRevisions>false</trackRevisions>
    </reviewItem>
    <reviewItem>
      <errorID>52a2569d-c4a8-4c67-8a9b-e06f0310185c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67B1A8A1</paraID>
      <start>0</start>
      <end>2</end>
      <status>unmodified</status>
      <modifiedWord/>
      <trackRevisions>false</trackRevisions>
    </reviewItem>
    <reviewItem>
      <errorID>bfc34080-08b4-4789-8087-0be89122eaeb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259F2386</paraID>
      <start>0</start>
      <end>2</end>
      <status>unmodified</status>
      <modifiedWord/>
      <trackRevisions>false</trackRevisions>
    </reviewItem>
    <reviewItem>
      <errorID>d08191c3-6dd3-4a30-975d-2ecd92e93822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652288E5</paraID>
      <start>0</start>
      <end>2</end>
      <status>unmodified</status>
      <modifiedWord/>
      <trackRevisions>false</trackRevisions>
    </reviewItem>
    <reviewItem>
      <errorID>75bbfc99-28be-4e53-a844-401d829ba254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78EAA263</paraID>
      <start>0</start>
      <end>2</end>
      <status>unmodified</status>
      <modifiedWord/>
      <trackRevisions>false</trackRevisions>
    </reviewItem>
    <reviewItem>
      <errorID>d1b81055-06ac-43a2-8620-d0838f053473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7F244342</paraID>
      <start>0</start>
      <end>2</end>
      <status>unmodified</status>
      <modifiedWord/>
      <trackRevisions>false</trackRevisions>
    </reviewItem>
    <reviewItem>
      <errorID>9acca6da-993a-4bdb-8fc8-ceaf0865850a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1B1170C4</paraID>
      <start>0</start>
      <end>2</end>
      <status>unmodified</status>
      <modifiedWord/>
      <trackRevisions>false</trackRevisions>
    </reviewItem>
    <reviewItem>
      <errorID>2dc5e6ce-2b09-4d04-ac98-cd511b627d3a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71FD770</paraID>
      <start>0</start>
      <end>2</end>
      <status>unmodified</status>
      <modifiedWord/>
      <trackRevisions>false</trackRevisions>
    </reviewItem>
    <reviewItem>
      <errorID>0c6acb45-026f-4c5f-9da1-03db1f4e4eb3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6B989B0F</paraID>
      <start>0</start>
      <end>2</end>
      <status>unmodified</status>
      <modifiedWord/>
      <trackRevisions>false</trackRevisions>
    </reviewItem>
    <reviewItem>
      <errorID>8f9b64d6-3da6-4dc6-b2c4-ba96a1b84180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7C32311A</paraID>
      <start>0</start>
      <end>2</end>
      <status>unmodified</status>
      <modifiedWord/>
      <trackRevisions>false</trackRevisions>
    </reviewItem>
    <reviewItem>
      <errorID>e0df48d0-76a8-46d0-b2b0-6c65d45ffbea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2C92B62C</paraID>
      <start>0</start>
      <end>2</end>
      <status>unmodified</status>
      <modifiedWord/>
      <trackRevisions>false</trackRevisions>
    </reviewItem>
    <reviewItem>
      <errorID>e4e3a216-981e-455b-bd31-ca8d415f474b</errorID>
      <errorWord>须</errorWord>
      <group>L1_Word</group>
      <groupName>字词问题</groupName>
      <ability>L2_Typo</ability>
      <abilityName>字词错误</abilityName>
      <candidateList>
        <item>需</item>
      </candidateList>
      <explain>存在发音相同字词的误用。</explain>
      <paraID>12CDC418</paraID>
      <start>0</start>
      <end>1</end>
      <status>unmodified</status>
      <modifiedWord/>
      <trackRevisions>false</trackRevisions>
    </reviewItem>
    <reviewItem>
      <errorID>ad5d3c48-e98e-473f-9acf-4852a2a22c2a</errorID>
      <errorWord>其它</errorWord>
      <group>L1_Word</group>
      <groupName>字词问题</groupName>
      <ability>L2_Alias</ability>
      <abilityName>也作/曾用词</abilityName>
      <candidateList>
        <item>其他</item>
      </candidateList>
      <explain>词汇[其它]为不规范表述或旧称，其规范书面表述为[其他]。</explain>
      <paraID>2565110E</paraID>
      <start>34</start>
      <end>36</end>
      <status>unmodified</status>
      <modifiedWord/>
      <trackRevisions>false</trackRevisions>
    </reviewItem>
    <reviewItem>
      <errorID>0f9d41d9-dcb6-4761-8ba0-5077d26a27c3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47F6985B</paraID>
      <start>0</start>
      <end>2</end>
      <status>unmodified</status>
      <modifiedWord/>
      <trackRevisions>false</trackRevisions>
    </reviewItem>
    <reviewItem>
      <errorID>2de1d4e1-c730-4572-9e34-13f775e7534a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5A3FAF94</paraID>
      <start>0</start>
      <end>2</end>
      <status>unmodified</status>
      <modifiedWord/>
      <trackRevisions>false</trackRevisions>
    </reviewItem>
    <reviewItem>
      <errorID>c3e81115-a687-400c-a872-59068cc74002</errorID>
      <errorWord>提出质疑</errorWord>
      <group>L1_Grammar</group>
      <groupName>语法问题</groupName>
      <ability>L2_Grammar</ability>
      <abilityName>语法错误</abilityName>
      <candidateList>
        <item>质疑</item>
      </candidateList>
      <explain>〈动〉提出疑问：～问难。</explain>
      <paraID>5A3FAF94</paraID>
      <start>53</start>
      <end>57</end>
      <status>unmodified</status>
      <modifiedWord/>
      <trackRevisions>false</trackRevisions>
    </reviewItem>
    <reviewItem>
      <errorID>1642a7a7-a779-4164-9fc4-73d0b9829c9a</errorID>
      <errorWord>提出质疑</errorWord>
      <group>L1_Grammar</group>
      <groupName>语法问题</groupName>
      <ability>L2_Grammar</ability>
      <abilityName>语法错误</abilityName>
      <candidateList>
        <item>质疑</item>
      </candidateList>
      <explain>〈动〉提出疑问：～问难。</explain>
      <paraID>5A3FAF94</paraID>
      <start>101</start>
      <end>105</end>
      <status>unmodified</status>
      <modifiedWord/>
      <trackRevisions>false</trackRevisions>
    </reviewItem>
    <reviewItem>
      <errorID>eb9de02d-4075-4acd-a7c4-e9daf7160a7b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5FC347BD</paraID>
      <start>0</start>
      <end>2</end>
      <status>unmodified</status>
      <modifiedWord/>
      <trackRevisions>false</trackRevisions>
    </reviewItem>
    <reviewItem>
      <errorID>39821399-e96c-45f7-974b-80d49c02ee4d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6CF59D2A</paraID>
      <start>0</start>
      <end>2</end>
      <status>unmodified</status>
      <modifiedWord/>
      <trackRevisions>false</trackRevisions>
    </reviewItem>
    <reviewItem>
      <errorID>36b45f9f-3175-46da-8cf7-0191e1621075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18BEBAE</paraID>
      <start>0</start>
      <end>2</end>
      <status>unmodified</status>
      <modifiedWord/>
      <trackRevisions>false</trackRevisions>
    </reviewItem>
    <reviewItem>
      <errorID>0b20112a-6514-499a-b3b0-58a8590a8d2a</errorID>
      <errorWord>造成的</errorWord>
      <group>L1_Word</group>
      <groupName>字词问题</groupName>
      <ability>L2_Typo</ability>
      <abilityName>字词错误</abilityName>
      <candidateList>
        <item>造成</item>
      </candidateList>
      <explain/>
      <paraID>6FDD22B0</paraID>
      <start>76</start>
      <end>79</end>
      <status>unmodified</status>
      <modifiedWord/>
      <trackRevisions>false</trackRevisions>
    </reviewItem>
    <reviewItem>
      <errorID>46dd98e1-4aee-42ab-aae9-9713c8c8b8bc</errorID>
      <errorWord>措词</errorWord>
      <group>L1_Word</group>
      <groupName>字词问题</groupName>
      <ability>L2_Alias</ability>
      <abilityName>也作/曾用词</abilityName>
      <candidateList>
        <item>措辞</item>
      </candidateList>
      <explain>词汇[措词]为不规范表述或旧称，其规范书面表述为[措辞]。</explain>
      <paraID>45036D3F</paraID>
      <start>2</start>
      <end>4</end>
      <status>unmodified</status>
      <modifiedWord/>
      <trackRevisions>false</trackRevisions>
    </reviewItem>
    <reviewItem>
      <errorID>cb6451a7-b2d3-4f23-af94-7febec89fbc4</errorID>
      <errorWord>或</errorWord>
      <group>L1_Word</group>
      <groupName>字词问题</groupName>
      <ability>L2_Typo</ability>
      <abilityName>字词错误</abilityName>
      <candidateList>
        <item>或认</item>
      </candidateList>
      <explain/>
      <paraID>71A77539</paraID>
      <start>22</start>
      <end>23</end>
      <status>unmodified</status>
      <modifiedWord/>
      <trackRevisions>false</trackRevisions>
    </reviewItem>
    <reviewItem>
      <errorID>1d7b6004-79b5-4f72-9ebd-bac12cb22138</errorID>
      <errorWord>拟定</errorWord>
      <group>L1_Word</group>
      <groupName>字词问题</groupName>
      <ability>L2_Typo</ability>
      <abilityName>字词错误</abilityName>
      <candidateList>
        <item>拟订</item>
      </candidateList>
      <explain>〈动〉草拟：～计划｜～方案。</explain>
      <paraID>4CCB01DB</paraID>
      <start>6</start>
      <end>8</end>
      <status>unmodified</status>
      <modifiedWord/>
      <trackRevisions>false</trackRevisions>
    </reviewItem>
    <reviewItem>
      <errorID>0d41c1ac-bf71-4ba2-a40d-0e54f7714986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21684442</paraID>
      <start>0</start>
      <end>2</end>
      <status>unmodified</status>
      <modifiedWord/>
      <trackRevisions>false</trackRevisions>
    </reviewItem>
    <reviewItem>
      <errorID>057eac0f-924b-45ee-a342-7e289990dc17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72ECD4E9</paraID>
      <start>0</start>
      <end>2</end>
      <status>unmodified</status>
      <modifiedWord/>
      <trackRevisions>false</trackRevisions>
    </reviewItem>
    <reviewItem>
      <errorID>d4897de6-fd4f-439b-9ecf-5557e3791002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FD44EEE</paraID>
      <start>0</start>
      <end>2</end>
      <status>unmodified</status>
      <modifiedWord/>
      <trackRevisions>false</trackRevisions>
    </reviewItem>
    <reviewItem>
      <errorID>1f4ae9d1-ee23-447a-a525-393647493600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73A6258A</paraID>
      <start>0</start>
      <end>2</end>
      <status>unmodified</status>
      <modifiedWord/>
      <trackRevisions>false</trackRevisions>
    </reviewItem>
    <reviewItem>
      <errorID>37428b34-0ea7-4381-a1e6-220dfe988aee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1D4E023D</paraID>
      <start>0</start>
      <end>2</end>
      <status>unmodified</status>
      <modifiedWord/>
      <trackRevisions>false</trackRevisions>
    </reviewItem>
    <reviewItem>
      <errorID>2a7ac2b6-9a1b-44a3-9a88-1ef3df9240a2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35164700</paraID>
      <start>0</start>
      <end>2</end>
      <status>unmodified</status>
      <modifiedWord/>
      <trackRevisions>false</trackRevisions>
    </reviewItem>
    <reviewItem>
      <errorID>0ddcc85b-66c9-4410-931c-4cea33b0838a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176CF372</paraID>
      <start>0</start>
      <end>2</end>
      <status>unmodified</status>
      <modifiedWord/>
      <trackRevisions>false</trackRevisions>
    </reviewItem>
    <reviewItem>
      <errorID>b61abe53-cae2-4b17-9dd6-85bc00bb9ce5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558C981D</paraID>
      <start>0</start>
      <end>2</end>
      <status>unmodified</status>
      <modifiedWord/>
      <trackRevisions>false</trackRevisions>
    </reviewItem>
    <reviewItem>
      <errorID>8287a539-3096-49d3-8950-55d969a059db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7B0E66BC</paraID>
      <start>0</start>
      <end>3</end>
      <status>unmodified</status>
      <modifiedWord/>
      <trackRevisions>false</trackRevisions>
    </reviewItem>
    <reviewItem>
      <errorID>16aef7b7-712b-48cc-8847-fe53cc648cc2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1B3BDDE0</paraID>
      <start>0</start>
      <end>2</end>
      <status>unmodified</status>
      <modifiedWord/>
      <trackRevisions>false</trackRevisions>
    </reviewItem>
    <reviewItem>
      <errorID>507b9ab8-2d72-4aa3-9394-101ebe7abb6d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18019151</paraID>
      <start>0</start>
      <end>2</end>
      <status>unmodified</status>
      <modifiedWord/>
      <trackRevisions>false</trackRevisions>
    </reviewItem>
    <reviewItem>
      <errorID>accd46fe-061c-4ff0-87ab-e04f871a8658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F8E3238</paraID>
      <start>0</start>
      <end>2</end>
      <status>unmodified</status>
      <modifiedWord/>
      <trackRevisions>false</trackRevisions>
    </reviewItem>
    <reviewItem>
      <errorID>1fd16b60-f705-4f2e-978c-554ad0073786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1DAA5DD3</paraID>
      <start>0</start>
      <end>2</end>
      <status>unmodified</status>
      <modifiedWord/>
      <trackRevisions>false</trackRevisions>
    </reviewItem>
    <reviewItem>
      <errorID>4e9128a6-bd8a-4ead-9492-4e022a4771cb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2032F5E4</paraID>
      <start>0</start>
      <end>2</end>
      <status>unmodified</status>
      <modifiedWord/>
      <trackRevisions>false</trackRevisions>
    </reviewItem>
    <reviewItem>
      <errorID>381cf98f-8060-4883-9070-7e7e14a55daa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81E936D</paraID>
      <start>0</start>
      <end>2</end>
      <status>unmodified</status>
      <modifiedWord/>
      <trackRevisions>false</trackRevisions>
    </reviewItem>
    <reviewItem>
      <errorID>4e97f57c-7f0c-426c-9e40-a9b9b82072e9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4F1160D5</paraID>
      <start>0</start>
      <end>2</end>
      <status>unmodified</status>
      <modifiedWord/>
      <trackRevisions>false</trackRevisions>
    </reviewItem>
    <reviewItem>
      <errorID>ccac7120-0022-409d-be22-d3abb5fefd0a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4D634D05</paraID>
      <start>0</start>
      <end>2</end>
      <status>unmodified</status>
      <modifiedWord/>
      <trackRevisions>false</trackRevisions>
    </reviewItem>
    <reviewItem>
      <errorID>7bf16dbf-60d1-4987-8a13-2d8ed76cbfee</errorID>
      <errorWord>客户到</errorWord>
      <group>L1_Word</group>
      <groupName>字词问题</groupName>
      <ability>L2_Typo</ability>
      <abilityName>字词错误</abilityName>
      <candidateList>
        <item>客户</item>
      </candidateList>
      <explain/>
      <paraID>4D634D05</paraID>
      <start>14</start>
      <end>17</end>
      <status>unmodified</status>
      <modifiedWord/>
      <trackRevisions>false</trackRevisions>
    </reviewItem>
    <reviewItem>
      <errorID>831b28f8-6276-47b3-986c-97895e9d7049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6686D369</paraID>
      <start>0</start>
      <end>2</end>
      <status>unmodified</status>
      <modifiedWord/>
      <trackRevisions>false</trackRevisions>
    </reviewItem>
    <reviewItem>
      <errorID>012f9688-8ed6-4eb1-8c73-3a65f9e3750e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54D7FAB8</paraID>
      <start>0</start>
      <end>2</end>
      <status>unmodified</status>
      <modifiedWord/>
      <trackRevisions>false</trackRevisions>
    </reviewItem>
    <reviewItem>
      <errorID>5f013f9e-7556-46b7-8c2f-d2f98ceef8e3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2970A600</paraID>
      <start>0</start>
      <end>2</end>
      <status>unmodified</status>
      <modifiedWord/>
      <trackRevisions>false</trackRevisions>
    </reviewItem>
    <reviewItem>
      <errorID>a591da10-2373-409b-94b1-12dae015821b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2F74B8CE</paraID>
      <start>0</start>
      <end>2</end>
      <status>unmodified</status>
      <modifiedWord/>
      <trackRevisions>false</trackRevisions>
    </reviewItem>
    <reviewItem>
      <errorID>ad4620bb-4752-44a9-aa4b-7d93a1914f5a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3ADBD916</paraID>
      <start>0</start>
      <end>2</end>
      <status>unmodified</status>
      <modifiedWord/>
      <trackRevisions>false</trackRevisions>
    </reviewItem>
    <reviewItem>
      <errorID>920dfbe1-c7fe-48a1-b543-5cb64f5dfc7f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684D49AC</paraID>
      <start>0</start>
      <end>2</end>
      <status>unmodified</status>
      <modifiedWord/>
      <trackRevisions>false</trackRevisions>
    </reviewItem>
    <reviewItem>
      <errorID>04376e51-2fdd-4ee1-b1d9-4fc82e1eeb68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215B1616</paraID>
      <start>0</start>
      <end>2</end>
      <status>unmodified</status>
      <modifiedWord/>
      <trackRevisions>false</trackRevisions>
    </reviewItem>
    <reviewItem>
      <errorID>f48f3114-6bbb-4f2a-8475-45ab39d52341</errorID>
      <errorWord>（</errorWord>
      <group>L1_Punc</group>
      <groupName>标点问题</groupName>
      <ability>L2_Punc</ability>
      <abilityName>标点符号检查</abilityName>
      <candidateList/>
      <explain>同一形式括号套用。</explain>
      <paraID>53D7F17B</paraID>
      <start>64</start>
      <end>65</end>
      <status>unmodified</status>
      <modifiedWord/>
      <trackRevisions>false</trackRevisions>
    </reviewItem>
    <reviewItem>
      <errorID>4c70731b-282e-4f20-a75a-5ed6e2ce46bb</errorID>
      <errorWord>）</errorWord>
      <group>L1_Punc</group>
      <groupName>标点问题</groupName>
      <ability>L2_Punc</ability>
      <abilityName>标点符号检查</abilityName>
      <candidateList/>
      <explain>同一形式括号套用。</explain>
      <paraID>53D7F17B</paraID>
      <start>67</start>
      <end>68</end>
      <status>unmodified</status>
      <modifiedWord/>
      <trackRevisions>false</trackRevisions>
    </reviewItem>
    <reviewItem>
      <errorID>229d65c7-8877-4f4a-9a7a-1340c9fd7028</errorID>
      <errorWord>万</errorWord>
      <group>L1_Word</group>
      <groupName>字词问题</groupName>
      <ability>L2_Typo</ability>
      <abilityName>字词错误</abilityName>
      <candidateList>
        <item>万元</item>
      </candidateList>
      <explain/>
      <paraID>7EA5BD8A</paraID>
      <start>134</start>
      <end>135</end>
      <status>unmodified</status>
      <modifiedWord/>
      <trackRevisions>false</trackRevisions>
    </reviewItem>
    <reviewItem>
      <errorID>2821e56c-4ebf-48b3-8846-31f7d4271d70</errorID>
      <errorWord>万</errorWord>
      <group>L1_Word</group>
      <groupName>字词问题</groupName>
      <ability>L2_Typo</ability>
      <abilityName>字词错误</abilityName>
      <candidateList>
        <item>万元</item>
      </candidateList>
      <explain/>
      <paraID>37654FD8</paraID>
      <start>89</start>
      <end>90</end>
      <status>unmodified</status>
      <modifiedWord/>
      <trackRevisions>false</trackRevisions>
    </reviewItem>
    <reviewItem>
      <errorID>d99fb3cd-4795-4778-bf4f-d5af7e4abdf8</errorID>
      <errorWord>,</errorWord>
      <group>L1_Format</group>
      <groupName>格式问题</groupName>
      <ability>L2_HalfPunc</ability>
      <abilityName>全半角检查</abilityName>
      <candidateList>
        <item>，</item>
      </candidateList>
      <explain>文本全半角错误。</explain>
      <paraID>58402F98</paraID>
      <start>61</start>
      <end>62</end>
      <status>unmodified</status>
      <modifiedWord/>
      <trackRevisions>false</trackRevisions>
    </reviewItem>
    <reviewItem>
      <errorID>c10e2aa2-c79e-4c01-b224-f04bd424b801</errorID>
      <errorWord>,</errorWord>
      <group>L1_Format</group>
      <groupName>格式问题</groupName>
      <ability>L2_HalfPunc</ability>
      <abilityName>全半角检查</abilityName>
      <candidateList>
        <item>，</item>
      </candidateList>
      <explain>文本全半角错误。</explain>
      <paraID>7E5D7C5C</paraID>
      <start>52</start>
      <end>53</end>
      <status>unmodified</status>
      <modifiedWord/>
      <trackRevisions>false</trackRevisions>
    </reviewItem>
    <reviewItem>
      <errorID>b9cd9841-6089-4a74-ad1d-3e16b392be34</errorID>
      <errorWord>下</errorWord>
      <group>L1_Word</group>
      <groupName>字词问题</groupName>
      <ability>L2_Typo</ability>
      <abilityName>字词错误</abilityName>
      <candidateList>
        <item>下简</item>
      </candidateList>
      <explain/>
      <paraID>44338BF9</paraID>
      <start>120</start>
      <end>121</end>
      <status>unmodified</status>
      <modifiedWord/>
      <trackRevisions>false</trackRevisions>
    </reviewItem>
    <reviewItem>
      <errorID>85992de0-58c0-44bd-a5fb-71da35ba4489</errorID>
      <errorWord>下</errorWord>
      <group>L1_Word</group>
      <groupName>字词问题</groupName>
      <ability>L2_Typo</ability>
      <abilityName>字词错误</abilityName>
      <candidateList>
        <item>下简</item>
      </candidateList>
      <explain/>
      <paraID>44338BF9</paraID>
      <start>135</start>
      <end>136</end>
      <status>unmodified</status>
      <modifiedWord/>
      <trackRevisions>false</trackRevisions>
    </reviewItem>
    <reviewItem>
      <errorID>a047f652-cb23-42c6-87d6-3da5a1503690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5456DE4C</paraID>
      <start>0</start>
      <end>2</end>
      <status>unmodified</status>
      <modifiedWord/>
      <trackRevisions>false</trackRevisions>
    </reviewItem>
    <reviewItem>
      <errorID>504f24c3-e3f9-42e8-b4be-cbcbfdecdced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239AFD27</paraID>
      <start>18</start>
      <end>21</end>
      <status>unmodified</status>
      <modifiedWord/>
      <trackRevisions>false</trackRevisions>
    </reviewItem>
    <reviewItem>
      <errorID>baf618c1-6d4a-411f-b800-28651600eaf5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4424FF1C</paraID>
      <start>0</start>
      <end>2</end>
      <status>unmodified</status>
      <modifiedWord/>
      <trackRevisions>false</trackRevisions>
    </reviewItem>
    <reviewItem>
      <errorID>8bf4af6a-fe8b-4b62-9fc4-6c7f5eef399e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BC7B960</paraID>
      <start>0</start>
      <end>2</end>
      <status>unmodified</status>
      <modifiedWord/>
      <trackRevisions>false</trackRevisions>
    </reviewItem>
    <reviewItem>
      <errorID>c3324a52-8ed2-4d51-b33c-6b2a798e8f1b</errorID>
      <errorWord>:</errorWord>
      <group>L1_Format</group>
      <groupName>格式问题</groupName>
      <ability>L2_HalfPunc</ability>
      <abilityName>全半角检查</abilityName>
      <candidateList>
        <item>：</item>
      </candidateList>
      <explain>文本全半角错误。</explain>
      <paraID>23D15D2F</paraID>
      <start>7</start>
      <end>8</end>
      <status>unmodified</status>
      <modifiedWord/>
      <trackRevisions>false</trackRevisions>
    </reviewItem>
    <reviewItem>
      <errorID>27614648-c612-402e-8b4e-6774654e0a25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3E5CDFB0</paraID>
      <start>0</start>
      <end>2</end>
      <status>unmodified</status>
      <modifiedWord/>
      <trackRevisions>false</trackRevisions>
    </reviewItem>
    <reviewItem>
      <errorID>eaaab185-4567-49a0-8f60-96b03dc032a4</errorID>
      <errorWord>4、</errorWord>
      <group>L1_Format</group>
      <groupName>格式问题</groupName>
      <ability>L2_Ordinal</ability>
      <abilityName>序号格式</abilityName>
      <candidateList>
        <item>4.</item>
      </candidateList>
      <explain>当前序号格式不规范，建议修改为规范格式[4.]。</explain>
      <paraID> AA672D8</paraID>
      <start>0</start>
      <end>2</end>
      <status>unmodified</status>
      <modifiedWord/>
      <trackRevisions>false</trackRevisions>
    </reviewItem>
    <reviewItem>
      <errorID>5c5b74b4-aa0d-425c-ae2d-08dec96d165a</errorID>
      <errorWord>/）</errorWord>
      <group>L1_Punc</group>
      <groupName>标点问题</groupName>
      <ability>L2_Punc</ability>
      <abilityName>标点符号检查</abilityName>
      <candidateList>
        <item>）</item>
      </candidateList>
      <explain/>
      <paraID>15520CBD</paraID>
      <start>79</start>
      <end>81</end>
      <status>unmodified</status>
      <modifiedWord/>
      <trackRevisions>false</trackRevisions>
    </reviewItem>
    <reviewItem>
      <errorID>0c562b73-b81d-4281-90aa-86b6b9bfa045</errorID>
      <errorWord>,</errorWord>
      <group>L1_Format</group>
      <groupName>格式问题</groupName>
      <ability>L2_HalfPunc</ability>
      <abilityName>全半角检查</abilityName>
      <candidateList>
        <item>，</item>
      </candidateList>
      <explain>文本全半角错误。</explain>
      <paraID>34018E90</paraID>
      <start>75</start>
      <end>76</end>
      <status>unmodified</status>
      <modifiedWord/>
      <trackRevisions>false</trackRevisions>
    </reviewItem>
    <reviewItem>
      <errorID>8923544e-075d-4d4e-86ac-d502742d5f9f</errorID>
      <errorWord>:</errorWord>
      <group>L1_Format</group>
      <groupName>格式问题</groupName>
      <ability>L2_HalfPunc</ability>
      <abilityName>全半角检查</abilityName>
      <candidateList>
        <item>：</item>
      </candidateList>
      <explain>文本全半角错误。</explain>
      <paraID>1B50183A</paraID>
      <start>7</start>
      <end>8</end>
      <status>unmodified</status>
      <modifiedWord/>
      <trackRevisions>false</trackRevisions>
    </reviewItem>
    <reviewItem>
      <errorID>ebac9c72-a375-4796-98a2-121d41219fa0</errorID>
      <errorWord>,</errorWord>
      <group>L1_Format</group>
      <groupName>格式问题</groupName>
      <ability>L2_HalfPunc</ability>
      <abilityName>全半角检查</abilityName>
      <candidateList>
        <item>，</item>
      </candidateList>
      <explain>文本全半角错误。</explain>
      <paraID>7AD49F1C</paraID>
      <start>42</start>
      <end>43</end>
      <status>unmodified</status>
      <modifiedWord/>
      <trackRevisions>false</trackRevisions>
    </reviewItem>
    <reviewItem>
      <errorID>027ce8fe-e244-4daf-9cf6-bc0aebf663ce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638EA7A7</paraID>
      <start>0</start>
      <end>2</end>
      <status>unmodified</status>
      <modifiedWord/>
      <trackRevisions>false</trackRevisions>
    </reviewItem>
    <reviewItem>
      <errorID>e530f696-f298-4d79-9a50-18216939cc4d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72C2A3EE</paraID>
      <start>0</start>
      <end>2</end>
      <status>unmodified</status>
      <modifiedWord/>
      <trackRevisions>false</trackRevisions>
    </reviewItem>
    <reviewItem>
      <errorID>0780fdbb-1f8e-42f0-abf7-176e9bd07b91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3017E1BD</paraID>
      <start>0</start>
      <end>2</end>
      <status>unmodified</status>
      <modifiedWord/>
      <trackRevisions>false</trackRevisions>
    </reviewItem>
    <reviewItem>
      <errorID>31629100-77f2-4e8a-8021-6f6ade5ed143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1F3BE84D</paraID>
      <start>0</start>
      <end>2</end>
      <status>unmodified</status>
      <modifiedWord/>
      <trackRevisions>false</trackRevisions>
    </reviewItem>
    <reviewItem>
      <errorID>8ebb77ea-bb52-4617-9caf-5faaf3208e67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584BA73D</paraID>
      <start>0</start>
      <end>2</end>
      <status>unmodified</status>
      <modifiedWord/>
      <trackRevisions>false</trackRevisions>
    </reviewItem>
    <reviewItem>
      <errorID>a5d2417d-fd5d-4d66-9dad-1fc72cd2d929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695BC41F</paraID>
      <start>0</start>
      <end>2</end>
      <status>unmodified</status>
      <modifiedWord/>
      <trackRevisions>false</trackRevisions>
    </reviewItem>
    <reviewItem>
      <errorID>c9feabf6-62dc-4892-ba25-85d5fa3ad8d5</errorID>
      <errorWord>:</errorWord>
      <group>L1_Format</group>
      <groupName>格式问题</groupName>
      <ability>L2_HalfPunc</ability>
      <abilityName>全半角检查</abilityName>
      <candidateList>
        <item>：</item>
      </candidateList>
      <explain>文本全半角错误。</explain>
      <paraID>69E08EB4</paraID>
      <start>7</start>
      <end>8</end>
      <status>unmodified</status>
      <modifiedWord/>
      <trackRevisions>false</trackRevisions>
    </reviewItem>
    <reviewItem>
      <errorID>7fd01f7e-ebee-49c4-85bf-11cfab9c5921</errorID>
      <errorWord>:</errorWord>
      <group>L1_Format</group>
      <groupName>格式问题</groupName>
      <ability>L2_HalfPunc</ability>
      <abilityName>全半角检查</abilityName>
      <candidateList>
        <item>：</item>
      </candidateList>
      <explain>文本全半角错误。</explain>
      <paraID>60BFEBE5</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5e660-fb02-43d6-b37f-98aa33c1dffa}">
  <ds:schemaRefs/>
</ds:datastoreItem>
</file>

<file path=docProps/app.xml><?xml version="1.0" encoding="utf-8"?>
<Properties xmlns="http://schemas.openxmlformats.org/officeDocument/2006/extended-properties" xmlns:vt="http://schemas.openxmlformats.org/officeDocument/2006/docPropsVTypes">
  <Template>Normal</Template>
  <Pages>51</Pages>
  <Words>21418</Words>
  <Characters>22648</Characters>
  <Lines>198</Lines>
  <Paragraphs>56</Paragraphs>
  <TotalTime>2</TotalTime>
  <ScaleCrop>false</ScaleCrop>
  <LinksUpToDate>false</LinksUpToDate>
  <CharactersWithSpaces>24485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2025-11-04T05:57:00Z</dcterms:created>
  <dc:creator>郭苏徽</dc:creator>
  <cp:lastModifiedBy>奇奇</cp:lastModifiedBy>
  <cp:lastPrinted>2024-02-05T08:59:00Z</cp:lastPrinted>
  <dcterms:modified xsi:type="dcterms:W3CDTF">2026-05-20T07:14:00Z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20EAB86FC5DC44369A0D27E76C62FE11_13</vt:lpwstr>
  </property>
  <property fmtid="{D5CDD505-2E9C-101B-9397-08002B2CF9AE}" pid="4" name="KSOTemplateDocerSaveRecord">
    <vt:lpwstr>eyJoZGlkIjoiYmE5OTM3NjNjNDRmYzMyMTg2MWRiNGRmNmJlZmQ0NTYiLCJ1c2VySWQiOiI1NzY2MTkzMDYifQ==</vt:lpwstr>
  </property>
</Properties>
</file>