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D2BF65">
      <w:pPr>
        <w:tabs>
          <w:tab w:val="left" w:pos="6100"/>
        </w:tabs>
        <w:jc w:val="center"/>
        <w:rPr>
          <w:rFonts w:hint="eastAsia" w:eastAsia="黑体"/>
          <w:b/>
          <w:sz w:val="52"/>
          <w:szCs w:val="52"/>
        </w:rPr>
      </w:pPr>
      <w:bookmarkStart w:id="2" w:name="_GoBack"/>
      <w:bookmarkEnd w:id="2"/>
      <w:bookmarkStart w:id="0" w:name="夏1"/>
    </w:p>
    <w:p w14:paraId="643F3BB5">
      <w:pPr>
        <w:pStyle w:val="12"/>
        <w:jc w:val="center"/>
        <w:rPr>
          <w:rFonts w:hint="eastAsia" w:eastAsia="黑体"/>
          <w:b/>
          <w:sz w:val="52"/>
          <w:szCs w:val="52"/>
          <w:lang w:val="en-US" w:eastAsia="zh-CN"/>
        </w:rPr>
      </w:pPr>
      <w:r>
        <w:rPr>
          <w:rFonts w:hint="eastAsia" w:eastAsia="黑体"/>
          <w:b/>
          <w:sz w:val="52"/>
          <w:szCs w:val="52"/>
          <w:lang w:val="en-US" w:eastAsia="zh-CN"/>
        </w:rPr>
        <w:t>南通轨道交通集团有限公司运营分公司2026年</w:t>
      </w:r>
    </w:p>
    <w:p w14:paraId="31BC137B">
      <w:pPr>
        <w:pStyle w:val="12"/>
        <w:jc w:val="center"/>
      </w:pPr>
      <w:r>
        <w:rPr>
          <w:rFonts w:hint="eastAsia" w:eastAsia="黑体"/>
          <w:b/>
          <w:sz w:val="52"/>
          <w:szCs w:val="52"/>
          <w:lang w:val="en-US" w:eastAsia="zh-CN"/>
        </w:rPr>
        <w:t>水泵及阀门类物资采购项目</w:t>
      </w:r>
    </w:p>
    <w:p w14:paraId="5AF9669A">
      <w:pPr>
        <w:jc w:val="center"/>
        <w:rPr>
          <w:rFonts w:hint="eastAsia" w:ascii="宋体" w:hAnsi="宋体" w:eastAsia="宋体" w:cs="宋体"/>
          <w:b/>
          <w:bCs w:val="0"/>
          <w:sz w:val="28"/>
          <w:szCs w:val="16"/>
          <w:lang w:eastAsia="zh-CN"/>
        </w:rPr>
      </w:pPr>
      <w:r>
        <w:rPr>
          <w:rFonts w:hint="eastAsia" w:ascii="宋体" w:hAnsi="宋体" w:eastAsia="宋体" w:cs="宋体"/>
          <w:b/>
          <w:bCs w:val="0"/>
          <w:sz w:val="28"/>
          <w:szCs w:val="16"/>
          <w:lang w:val="en-US" w:eastAsia="zh-CN"/>
        </w:rPr>
        <w:t>标段编号：NTGY-2026-HW-BX-008</w:t>
      </w:r>
    </w:p>
    <w:p w14:paraId="3BCF59FA">
      <w:pPr>
        <w:pStyle w:val="12"/>
      </w:pPr>
    </w:p>
    <w:p w14:paraId="32B95496">
      <w:pPr>
        <w:jc w:val="center"/>
        <w:rPr>
          <w:rFonts w:hint="eastAsia" w:eastAsia="黑体"/>
          <w:b/>
          <w:bCs/>
          <w:sz w:val="44"/>
          <w:szCs w:val="44"/>
        </w:rPr>
      </w:pPr>
      <w:r>
        <w:rPr>
          <w:rFonts w:hint="eastAsia" w:ascii="黑体" w:hAnsi="黑体" w:eastAsia="黑体"/>
          <w:b/>
          <w:bCs/>
          <w:sz w:val="44"/>
          <w:szCs w:val="44"/>
          <w:lang w:eastAsia="zh-CN"/>
        </w:rPr>
        <w:t>采购</w:t>
      </w:r>
      <w:r>
        <w:rPr>
          <w:rFonts w:hint="eastAsia" w:ascii="黑体" w:hAnsi="黑体" w:eastAsia="黑体"/>
          <w:b/>
          <w:bCs/>
          <w:sz w:val="44"/>
          <w:szCs w:val="44"/>
        </w:rPr>
        <w:t>文件澄清及答疑</w:t>
      </w:r>
    </w:p>
    <w:p w14:paraId="19AC4D98">
      <w:pPr>
        <w:pStyle w:val="2"/>
        <w:tabs>
          <w:tab w:val="left" w:pos="576"/>
        </w:tabs>
        <w:rPr>
          <w:rFonts w:hint="eastAsia"/>
          <w:b w:val="0"/>
          <w:sz w:val="72"/>
          <w:szCs w:val="72"/>
        </w:rPr>
      </w:pPr>
    </w:p>
    <w:p w14:paraId="0C87D082">
      <w:pPr>
        <w:tabs>
          <w:tab w:val="left" w:pos="6200"/>
        </w:tabs>
        <w:spacing w:line="360" w:lineRule="auto"/>
        <w:jc w:val="center"/>
        <w:rPr>
          <w:rFonts w:hint="eastAsia" w:ascii="黑体" w:hAnsi="黑体" w:eastAsia="黑体"/>
          <w:sz w:val="32"/>
          <w:szCs w:val="32"/>
          <w:lang w:eastAsia="zh-CN"/>
        </w:rPr>
      </w:pPr>
      <w:r>
        <w:rPr>
          <w:rFonts w:hint="eastAsia" w:ascii="黑体" w:hAnsi="黑体" w:eastAsia="黑体"/>
          <w:sz w:val="32"/>
          <w:szCs w:val="32"/>
          <w:lang w:eastAsia="zh-CN"/>
        </w:rPr>
        <w:t>采购</w:t>
      </w:r>
      <w:r>
        <w:rPr>
          <w:rFonts w:ascii="黑体" w:hAnsi="黑体" w:eastAsia="黑体"/>
          <w:sz w:val="32"/>
          <w:szCs w:val="32"/>
        </w:rPr>
        <w:t>人：</w:t>
      </w:r>
      <w:r>
        <w:rPr>
          <w:rFonts w:hint="eastAsia" w:ascii="黑体" w:hAnsi="黑体" w:eastAsia="黑体"/>
          <w:sz w:val="32"/>
          <w:szCs w:val="32"/>
          <w:lang w:eastAsia="zh-CN"/>
        </w:rPr>
        <w:t>南通轨道交通集团有限公司运营分公司</w:t>
      </w:r>
    </w:p>
    <w:p w14:paraId="6196E355">
      <w:pPr>
        <w:tabs>
          <w:tab w:val="left" w:pos="6200"/>
        </w:tabs>
        <w:spacing w:line="360" w:lineRule="auto"/>
        <w:jc w:val="center"/>
        <w:rPr>
          <w:rFonts w:hint="eastAsia" w:ascii="黑体" w:hAnsi="黑体" w:eastAsia="黑体"/>
          <w:sz w:val="32"/>
          <w:szCs w:val="32"/>
          <w:lang w:eastAsia="zh-CN"/>
        </w:rPr>
      </w:pPr>
      <w:r>
        <w:rPr>
          <w:rFonts w:hint="eastAsia" w:ascii="黑体" w:hAnsi="黑体" w:eastAsia="黑体"/>
          <w:sz w:val="32"/>
          <w:szCs w:val="32"/>
          <w:lang w:eastAsia="zh-CN"/>
        </w:rPr>
        <w:t>采购</w:t>
      </w:r>
      <w:r>
        <w:rPr>
          <w:rFonts w:hint="eastAsia" w:ascii="黑体" w:hAnsi="黑体" w:eastAsia="黑体"/>
          <w:sz w:val="32"/>
          <w:szCs w:val="32"/>
        </w:rPr>
        <w:t>代理机构：</w:t>
      </w:r>
      <w:r>
        <w:rPr>
          <w:rFonts w:hint="eastAsia" w:ascii="黑体" w:hAnsi="黑体" w:eastAsia="黑体"/>
          <w:sz w:val="32"/>
          <w:szCs w:val="32"/>
          <w:lang w:eastAsia="zh-CN"/>
        </w:rPr>
        <w:t>江苏建达全过程工程咨询有限公司</w:t>
      </w:r>
    </w:p>
    <w:p w14:paraId="6CD21871">
      <w:pPr>
        <w:tabs>
          <w:tab w:val="left" w:pos="6200"/>
        </w:tabs>
        <w:spacing w:line="360" w:lineRule="auto"/>
        <w:jc w:val="center"/>
        <w:rPr>
          <w:rFonts w:hint="eastAsia" w:ascii="宋体" w:hAnsi="宋体"/>
          <w:b/>
          <w:sz w:val="32"/>
        </w:rPr>
        <w:sectPr>
          <w:headerReference r:id="rId3" w:type="default"/>
          <w:footerReference r:id="rId4" w:type="default"/>
          <w:type w:val="nextColumn"/>
          <w:pgSz w:w="16840" w:h="11907" w:orient="landscape"/>
          <w:pgMar w:top="1418" w:right="1418" w:bottom="1418" w:left="1418" w:header="851" w:footer="992" w:gutter="0"/>
          <w:pgNumType w:fmt="decimal" w:start="1"/>
          <w:cols w:space="720" w:num="1"/>
          <w:docGrid w:type="linesAndChars" w:linePitch="312" w:charSpace="0"/>
        </w:sectPr>
      </w:pPr>
      <w:r>
        <w:rPr>
          <w:rFonts w:hint="eastAsia" w:ascii="黑体" w:hAnsi="黑体" w:eastAsia="黑体"/>
          <w:sz w:val="32"/>
          <w:szCs w:val="32"/>
        </w:rPr>
        <w:t>日  期：二〇二</w:t>
      </w:r>
      <w:r>
        <w:rPr>
          <w:rFonts w:hint="eastAsia" w:ascii="黑体" w:hAnsi="黑体" w:eastAsia="黑体"/>
          <w:sz w:val="32"/>
          <w:szCs w:val="32"/>
          <w:lang w:val="en-US" w:eastAsia="zh-CN"/>
        </w:rPr>
        <w:t>六</w:t>
      </w:r>
      <w:r>
        <w:rPr>
          <w:rFonts w:hint="eastAsia" w:ascii="黑体" w:hAnsi="黑体" w:eastAsia="黑体"/>
          <w:sz w:val="32"/>
          <w:szCs w:val="32"/>
        </w:rPr>
        <w:t>年</w:t>
      </w:r>
      <w:r>
        <w:rPr>
          <w:rFonts w:hint="eastAsia" w:ascii="黑体" w:hAnsi="黑体" w:eastAsia="黑体"/>
          <w:sz w:val="32"/>
          <w:szCs w:val="32"/>
          <w:lang w:val="en-US" w:eastAsia="zh-CN"/>
        </w:rPr>
        <w:t>五</w:t>
      </w:r>
      <w:r>
        <w:rPr>
          <w:rFonts w:hint="eastAsia" w:ascii="黑体" w:hAnsi="黑体" w:eastAsia="黑体"/>
          <w:sz w:val="32"/>
          <w:szCs w:val="32"/>
        </w:rPr>
        <w:t>月</w:t>
      </w:r>
    </w:p>
    <w:p w14:paraId="068550F8">
      <w:pPr>
        <w:spacing w:line="360" w:lineRule="auto"/>
        <w:jc w:val="center"/>
        <w:rPr>
          <w:rFonts w:hint="eastAsia" w:ascii="黑体" w:hAnsi="黑体" w:eastAsia="黑体" w:cs="黑体"/>
          <w:b/>
          <w:sz w:val="36"/>
          <w:lang w:val="en-US" w:eastAsia="zh-CN"/>
        </w:rPr>
      </w:pPr>
      <w:r>
        <w:rPr>
          <w:rFonts w:hint="eastAsia" w:ascii="黑体" w:hAnsi="黑体" w:eastAsia="黑体" w:cs="黑体"/>
          <w:b/>
          <w:sz w:val="36"/>
          <w:lang w:val="en-US" w:eastAsia="zh-CN"/>
        </w:rPr>
        <w:t>南通轨道交通集团有限公司运营分公司2026年水泵及阀门类物资采购项目</w:t>
      </w:r>
      <w:r>
        <w:rPr>
          <w:rFonts w:hint="eastAsia" w:ascii="黑体" w:hAnsi="黑体" w:eastAsia="黑体" w:cs="黑体"/>
          <w:b/>
          <w:sz w:val="36"/>
          <w:lang w:eastAsia="zh-CN"/>
        </w:rPr>
        <w:t>采购</w:t>
      </w:r>
      <w:r>
        <w:rPr>
          <w:rFonts w:hint="eastAsia" w:ascii="黑体" w:hAnsi="黑体" w:eastAsia="黑体" w:cs="黑体"/>
          <w:b/>
          <w:sz w:val="36"/>
        </w:rPr>
        <w:t>文件</w:t>
      </w:r>
      <w:r>
        <w:rPr>
          <w:rFonts w:hint="eastAsia" w:ascii="黑体" w:hAnsi="黑体" w:eastAsia="黑体" w:cs="黑体"/>
          <w:b/>
          <w:sz w:val="36"/>
          <w:lang w:val="en-US" w:eastAsia="zh-CN"/>
        </w:rPr>
        <w:t>修改</w:t>
      </w:r>
    </w:p>
    <w:p w14:paraId="002EA352">
      <w:pPr>
        <w:spacing w:line="360" w:lineRule="auto"/>
        <w:jc w:val="center"/>
        <w:rPr>
          <w:rFonts w:hint="eastAsia" w:ascii="宋体" w:hAnsi="宋体" w:cs="宋体"/>
          <w:b/>
          <w:sz w:val="36"/>
        </w:rPr>
      </w:pPr>
    </w:p>
    <w:p w14:paraId="06BEB247">
      <w:pPr>
        <w:spacing w:line="360" w:lineRule="auto"/>
        <w:jc w:val="center"/>
        <w:rPr>
          <w:rFonts w:hint="eastAsia" w:ascii="宋体" w:hAnsi="宋体" w:cs="宋体"/>
          <w:b/>
          <w:sz w:val="36"/>
        </w:rPr>
      </w:pPr>
      <w:r>
        <w:rPr>
          <w:rFonts w:hint="eastAsia" w:ascii="宋体" w:hAnsi="宋体" w:cs="宋体"/>
          <w:b/>
          <w:sz w:val="36"/>
        </w:rPr>
        <w:t>说    明</w:t>
      </w:r>
    </w:p>
    <w:p w14:paraId="5F1FCEB2">
      <w:pPr>
        <w:spacing w:line="360" w:lineRule="auto"/>
        <w:rPr>
          <w:rFonts w:hint="eastAsia" w:ascii="宋体" w:hAnsi="宋体" w:cs="宋体"/>
          <w:bCs/>
          <w:sz w:val="28"/>
          <w:szCs w:val="16"/>
        </w:rPr>
      </w:pPr>
      <w:r>
        <w:rPr>
          <w:rFonts w:hint="eastAsia" w:ascii="宋体" w:hAnsi="宋体" w:cs="宋体"/>
          <w:bCs/>
          <w:sz w:val="28"/>
          <w:szCs w:val="16"/>
        </w:rPr>
        <w:t>各</w:t>
      </w:r>
      <w:r>
        <w:rPr>
          <w:rFonts w:hint="eastAsia" w:ascii="宋体" w:hAnsi="宋体" w:cs="宋体"/>
          <w:bCs/>
          <w:sz w:val="28"/>
          <w:szCs w:val="16"/>
          <w:lang w:eastAsia="zh-CN"/>
        </w:rPr>
        <w:t>参选人</w:t>
      </w:r>
      <w:r>
        <w:rPr>
          <w:rFonts w:hint="eastAsia" w:ascii="宋体" w:hAnsi="宋体" w:cs="宋体"/>
          <w:bCs/>
          <w:sz w:val="28"/>
          <w:szCs w:val="16"/>
        </w:rPr>
        <w:t>：</w:t>
      </w:r>
    </w:p>
    <w:p w14:paraId="061FE4C3">
      <w:pPr>
        <w:spacing w:line="360" w:lineRule="auto"/>
        <w:ind w:firstLine="560" w:firstLineChars="200"/>
        <w:rPr>
          <w:rFonts w:hint="eastAsia" w:ascii="宋体" w:hAnsi="宋体" w:cs="宋体"/>
          <w:bCs/>
          <w:sz w:val="28"/>
          <w:szCs w:val="16"/>
        </w:rPr>
      </w:pPr>
      <w:r>
        <w:rPr>
          <w:rFonts w:hint="eastAsia" w:ascii="宋体" w:hAnsi="宋体" w:cs="宋体"/>
          <w:bCs/>
          <w:sz w:val="28"/>
          <w:szCs w:val="16"/>
        </w:rPr>
        <w:t>现对</w:t>
      </w:r>
      <w:r>
        <w:rPr>
          <w:rFonts w:hint="eastAsia" w:ascii="宋体" w:hAnsi="宋体" w:cs="宋体"/>
          <w:bCs/>
          <w:sz w:val="28"/>
          <w:szCs w:val="16"/>
          <w:lang w:val="en-US" w:eastAsia="zh-CN"/>
        </w:rPr>
        <w:t>南通轨道交通集团有限公司运营分公司2026年水泵及阀门类物资采购项目</w:t>
      </w:r>
      <w:r>
        <w:rPr>
          <w:rFonts w:hint="eastAsia" w:ascii="宋体" w:hAnsi="宋体" w:eastAsia="宋体" w:cs="宋体"/>
          <w:bCs/>
          <w:sz w:val="28"/>
          <w:szCs w:val="16"/>
          <w:lang w:eastAsia="zh-CN"/>
        </w:rPr>
        <w:t>（</w:t>
      </w:r>
      <w:r>
        <w:rPr>
          <w:rFonts w:hint="eastAsia" w:ascii="宋体" w:hAnsi="宋体" w:eastAsia="宋体" w:cs="宋体"/>
          <w:bCs/>
          <w:sz w:val="28"/>
          <w:szCs w:val="16"/>
          <w:lang w:val="en-US" w:eastAsia="zh-CN"/>
        </w:rPr>
        <w:t>标段编号：NTGY-2026-HW-BX-008</w:t>
      </w:r>
      <w:r>
        <w:rPr>
          <w:rFonts w:hint="eastAsia" w:ascii="宋体" w:hAnsi="宋体" w:eastAsia="宋体" w:cs="宋体"/>
          <w:bCs/>
          <w:sz w:val="28"/>
          <w:szCs w:val="16"/>
          <w:lang w:eastAsia="zh-CN"/>
        </w:rPr>
        <w:t>）采购</w:t>
      </w:r>
      <w:r>
        <w:rPr>
          <w:rFonts w:hint="eastAsia" w:ascii="宋体" w:hAnsi="宋体" w:eastAsia="宋体" w:cs="宋体"/>
          <w:bCs/>
          <w:sz w:val="28"/>
          <w:szCs w:val="16"/>
        </w:rPr>
        <w:t>文件</w:t>
      </w:r>
      <w:r>
        <w:rPr>
          <w:rFonts w:hint="eastAsia" w:ascii="宋体" w:hAnsi="宋体" w:cs="宋体"/>
          <w:bCs/>
          <w:sz w:val="28"/>
          <w:szCs w:val="16"/>
        </w:rPr>
        <w:t>中需要修改的内容以补遗文件的形式发给你们。本文件是对</w:t>
      </w:r>
      <w:r>
        <w:rPr>
          <w:rFonts w:hint="eastAsia" w:ascii="宋体" w:hAnsi="宋体" w:cs="宋体"/>
          <w:bCs/>
          <w:sz w:val="28"/>
          <w:szCs w:val="16"/>
          <w:lang w:eastAsia="zh-CN"/>
        </w:rPr>
        <w:t>采购</w:t>
      </w:r>
      <w:r>
        <w:rPr>
          <w:rFonts w:hint="eastAsia" w:ascii="宋体" w:hAnsi="宋体" w:cs="宋体"/>
          <w:bCs/>
          <w:sz w:val="28"/>
          <w:szCs w:val="16"/>
        </w:rPr>
        <w:t>文件的修改和补充，与</w:t>
      </w:r>
      <w:r>
        <w:rPr>
          <w:rFonts w:hint="eastAsia" w:ascii="宋体" w:hAnsi="宋体" w:cs="宋体"/>
          <w:bCs/>
          <w:sz w:val="28"/>
          <w:szCs w:val="16"/>
          <w:lang w:eastAsia="zh-CN"/>
        </w:rPr>
        <w:t>采购</w:t>
      </w:r>
      <w:r>
        <w:rPr>
          <w:rFonts w:hint="eastAsia" w:ascii="宋体" w:hAnsi="宋体" w:cs="宋体"/>
          <w:bCs/>
          <w:sz w:val="28"/>
          <w:szCs w:val="16"/>
        </w:rPr>
        <w:t>文件具有同等效力。现将本次</w:t>
      </w:r>
      <w:r>
        <w:rPr>
          <w:rFonts w:hint="eastAsia" w:ascii="宋体" w:hAnsi="宋体" w:cs="宋体"/>
          <w:bCs/>
          <w:sz w:val="28"/>
          <w:szCs w:val="16"/>
          <w:lang w:eastAsia="zh-CN"/>
        </w:rPr>
        <w:t>采购</w:t>
      </w:r>
      <w:r>
        <w:rPr>
          <w:rFonts w:hint="eastAsia" w:ascii="宋体" w:hAnsi="宋体" w:cs="宋体"/>
          <w:bCs/>
          <w:sz w:val="28"/>
          <w:szCs w:val="16"/>
        </w:rPr>
        <w:t>文件修改通知如下：</w:t>
      </w:r>
    </w:p>
    <w:p w14:paraId="0D74962D">
      <w:pPr>
        <w:spacing w:line="360" w:lineRule="auto"/>
        <w:ind w:firstLine="560" w:firstLineChars="200"/>
        <w:rPr>
          <w:rFonts w:hint="eastAsia" w:ascii="宋体" w:hAnsi="宋体" w:cs="宋体"/>
          <w:bCs/>
          <w:sz w:val="28"/>
          <w:szCs w:val="16"/>
        </w:rPr>
      </w:pPr>
      <w:r>
        <w:rPr>
          <w:rFonts w:hint="eastAsia" w:ascii="宋体" w:hAnsi="宋体" w:cs="宋体"/>
          <w:bCs/>
          <w:sz w:val="28"/>
          <w:szCs w:val="16"/>
        </w:rPr>
        <w:t>本次</w:t>
      </w:r>
      <w:r>
        <w:rPr>
          <w:rFonts w:hint="eastAsia" w:ascii="宋体" w:hAnsi="宋体" w:cs="宋体"/>
          <w:bCs/>
          <w:sz w:val="28"/>
          <w:szCs w:val="16"/>
          <w:lang w:eastAsia="zh-CN"/>
        </w:rPr>
        <w:t>采购</w:t>
      </w:r>
      <w:r>
        <w:rPr>
          <w:rFonts w:hint="eastAsia" w:ascii="宋体" w:hAnsi="宋体" w:cs="宋体"/>
          <w:bCs/>
          <w:sz w:val="28"/>
          <w:szCs w:val="16"/>
        </w:rPr>
        <w:t>文件修改</w:t>
      </w:r>
      <w:r>
        <w:rPr>
          <w:rFonts w:hint="eastAsia" w:ascii="宋体" w:hAnsi="宋体" w:cs="宋体"/>
          <w:bCs/>
          <w:color w:val="auto"/>
          <w:sz w:val="28"/>
          <w:szCs w:val="16"/>
          <w:highlight w:val="none"/>
        </w:rPr>
        <w:t>共</w:t>
      </w:r>
      <w:r>
        <w:rPr>
          <w:rFonts w:hint="eastAsia" w:ascii="宋体" w:hAnsi="宋体" w:cs="宋体"/>
          <w:bCs/>
          <w:color w:val="auto"/>
          <w:sz w:val="28"/>
          <w:szCs w:val="16"/>
          <w:highlight w:val="none"/>
          <w:u w:val="single"/>
          <w:lang w:val="en-US" w:eastAsia="zh-CN"/>
        </w:rPr>
        <w:t>7</w:t>
      </w:r>
      <w:r>
        <w:rPr>
          <w:rFonts w:hint="eastAsia" w:ascii="宋体" w:hAnsi="宋体" w:cs="宋体"/>
          <w:bCs/>
          <w:color w:val="auto"/>
          <w:sz w:val="28"/>
          <w:szCs w:val="16"/>
          <w:highlight w:val="none"/>
        </w:rPr>
        <w:t>页</w:t>
      </w:r>
      <w:r>
        <w:rPr>
          <w:rFonts w:hint="eastAsia" w:ascii="宋体" w:hAnsi="宋体" w:cs="宋体"/>
          <w:bCs/>
          <w:sz w:val="28"/>
          <w:szCs w:val="16"/>
        </w:rPr>
        <w:t>（含封面及说明）。</w:t>
      </w:r>
    </w:p>
    <w:p w14:paraId="32B86F9D">
      <w:pPr>
        <w:spacing w:line="360" w:lineRule="auto"/>
        <w:jc w:val="right"/>
        <w:rPr>
          <w:rFonts w:hint="eastAsia" w:ascii="宋体" w:hAnsi="宋体" w:cs="宋体"/>
          <w:bCs/>
          <w:sz w:val="28"/>
          <w:szCs w:val="16"/>
        </w:rPr>
      </w:pPr>
    </w:p>
    <w:p w14:paraId="7EF760B5">
      <w:pPr>
        <w:spacing w:line="360" w:lineRule="auto"/>
        <w:jc w:val="right"/>
        <w:rPr>
          <w:rFonts w:hint="eastAsia" w:ascii="宋体" w:hAnsi="宋体" w:cs="宋体"/>
          <w:bCs/>
          <w:sz w:val="28"/>
          <w:szCs w:val="16"/>
        </w:rPr>
      </w:pPr>
      <w:r>
        <w:rPr>
          <w:rFonts w:hint="eastAsia" w:ascii="宋体" w:hAnsi="宋体" w:cs="宋体"/>
          <w:bCs/>
          <w:sz w:val="28"/>
          <w:szCs w:val="16"/>
          <w:lang w:eastAsia="zh-CN"/>
        </w:rPr>
        <w:t>南通轨道交通集团有限公司运营分公司</w:t>
      </w:r>
    </w:p>
    <w:p w14:paraId="65AC83E8">
      <w:pPr>
        <w:spacing w:line="360" w:lineRule="auto"/>
        <w:jc w:val="right"/>
        <w:rPr>
          <w:rFonts w:hint="eastAsia" w:ascii="宋体" w:hAnsi="宋体" w:cs="宋体"/>
          <w:bCs/>
          <w:sz w:val="28"/>
          <w:szCs w:val="16"/>
        </w:rPr>
      </w:pPr>
      <w:r>
        <w:rPr>
          <w:rFonts w:hint="eastAsia" w:ascii="宋体" w:hAnsi="宋体" w:cs="宋体"/>
          <w:bCs/>
          <w:sz w:val="28"/>
          <w:szCs w:val="16"/>
          <w:lang w:eastAsia="zh-CN"/>
        </w:rPr>
        <w:t>江苏建达全过程工程咨询有限公司</w:t>
      </w:r>
      <w:r>
        <w:rPr>
          <w:rFonts w:hint="eastAsia" w:ascii="宋体" w:hAnsi="宋体" w:cs="宋体"/>
          <w:bCs/>
          <w:sz w:val="28"/>
          <w:szCs w:val="16"/>
        </w:rPr>
        <w:t xml:space="preserve">       </w:t>
      </w:r>
    </w:p>
    <w:p w14:paraId="67D362E1">
      <w:pPr>
        <w:wordWrap w:val="0"/>
        <w:spacing w:line="360" w:lineRule="auto"/>
        <w:jc w:val="right"/>
        <w:rPr>
          <w:rFonts w:hint="default" w:ascii="宋体" w:hAnsi="宋体" w:eastAsia="宋体" w:cs="宋体"/>
          <w:bCs/>
          <w:sz w:val="28"/>
          <w:szCs w:val="16"/>
          <w:lang w:val="en-US" w:eastAsia="zh-CN"/>
        </w:rPr>
      </w:pPr>
      <w:r>
        <w:rPr>
          <w:rFonts w:hint="eastAsia" w:ascii="宋体" w:hAnsi="宋体" w:cs="宋体"/>
          <w:bCs/>
          <w:sz w:val="28"/>
          <w:szCs w:val="16"/>
        </w:rPr>
        <w:t>20</w:t>
      </w:r>
      <w:r>
        <w:rPr>
          <w:rFonts w:hint="eastAsia" w:ascii="宋体" w:hAnsi="宋体" w:cs="宋体"/>
          <w:bCs/>
          <w:sz w:val="28"/>
          <w:szCs w:val="16"/>
          <w:lang w:val="en-US" w:eastAsia="zh-CN"/>
        </w:rPr>
        <w:t>26</w:t>
      </w:r>
      <w:r>
        <w:rPr>
          <w:rFonts w:hint="eastAsia" w:ascii="宋体" w:hAnsi="宋体" w:cs="宋体"/>
          <w:bCs/>
          <w:sz w:val="28"/>
          <w:szCs w:val="16"/>
        </w:rPr>
        <w:t>.</w:t>
      </w:r>
      <w:r>
        <w:rPr>
          <w:rFonts w:hint="eastAsia" w:ascii="宋体" w:hAnsi="宋体" w:cs="宋体"/>
          <w:bCs/>
          <w:sz w:val="28"/>
          <w:szCs w:val="16"/>
          <w:lang w:val="en-US" w:eastAsia="zh-CN"/>
        </w:rPr>
        <w:t>5.25</w:t>
      </w:r>
    </w:p>
    <w:p w14:paraId="5EF3F4B5">
      <w:pPr>
        <w:tabs>
          <w:tab w:val="left" w:pos="426"/>
        </w:tabs>
        <w:spacing w:line="360" w:lineRule="auto"/>
        <w:jc w:val="center"/>
        <w:rPr>
          <w:rFonts w:hint="eastAsia" w:ascii="黑体" w:hAnsi="黑体" w:cs="黑体"/>
          <w:b/>
          <w:sz w:val="36"/>
          <w:highlight w:val="none"/>
          <w:lang w:val="en-US" w:eastAsia="zh-CN"/>
        </w:rPr>
      </w:pPr>
      <w:r>
        <w:rPr>
          <w:sz w:val="24"/>
        </w:rPr>
        <w:br w:type="page"/>
      </w:r>
      <w:bookmarkEnd w:id="0"/>
      <w:r>
        <w:rPr>
          <w:rFonts w:hint="eastAsia" w:ascii="黑体" w:hAnsi="黑体" w:eastAsia="黑体" w:cs="黑体"/>
          <w:b/>
          <w:sz w:val="36"/>
          <w:lang w:val="en-US" w:eastAsia="zh-CN"/>
        </w:rPr>
        <w:t>南通轨道交通集团有限公司运营分公司2026年水泵及阀门类物资采购项目</w:t>
      </w:r>
    </w:p>
    <w:p w14:paraId="32AADB9B">
      <w:pPr>
        <w:tabs>
          <w:tab w:val="left" w:pos="426"/>
        </w:tabs>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各参选人</w:t>
      </w:r>
      <w:r>
        <w:rPr>
          <w:rFonts w:hint="eastAsia" w:ascii="宋体" w:hAnsi="宋体" w:eastAsia="宋体" w:cs="宋体"/>
          <w:sz w:val="24"/>
          <w:szCs w:val="24"/>
        </w:rPr>
        <w:t>：</w:t>
      </w:r>
    </w:p>
    <w:p w14:paraId="648EADDA">
      <w:pPr>
        <w:keepNext w:val="0"/>
        <w:keepLines w:val="0"/>
        <w:pageBreakBefore w:val="0"/>
        <w:widowControl w:val="0"/>
        <w:tabs>
          <w:tab w:val="left" w:pos="426"/>
        </w:tabs>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现对</w:t>
      </w:r>
      <w:r>
        <w:rPr>
          <w:rFonts w:hint="eastAsia" w:ascii="宋体" w:hAnsi="宋体" w:eastAsia="宋体" w:cs="宋体"/>
          <w:sz w:val="24"/>
          <w:szCs w:val="24"/>
          <w:lang w:val="en-US" w:eastAsia="zh-CN"/>
        </w:rPr>
        <w:t>南通轨道交通集团有限公司运营分公司2026年水泵及阀门类物资采购项目</w:t>
      </w:r>
      <w:r>
        <w:rPr>
          <w:rFonts w:hint="eastAsia" w:ascii="宋体" w:hAnsi="宋体" w:eastAsia="宋体" w:cs="宋体"/>
          <w:sz w:val="24"/>
          <w:szCs w:val="24"/>
        </w:rPr>
        <w:t>（</w:t>
      </w:r>
      <w:r>
        <w:rPr>
          <w:rFonts w:hint="eastAsia" w:ascii="宋体" w:hAnsi="宋体" w:eastAsia="宋体" w:cs="宋体"/>
          <w:sz w:val="24"/>
          <w:szCs w:val="24"/>
          <w:lang w:val="en-US" w:eastAsia="zh-CN"/>
        </w:rPr>
        <w:t>项目</w:t>
      </w:r>
      <w:r>
        <w:rPr>
          <w:rFonts w:hint="eastAsia" w:ascii="宋体" w:hAnsi="宋体" w:eastAsia="宋体" w:cs="宋体"/>
          <w:sz w:val="24"/>
          <w:szCs w:val="24"/>
        </w:rPr>
        <w:t>编号：</w:t>
      </w:r>
      <w:r>
        <w:rPr>
          <w:rFonts w:hint="eastAsia" w:ascii="宋体" w:hAnsi="宋体" w:eastAsia="宋体" w:cs="宋体"/>
          <w:sz w:val="24"/>
          <w:szCs w:val="24"/>
          <w:lang w:eastAsia="zh-CN"/>
        </w:rPr>
        <w:t>NTGY-2026-HW-BX-008</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原</w:t>
      </w:r>
      <w:r>
        <w:rPr>
          <w:rFonts w:hint="eastAsia" w:ascii="宋体" w:hAnsi="宋体" w:eastAsia="宋体" w:cs="宋体"/>
          <w:sz w:val="24"/>
          <w:szCs w:val="24"/>
        </w:rPr>
        <w:t>采购文件中需要</w:t>
      </w:r>
      <w:r>
        <w:rPr>
          <w:rFonts w:hint="eastAsia" w:ascii="宋体" w:hAnsi="宋体" w:eastAsia="宋体" w:cs="宋体"/>
          <w:sz w:val="24"/>
          <w:szCs w:val="24"/>
          <w:lang w:val="en-US" w:eastAsia="zh-CN"/>
        </w:rPr>
        <w:t>修改</w:t>
      </w:r>
      <w:r>
        <w:rPr>
          <w:rFonts w:hint="eastAsia" w:ascii="宋体" w:hAnsi="宋体" w:eastAsia="宋体" w:cs="宋体"/>
          <w:sz w:val="24"/>
          <w:szCs w:val="24"/>
        </w:rPr>
        <w:t>的内容发布公告,内容如下：</w:t>
      </w:r>
    </w:p>
    <w:p w14:paraId="59EC106E">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1" w:firstLineChars="200"/>
        <w:jc w:val="left"/>
        <w:textAlignment w:val="auto"/>
        <w:rPr>
          <w:rFonts w:hint="default" w:ascii="宋体" w:hAnsi="宋体" w:eastAsia="宋体" w:cs="宋体"/>
          <w:sz w:val="24"/>
          <w:szCs w:val="24"/>
          <w:lang w:val="en-US" w:eastAsia="zh-CN"/>
        </w:rPr>
      </w:pPr>
      <w:r>
        <w:rPr>
          <w:rFonts w:hint="eastAsia" w:ascii="Times New Roman" w:hAnsi="Times New Roman" w:eastAsia="宋体" w:cs="Times New Roman"/>
          <w:b/>
          <w:bCs/>
          <w:sz w:val="32"/>
          <w:szCs w:val="32"/>
          <w:lang w:val="en-US" w:eastAsia="zh-CN"/>
        </w:rPr>
        <w:t>1.原响应文件递交截止时间、开标时间延期</w:t>
      </w:r>
    </w:p>
    <w:p w14:paraId="60D7D60E">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本项目响应文件递交截止时间、开标时间延期至2026年6月4日14：30，参选单位应于响应文件递交截止时间前将响应文件递交至南通市崇川区崇川路158号轨道大厦15楼1506开标室。</w:t>
      </w:r>
    </w:p>
    <w:p w14:paraId="35C41237">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1" w:firstLineChars="200"/>
        <w:jc w:val="left"/>
        <w:textAlignment w:val="auto"/>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2.主动</w:t>
      </w:r>
      <w:r>
        <w:rPr>
          <w:rFonts w:hint="eastAsia" w:ascii="Times New Roman" w:hAnsi="Times New Roman" w:eastAsia="宋体" w:cs="Times New Roman"/>
          <w:b/>
          <w:bCs/>
          <w:sz w:val="32"/>
          <w:szCs w:val="32"/>
        </w:rPr>
        <w:t>澄清</w:t>
      </w:r>
      <w:r>
        <w:rPr>
          <w:rFonts w:hint="eastAsia" w:ascii="Times New Roman" w:hAnsi="Times New Roman" w:eastAsia="宋体" w:cs="Times New Roman"/>
          <w:b/>
          <w:bCs/>
          <w:sz w:val="32"/>
          <w:szCs w:val="32"/>
          <w:lang w:val="en-US" w:eastAsia="zh-CN"/>
        </w:rPr>
        <w:t>部分</w:t>
      </w:r>
    </w:p>
    <w:p w14:paraId="3E65CE04">
      <w:pPr>
        <w:spacing w:line="360" w:lineRule="auto"/>
        <w:ind w:firstLine="480" w:firstLineChars="200"/>
        <w:rPr>
          <w:rFonts w:hint="eastAsia" w:ascii="宋体" w:hAnsi="宋体" w:eastAsia="宋体" w:cs="宋体"/>
          <w:i w:val="0"/>
          <w:iCs w:val="0"/>
          <w:color w:val="000000"/>
          <w:kern w:val="0"/>
          <w:sz w:val="21"/>
          <w:szCs w:val="21"/>
          <w:highlight w:val="none"/>
          <w:u w:val="none"/>
          <w:lang w:val="en-US" w:eastAsia="zh-CN" w:bidi="ar"/>
        </w:rPr>
      </w:pPr>
      <w:r>
        <w:rPr>
          <w:rFonts w:hint="eastAsia"/>
          <w:sz w:val="24"/>
          <w:szCs w:val="24"/>
          <w:lang w:val="en-US" w:eastAsia="zh-CN"/>
        </w:rPr>
        <w:t>1、清单第11项物资</w:t>
      </w:r>
      <w:r>
        <w:rPr>
          <w:rFonts w:hint="eastAsia" w:ascii="宋体" w:hAnsi="宋体" w:eastAsia="宋体" w:cs="宋体"/>
          <w:color w:val="auto"/>
          <w:sz w:val="24"/>
          <w:szCs w:val="32"/>
          <w:highlight w:val="none"/>
          <w:u w:val="none"/>
          <w:lang w:val="en-US" w:eastAsia="zh-CN"/>
        </w:rPr>
        <w:t>动态平衡型电动调节阀执行器（040114-000009），物资描述修改为</w:t>
      </w:r>
      <w:r>
        <w:rPr>
          <w:rFonts w:hint="eastAsia" w:ascii="宋体" w:hAnsi="宋体" w:eastAsia="宋体" w:cs="宋体"/>
          <w:i w:val="0"/>
          <w:iCs w:val="0"/>
          <w:color w:val="000000"/>
          <w:kern w:val="0"/>
          <w:sz w:val="21"/>
          <w:szCs w:val="21"/>
          <w:highlight w:val="none"/>
          <w:u w:val="none"/>
          <w:lang w:val="en-US" w:eastAsia="zh-CN" w:bidi="ar"/>
        </w:rPr>
        <w:t>：</w:t>
      </w:r>
    </w:p>
    <w:p w14:paraId="04268536">
      <w:pPr>
        <w:spacing w:line="360" w:lineRule="auto"/>
        <w:ind w:firstLine="480" w:firstLineChars="200"/>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auto"/>
          <w:sz w:val="24"/>
          <w:szCs w:val="32"/>
          <w:highlight w:val="none"/>
          <w:u w:val="none"/>
          <w:lang w:val="en-US" w:eastAsia="zh-CN"/>
        </w:rPr>
        <w:t>①推力：2500N；②电源：AC/DC24V，50/60Hz；③行程时间：</w:t>
      </w:r>
      <w:r>
        <w:rPr>
          <w:rFonts w:hint="eastAsia" w:ascii="宋体" w:hAnsi="宋体" w:eastAsia="宋体" w:cs="宋体"/>
          <w:b/>
          <w:bCs/>
          <w:color w:val="auto"/>
          <w:sz w:val="24"/>
          <w:szCs w:val="32"/>
          <w:highlight w:val="none"/>
          <w:u w:val="none"/>
          <w:lang w:val="en-US" w:eastAsia="zh-CN"/>
        </w:rPr>
        <w:t>不超过</w:t>
      </w:r>
      <w:r>
        <w:rPr>
          <w:rFonts w:hint="eastAsia" w:ascii="宋体" w:hAnsi="宋体" w:eastAsia="宋体" w:cs="宋体"/>
          <w:color w:val="auto"/>
          <w:sz w:val="24"/>
          <w:szCs w:val="32"/>
          <w:highlight w:val="none"/>
          <w:u w:val="none"/>
          <w:lang w:val="en-US" w:eastAsia="zh-CN"/>
        </w:rPr>
        <w:t>150s；④功耗：6VA/4W；⑤控制信号：2~10VDC；⑥防护等级：IP54。</w:t>
      </w:r>
    </w:p>
    <w:p w14:paraId="4AFA007A">
      <w:pPr>
        <w:numPr>
          <w:ilvl w:val="0"/>
          <w:numId w:val="0"/>
        </w:numPr>
        <w:spacing w:line="360" w:lineRule="auto"/>
        <w:ind w:firstLine="480" w:firstLineChars="200"/>
        <w:rPr>
          <w:rFonts w:hint="eastAsia" w:ascii="宋体" w:hAnsi="宋体" w:eastAsia="宋体" w:cs="宋体"/>
          <w:color w:val="auto"/>
          <w:sz w:val="24"/>
          <w:szCs w:val="32"/>
          <w:highlight w:val="none"/>
          <w:u w:val="none"/>
          <w:lang w:val="en-US" w:eastAsia="zh-CN"/>
        </w:rPr>
      </w:pPr>
      <w:r>
        <w:rPr>
          <w:rFonts w:hint="eastAsia" w:ascii="宋体" w:hAnsi="宋体" w:eastAsia="宋体" w:cs="宋体"/>
          <w:color w:val="auto"/>
          <w:kern w:val="2"/>
          <w:sz w:val="24"/>
          <w:szCs w:val="32"/>
          <w:lang w:val="en-US" w:eastAsia="zh-CN" w:bidi="ar-SA"/>
        </w:rPr>
        <w:t>2、</w:t>
      </w:r>
      <w:r>
        <w:rPr>
          <w:rFonts w:hint="eastAsia"/>
          <w:sz w:val="24"/>
          <w:szCs w:val="24"/>
          <w:lang w:val="en-US" w:eastAsia="zh-CN"/>
        </w:rPr>
        <w:t>清单第12项物资</w:t>
      </w:r>
      <w:r>
        <w:rPr>
          <w:rFonts w:hint="eastAsia" w:ascii="宋体" w:hAnsi="宋体" w:eastAsia="宋体" w:cs="宋体"/>
          <w:color w:val="auto"/>
          <w:sz w:val="24"/>
          <w:szCs w:val="32"/>
          <w:highlight w:val="none"/>
          <w:u w:val="none"/>
          <w:lang w:val="en-US" w:eastAsia="zh-CN"/>
        </w:rPr>
        <w:t>动态平衡型电动调节阀执行器（040114-000010），物资描述修改为：</w:t>
      </w:r>
    </w:p>
    <w:p w14:paraId="5F2172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u w:val="none"/>
          <w:lang w:val="en-US" w:eastAsia="zh-CN"/>
        </w:rPr>
      </w:pPr>
      <w:r>
        <w:rPr>
          <w:rFonts w:hint="eastAsia" w:ascii="宋体" w:hAnsi="宋体" w:eastAsia="宋体" w:cs="宋体"/>
          <w:color w:val="auto"/>
          <w:sz w:val="24"/>
          <w:szCs w:val="32"/>
          <w:highlight w:val="none"/>
          <w:u w:val="none"/>
          <w:lang w:val="en-US" w:eastAsia="zh-CN"/>
        </w:rPr>
        <w:t>①推力：1800N；②电源：AC24V，50/60Hz；③行程时间：</w:t>
      </w:r>
      <w:r>
        <w:rPr>
          <w:rFonts w:hint="eastAsia" w:ascii="宋体" w:hAnsi="宋体" w:eastAsia="宋体" w:cs="宋体"/>
          <w:b/>
          <w:bCs/>
          <w:color w:val="auto"/>
          <w:sz w:val="24"/>
          <w:szCs w:val="32"/>
          <w:highlight w:val="none"/>
          <w:u w:val="none"/>
          <w:lang w:val="en-US" w:eastAsia="zh-CN"/>
        </w:rPr>
        <w:t>不超过</w:t>
      </w:r>
      <w:r>
        <w:rPr>
          <w:rFonts w:hint="eastAsia" w:ascii="宋体" w:hAnsi="宋体" w:eastAsia="宋体" w:cs="宋体"/>
          <w:color w:val="auto"/>
          <w:sz w:val="24"/>
          <w:szCs w:val="32"/>
          <w:highlight w:val="none"/>
          <w:u w:val="none"/>
          <w:lang w:val="en-US" w:eastAsia="zh-CN"/>
        </w:rPr>
        <w:t>114s；④功耗：14VA；⑤控制信号：2~10VDC；⑥防护等级：IP54。</w:t>
      </w:r>
    </w:p>
    <w:p w14:paraId="64495B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lang w:val="en-US" w:eastAsia="zh-CN" w:bidi="ar"/>
        </w:rPr>
        <w:t>3、</w:t>
      </w:r>
      <w:r>
        <w:rPr>
          <w:rFonts w:hint="eastAsia"/>
          <w:sz w:val="24"/>
          <w:szCs w:val="24"/>
          <w:lang w:val="en-US" w:eastAsia="zh-CN"/>
        </w:rPr>
        <w:t>清单第19项物资</w:t>
      </w:r>
      <w:r>
        <w:rPr>
          <w:rFonts w:hint="eastAsia" w:ascii="宋体" w:hAnsi="宋体" w:eastAsia="宋体" w:cs="宋体"/>
          <w:i w:val="0"/>
          <w:iCs w:val="0"/>
          <w:color w:val="000000"/>
          <w:kern w:val="0"/>
          <w:sz w:val="24"/>
          <w:szCs w:val="24"/>
          <w:highlight w:val="none"/>
          <w:u w:val="none"/>
          <w:lang w:val="en-US" w:eastAsia="zh-CN" w:bidi="ar"/>
        </w:rPr>
        <w:t>电动蝶阀执行器（040114-000017），物资描述修改为：</w:t>
      </w:r>
    </w:p>
    <w:p w14:paraId="1208CD7C">
      <w:pPr>
        <w:pStyle w:val="1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0" w:firstLineChars="200"/>
        <w:textAlignment w:val="auto"/>
        <w:rPr>
          <w:rFonts w:hint="eastAsia"/>
          <w:lang w:val="en-US" w:eastAsia="zh-CN"/>
        </w:rPr>
      </w:pPr>
      <w:r>
        <w:rPr>
          <w:rFonts w:hint="eastAsia" w:ascii="宋体" w:hAnsi="宋体" w:eastAsia="宋体" w:cs="宋体"/>
          <w:color w:val="auto"/>
          <w:sz w:val="24"/>
          <w:szCs w:val="32"/>
          <w:highlight w:val="none"/>
          <w:u w:val="none"/>
          <w:lang w:val="en-US" w:eastAsia="zh-CN"/>
        </w:rPr>
        <w:t>①电气参数：电源</w:t>
      </w:r>
      <w:r>
        <w:rPr>
          <w:rFonts w:hint="eastAsia" w:ascii="宋体" w:hAnsi="宋体" w:eastAsia="宋体" w:cs="宋体"/>
          <w:b/>
          <w:bCs/>
          <w:color w:val="auto"/>
          <w:sz w:val="24"/>
          <w:szCs w:val="32"/>
          <w:highlight w:val="none"/>
          <w:u w:val="none"/>
          <w:lang w:val="en-US" w:eastAsia="zh-CN"/>
        </w:rPr>
        <w:t>AC220V，频率50Hz，</w:t>
      </w:r>
      <w:r>
        <w:rPr>
          <w:rFonts w:hint="eastAsia" w:ascii="宋体" w:hAnsi="宋体" w:eastAsia="宋体" w:cs="宋体"/>
          <w:color w:val="auto"/>
          <w:sz w:val="24"/>
          <w:szCs w:val="32"/>
          <w:highlight w:val="none"/>
          <w:u w:val="none"/>
          <w:lang w:val="en-US" w:eastAsia="zh-CN"/>
        </w:rPr>
        <w:t>额定电流0.24A；②输出力矩：50Nm；③标准开关型：开关时间</w:t>
      </w:r>
      <w:r>
        <w:rPr>
          <w:rFonts w:hint="eastAsia" w:ascii="宋体" w:hAnsi="宋体" w:eastAsia="宋体" w:cs="宋体"/>
          <w:b/>
          <w:bCs/>
          <w:color w:val="auto"/>
          <w:sz w:val="24"/>
          <w:szCs w:val="32"/>
          <w:highlight w:val="none"/>
          <w:u w:val="none"/>
          <w:lang w:val="en-US" w:eastAsia="zh-CN"/>
        </w:rPr>
        <w:t>不超过24秒</w:t>
      </w:r>
      <w:r>
        <w:rPr>
          <w:rFonts w:hint="eastAsia" w:ascii="宋体" w:hAnsi="宋体" w:eastAsia="宋体" w:cs="宋体"/>
          <w:color w:val="auto"/>
          <w:sz w:val="24"/>
          <w:szCs w:val="32"/>
          <w:highlight w:val="none"/>
          <w:u w:val="none"/>
          <w:lang w:val="en-US" w:eastAsia="zh-CN"/>
        </w:rPr>
        <w:t>；④防护等级：</w:t>
      </w:r>
      <w:r>
        <w:rPr>
          <w:rFonts w:hint="eastAsia" w:ascii="宋体" w:hAnsi="宋体" w:eastAsia="宋体" w:cs="宋体"/>
          <w:i w:val="0"/>
          <w:iCs w:val="0"/>
          <w:color w:val="000000"/>
          <w:kern w:val="0"/>
          <w:sz w:val="24"/>
          <w:szCs w:val="24"/>
          <w:highlight w:val="none"/>
          <w:u w:val="none"/>
          <w:lang w:val="en-US" w:eastAsia="zh-CN" w:bidi="ar"/>
        </w:rPr>
        <w:t>IP67</w:t>
      </w:r>
      <w:r>
        <w:rPr>
          <w:rFonts w:hint="eastAsia"/>
          <w:lang w:val="en-US" w:eastAsia="zh-CN"/>
        </w:rPr>
        <w:t>。</w:t>
      </w:r>
    </w:p>
    <w:p w14:paraId="76545872">
      <w:pPr>
        <w:pStyle w:val="1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0" w:firstLineChars="200"/>
        <w:textAlignment w:val="auto"/>
        <w:rPr>
          <w:rFonts w:hint="eastAsia" w:ascii="宋体" w:hAnsi="宋体" w:eastAsia="宋体" w:cs="宋体"/>
          <w:color w:val="auto"/>
          <w:sz w:val="24"/>
          <w:szCs w:val="32"/>
          <w:highlight w:val="none"/>
          <w:u w:val="none"/>
          <w:lang w:val="en-US" w:eastAsia="zh-CN"/>
        </w:rPr>
      </w:pPr>
      <w:r>
        <w:rPr>
          <w:rFonts w:hint="eastAsia" w:ascii="宋体" w:hAnsi="宋体" w:eastAsia="宋体" w:cs="宋体"/>
          <w:color w:val="auto"/>
          <w:kern w:val="2"/>
          <w:sz w:val="24"/>
          <w:szCs w:val="32"/>
          <w:lang w:val="en-US" w:eastAsia="zh-CN" w:bidi="ar-SA"/>
        </w:rPr>
        <w:t>4、</w:t>
      </w:r>
      <w:r>
        <w:rPr>
          <w:rFonts w:hint="eastAsia"/>
          <w:sz w:val="24"/>
          <w:szCs w:val="24"/>
          <w:lang w:val="en-US" w:eastAsia="zh-CN"/>
        </w:rPr>
        <w:t>清单第20项物资</w:t>
      </w:r>
      <w:r>
        <w:rPr>
          <w:rFonts w:hint="eastAsia" w:ascii="宋体" w:hAnsi="宋体" w:eastAsia="宋体" w:cs="宋体"/>
          <w:color w:val="auto"/>
          <w:sz w:val="24"/>
          <w:szCs w:val="32"/>
          <w:highlight w:val="none"/>
          <w:u w:val="none"/>
          <w:lang w:val="en-US" w:eastAsia="zh-CN"/>
        </w:rPr>
        <w:t>电动蝶阀执行器（040114-000018），物资描述修改为：</w:t>
      </w:r>
    </w:p>
    <w:p w14:paraId="643C30E6">
      <w:pPr>
        <w:numPr>
          <w:ilvl w:val="0"/>
          <w:numId w:val="0"/>
        </w:numPr>
        <w:spacing w:line="360" w:lineRule="auto"/>
        <w:ind w:firstLine="480" w:firstLineChars="200"/>
        <w:rPr>
          <w:rFonts w:hint="eastAsia" w:ascii="宋体" w:hAnsi="宋体" w:eastAsia="宋体" w:cs="宋体"/>
          <w:color w:val="auto"/>
          <w:sz w:val="24"/>
          <w:szCs w:val="32"/>
          <w:highlight w:val="none"/>
          <w:u w:val="none"/>
          <w:lang w:val="en-US" w:eastAsia="zh-CN"/>
        </w:rPr>
      </w:pPr>
      <w:r>
        <w:rPr>
          <w:rFonts w:hint="eastAsia" w:ascii="宋体" w:hAnsi="宋体" w:eastAsia="宋体" w:cs="宋体"/>
          <w:color w:val="auto"/>
          <w:sz w:val="24"/>
          <w:szCs w:val="32"/>
          <w:highlight w:val="none"/>
          <w:u w:val="none"/>
          <w:lang w:val="en-US" w:eastAsia="zh-CN"/>
        </w:rPr>
        <w:t>①电气参数：电源</w:t>
      </w:r>
      <w:r>
        <w:rPr>
          <w:rFonts w:hint="eastAsia" w:ascii="宋体" w:hAnsi="宋体" w:eastAsia="宋体" w:cs="宋体"/>
          <w:b/>
          <w:bCs/>
          <w:color w:val="auto"/>
          <w:sz w:val="24"/>
          <w:szCs w:val="32"/>
          <w:highlight w:val="none"/>
          <w:u w:val="none"/>
          <w:lang w:val="en-US" w:eastAsia="zh-CN"/>
        </w:rPr>
        <w:t>AC220V，</w:t>
      </w:r>
      <w:r>
        <w:rPr>
          <w:rFonts w:hint="eastAsia" w:ascii="宋体" w:hAnsi="宋体" w:eastAsia="宋体" w:cs="宋体"/>
          <w:color w:val="auto"/>
          <w:sz w:val="24"/>
          <w:szCs w:val="32"/>
          <w:highlight w:val="none"/>
          <w:u w:val="none"/>
          <w:lang w:val="en-US" w:eastAsia="zh-CN"/>
        </w:rPr>
        <w:t>功率10W，压力1.6MPa；②标准开关型；③防护等级：IP67。</w:t>
      </w:r>
    </w:p>
    <w:p w14:paraId="4BD83CF6">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641" w:firstLineChars="200"/>
        <w:jc w:val="left"/>
        <w:textAlignment w:val="auto"/>
        <w:outlineLvl w:val="0"/>
        <w:rPr>
          <w:rFonts w:hint="eastAsia"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t>3.</w:t>
      </w:r>
      <w:r>
        <w:rPr>
          <w:rFonts w:hint="eastAsia" w:ascii="Times New Roman" w:hAnsi="Times New Roman" w:eastAsia="宋体" w:cs="Times New Roman"/>
          <w:b/>
          <w:bCs/>
          <w:sz w:val="32"/>
          <w:szCs w:val="32"/>
        </w:rPr>
        <w:t>解答</w:t>
      </w:r>
      <w:r>
        <w:rPr>
          <w:rFonts w:hint="eastAsia" w:ascii="Times New Roman" w:hAnsi="Times New Roman" w:eastAsia="宋体" w:cs="Times New Roman"/>
          <w:b/>
          <w:bCs/>
          <w:sz w:val="32"/>
          <w:szCs w:val="32"/>
          <w:lang w:eastAsia="zh-CN"/>
        </w:rPr>
        <w:t>参选人</w:t>
      </w:r>
      <w:r>
        <w:rPr>
          <w:rFonts w:hint="eastAsia" w:ascii="Times New Roman" w:hAnsi="Times New Roman" w:eastAsia="宋体" w:cs="Times New Roman"/>
          <w:b/>
          <w:bCs/>
          <w:sz w:val="32"/>
          <w:szCs w:val="32"/>
        </w:rPr>
        <w:t>提出的澄清</w:t>
      </w:r>
    </w:p>
    <w:tbl>
      <w:tblPr>
        <w:tblStyle w:val="4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003"/>
        <w:gridCol w:w="1797"/>
        <w:gridCol w:w="3874"/>
        <w:gridCol w:w="2553"/>
        <w:gridCol w:w="4276"/>
      </w:tblGrid>
      <w:tr w14:paraId="3EC59A11">
        <w:trPr>
          <w:cantSplit/>
          <w:trHeight w:val="23" w:hRule="atLeast"/>
          <w:tblHeader/>
          <w:jc w:val="center"/>
        </w:trPr>
        <w:tc>
          <w:tcPr>
            <w:tcW w:w="233" w:type="pct"/>
            <w:noWrap w:val="0"/>
            <w:vAlign w:val="center"/>
          </w:tcPr>
          <w:p w14:paraId="34249B9B">
            <w:pPr>
              <w:keepNext w:val="0"/>
              <w:keepLines w:val="0"/>
              <w:pageBreakBefore w:val="0"/>
              <w:widowControl/>
              <w:tabs>
                <w:tab w:val="left" w:pos="5115"/>
              </w:tabs>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rPr>
            </w:pPr>
            <w:r>
              <w:rPr>
                <w:rFonts w:hint="eastAsia" w:ascii="宋体" w:hAnsi="宋体" w:eastAsia="宋体" w:cs="宋体"/>
                <w:b/>
                <w:caps/>
                <w:kern w:val="1"/>
                <w:sz w:val="21"/>
                <w:szCs w:val="21"/>
              </w:rPr>
              <w:t>序号</w:t>
            </w:r>
          </w:p>
        </w:tc>
        <w:tc>
          <w:tcPr>
            <w:tcW w:w="354" w:type="pct"/>
            <w:noWrap w:val="0"/>
            <w:vAlign w:val="center"/>
          </w:tcPr>
          <w:p w14:paraId="792B8BE2">
            <w:pPr>
              <w:keepNext w:val="0"/>
              <w:keepLines w:val="0"/>
              <w:pageBreakBefore w:val="0"/>
              <w:tabs>
                <w:tab w:val="left" w:pos="5115"/>
              </w:tabs>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ja-JP"/>
              </w:rPr>
            </w:pPr>
            <w:r>
              <w:rPr>
                <w:rFonts w:hint="eastAsia" w:ascii="宋体" w:hAnsi="宋体" w:eastAsia="宋体" w:cs="宋体"/>
                <w:b/>
                <w:bCs/>
                <w:caps/>
                <w:color w:val="auto"/>
                <w:kern w:val="1"/>
                <w:sz w:val="21"/>
                <w:szCs w:val="21"/>
                <w:highlight w:val="none"/>
                <w:lang w:val="en-US" w:eastAsia="zh-CN"/>
              </w:rPr>
              <w:t>采购清单序号</w:t>
            </w:r>
          </w:p>
        </w:tc>
        <w:tc>
          <w:tcPr>
            <w:tcW w:w="634" w:type="pct"/>
            <w:noWrap w:val="0"/>
            <w:vAlign w:val="center"/>
          </w:tcPr>
          <w:p w14:paraId="46A7D9DE">
            <w:pPr>
              <w:keepNext w:val="0"/>
              <w:keepLines w:val="0"/>
              <w:pageBreakBefore w:val="0"/>
              <w:tabs>
                <w:tab w:val="left" w:pos="5115"/>
              </w:tabs>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b/>
                <w:bCs/>
                <w:caps/>
                <w:color w:val="auto"/>
                <w:kern w:val="1"/>
                <w:sz w:val="21"/>
                <w:szCs w:val="21"/>
                <w:highlight w:val="none"/>
                <w:lang w:val="en-US" w:eastAsia="zh-CN"/>
              </w:rPr>
            </w:pPr>
            <w:r>
              <w:rPr>
                <w:rFonts w:hint="eastAsia" w:ascii="宋体" w:hAnsi="宋体" w:eastAsia="宋体" w:cs="宋体"/>
                <w:b/>
                <w:bCs/>
                <w:caps/>
                <w:color w:val="auto"/>
                <w:kern w:val="1"/>
                <w:sz w:val="21"/>
                <w:szCs w:val="21"/>
                <w:highlight w:val="none"/>
                <w:lang w:val="en-US" w:eastAsia="zh-CN"/>
              </w:rPr>
              <w:t>物资名称</w:t>
            </w:r>
          </w:p>
        </w:tc>
        <w:tc>
          <w:tcPr>
            <w:tcW w:w="1367" w:type="pct"/>
            <w:noWrap w:val="0"/>
            <w:vAlign w:val="center"/>
          </w:tcPr>
          <w:p w14:paraId="4E1779F9">
            <w:pPr>
              <w:keepNext w:val="0"/>
              <w:keepLines w:val="0"/>
              <w:pageBreakBefore w:val="0"/>
              <w:tabs>
                <w:tab w:val="left" w:pos="5115"/>
              </w:tabs>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eastAsia="ja-JP"/>
              </w:rPr>
            </w:pPr>
            <w:r>
              <w:rPr>
                <w:rFonts w:hint="eastAsia" w:ascii="宋体" w:hAnsi="宋体" w:eastAsia="宋体" w:cs="宋体"/>
                <w:b/>
                <w:bCs/>
                <w:caps/>
                <w:color w:val="auto"/>
                <w:kern w:val="1"/>
                <w:sz w:val="21"/>
                <w:szCs w:val="21"/>
                <w:highlight w:val="none"/>
              </w:rPr>
              <w:t>原文内容</w:t>
            </w:r>
          </w:p>
        </w:tc>
        <w:tc>
          <w:tcPr>
            <w:tcW w:w="901" w:type="pct"/>
            <w:noWrap w:val="0"/>
            <w:vAlign w:val="center"/>
          </w:tcPr>
          <w:p w14:paraId="5F592396">
            <w:pPr>
              <w:keepNext w:val="0"/>
              <w:keepLines w:val="0"/>
              <w:pageBreakBefore w:val="0"/>
              <w:tabs>
                <w:tab w:val="left" w:pos="5115"/>
              </w:tabs>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rPr>
            </w:pPr>
            <w:r>
              <w:rPr>
                <w:rFonts w:hint="eastAsia" w:ascii="宋体" w:hAnsi="宋体" w:eastAsia="宋体" w:cs="宋体"/>
                <w:b/>
                <w:bCs/>
                <w:caps/>
                <w:color w:val="auto"/>
                <w:kern w:val="1"/>
                <w:sz w:val="21"/>
                <w:szCs w:val="21"/>
                <w:highlight w:val="none"/>
              </w:rPr>
              <w:t>问题</w:t>
            </w:r>
          </w:p>
        </w:tc>
        <w:tc>
          <w:tcPr>
            <w:tcW w:w="1509" w:type="pct"/>
            <w:noWrap w:val="0"/>
            <w:vAlign w:val="center"/>
          </w:tcPr>
          <w:p w14:paraId="4CD5A0BF">
            <w:pPr>
              <w:keepNext w:val="0"/>
              <w:keepLines w:val="0"/>
              <w:pageBreakBefore w:val="0"/>
              <w:widowControl/>
              <w:tabs>
                <w:tab w:val="left" w:pos="5115"/>
              </w:tabs>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b/>
                <w:kern w:val="1"/>
                <w:sz w:val="21"/>
                <w:szCs w:val="21"/>
              </w:rPr>
            </w:pPr>
            <w:r>
              <w:rPr>
                <w:rFonts w:hint="eastAsia" w:ascii="宋体" w:hAnsi="宋体" w:eastAsia="宋体" w:cs="宋体"/>
                <w:b/>
                <w:kern w:val="1"/>
                <w:sz w:val="21"/>
                <w:szCs w:val="21"/>
              </w:rPr>
              <w:t>答复</w:t>
            </w:r>
          </w:p>
        </w:tc>
      </w:tr>
      <w:tr w14:paraId="3A334582">
        <w:trPr>
          <w:cantSplit/>
          <w:trHeight w:val="23" w:hRule="atLeast"/>
          <w:jc w:val="center"/>
        </w:trPr>
        <w:tc>
          <w:tcPr>
            <w:tcW w:w="233" w:type="pct"/>
            <w:noWrap w:val="0"/>
            <w:vAlign w:val="center"/>
          </w:tcPr>
          <w:p w14:paraId="2F4DFF88">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1</w:t>
            </w:r>
          </w:p>
        </w:tc>
        <w:tc>
          <w:tcPr>
            <w:tcW w:w="354" w:type="pct"/>
            <w:noWrap w:val="0"/>
            <w:vAlign w:val="center"/>
          </w:tcPr>
          <w:p w14:paraId="7668D54D">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634" w:type="pct"/>
            <w:noWrap w:val="0"/>
            <w:vAlign w:val="center"/>
          </w:tcPr>
          <w:p w14:paraId="7FE4A5C6">
            <w:pPr>
              <w:keepNext w:val="0"/>
              <w:keepLines w:val="0"/>
              <w:pageBreakBefore w:val="0"/>
              <w:widowControl/>
              <w:suppressLineNumbers w:val="0"/>
              <w:kinsoku/>
              <w:wordWrap w:val="0"/>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u w:val="none"/>
                <w:lang w:val="en-US" w:eastAsia="zh-CN"/>
              </w:rPr>
              <w:t>动态平衡型电动调节阀执行器（040114-000011）</w:t>
            </w:r>
          </w:p>
        </w:tc>
        <w:tc>
          <w:tcPr>
            <w:tcW w:w="1367" w:type="pct"/>
            <w:noWrap w:val="0"/>
            <w:vAlign w:val="center"/>
          </w:tcPr>
          <w:p w14:paraId="0A6C6970">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①参数：AC24V，2800N，输入0-10V，4-20mA，输出0-10V，4-20mA；口径DN100；</w:t>
            </w:r>
          </w:p>
          <w:p w14:paraId="6273B1E1">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②其它：参考上海标一ML7421执行器，适用于空调水系统</w:t>
            </w:r>
          </w:p>
        </w:tc>
        <w:tc>
          <w:tcPr>
            <w:tcW w:w="901" w:type="pct"/>
            <w:noWrap w:val="0"/>
            <w:vAlign w:val="center"/>
          </w:tcPr>
          <w:p w14:paraId="13A0459C">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u w:val="none"/>
                <w:lang w:val="en-US" w:eastAsia="zh-CN"/>
              </w:rPr>
              <w:t>提供的只是执行器的参数，请提供一下阀门的口径以确认具体的规格，阀门口径影响价格</w:t>
            </w:r>
          </w:p>
        </w:tc>
        <w:tc>
          <w:tcPr>
            <w:tcW w:w="1509" w:type="pct"/>
            <w:noWrap w:val="0"/>
            <w:vAlign w:val="center"/>
          </w:tcPr>
          <w:p w14:paraId="43AE8186">
            <w:pPr>
              <w:keepNext w:val="0"/>
              <w:keepLines w:val="0"/>
              <w:pageBreakBefore w:val="0"/>
              <w:widowControl/>
              <w:tabs>
                <w:tab w:val="left" w:pos="5115"/>
              </w:tabs>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bCs/>
                <w:sz w:val="21"/>
                <w:szCs w:val="21"/>
                <w:lang w:val="en-US" w:eastAsia="zh-CN"/>
              </w:rPr>
            </w:pPr>
            <w:r>
              <w:rPr>
                <w:rFonts w:hint="eastAsia" w:ascii="宋体" w:hAnsi="宋体" w:eastAsia="宋体" w:cs="宋体"/>
                <w:b/>
                <w:bCs/>
                <w:color w:val="auto"/>
                <w:sz w:val="21"/>
                <w:szCs w:val="21"/>
                <w:highlight w:val="none"/>
                <w:u w:val="none"/>
                <w:lang w:val="en-US" w:eastAsia="zh-CN"/>
              </w:rPr>
              <w:t>招标文件中已标明阀门口径，按招标文件执行</w:t>
            </w:r>
          </w:p>
        </w:tc>
      </w:tr>
      <w:tr w14:paraId="662C3A3E">
        <w:trPr>
          <w:cantSplit/>
          <w:trHeight w:val="23" w:hRule="atLeast"/>
          <w:jc w:val="center"/>
        </w:trPr>
        <w:tc>
          <w:tcPr>
            <w:tcW w:w="233" w:type="pct"/>
            <w:noWrap w:val="0"/>
            <w:vAlign w:val="center"/>
          </w:tcPr>
          <w:p w14:paraId="4F6292DF">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2</w:t>
            </w:r>
          </w:p>
        </w:tc>
        <w:tc>
          <w:tcPr>
            <w:tcW w:w="354" w:type="pct"/>
            <w:noWrap w:val="0"/>
            <w:vAlign w:val="center"/>
          </w:tcPr>
          <w:p w14:paraId="15C78DB9">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634" w:type="pct"/>
            <w:noWrap w:val="0"/>
            <w:vAlign w:val="center"/>
          </w:tcPr>
          <w:p w14:paraId="5BFF981E">
            <w:pPr>
              <w:keepNext w:val="0"/>
              <w:keepLines w:val="0"/>
              <w:pageBreakBefore w:val="0"/>
              <w:widowControl/>
              <w:suppressLineNumbers w:val="0"/>
              <w:kinsoku/>
              <w:wordWrap w:val="0"/>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u w:val="none"/>
                <w:lang w:val="en-US" w:eastAsia="zh-CN"/>
              </w:rPr>
              <w:t>动态平衡型电动调节阀执行器（040114-000012）</w:t>
            </w:r>
          </w:p>
        </w:tc>
        <w:tc>
          <w:tcPr>
            <w:tcW w:w="1367" w:type="pct"/>
            <w:noWrap w:val="0"/>
            <w:vAlign w:val="center"/>
          </w:tcPr>
          <w:p w14:paraId="10CCBB66">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①推力：4000N；</w:t>
            </w:r>
          </w:p>
          <w:p w14:paraId="63AD5051">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②电源：AC24V，50/60Hz；</w:t>
            </w:r>
          </w:p>
          <w:p w14:paraId="0B28EAAD">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③行程时间：每1mm耗时2.5s；</w:t>
            </w:r>
          </w:p>
          <w:p w14:paraId="57B4B900">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④功耗：16VA；</w:t>
            </w:r>
          </w:p>
          <w:p w14:paraId="564CE664">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⑤控制信号：2~10VDC；</w:t>
            </w:r>
          </w:p>
          <w:p w14:paraId="35B20120">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⑥防护等级：IP54；</w:t>
            </w:r>
          </w:p>
          <w:p w14:paraId="498271FC">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⑦其它：参考凯茨姆阀门KEDRV执行器</w:t>
            </w:r>
          </w:p>
        </w:tc>
        <w:tc>
          <w:tcPr>
            <w:tcW w:w="901" w:type="pct"/>
            <w:noWrap w:val="0"/>
            <w:vAlign w:val="center"/>
          </w:tcPr>
          <w:p w14:paraId="45BF81B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u w:val="none"/>
                <w:lang w:val="en-US" w:eastAsia="zh-CN"/>
              </w:rPr>
              <w:t>提供的只是执行器的参数，请提供一下阀门的口径以确认具体的规格，阀门口径影响价格；</w:t>
            </w:r>
          </w:p>
        </w:tc>
        <w:tc>
          <w:tcPr>
            <w:tcW w:w="1509" w:type="pct"/>
            <w:noWrap w:val="0"/>
            <w:vAlign w:val="center"/>
          </w:tcPr>
          <w:p w14:paraId="20C03D20">
            <w:pPr>
              <w:keepNext w:val="0"/>
              <w:keepLines w:val="0"/>
              <w:pageBreakBefore w:val="0"/>
              <w:widowControl/>
              <w:tabs>
                <w:tab w:val="left" w:pos="5115"/>
              </w:tabs>
              <w:kinsoku/>
              <w:wordWrap w:val="0"/>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b/>
                <w:bCs/>
                <w:color w:val="auto"/>
                <w:sz w:val="21"/>
                <w:szCs w:val="21"/>
                <w:highlight w:val="none"/>
                <w:u w:val="none"/>
                <w:lang w:val="en-US" w:eastAsia="zh-CN"/>
              </w:rPr>
              <w:t>阀门口径DN125</w:t>
            </w:r>
          </w:p>
        </w:tc>
      </w:tr>
      <w:tr w14:paraId="743CC127">
        <w:trPr>
          <w:cantSplit/>
          <w:trHeight w:val="23" w:hRule="atLeast"/>
          <w:jc w:val="center"/>
        </w:trPr>
        <w:tc>
          <w:tcPr>
            <w:tcW w:w="233" w:type="pct"/>
            <w:noWrap w:val="0"/>
            <w:vAlign w:val="center"/>
          </w:tcPr>
          <w:p w14:paraId="6BBA6E54">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3</w:t>
            </w:r>
          </w:p>
        </w:tc>
        <w:tc>
          <w:tcPr>
            <w:tcW w:w="354" w:type="pct"/>
            <w:noWrap w:val="0"/>
            <w:vAlign w:val="center"/>
          </w:tcPr>
          <w:p w14:paraId="7C48B839">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634" w:type="pct"/>
            <w:noWrap w:val="0"/>
            <w:vAlign w:val="center"/>
          </w:tcPr>
          <w:p w14:paraId="0D873162">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u w:val="none"/>
                <w:lang w:val="en-US" w:eastAsia="zh-CN"/>
              </w:rPr>
              <w:t>电动二通阀执行器（040114-000015）</w:t>
            </w:r>
          </w:p>
        </w:tc>
        <w:tc>
          <w:tcPr>
            <w:tcW w:w="1367" w:type="pct"/>
            <w:noWrap w:val="0"/>
            <w:vAlign w:val="center"/>
          </w:tcPr>
          <w:p w14:paraId="378BB346">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①工作电源：AC220V，50Hz；</w:t>
            </w:r>
          </w:p>
          <w:p w14:paraId="56CC6704">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②扭矩：150N/m；</w:t>
            </w:r>
          </w:p>
          <w:p w14:paraId="7B145F8C">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③防护等级：IP67；</w:t>
            </w:r>
          </w:p>
          <w:p w14:paraId="7DB4B235">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④控制信号：输入：0-10V，4-20mA；输出0-10V，4-20mA；</w:t>
            </w:r>
          </w:p>
          <w:p w14:paraId="7B2DA2C9">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⑤控制模式：模拟量信号控制；</w:t>
            </w:r>
          </w:p>
          <w:p w14:paraId="67C2AA51">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⑥其它：参考Boliwell15型电动二通阀执行器</w:t>
            </w:r>
          </w:p>
        </w:tc>
        <w:tc>
          <w:tcPr>
            <w:tcW w:w="901" w:type="pct"/>
            <w:noWrap w:val="0"/>
            <w:vAlign w:val="center"/>
          </w:tcPr>
          <w:p w14:paraId="5B360215">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u w:val="none"/>
                <w:lang w:val="en-US" w:eastAsia="zh-CN"/>
              </w:rPr>
              <w:t>请告知</w:t>
            </w:r>
            <w:r>
              <w:rPr>
                <w:rFonts w:hint="eastAsia" w:ascii="宋体" w:hAnsi="宋体" w:eastAsia="宋体" w:cs="宋体"/>
                <w:sz w:val="21"/>
                <w:szCs w:val="21"/>
                <w:highlight w:val="none"/>
              </w:rPr>
              <w:t>安装方式</w:t>
            </w:r>
            <w:r>
              <w:rPr>
                <w:rFonts w:hint="eastAsia" w:ascii="宋体" w:hAnsi="宋体" w:eastAsia="宋体" w:cs="宋体"/>
                <w:sz w:val="21"/>
                <w:szCs w:val="21"/>
                <w:highlight w:val="none"/>
                <w:lang w:val="en-US" w:eastAsia="zh-CN"/>
              </w:rPr>
              <w:t>是直装还是支架安装，</w:t>
            </w:r>
            <w:r>
              <w:rPr>
                <w:rFonts w:hint="eastAsia" w:ascii="宋体" w:hAnsi="宋体" w:eastAsia="宋体" w:cs="宋体"/>
                <w:sz w:val="21"/>
                <w:szCs w:val="21"/>
                <w:highlight w:val="none"/>
              </w:rPr>
              <w:t>是否需要</w:t>
            </w:r>
            <w:r>
              <w:rPr>
                <w:rFonts w:hint="eastAsia" w:ascii="宋体" w:hAnsi="宋体" w:eastAsia="宋体" w:cs="宋体"/>
                <w:sz w:val="21"/>
                <w:szCs w:val="21"/>
                <w:highlight w:val="none"/>
                <w:lang w:val="en-US" w:eastAsia="zh-CN"/>
              </w:rPr>
              <w:t>带</w:t>
            </w:r>
            <w:r>
              <w:rPr>
                <w:rFonts w:hint="eastAsia" w:ascii="宋体" w:hAnsi="宋体" w:eastAsia="宋体" w:cs="宋体"/>
                <w:sz w:val="21"/>
                <w:szCs w:val="21"/>
                <w:highlight w:val="none"/>
              </w:rPr>
              <w:t>防爆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带手动操作手轮</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带</w:t>
            </w:r>
            <w:r>
              <w:rPr>
                <w:rFonts w:hint="eastAsia" w:ascii="宋体" w:hAnsi="宋体" w:eastAsia="宋体" w:cs="宋体"/>
                <w:sz w:val="21"/>
                <w:szCs w:val="21"/>
                <w:highlight w:val="none"/>
              </w:rPr>
              <w:t>标准限位保护</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请告知适配的阀门尺寸；</w:t>
            </w:r>
          </w:p>
        </w:tc>
        <w:tc>
          <w:tcPr>
            <w:tcW w:w="1509" w:type="pct"/>
            <w:noWrap w:val="0"/>
            <w:vAlign w:val="center"/>
          </w:tcPr>
          <w:p w14:paraId="690ED32E">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b/>
                <w:bCs/>
                <w:color w:val="000000"/>
                <w:sz w:val="21"/>
                <w:szCs w:val="21"/>
                <w:highlight w:val="none"/>
                <w:lang w:val="en-US" w:eastAsia="zh-CN"/>
              </w:rPr>
              <w:t>直装、</w:t>
            </w:r>
            <w:r>
              <w:rPr>
                <w:rFonts w:ascii="宋体" w:hAnsi="宋体" w:eastAsia="宋体" w:cs="宋体"/>
                <w:b/>
                <w:bCs/>
                <w:color w:val="000000"/>
                <w:sz w:val="21"/>
                <w:szCs w:val="21"/>
                <w:highlight w:val="none"/>
              </w:rPr>
              <w:t>带手动操作手轮</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lang w:val="en-US" w:eastAsia="zh-CN"/>
              </w:rPr>
              <w:t>带</w:t>
            </w:r>
            <w:r>
              <w:rPr>
                <w:rFonts w:ascii="宋体" w:hAnsi="宋体" w:eastAsia="宋体" w:cs="宋体"/>
                <w:b/>
                <w:bCs/>
                <w:color w:val="000000"/>
                <w:sz w:val="21"/>
                <w:szCs w:val="21"/>
                <w:highlight w:val="none"/>
              </w:rPr>
              <w:t>标准限位保护</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lang w:val="en-US" w:eastAsia="zh-CN"/>
              </w:rPr>
              <w:t>阀门口径DN150</w:t>
            </w:r>
          </w:p>
        </w:tc>
      </w:tr>
      <w:tr w14:paraId="3628A014">
        <w:trPr>
          <w:cantSplit/>
          <w:trHeight w:val="23" w:hRule="atLeast"/>
          <w:jc w:val="center"/>
        </w:trPr>
        <w:tc>
          <w:tcPr>
            <w:tcW w:w="233" w:type="pct"/>
            <w:noWrap w:val="0"/>
            <w:vAlign w:val="center"/>
          </w:tcPr>
          <w:p w14:paraId="24FA8BD4">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4</w:t>
            </w:r>
          </w:p>
        </w:tc>
        <w:tc>
          <w:tcPr>
            <w:tcW w:w="354" w:type="pct"/>
            <w:noWrap w:val="0"/>
            <w:vAlign w:val="center"/>
          </w:tcPr>
          <w:p w14:paraId="545950EB">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634" w:type="pct"/>
            <w:noWrap w:val="0"/>
            <w:vAlign w:val="center"/>
          </w:tcPr>
          <w:p w14:paraId="1E2A8CE8">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电动二通阀执行器（040114-000016）</w:t>
            </w:r>
          </w:p>
        </w:tc>
        <w:tc>
          <w:tcPr>
            <w:tcW w:w="1367" w:type="pct"/>
            <w:noWrap w:val="0"/>
            <w:vAlign w:val="center"/>
          </w:tcPr>
          <w:p w14:paraId="1C3D2826">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①工作电源：AC220V，50Hz；</w:t>
            </w:r>
          </w:p>
          <w:p w14:paraId="5B434270">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②扭矩：250N/m；</w:t>
            </w:r>
          </w:p>
          <w:p w14:paraId="1ADE20FD">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③防护等级：IP67；</w:t>
            </w:r>
          </w:p>
          <w:p w14:paraId="0D6BE2A7">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④控制信号：输入：0-10V，4-20mA；输出0-10V，4-20mA；</w:t>
            </w:r>
          </w:p>
          <w:p w14:paraId="3FFEE5A4">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⑤控制模式：模拟量信号控制；</w:t>
            </w:r>
          </w:p>
          <w:p w14:paraId="7262AAE6">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⑥其它：参考Boliwell25型电动二通阀执行器</w:t>
            </w:r>
          </w:p>
        </w:tc>
        <w:tc>
          <w:tcPr>
            <w:tcW w:w="901" w:type="pct"/>
            <w:noWrap w:val="0"/>
            <w:vAlign w:val="center"/>
          </w:tcPr>
          <w:p w14:paraId="1F6D081B">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请告知</w:t>
            </w:r>
            <w:r>
              <w:rPr>
                <w:rFonts w:hint="eastAsia" w:ascii="宋体" w:hAnsi="宋体" w:eastAsia="宋体" w:cs="宋体"/>
                <w:sz w:val="21"/>
                <w:szCs w:val="21"/>
              </w:rPr>
              <w:t>安装方式</w:t>
            </w:r>
            <w:r>
              <w:rPr>
                <w:rFonts w:hint="eastAsia" w:ascii="宋体" w:hAnsi="宋体" w:eastAsia="宋体" w:cs="宋体"/>
                <w:sz w:val="21"/>
                <w:szCs w:val="21"/>
                <w:lang w:val="en-US" w:eastAsia="zh-CN"/>
              </w:rPr>
              <w:t>是直装还是支架安装，</w:t>
            </w:r>
            <w:r>
              <w:rPr>
                <w:rFonts w:hint="eastAsia" w:ascii="宋体" w:hAnsi="宋体" w:eastAsia="宋体" w:cs="宋体"/>
                <w:sz w:val="21"/>
                <w:szCs w:val="21"/>
              </w:rPr>
              <w:t>是否需要</w:t>
            </w:r>
            <w:r>
              <w:rPr>
                <w:rFonts w:hint="eastAsia" w:ascii="宋体" w:hAnsi="宋体" w:eastAsia="宋体" w:cs="宋体"/>
                <w:sz w:val="21"/>
                <w:szCs w:val="21"/>
                <w:lang w:val="en-US" w:eastAsia="zh-CN"/>
              </w:rPr>
              <w:t>带</w:t>
            </w:r>
            <w:r>
              <w:rPr>
                <w:rFonts w:hint="eastAsia" w:ascii="宋体" w:hAnsi="宋体" w:eastAsia="宋体" w:cs="宋体"/>
                <w:sz w:val="21"/>
                <w:szCs w:val="21"/>
              </w:rPr>
              <w:t>防爆</w:t>
            </w:r>
            <w:r>
              <w:rPr>
                <w:rFonts w:hint="eastAsia" w:ascii="宋体" w:hAnsi="宋体" w:eastAsia="宋体" w:cs="宋体"/>
                <w:sz w:val="21"/>
                <w:szCs w:val="21"/>
                <w:lang w:eastAsia="zh-CN"/>
              </w:rPr>
              <w:t>、</w:t>
            </w:r>
            <w:r>
              <w:rPr>
                <w:rFonts w:hint="eastAsia" w:ascii="宋体" w:hAnsi="宋体" w:eastAsia="宋体" w:cs="宋体"/>
                <w:sz w:val="21"/>
                <w:szCs w:val="21"/>
              </w:rPr>
              <w:t>带手动操作手轮</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带</w:t>
            </w:r>
            <w:r>
              <w:rPr>
                <w:rFonts w:hint="eastAsia" w:ascii="宋体" w:hAnsi="宋体" w:eastAsia="宋体" w:cs="宋体"/>
                <w:sz w:val="21"/>
                <w:szCs w:val="21"/>
              </w:rPr>
              <w:t>标准限位保护</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请告知适配的阀门尺寸；</w:t>
            </w:r>
          </w:p>
        </w:tc>
        <w:tc>
          <w:tcPr>
            <w:tcW w:w="1509" w:type="pct"/>
            <w:noWrap w:val="0"/>
            <w:vAlign w:val="center"/>
          </w:tcPr>
          <w:p w14:paraId="5E02EF0C">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b/>
                <w:bCs/>
                <w:color w:val="auto"/>
                <w:sz w:val="21"/>
                <w:szCs w:val="21"/>
                <w:highlight w:val="none"/>
                <w:lang w:val="en-US" w:eastAsia="zh-CN"/>
              </w:rPr>
              <w:t>直装、</w:t>
            </w:r>
            <w:r>
              <w:rPr>
                <w:rFonts w:ascii="宋体" w:hAnsi="宋体" w:eastAsia="宋体" w:cs="宋体"/>
                <w:b/>
                <w:bCs/>
                <w:color w:val="auto"/>
                <w:sz w:val="21"/>
                <w:szCs w:val="21"/>
                <w:highlight w:val="none"/>
              </w:rPr>
              <w:t>带手动操作手轮</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带</w:t>
            </w:r>
            <w:r>
              <w:rPr>
                <w:rFonts w:ascii="宋体" w:hAnsi="宋体" w:eastAsia="宋体" w:cs="宋体"/>
                <w:b/>
                <w:bCs/>
                <w:color w:val="auto"/>
                <w:sz w:val="21"/>
                <w:szCs w:val="21"/>
                <w:highlight w:val="none"/>
              </w:rPr>
              <w:t>标准限位保护</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阀门口径DN200</w:t>
            </w:r>
          </w:p>
        </w:tc>
      </w:tr>
      <w:tr w14:paraId="01073858">
        <w:trPr>
          <w:cantSplit/>
          <w:trHeight w:val="23" w:hRule="atLeast"/>
          <w:jc w:val="center"/>
        </w:trPr>
        <w:tc>
          <w:tcPr>
            <w:tcW w:w="233" w:type="pct"/>
            <w:noWrap w:val="0"/>
            <w:vAlign w:val="center"/>
          </w:tcPr>
          <w:p w14:paraId="46D6D33A">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5</w:t>
            </w:r>
          </w:p>
        </w:tc>
        <w:tc>
          <w:tcPr>
            <w:tcW w:w="354" w:type="pct"/>
            <w:noWrap w:val="0"/>
            <w:vAlign w:val="center"/>
          </w:tcPr>
          <w:p w14:paraId="3362A21C">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634" w:type="pct"/>
            <w:noWrap w:val="0"/>
            <w:vAlign w:val="center"/>
          </w:tcPr>
          <w:p w14:paraId="2B15BFF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水泵PLC（050102-000020）</w:t>
            </w:r>
          </w:p>
        </w:tc>
        <w:tc>
          <w:tcPr>
            <w:tcW w:w="1367" w:type="pct"/>
            <w:noWrap w:val="0"/>
            <w:vAlign w:val="center"/>
          </w:tcPr>
          <w:p w14:paraId="25ABC908">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①电源：AC/DC/RLY；</w:t>
            </w:r>
          </w:p>
          <w:p w14:paraId="5B16EDF5">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②其它：参考CN-CPU224-AR/EAST-100，含配套水泵程序</w:t>
            </w:r>
          </w:p>
        </w:tc>
        <w:tc>
          <w:tcPr>
            <w:tcW w:w="901" w:type="pct"/>
            <w:noWrap w:val="0"/>
            <w:vAlign w:val="center"/>
          </w:tcPr>
          <w:p w14:paraId="0CB93856">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程序是在现场编写还是复制旧程序；</w:t>
            </w:r>
          </w:p>
          <w:p w14:paraId="7CF57E8B">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color w:val="auto"/>
                <w:sz w:val="21"/>
                <w:szCs w:val="21"/>
                <w:highlight w:val="none"/>
                <w:u w:val="none"/>
                <w:lang w:val="en-US" w:eastAsia="zh-CN"/>
              </w:rPr>
            </w:pPr>
          </w:p>
        </w:tc>
        <w:tc>
          <w:tcPr>
            <w:tcW w:w="1509" w:type="pct"/>
            <w:noWrap w:val="0"/>
            <w:vAlign w:val="center"/>
          </w:tcPr>
          <w:p w14:paraId="61F99A0B">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u w:val="none"/>
                <w:lang w:val="en-US" w:eastAsia="zh-CN"/>
              </w:rPr>
              <w:t>现有型号CN-CPU224-AR/EAST-100（含配套水泵程序）</w:t>
            </w:r>
            <w:r>
              <w:rPr>
                <w:rFonts w:hint="eastAsia" w:ascii="宋体" w:hAnsi="宋体" w:eastAsia="宋体" w:cs="宋体"/>
                <w:b/>
                <w:bCs/>
                <w:color w:val="auto"/>
                <w:sz w:val="21"/>
                <w:szCs w:val="21"/>
                <w:highlight w:val="none"/>
                <w:u w:val="none"/>
                <w:lang w:val="en-US" w:eastAsia="zh-CN"/>
              </w:rPr>
              <w:t>需由供应商对接现有厂家复制旧程序并完成调试</w:t>
            </w:r>
          </w:p>
        </w:tc>
      </w:tr>
      <w:tr w14:paraId="79628C31">
        <w:trPr>
          <w:cantSplit/>
          <w:trHeight w:val="23" w:hRule="atLeast"/>
          <w:jc w:val="center"/>
        </w:trPr>
        <w:tc>
          <w:tcPr>
            <w:tcW w:w="233" w:type="pct"/>
            <w:noWrap w:val="0"/>
            <w:vAlign w:val="center"/>
          </w:tcPr>
          <w:p w14:paraId="2DF62BA5">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6</w:t>
            </w:r>
          </w:p>
        </w:tc>
        <w:tc>
          <w:tcPr>
            <w:tcW w:w="354" w:type="pct"/>
            <w:noWrap w:val="0"/>
            <w:vAlign w:val="center"/>
          </w:tcPr>
          <w:p w14:paraId="524E6455">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634" w:type="pct"/>
            <w:noWrap w:val="0"/>
            <w:vAlign w:val="center"/>
          </w:tcPr>
          <w:p w14:paraId="6160308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自动泄压阀（050105-000047）</w:t>
            </w:r>
          </w:p>
        </w:tc>
        <w:tc>
          <w:tcPr>
            <w:tcW w:w="1367" w:type="pct"/>
            <w:noWrap w:val="0"/>
            <w:vAlign w:val="center"/>
          </w:tcPr>
          <w:p w14:paraId="5520D9C6">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①材质：QT450；</w:t>
            </w:r>
          </w:p>
          <w:p w14:paraId="0944A5FB">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②通径：100mm；</w:t>
            </w:r>
          </w:p>
          <w:p w14:paraId="1BDCF1DB">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③压力：1.6MPa；</w:t>
            </w:r>
          </w:p>
          <w:p w14:paraId="5E726A64">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④介质温度：≤80℃；</w:t>
            </w:r>
          </w:p>
          <w:p w14:paraId="01A642CF">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⑤阀门长度：28.5mm；</w:t>
            </w:r>
          </w:p>
          <w:p w14:paraId="71F9FA62">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⑥法兰盘孔数：8个；</w:t>
            </w:r>
          </w:p>
          <w:p w14:paraId="5A268D39">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⑦型号：500X-16Q</w:t>
            </w:r>
          </w:p>
        </w:tc>
        <w:tc>
          <w:tcPr>
            <w:tcW w:w="901" w:type="pct"/>
            <w:noWrap w:val="0"/>
            <w:vAlign w:val="center"/>
          </w:tcPr>
          <w:p w14:paraId="164B6013">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阀门厂家的阀体长度为290mm，请确认阀门长度是28.5mm吗？可以接受290mm吗？</w:t>
            </w:r>
          </w:p>
        </w:tc>
        <w:tc>
          <w:tcPr>
            <w:tcW w:w="1509" w:type="pct"/>
            <w:noWrap w:val="0"/>
            <w:vAlign w:val="center"/>
          </w:tcPr>
          <w:p w14:paraId="315E13E4">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b/>
                <w:bCs/>
                <w:color w:val="auto"/>
                <w:sz w:val="21"/>
                <w:szCs w:val="21"/>
                <w:highlight w:val="none"/>
                <w:u w:val="none"/>
                <w:lang w:val="en-US" w:eastAsia="zh-CN"/>
              </w:rPr>
              <w:t>明确阀门长度为285mm</w:t>
            </w:r>
          </w:p>
        </w:tc>
      </w:tr>
      <w:tr w14:paraId="61B1011C">
        <w:trPr>
          <w:cantSplit/>
          <w:trHeight w:val="23" w:hRule="atLeast"/>
          <w:jc w:val="center"/>
        </w:trPr>
        <w:tc>
          <w:tcPr>
            <w:tcW w:w="233" w:type="pct"/>
            <w:noWrap w:val="0"/>
            <w:vAlign w:val="center"/>
          </w:tcPr>
          <w:p w14:paraId="32978E27">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7</w:t>
            </w:r>
          </w:p>
        </w:tc>
        <w:tc>
          <w:tcPr>
            <w:tcW w:w="354" w:type="pct"/>
            <w:noWrap w:val="0"/>
            <w:vAlign w:val="center"/>
          </w:tcPr>
          <w:p w14:paraId="60E33DDC">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634" w:type="pct"/>
            <w:noWrap w:val="0"/>
            <w:vAlign w:val="center"/>
          </w:tcPr>
          <w:p w14:paraId="6661B62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倒流防止器（050105-000049）</w:t>
            </w:r>
          </w:p>
        </w:tc>
        <w:tc>
          <w:tcPr>
            <w:tcW w:w="1367" w:type="pct"/>
            <w:noWrap w:val="0"/>
            <w:vAlign w:val="center"/>
          </w:tcPr>
          <w:p w14:paraId="308B2849">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①材质：QT450-10；</w:t>
            </w:r>
          </w:p>
          <w:p w14:paraId="183E0E45">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②通径：80mm；</w:t>
            </w:r>
          </w:p>
          <w:p w14:paraId="3323ADC2">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③压力：1.6MPa；</w:t>
            </w:r>
          </w:p>
          <w:p w14:paraId="7F589092">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④介质温度：≤80℃；</w:t>
            </w:r>
          </w:p>
          <w:p w14:paraId="74762716">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⑤阀门长度：37mm；</w:t>
            </w:r>
          </w:p>
          <w:p w14:paraId="6DC09684">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⑥法兰盘孔数：8；</w:t>
            </w:r>
          </w:p>
          <w:p w14:paraId="05C6833B">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⑦型号：HS42X16Q</w:t>
            </w:r>
          </w:p>
        </w:tc>
        <w:tc>
          <w:tcPr>
            <w:tcW w:w="901" w:type="pct"/>
            <w:noWrap w:val="0"/>
            <w:vAlign w:val="center"/>
          </w:tcPr>
          <w:p w14:paraId="034800CF">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请确认口径是</w:t>
            </w:r>
            <w:bookmarkStart w:id="1" w:name="OLE_LINK1"/>
            <w:r>
              <w:rPr>
                <w:rFonts w:hint="eastAsia" w:ascii="宋体" w:hAnsi="宋体" w:eastAsia="宋体" w:cs="宋体"/>
                <w:i w:val="0"/>
                <w:iCs w:val="0"/>
                <w:color w:val="000000"/>
                <w:kern w:val="0"/>
                <w:sz w:val="21"/>
                <w:szCs w:val="21"/>
                <w:highlight w:val="none"/>
                <w:u w:val="none"/>
                <w:lang w:val="en-US" w:eastAsia="zh-CN" w:bidi="ar"/>
              </w:rPr>
              <w:t>以描述DN80为准</w:t>
            </w:r>
            <w:bookmarkEnd w:id="1"/>
            <w:r>
              <w:rPr>
                <w:rFonts w:hint="eastAsia" w:ascii="宋体" w:hAnsi="宋体" w:eastAsia="宋体" w:cs="宋体"/>
                <w:i w:val="0"/>
                <w:iCs w:val="0"/>
                <w:color w:val="000000"/>
                <w:kern w:val="0"/>
                <w:sz w:val="21"/>
                <w:szCs w:val="21"/>
                <w:highlight w:val="none"/>
                <w:u w:val="none"/>
                <w:lang w:val="en-US" w:eastAsia="zh-CN" w:bidi="ar"/>
              </w:rPr>
              <w:t>，还是以图片中的DN150为准，价格差异较大；</w:t>
            </w:r>
          </w:p>
        </w:tc>
        <w:tc>
          <w:tcPr>
            <w:tcW w:w="1509" w:type="pct"/>
            <w:noWrap w:val="0"/>
            <w:vAlign w:val="center"/>
          </w:tcPr>
          <w:p w14:paraId="0C311BAD">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b/>
                <w:bCs/>
                <w:i w:val="0"/>
                <w:iCs w:val="0"/>
                <w:color w:val="000000"/>
                <w:kern w:val="0"/>
                <w:sz w:val="21"/>
                <w:szCs w:val="21"/>
                <w:highlight w:val="none"/>
                <w:u w:val="none"/>
                <w:lang w:val="en-US" w:eastAsia="zh-CN" w:bidi="ar"/>
              </w:rPr>
              <w:t>明确</w:t>
            </w:r>
            <w:r>
              <w:rPr>
                <w:rFonts w:hint="eastAsia" w:ascii="宋体" w:hAnsi="宋体" w:eastAsia="宋体" w:cs="宋体"/>
                <w:b/>
                <w:bCs/>
                <w:color w:val="auto"/>
                <w:sz w:val="21"/>
                <w:szCs w:val="21"/>
                <w:highlight w:val="none"/>
                <w:u w:val="none"/>
                <w:lang w:val="en-US" w:eastAsia="zh-CN"/>
              </w:rPr>
              <w:t>通径为80mm；阀门长度为370mm</w:t>
            </w:r>
          </w:p>
        </w:tc>
      </w:tr>
      <w:tr w14:paraId="17171D07">
        <w:trPr>
          <w:cantSplit/>
          <w:trHeight w:val="23" w:hRule="atLeast"/>
          <w:jc w:val="center"/>
        </w:trPr>
        <w:tc>
          <w:tcPr>
            <w:tcW w:w="233" w:type="pct"/>
            <w:noWrap w:val="0"/>
            <w:vAlign w:val="center"/>
          </w:tcPr>
          <w:p w14:paraId="664646E4">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8</w:t>
            </w:r>
          </w:p>
        </w:tc>
        <w:tc>
          <w:tcPr>
            <w:tcW w:w="354" w:type="pct"/>
            <w:noWrap w:val="0"/>
            <w:vAlign w:val="center"/>
          </w:tcPr>
          <w:p w14:paraId="10E39853">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634" w:type="pct"/>
            <w:noWrap w:val="0"/>
            <w:vAlign w:val="center"/>
          </w:tcPr>
          <w:p w14:paraId="73E09E0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污水泵控制器（050108-000010）</w:t>
            </w:r>
          </w:p>
        </w:tc>
        <w:tc>
          <w:tcPr>
            <w:tcW w:w="1367" w:type="pct"/>
            <w:noWrap w:val="0"/>
            <w:vAlign w:val="center"/>
          </w:tcPr>
          <w:p w14:paraId="3B7FA5D8">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①电源：DC 24V 3W(Clock)；</w:t>
            </w:r>
          </w:p>
          <w:p w14:paraId="7CD39A8A">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②安装尺寸：长17mm，宽12mm；</w:t>
            </w:r>
          </w:p>
          <w:p w14:paraId="1E1B6813">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③其它：参考FCC100，含配套水泵程序</w:t>
            </w:r>
          </w:p>
        </w:tc>
        <w:tc>
          <w:tcPr>
            <w:tcW w:w="901" w:type="pct"/>
            <w:noWrap w:val="0"/>
            <w:vAlign w:val="center"/>
          </w:tcPr>
          <w:p w14:paraId="7CCBC22B">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请确认水泵程序是用原来的吗，是在现场直接导入旧程序还是编写新的程序？</w:t>
            </w:r>
          </w:p>
        </w:tc>
        <w:tc>
          <w:tcPr>
            <w:tcW w:w="1509" w:type="pct"/>
            <w:noWrap w:val="0"/>
            <w:vAlign w:val="center"/>
          </w:tcPr>
          <w:p w14:paraId="3CE64517">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现有型号FCC100（含配套水泵程序，安装尺寸明确为长170mm，宽120mm）</w:t>
            </w:r>
            <w:r>
              <w:rPr>
                <w:rFonts w:hint="eastAsia" w:ascii="宋体" w:hAnsi="宋体" w:eastAsia="宋体" w:cs="宋体"/>
                <w:b/>
                <w:bCs/>
                <w:color w:val="auto"/>
                <w:sz w:val="21"/>
                <w:szCs w:val="21"/>
                <w:highlight w:val="none"/>
                <w:u w:val="none"/>
                <w:lang w:val="en-US" w:eastAsia="zh-CN"/>
              </w:rPr>
              <w:t>需由供应商对接现有厂家复制旧程序并完成调试</w:t>
            </w:r>
            <w:r>
              <w:rPr>
                <w:rFonts w:hint="eastAsia" w:ascii="宋体" w:hAnsi="宋体" w:eastAsia="宋体" w:cs="宋体"/>
                <w:color w:val="auto"/>
                <w:sz w:val="21"/>
                <w:szCs w:val="21"/>
                <w:highlight w:val="none"/>
                <w:u w:val="none"/>
                <w:lang w:val="en-US" w:eastAsia="zh-CN"/>
              </w:rPr>
              <w:t>。</w:t>
            </w:r>
          </w:p>
        </w:tc>
      </w:tr>
      <w:tr w14:paraId="4117A04B">
        <w:trPr>
          <w:cantSplit/>
          <w:trHeight w:val="23" w:hRule="atLeast"/>
          <w:jc w:val="center"/>
        </w:trPr>
        <w:tc>
          <w:tcPr>
            <w:tcW w:w="233" w:type="pct"/>
            <w:noWrap w:val="0"/>
            <w:vAlign w:val="center"/>
          </w:tcPr>
          <w:p w14:paraId="51F51883">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9</w:t>
            </w:r>
          </w:p>
        </w:tc>
        <w:tc>
          <w:tcPr>
            <w:tcW w:w="354" w:type="pct"/>
            <w:noWrap w:val="0"/>
            <w:vAlign w:val="center"/>
          </w:tcPr>
          <w:p w14:paraId="55A57AF1">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634" w:type="pct"/>
            <w:noWrap w:val="0"/>
            <w:vAlign w:val="center"/>
          </w:tcPr>
          <w:p w14:paraId="44A103B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安全阀接头（630103-000023）</w:t>
            </w:r>
          </w:p>
        </w:tc>
        <w:tc>
          <w:tcPr>
            <w:tcW w:w="1367" w:type="pct"/>
            <w:noWrap w:val="0"/>
            <w:vAlign w:val="center"/>
          </w:tcPr>
          <w:p w14:paraId="3D5BB38D">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①尺寸：DN25（1寸）；   </w:t>
            </w:r>
          </w:p>
          <w:p w14:paraId="06435706">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②材质：黄铜；</w:t>
            </w:r>
          </w:p>
          <w:p w14:paraId="3BF1FEF7">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③丝口：外丝</w:t>
            </w:r>
          </w:p>
        </w:tc>
        <w:tc>
          <w:tcPr>
            <w:tcW w:w="901" w:type="pct"/>
            <w:noWrap w:val="0"/>
            <w:vAlign w:val="center"/>
          </w:tcPr>
          <w:p w14:paraId="600DA221">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请提供实物图，现有参数无法确认款式（直通还是异径），请告知压力、介质温度；</w:t>
            </w:r>
          </w:p>
        </w:tc>
        <w:tc>
          <w:tcPr>
            <w:tcW w:w="1509" w:type="pct"/>
            <w:noWrap w:val="0"/>
            <w:vAlign w:val="center"/>
          </w:tcPr>
          <w:p w14:paraId="06496540">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直通</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b/>
                <w:bCs/>
                <w:color w:val="auto"/>
                <w:sz w:val="21"/>
                <w:szCs w:val="21"/>
                <w:highlight w:val="none"/>
                <w:u w:val="none"/>
                <w:lang w:val="en-US" w:eastAsia="zh-CN"/>
              </w:rPr>
              <w:t>工作</w:t>
            </w:r>
            <w:r>
              <w:rPr>
                <w:rFonts w:hint="eastAsia" w:ascii="宋体" w:hAnsi="宋体" w:eastAsia="宋体" w:cs="宋体"/>
                <w:b/>
                <w:bCs/>
                <w:i w:val="0"/>
                <w:iCs w:val="0"/>
                <w:color w:val="000000"/>
                <w:kern w:val="0"/>
                <w:sz w:val="21"/>
                <w:szCs w:val="21"/>
                <w:highlight w:val="none"/>
                <w:u w:val="none"/>
                <w:lang w:val="en-US" w:eastAsia="zh-CN" w:bidi="ar"/>
              </w:rPr>
              <w:t>压力不小于1.55MPa，温度满足冷水机组R-134a制冷剂泄放要求。</w:t>
            </w:r>
            <w:r>
              <w:rPr>
                <w:rFonts w:hint="eastAsia" w:ascii="宋体" w:hAnsi="宋体" w:eastAsia="宋体" w:cs="宋体"/>
                <w:i w:val="0"/>
                <w:iCs w:val="0"/>
                <w:color w:val="000000"/>
                <w:kern w:val="0"/>
                <w:sz w:val="21"/>
                <w:szCs w:val="21"/>
                <w:highlight w:val="none"/>
                <w:u w:val="none"/>
                <w:lang w:val="en-US" w:eastAsia="zh-CN" w:bidi="ar"/>
              </w:rPr>
              <w:drawing>
                <wp:inline distT="0" distB="0" distL="114300" distR="114300">
                  <wp:extent cx="1564640" cy="1226185"/>
                  <wp:effectExtent l="0" t="0" r="10160" b="18415"/>
                  <wp:docPr id="1" name="图片 1" descr="61ce53e7106fb1e677dd095454597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1ce53e7106fb1e677dd095454597e27"/>
                          <pic:cNvPicPr>
                            <a:picLocks noChangeAspect="1"/>
                          </pic:cNvPicPr>
                        </pic:nvPicPr>
                        <pic:blipFill>
                          <a:blip r:embed="rId7"/>
                          <a:srcRect l="37967" t="23039" r="32326" b="35577"/>
                          <a:stretch>
                            <a:fillRect/>
                          </a:stretch>
                        </pic:blipFill>
                        <pic:spPr>
                          <a:xfrm>
                            <a:off x="0" y="0"/>
                            <a:ext cx="1564640" cy="1226185"/>
                          </a:xfrm>
                          <a:prstGeom prst="rect">
                            <a:avLst/>
                          </a:prstGeom>
                          <a:noFill/>
                          <a:ln>
                            <a:noFill/>
                          </a:ln>
                        </pic:spPr>
                      </pic:pic>
                    </a:graphicData>
                  </a:graphic>
                </wp:inline>
              </w:drawing>
            </w:r>
          </w:p>
        </w:tc>
      </w:tr>
      <w:tr w14:paraId="627580C1">
        <w:trPr>
          <w:cantSplit/>
          <w:trHeight w:val="23" w:hRule="atLeast"/>
          <w:jc w:val="center"/>
        </w:trPr>
        <w:tc>
          <w:tcPr>
            <w:tcW w:w="233" w:type="pct"/>
            <w:vMerge w:val="restart"/>
            <w:noWrap w:val="0"/>
            <w:vAlign w:val="center"/>
          </w:tcPr>
          <w:p w14:paraId="2363EE78">
            <w:pPr>
              <w:keepNext w:val="0"/>
              <w:keepLines w:val="0"/>
              <w:pageBreakBefore w:val="0"/>
              <w:widowControl/>
              <w:numPr>
                <w:ilvl w:val="0"/>
                <w:numId w:val="0"/>
              </w:numPr>
              <w:kinsoku/>
              <w:wordWrap w:val="0"/>
              <w:overflowPunct/>
              <w:topLinePunct w:val="0"/>
              <w:autoSpaceDE/>
              <w:autoSpaceDN/>
              <w:bidi w:val="0"/>
              <w:adjustRightInd/>
              <w:snapToGrid/>
              <w:spacing w:line="240" w:lineRule="auto"/>
              <w:ind w:leftChars="0"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10</w:t>
            </w:r>
          </w:p>
        </w:tc>
        <w:tc>
          <w:tcPr>
            <w:tcW w:w="354" w:type="pct"/>
            <w:noWrap w:val="0"/>
            <w:vAlign w:val="center"/>
          </w:tcPr>
          <w:p w14:paraId="692683A7">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w:t>
            </w:r>
          </w:p>
        </w:tc>
        <w:tc>
          <w:tcPr>
            <w:tcW w:w="634" w:type="pct"/>
            <w:noWrap w:val="0"/>
            <w:vAlign w:val="center"/>
          </w:tcPr>
          <w:p w14:paraId="450E3441">
            <w:pPr>
              <w:keepNext w:val="0"/>
              <w:keepLines w:val="0"/>
              <w:pageBreakBefore w:val="0"/>
              <w:widowControl/>
              <w:suppressLineNumbers w:val="0"/>
              <w:kinsoku/>
              <w:wordWrap w:val="0"/>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蝶阀（680204-000207）</w:t>
            </w:r>
          </w:p>
        </w:tc>
        <w:tc>
          <w:tcPr>
            <w:tcW w:w="1367" w:type="pct"/>
            <w:noWrap w:val="0"/>
            <w:vAlign w:val="center"/>
          </w:tcPr>
          <w:p w14:paraId="50313680">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①材质：主体为铸铁；</w:t>
            </w:r>
          </w:p>
          <w:p w14:paraId="2EE59DA3">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②口径：DN100；</w:t>
            </w:r>
          </w:p>
          <w:p w14:paraId="46DB882E">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③压力：1.6Mpa；</w:t>
            </w:r>
          </w:p>
          <w:p w14:paraId="35422D0F">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④介质温度：-20℃~150℃</w:t>
            </w:r>
          </w:p>
        </w:tc>
        <w:tc>
          <w:tcPr>
            <w:tcW w:w="901" w:type="pct"/>
            <w:vMerge w:val="restart"/>
            <w:noWrap w:val="0"/>
            <w:vAlign w:val="center"/>
          </w:tcPr>
          <w:p w14:paraId="212DDE5A">
            <w:pPr>
              <w:keepNext w:val="0"/>
              <w:keepLines w:val="0"/>
              <w:pageBreakBefore w:val="0"/>
              <w:kinsoku/>
              <w:wordWrap w:val="0"/>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温度-20℃~150℃，这个温度通常是维持在多少℃，温度高的话，密封材质的要求会高一些，对应的产品价格也会比较高。请告知通常维持的温度以及是否对密封材质有要求</w:t>
            </w:r>
          </w:p>
        </w:tc>
        <w:tc>
          <w:tcPr>
            <w:tcW w:w="1509" w:type="pct"/>
            <w:vMerge w:val="restart"/>
            <w:noWrap w:val="0"/>
            <w:vAlign w:val="center"/>
          </w:tcPr>
          <w:p w14:paraId="1C51DDCA">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使用</w:t>
            </w:r>
            <w:r>
              <w:rPr>
                <w:rFonts w:hint="eastAsia" w:ascii="宋体" w:hAnsi="宋体" w:eastAsia="宋体" w:cs="宋体"/>
                <w:b/>
                <w:bCs/>
                <w:i w:val="0"/>
                <w:iCs w:val="0"/>
                <w:color w:val="000000"/>
                <w:kern w:val="0"/>
                <w:sz w:val="21"/>
                <w:szCs w:val="21"/>
                <w:u w:val="none"/>
                <w:lang w:val="en-US" w:eastAsia="zh-CN" w:bidi="ar"/>
              </w:rPr>
              <w:t>温度5℃-40℃</w:t>
            </w:r>
            <w:r>
              <w:rPr>
                <w:rFonts w:hint="eastAsia" w:ascii="宋体" w:hAnsi="宋体" w:eastAsia="宋体" w:cs="宋体"/>
                <w:i w:val="0"/>
                <w:iCs w:val="0"/>
                <w:color w:val="000000"/>
                <w:kern w:val="0"/>
                <w:sz w:val="21"/>
                <w:szCs w:val="21"/>
                <w:u w:val="none"/>
                <w:lang w:val="en-US" w:eastAsia="zh-CN" w:bidi="ar"/>
              </w:rPr>
              <w:t>，须满足</w:t>
            </w:r>
            <w:r>
              <w:rPr>
                <w:rFonts w:hint="eastAsia" w:ascii="宋体" w:hAnsi="宋体" w:eastAsia="宋体" w:cs="宋体"/>
                <w:b/>
                <w:bCs/>
                <w:i w:val="0"/>
                <w:iCs w:val="0"/>
                <w:color w:val="000000"/>
                <w:kern w:val="0"/>
                <w:sz w:val="21"/>
                <w:szCs w:val="21"/>
                <w:u w:val="none"/>
                <w:lang w:val="en-US" w:eastAsia="zh-CN" w:bidi="ar"/>
              </w:rPr>
              <w:t>不渗不漏</w:t>
            </w:r>
            <w:r>
              <w:rPr>
                <w:rFonts w:hint="eastAsia" w:ascii="宋体" w:hAnsi="宋体" w:eastAsia="宋体" w:cs="宋体"/>
                <w:i w:val="0"/>
                <w:iCs w:val="0"/>
                <w:color w:val="000000"/>
                <w:kern w:val="0"/>
                <w:sz w:val="21"/>
                <w:szCs w:val="21"/>
                <w:u w:val="none"/>
                <w:lang w:val="en-US" w:eastAsia="zh-CN" w:bidi="ar"/>
              </w:rPr>
              <w:t>的密封需求。</w:t>
            </w:r>
          </w:p>
        </w:tc>
      </w:tr>
      <w:tr w14:paraId="56CE0E69">
        <w:trPr>
          <w:cantSplit/>
          <w:trHeight w:val="23" w:hRule="atLeast"/>
          <w:jc w:val="center"/>
        </w:trPr>
        <w:tc>
          <w:tcPr>
            <w:tcW w:w="233" w:type="pct"/>
            <w:vMerge w:val="continue"/>
            <w:noWrap w:val="0"/>
            <w:vAlign w:val="center"/>
          </w:tcPr>
          <w:p w14:paraId="656BA91F">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p>
        </w:tc>
        <w:tc>
          <w:tcPr>
            <w:tcW w:w="354" w:type="pct"/>
            <w:noWrap w:val="0"/>
            <w:vAlign w:val="center"/>
          </w:tcPr>
          <w:p w14:paraId="293F6A3D">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47</w:t>
            </w:r>
          </w:p>
        </w:tc>
        <w:tc>
          <w:tcPr>
            <w:tcW w:w="634" w:type="pct"/>
            <w:noWrap w:val="0"/>
            <w:vAlign w:val="center"/>
          </w:tcPr>
          <w:p w14:paraId="6ECB3EF3">
            <w:pPr>
              <w:keepNext w:val="0"/>
              <w:keepLines w:val="0"/>
              <w:pageBreakBefore w:val="0"/>
              <w:widowControl/>
              <w:suppressLineNumbers w:val="0"/>
              <w:kinsoku/>
              <w:wordWrap w:val="0"/>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kern w:val="1"/>
                <w:sz w:val="21"/>
                <w:szCs w:val="21"/>
                <w:lang w:val="en-US" w:eastAsia="zh-CN"/>
              </w:rPr>
            </w:pPr>
            <w:r>
              <w:rPr>
                <w:rFonts w:hint="eastAsia" w:ascii="宋体" w:hAnsi="宋体" w:eastAsia="宋体" w:cs="宋体"/>
                <w:i w:val="0"/>
                <w:iCs w:val="0"/>
                <w:color w:val="000000"/>
                <w:kern w:val="0"/>
                <w:sz w:val="21"/>
                <w:szCs w:val="21"/>
                <w:u w:val="none"/>
                <w:lang w:val="en-US" w:eastAsia="zh-CN" w:bidi="ar"/>
              </w:rPr>
              <w:t>蝶阀（680204-000208）</w:t>
            </w:r>
          </w:p>
        </w:tc>
        <w:tc>
          <w:tcPr>
            <w:tcW w:w="1367" w:type="pct"/>
            <w:noWrap w:val="0"/>
            <w:vAlign w:val="center"/>
          </w:tcPr>
          <w:p w14:paraId="74C420CF">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①材质：主体为铸铁；</w:t>
            </w:r>
          </w:p>
          <w:p w14:paraId="56242AC5">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②口径：DN125；</w:t>
            </w:r>
          </w:p>
          <w:p w14:paraId="6C871C54">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③压力：1.6Mpa；</w:t>
            </w:r>
          </w:p>
          <w:p w14:paraId="358D66EC">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④介质温度：-20℃~150℃</w:t>
            </w:r>
          </w:p>
        </w:tc>
        <w:tc>
          <w:tcPr>
            <w:tcW w:w="901" w:type="pct"/>
            <w:vMerge w:val="continue"/>
            <w:noWrap w:val="0"/>
            <w:vAlign w:val="center"/>
          </w:tcPr>
          <w:p w14:paraId="7C1043C8">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c>
          <w:tcPr>
            <w:tcW w:w="1509" w:type="pct"/>
            <w:vMerge w:val="continue"/>
            <w:noWrap w:val="0"/>
            <w:vAlign w:val="center"/>
          </w:tcPr>
          <w:p w14:paraId="0584C2E8">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r>
      <w:tr w14:paraId="383135C6">
        <w:trPr>
          <w:cantSplit/>
          <w:trHeight w:val="23" w:hRule="atLeast"/>
          <w:jc w:val="center"/>
        </w:trPr>
        <w:tc>
          <w:tcPr>
            <w:tcW w:w="233" w:type="pct"/>
            <w:vMerge w:val="continue"/>
            <w:noWrap w:val="0"/>
            <w:vAlign w:val="center"/>
          </w:tcPr>
          <w:p w14:paraId="74909E2D">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p>
        </w:tc>
        <w:tc>
          <w:tcPr>
            <w:tcW w:w="354" w:type="pct"/>
            <w:noWrap w:val="0"/>
            <w:vAlign w:val="center"/>
          </w:tcPr>
          <w:p w14:paraId="26F7CE54">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48</w:t>
            </w:r>
          </w:p>
        </w:tc>
        <w:tc>
          <w:tcPr>
            <w:tcW w:w="634" w:type="pct"/>
            <w:noWrap w:val="0"/>
            <w:vAlign w:val="center"/>
          </w:tcPr>
          <w:p w14:paraId="59EEEEAC">
            <w:pPr>
              <w:keepNext w:val="0"/>
              <w:keepLines w:val="0"/>
              <w:pageBreakBefore w:val="0"/>
              <w:widowControl/>
              <w:suppressLineNumbers w:val="0"/>
              <w:kinsoku/>
              <w:wordWrap w:val="0"/>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kern w:val="1"/>
                <w:sz w:val="21"/>
                <w:szCs w:val="21"/>
                <w:lang w:val="en-US" w:eastAsia="zh-CN"/>
              </w:rPr>
            </w:pPr>
            <w:r>
              <w:rPr>
                <w:rFonts w:hint="eastAsia" w:ascii="宋体" w:hAnsi="宋体" w:eastAsia="宋体" w:cs="宋体"/>
                <w:i w:val="0"/>
                <w:iCs w:val="0"/>
                <w:color w:val="000000"/>
                <w:kern w:val="0"/>
                <w:sz w:val="21"/>
                <w:szCs w:val="21"/>
                <w:u w:val="none"/>
                <w:lang w:val="en-US" w:eastAsia="zh-CN" w:bidi="ar"/>
              </w:rPr>
              <w:t>蝶阀（680204-000209）</w:t>
            </w:r>
          </w:p>
        </w:tc>
        <w:tc>
          <w:tcPr>
            <w:tcW w:w="1367" w:type="pct"/>
            <w:noWrap w:val="0"/>
            <w:vAlign w:val="center"/>
          </w:tcPr>
          <w:p w14:paraId="3107A272">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①材质：主体为铸铁；</w:t>
            </w:r>
          </w:p>
          <w:p w14:paraId="2FEA33DC">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②口径：DN150；</w:t>
            </w:r>
          </w:p>
          <w:p w14:paraId="402CEA25">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③压力：1.6Mpa；</w:t>
            </w:r>
          </w:p>
          <w:p w14:paraId="724C905F">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④介质温度：-20℃~150℃</w:t>
            </w:r>
          </w:p>
        </w:tc>
        <w:tc>
          <w:tcPr>
            <w:tcW w:w="901" w:type="pct"/>
            <w:vMerge w:val="continue"/>
            <w:noWrap w:val="0"/>
            <w:vAlign w:val="center"/>
          </w:tcPr>
          <w:p w14:paraId="5CFE2CF5">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c>
          <w:tcPr>
            <w:tcW w:w="1509" w:type="pct"/>
            <w:vMerge w:val="continue"/>
            <w:noWrap w:val="0"/>
            <w:vAlign w:val="center"/>
          </w:tcPr>
          <w:p w14:paraId="1884F62D">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r>
      <w:tr w14:paraId="7AA3BF94">
        <w:trPr>
          <w:cantSplit/>
          <w:trHeight w:val="23" w:hRule="atLeast"/>
          <w:jc w:val="center"/>
        </w:trPr>
        <w:tc>
          <w:tcPr>
            <w:tcW w:w="233" w:type="pct"/>
            <w:vMerge w:val="continue"/>
            <w:noWrap w:val="0"/>
            <w:vAlign w:val="center"/>
          </w:tcPr>
          <w:p w14:paraId="2E6EA443">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p>
        </w:tc>
        <w:tc>
          <w:tcPr>
            <w:tcW w:w="354" w:type="pct"/>
            <w:noWrap w:val="0"/>
            <w:vAlign w:val="center"/>
          </w:tcPr>
          <w:p w14:paraId="7465E306">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49</w:t>
            </w:r>
          </w:p>
        </w:tc>
        <w:tc>
          <w:tcPr>
            <w:tcW w:w="634" w:type="pct"/>
            <w:noWrap w:val="0"/>
            <w:vAlign w:val="center"/>
          </w:tcPr>
          <w:p w14:paraId="79397544">
            <w:pPr>
              <w:keepNext w:val="0"/>
              <w:keepLines w:val="0"/>
              <w:pageBreakBefore w:val="0"/>
              <w:widowControl/>
              <w:suppressLineNumbers w:val="0"/>
              <w:kinsoku/>
              <w:wordWrap w:val="0"/>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kern w:val="1"/>
                <w:sz w:val="21"/>
                <w:szCs w:val="21"/>
                <w:lang w:val="en-US" w:eastAsia="zh-CN"/>
              </w:rPr>
            </w:pPr>
            <w:r>
              <w:rPr>
                <w:rFonts w:hint="eastAsia" w:ascii="宋体" w:hAnsi="宋体" w:eastAsia="宋体" w:cs="宋体"/>
                <w:i w:val="0"/>
                <w:iCs w:val="0"/>
                <w:color w:val="000000"/>
                <w:kern w:val="0"/>
                <w:sz w:val="21"/>
                <w:szCs w:val="21"/>
                <w:u w:val="none"/>
                <w:lang w:val="en-US" w:eastAsia="zh-CN" w:bidi="ar"/>
              </w:rPr>
              <w:t>蝶阀（680204-000210）</w:t>
            </w:r>
          </w:p>
        </w:tc>
        <w:tc>
          <w:tcPr>
            <w:tcW w:w="1367" w:type="pct"/>
            <w:noWrap w:val="0"/>
            <w:vAlign w:val="center"/>
          </w:tcPr>
          <w:p w14:paraId="37361BC2">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①材质：主体为铸铁；</w:t>
            </w:r>
          </w:p>
          <w:p w14:paraId="19F6AA93">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②口径：DN200；</w:t>
            </w:r>
          </w:p>
          <w:p w14:paraId="67B53B28">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③压力：1.6Mpa；</w:t>
            </w:r>
          </w:p>
          <w:p w14:paraId="3D7A213D">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④介质温度：-20℃~150℃</w:t>
            </w:r>
          </w:p>
        </w:tc>
        <w:tc>
          <w:tcPr>
            <w:tcW w:w="901" w:type="pct"/>
            <w:vMerge w:val="continue"/>
            <w:noWrap w:val="0"/>
            <w:vAlign w:val="center"/>
          </w:tcPr>
          <w:p w14:paraId="4FEAC313">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c>
          <w:tcPr>
            <w:tcW w:w="1509" w:type="pct"/>
            <w:vMerge w:val="continue"/>
            <w:noWrap w:val="0"/>
            <w:vAlign w:val="center"/>
          </w:tcPr>
          <w:p w14:paraId="1A7C389C">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r>
      <w:tr w14:paraId="10121916">
        <w:trPr>
          <w:cantSplit/>
          <w:trHeight w:val="23" w:hRule="atLeast"/>
          <w:jc w:val="center"/>
        </w:trPr>
        <w:tc>
          <w:tcPr>
            <w:tcW w:w="233" w:type="pct"/>
            <w:vMerge w:val="continue"/>
            <w:noWrap w:val="0"/>
            <w:vAlign w:val="center"/>
          </w:tcPr>
          <w:p w14:paraId="167E9BF1">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p>
        </w:tc>
        <w:tc>
          <w:tcPr>
            <w:tcW w:w="354" w:type="pct"/>
            <w:noWrap w:val="0"/>
            <w:vAlign w:val="center"/>
          </w:tcPr>
          <w:p w14:paraId="6460EA6B">
            <w:pPr>
              <w:keepNext w:val="0"/>
              <w:keepLines w:val="0"/>
              <w:pageBreakBefore w:val="0"/>
              <w:kinsoku/>
              <w:wordWrap w:val="0"/>
              <w:overflowPunct/>
              <w:topLinePunct w:val="0"/>
              <w:autoSpaceDE/>
              <w:autoSpaceDN/>
              <w:bidi w:val="0"/>
              <w:adjustRightInd/>
              <w:snapToGrid/>
              <w:spacing w:line="240" w:lineRule="auto"/>
              <w:ind w:firstLine="0" w:firstLineChars="0"/>
              <w:jc w:val="center"/>
              <w:rPr>
                <w:rFonts w:hint="eastAsia" w:ascii="宋体" w:hAnsi="宋体" w:eastAsia="宋体" w:cs="宋体"/>
                <w:kern w:val="1"/>
                <w:sz w:val="21"/>
                <w:szCs w:val="21"/>
                <w:lang w:val="en-US" w:eastAsia="zh-CN"/>
              </w:rPr>
            </w:pPr>
            <w:r>
              <w:rPr>
                <w:rFonts w:hint="eastAsia" w:ascii="宋体" w:hAnsi="宋体" w:eastAsia="宋体" w:cs="宋体"/>
                <w:kern w:val="1"/>
                <w:sz w:val="21"/>
                <w:szCs w:val="21"/>
                <w:lang w:val="en-US" w:eastAsia="zh-CN"/>
              </w:rPr>
              <w:t>50</w:t>
            </w:r>
          </w:p>
        </w:tc>
        <w:tc>
          <w:tcPr>
            <w:tcW w:w="634" w:type="pct"/>
            <w:noWrap w:val="0"/>
            <w:vAlign w:val="center"/>
          </w:tcPr>
          <w:p w14:paraId="3EAF9ECA">
            <w:pPr>
              <w:keepNext w:val="0"/>
              <w:keepLines w:val="0"/>
              <w:pageBreakBefore w:val="0"/>
              <w:widowControl/>
              <w:suppressLineNumbers w:val="0"/>
              <w:kinsoku/>
              <w:wordWrap w:val="0"/>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kern w:val="1"/>
                <w:sz w:val="21"/>
                <w:szCs w:val="21"/>
                <w:lang w:val="en-US" w:eastAsia="zh-CN"/>
              </w:rPr>
            </w:pPr>
            <w:r>
              <w:rPr>
                <w:rFonts w:hint="eastAsia" w:ascii="宋体" w:hAnsi="宋体" w:eastAsia="宋体" w:cs="宋体"/>
                <w:i w:val="0"/>
                <w:iCs w:val="0"/>
                <w:color w:val="000000"/>
                <w:kern w:val="0"/>
                <w:sz w:val="21"/>
                <w:szCs w:val="21"/>
                <w:u w:val="none"/>
                <w:lang w:val="en-US" w:eastAsia="zh-CN" w:bidi="ar"/>
              </w:rPr>
              <w:t>蝶阀（680204-000211）</w:t>
            </w:r>
          </w:p>
        </w:tc>
        <w:tc>
          <w:tcPr>
            <w:tcW w:w="1367" w:type="pct"/>
            <w:noWrap w:val="0"/>
            <w:vAlign w:val="center"/>
          </w:tcPr>
          <w:p w14:paraId="51ADEB3F">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①材质：主体为铸铁；</w:t>
            </w:r>
          </w:p>
          <w:p w14:paraId="46EBFCFE">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②口径：DN250；</w:t>
            </w:r>
          </w:p>
          <w:p w14:paraId="643669D0">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③压力：1.6Mpa；</w:t>
            </w:r>
          </w:p>
          <w:p w14:paraId="443171BD">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④介质温度：-20℃~150℃</w:t>
            </w:r>
          </w:p>
        </w:tc>
        <w:tc>
          <w:tcPr>
            <w:tcW w:w="901" w:type="pct"/>
            <w:vMerge w:val="continue"/>
            <w:noWrap w:val="0"/>
            <w:vAlign w:val="center"/>
          </w:tcPr>
          <w:p w14:paraId="04B39E5A">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c>
          <w:tcPr>
            <w:tcW w:w="1509" w:type="pct"/>
            <w:vMerge w:val="continue"/>
            <w:noWrap w:val="0"/>
            <w:vAlign w:val="center"/>
          </w:tcPr>
          <w:p w14:paraId="3015888A">
            <w:pPr>
              <w:keepNext w:val="0"/>
              <w:keepLines w:val="0"/>
              <w:pageBreakBefore w:val="0"/>
              <w:kinsoku/>
              <w:wordWrap w:val="0"/>
              <w:overflowPunct/>
              <w:topLinePunct w:val="0"/>
              <w:autoSpaceDE/>
              <w:autoSpaceDN/>
              <w:bidi w:val="0"/>
              <w:adjustRightInd/>
              <w:snapToGrid/>
              <w:spacing w:line="240" w:lineRule="auto"/>
              <w:ind w:firstLine="0" w:firstLineChars="0"/>
              <w:jc w:val="both"/>
              <w:rPr>
                <w:rFonts w:hint="eastAsia" w:ascii="宋体" w:hAnsi="宋体" w:eastAsia="宋体" w:cs="宋体"/>
                <w:kern w:val="1"/>
                <w:sz w:val="21"/>
                <w:szCs w:val="21"/>
                <w:lang w:val="en-US" w:eastAsia="zh-CN"/>
              </w:rPr>
            </w:pPr>
          </w:p>
        </w:tc>
      </w:tr>
    </w:tbl>
    <w:p w14:paraId="58A84563">
      <w:pPr>
        <w:spacing w:line="360" w:lineRule="auto"/>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注：</w:t>
      </w:r>
      <w:r>
        <w:rPr>
          <w:rFonts w:hint="eastAsia" w:ascii="宋体" w:hAnsi="宋体" w:eastAsia="宋体" w:cs="宋体"/>
          <w:b/>
          <w:bCs w:val="0"/>
          <w:sz w:val="21"/>
          <w:szCs w:val="21"/>
          <w:lang w:val="en-US" w:eastAsia="zh-CN"/>
        </w:rPr>
        <w:t>修改后的响应文件格式作为附件上传，请各参选人下载并按修改后的响应文件格式制作响应文件</w:t>
      </w:r>
      <w:r>
        <w:rPr>
          <w:rFonts w:hint="eastAsia" w:ascii="宋体" w:hAnsi="宋体" w:eastAsia="宋体" w:cs="宋体"/>
          <w:bCs/>
          <w:sz w:val="21"/>
          <w:szCs w:val="21"/>
          <w:lang w:val="en-US" w:eastAsia="zh-CN"/>
        </w:rPr>
        <w:t>。</w:t>
      </w:r>
    </w:p>
    <w:sectPr>
      <w:footerReference r:id="rId5" w:type="default"/>
      <w:pgSz w:w="16838" w:h="11906" w:orient="landscape"/>
      <w:pgMar w:top="1440" w:right="1440" w:bottom="144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0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00"/>
    <w:family w:val="auto"/>
    <w:pitch w:val="default"/>
    <w:sig w:usb0="800002BF" w:usb1="38CF7CFA" w:usb2="00000016" w:usb3="00000000" w:csb0="00040001" w:csb1="00000000"/>
  </w:font>
  <w:font w:name="仿宋_GB2312">
    <w:altName w:val="仿宋-简"/>
    <w:panose1 w:val="00000000000000000000"/>
    <w:charset w:val="00"/>
    <w:family w:val="modern"/>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楷体_GB2312">
    <w:altName w:val="汉仪楷体简"/>
    <w:panose1 w:val="02010609030101010101"/>
    <w:charset w:val="00"/>
    <w:family w:val="modern"/>
    <w:pitch w:val="default"/>
    <w:sig w:usb0="00000001" w:usb1="080E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monospace">
    <w:altName w:val="苹方-简"/>
    <w:panose1 w:val="00000000000000000000"/>
    <w:charset w:val="00"/>
    <w:family w:val="auto"/>
    <w:pitch w:val="default"/>
    <w:sig w:usb0="00000000" w:usb1="00000000" w:usb2="00000000" w:usb3="00000000" w:csb0="00040001" w:csb1="00000000"/>
  </w:font>
  <w:font w:name="微软雅黑">
    <w:altName w:val="汉仪旗黑"/>
    <w:panose1 w:val="020B0503020204020204"/>
    <w:charset w:val="00"/>
    <w:family w:val="swiss"/>
    <w:pitch w:val="default"/>
    <w:sig w:usb0="80000287" w:usb1="2ACF3C50" w:usb2="00000016" w:usb3="00000000" w:csb0="0004001F" w:csb1="00000000"/>
  </w:font>
  <w:font w:name="MS Gothic">
    <w:altName w:val="苹方-简"/>
    <w:panose1 w:val="020B0609070205080204"/>
    <w:charset w:val="00"/>
    <w:family w:val="modern"/>
    <w:pitch w:val="default"/>
    <w:sig w:usb0="E00002FF" w:usb1="6AC7FDFB" w:usb2="08000012" w:usb3="00000000" w:csb0="4002009F" w:csb1="DFD70000"/>
  </w:font>
  <w:font w:name="PMingLiU">
    <w:altName w:val="宋体-繁"/>
    <w:panose1 w:val="02010601000101010101"/>
    <w:charset w:val="00"/>
    <w:family w:val="roman"/>
    <w:pitch w:val="default"/>
    <w:sig w:usb0="A00002FF" w:usb1="28CFFCFA" w:usb2="00000016" w:usb3="00000000" w:csb0="00100001" w:csb1="00000000"/>
  </w:font>
  <w:font w:name="Univers">
    <w:altName w:val="苹方-简"/>
    <w:panose1 w:val="00000000000000000000"/>
    <w:charset w:val="00"/>
    <w:family w:val="swiss"/>
    <w:pitch w:val="default"/>
    <w:sig w:usb0="80000287" w:usb1="00000000" w:usb2="00000000" w:usb3="00000000" w:csb0="0000000F" w:csb1="00000000"/>
  </w:font>
  <w:font w:name="Tahoma">
    <w:panose1 w:val="020B0604030504040204"/>
    <w:charset w:val="00"/>
    <w:family w:val="swiss"/>
    <w:pitch w:val="default"/>
    <w:sig w:usb0="E1002A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 w:name="等线 Light">
    <w:altName w:val="汉仪中等线KW"/>
    <w:panose1 w:val="02010600030101010101"/>
    <w:charset w:val="00"/>
    <w:family w:val="auto"/>
    <w:pitch w:val="default"/>
    <w:sig w:usb0="A00002BF" w:usb1="38CF7CFA" w:usb2="00000016" w:usb3="00000000" w:csb0="0004000F" w:csb1="00000000"/>
  </w:font>
  <w:font w:name="Tms Rmn">
    <w:altName w:val="苹方-简"/>
    <w:panose1 w:val="02020603040505020304"/>
    <w:charset w:val="00"/>
    <w:family w:val="roman"/>
    <w:pitch w:val="default"/>
    <w:sig w:usb0="00000003" w:usb1="00000000" w:usb2="00000000" w:usb3="00000000" w:csb0="00000001" w:csb1="00000000"/>
  </w:font>
  <w:font w:name="MS Mincho">
    <w:altName w:val="Hiragino Sans"/>
    <w:panose1 w:val="02020609040205080304"/>
    <w:charset w:val="00"/>
    <w:family w:val="modern"/>
    <w:pitch w:val="default"/>
    <w:sig w:usb0="E00002FF" w:usb1="6AC7FDFB" w:usb2="08000012" w:usb3="00000000" w:csb0="000200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仿宋-简">
    <w:panose1 w:val="02010609060101010101"/>
    <w:charset w:val="86"/>
    <w:family w:val="auto"/>
    <w:pitch w:val="default"/>
    <w:sig w:usb0="A00002BF" w:usb1="3ACF7CFA" w:usb2="00000016" w:usb3="00000000" w:csb0="00040001" w:csb1="00000000"/>
  </w:font>
  <w:font w:name="汉仪楷体简">
    <w:panose1 w:val="02010600000101010101"/>
    <w:charset w:val="86"/>
    <w:family w:val="auto"/>
    <w:pitch w:val="default"/>
    <w:sig w:usb0="00000001" w:usb1="080E0800" w:usb2="00000002" w:usb3="00000000" w:csb0="00040000" w:csb1="00000000"/>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 w:name="宋体-繁">
    <w:panose1 w:val="02010600040101010101"/>
    <w:charset w:val="86"/>
    <w:family w:val="auto"/>
    <w:pitch w:val="default"/>
    <w:sig w:usb0="00000287" w:usb1="080F0000" w:usb2="00000000" w:usb3="00000000" w:csb0="0004009F" w:csb1="DFD70000"/>
  </w:font>
  <w:font w:name="汉仪中等线KW">
    <w:panose1 w:val="01010104010101010101"/>
    <w:charset w:val="86"/>
    <w:family w:val="auto"/>
    <w:pitch w:val="default"/>
    <w:sig w:usb0="800002BF" w:usb1="004F7CFA" w:usb2="00000000" w:usb3="00000000" w:csb0="00040001" w:csb1="00000000"/>
  </w:font>
  <w:font w:name="Hiragino Sans">
    <w:panose1 w:val="020B0300000000000000"/>
    <w:charset w:val="80"/>
    <w:family w:val="auto"/>
    <w:pitch w:val="default"/>
    <w:sig w:usb0="E00002FF" w:usb1="7AE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1A11">
    <w:pPr>
      <w:pStyle w:val="31"/>
      <w:rPr>
        <w:rFonts w:hint="eastAsia"/>
        <w:lang w:val="en-US" w:eastAsia="zh-CN"/>
      </w:rPr>
    </w:pPr>
  </w:p>
  <w:p w14:paraId="46FA4027">
    <w:pPr>
      <w:pStyle w:val="31"/>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EFAA7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6CEFAA7B">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9A141">
    <w:pPr>
      <w:pStyle w:val="31"/>
      <w:tabs>
        <w:tab w:val="center" w:pos="4153"/>
        <w:tab w:val="right" w:pos="8306"/>
        <w:tab w:val="clear" w:pos="4140"/>
        <w:tab w:val="clear" w:pos="8300"/>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72DB31">
                          <w:pPr>
                            <w:pStyle w:val="31"/>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8</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PKa190BAAC+AwAADgAAAGRycy9lMm9Eb2MueG1srVPNjtMwEL4j8Q6W&#10;7zRpD6iKmq6AahESAqSFB3Adp7HkP824TcoDwBtw4sKd5+pzMHaS7rJc9sAlGc+Mv5nvm/HmZrCG&#10;nRSg9q7my0XJmXLSN9odav7l8+2LNWcYhWuE8U7V/KyQ32yfP9v0oVIr33nTKGAE4rDqQ827GENV&#10;FCg7ZQUufFCOgq0HKyId4VA0IHpCt6ZYleXLovfQBPBSIZJ3Nwb5hAhPAfRtq6XaeXm0ysURFZQR&#10;kShhpwPybe62bZWMH9sWVWSm5sQ05i8VIXufvsV2I6oDiNBpObUgntLCI05WaEdFr1A7EQU7gv4H&#10;ymoJHn0bF9LbYiSSFSEWy/KRNnedCCpzIakxXEXH/wcrP5w+AdNNzVecOWFp4Jcf3y8/f19+fWPL&#10;JE8fsKKsu0B5cXjtB1qa2Y/kTKyHFmz6Ex9GcRL3fBVXDZHJdGm9Wq9LCkmKzQfCL+6vB8D4VnnL&#10;klFzoOllUcXpPcYxdU5J1Zy/1cbkCRr3l4Mwk6dIvY89JisO+2EitPfNmfjQM6A6nYevnPW0BDV3&#10;tPOcmXeONE77MhswG/vZEE7SxZpHzkbzTRz36hhAHzrCXebmMbw6Ruo0E0htjLWn7misWYJpBdPe&#10;PDznrPtnt/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TymtfdAQAAvgMAAA4AAAAAAAAA&#10;AQAgAAAAHgEAAGRycy9lMm9Eb2MueG1sUEsFBgAAAAAGAAYAWQEAAG0FAAAAAA==&#10;">
              <v:fill on="f" focussize="0,0"/>
              <v:stroke on="f"/>
              <v:imagedata o:title=""/>
              <o:lock v:ext="edit" aspectratio="f"/>
              <v:textbox inset="0mm,0mm,0mm,0mm" style="mso-fit-shape-to-text:t;">
                <w:txbxContent>
                  <w:p w14:paraId="2172DB31">
                    <w:pPr>
                      <w:pStyle w:val="31"/>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60792">
    <w:pPr>
      <w:tabs>
        <w:tab w:val="left" w:pos="6100"/>
      </w:tabs>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南通轨道交通集团有限公司运营分公司2026年水泵及阀门类物资采购项目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425"/>
        </w:tabs>
        <w:ind w:left="425" w:hanging="425"/>
      </w:pPr>
      <w:rPr>
        <w:rFonts w:hint="eastAsia"/>
      </w:rPr>
    </w:lvl>
    <w:lvl w:ilvl="1" w:tentative="0">
      <w:start w:val="1"/>
      <w:numFmt w:val="decimal"/>
      <w:pStyle w:val="175"/>
      <w:lvlText w:val="%1.%2."/>
      <w:lvlJc w:val="left"/>
      <w:pPr>
        <w:tabs>
          <w:tab w:val="left" w:pos="1080"/>
        </w:tabs>
        <w:ind w:left="567" w:hanging="567"/>
      </w:pPr>
      <w:rPr>
        <w:rFonts w:hint="eastAsia" w:ascii="宋体" w:hAnsi="宋体" w:eastAsia="宋体"/>
        <w:b w:val="0"/>
      </w:rPr>
    </w:lvl>
    <w:lvl w:ilvl="2" w:tentative="0">
      <w:start w:val="1"/>
      <w:numFmt w:val="decimal"/>
      <w:lvlText w:val="%1.%2.%3."/>
      <w:lvlJc w:val="left"/>
      <w:pPr>
        <w:tabs>
          <w:tab w:val="left" w:pos="2040"/>
        </w:tabs>
        <w:ind w:left="1309" w:hanging="709"/>
      </w:pPr>
      <w:rPr>
        <w:rFonts w:hint="eastAsia" w:ascii="宋体" w:hAnsi="宋体" w:eastAsia="宋体"/>
      </w:rPr>
    </w:lvl>
    <w:lvl w:ilvl="3" w:tentative="0">
      <w:start w:val="1"/>
      <w:numFmt w:val="decimal"/>
      <w:lvlText w:val="%1.%2.%3.%4."/>
      <w:lvlJc w:val="left"/>
      <w:pPr>
        <w:tabs>
          <w:tab w:val="left" w:pos="1800"/>
        </w:tabs>
        <w:ind w:left="1451" w:hanging="1451"/>
      </w:pPr>
      <w:rPr>
        <w:rFonts w:hint="eastAsia" w:ascii="宋体" w:hAnsi="宋体" w:eastAsia="宋体"/>
        <w:color w:val="00000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0000002"/>
    <w:multiLevelType w:val="singleLevel"/>
    <w:tmpl w:val="00000002"/>
    <w:lvl w:ilvl="0" w:tentative="0">
      <w:start w:val="1"/>
      <w:numFmt w:val="decimal"/>
      <w:pStyle w:val="101"/>
      <w:lvlText w:val="%1."/>
      <w:lvlJc w:val="left"/>
      <w:pPr>
        <w:tabs>
          <w:tab w:val="left" w:pos="360"/>
        </w:tabs>
        <w:ind w:left="360" w:hanging="360"/>
      </w:pPr>
    </w:lvl>
  </w:abstractNum>
  <w:abstractNum w:abstractNumId="2">
    <w:nsid w:val="00000003"/>
    <w:multiLevelType w:val="multilevel"/>
    <w:tmpl w:val="00000003"/>
    <w:lvl w:ilvl="0" w:tentative="0">
      <w:start w:val="1"/>
      <w:numFmt w:val="decimal"/>
      <w:pStyle w:val="3"/>
      <w:lvlText w:val="17.4.%1"/>
      <w:lvlJc w:val="left"/>
      <w:pPr>
        <w:tabs>
          <w:tab w:val="left" w:pos="1440"/>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4230"/>
        </w:tabs>
        <w:ind w:left="423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3">
    <w:nsid w:val="00000004"/>
    <w:multiLevelType w:val="multilevel"/>
    <w:tmpl w:val="00000004"/>
    <w:lvl w:ilvl="0" w:tentative="0">
      <w:start w:val="1"/>
      <w:numFmt w:val="ideographDigital"/>
      <w:pStyle w:val="145"/>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5"/>
    <w:multiLevelType w:val="multilevel"/>
    <w:tmpl w:val="00000005"/>
    <w:lvl w:ilvl="0" w:tentative="0">
      <w:start w:val="3"/>
      <w:numFmt w:val="decimal"/>
      <w:lvlText w:val="%1"/>
      <w:lvlJc w:val="left"/>
      <w:pPr>
        <w:tabs>
          <w:tab w:val="left" w:pos="907"/>
        </w:tabs>
        <w:ind w:left="907" w:hanging="907"/>
      </w:pPr>
      <w:rPr>
        <w:rFonts w:hint="eastAsia"/>
      </w:rPr>
    </w:lvl>
    <w:lvl w:ilvl="1" w:tentative="0">
      <w:start w:val="8"/>
      <w:numFmt w:val="decimal"/>
      <w:pStyle w:val="79"/>
      <w:lvlText w:val="%1.%2"/>
      <w:lvlJc w:val="left"/>
      <w:pPr>
        <w:tabs>
          <w:tab w:val="left" w:pos="907"/>
        </w:tabs>
        <w:ind w:left="907" w:hanging="907"/>
      </w:pPr>
      <w:rPr>
        <w:rFonts w:hint="eastAsia"/>
      </w:rPr>
    </w:lvl>
    <w:lvl w:ilvl="2" w:tentative="0">
      <w:start w:val="1"/>
      <w:numFmt w:val="decimal"/>
      <w:lvlText w:val="%1.%2.%3"/>
      <w:lvlJc w:val="left"/>
      <w:pPr>
        <w:tabs>
          <w:tab w:val="left" w:pos="907"/>
        </w:tabs>
        <w:ind w:left="907" w:hanging="907"/>
      </w:pPr>
      <w:rPr>
        <w:rFonts w:hint="eastAsia"/>
      </w:rPr>
    </w:lvl>
    <w:lvl w:ilvl="3" w:tentative="0">
      <w:start w:val="1"/>
      <w:numFmt w:val="decimal"/>
      <w:lvlText w:val="%1.%2.%3.%4"/>
      <w:lvlJc w:val="left"/>
      <w:pPr>
        <w:tabs>
          <w:tab w:val="left" w:pos="1021"/>
        </w:tabs>
        <w:ind w:left="1021" w:hanging="1021"/>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1800"/>
        </w:tabs>
        <w:ind w:left="1800" w:hanging="1800"/>
      </w:pPr>
      <w:rPr>
        <w:rFonts w:hint="eastAsia"/>
      </w:rPr>
    </w:lvl>
  </w:abstractNum>
  <w:abstractNum w:abstractNumId="5">
    <w:nsid w:val="00000006"/>
    <w:multiLevelType w:val="multilevel"/>
    <w:tmpl w:val="00000006"/>
    <w:lvl w:ilvl="0" w:tentative="0">
      <w:start w:val="6"/>
      <w:numFmt w:val="decimal"/>
      <w:lvlText w:val="%1."/>
      <w:lvlJc w:val="left"/>
      <w:pPr>
        <w:tabs>
          <w:tab w:val="left" w:pos="525"/>
        </w:tabs>
        <w:ind w:left="525" w:hanging="525"/>
      </w:pPr>
      <w:rPr>
        <w:rFonts w:hint="eastAsia"/>
      </w:rPr>
    </w:lvl>
    <w:lvl w:ilvl="1" w:tentative="0">
      <w:start w:val="1"/>
      <w:numFmt w:val="decimal"/>
      <w:pStyle w:val="147"/>
      <w:lvlText w:val="%1.%2）"/>
      <w:lvlJc w:val="left"/>
      <w:pPr>
        <w:tabs>
          <w:tab w:val="left" w:pos="1438"/>
        </w:tabs>
        <w:ind w:left="1438" w:hanging="720"/>
      </w:pPr>
      <w:rPr>
        <w:rFonts w:hint="eastAsia"/>
      </w:rPr>
    </w:lvl>
    <w:lvl w:ilvl="2" w:tentative="0">
      <w:start w:val="1"/>
      <w:numFmt w:val="decimal"/>
      <w:lvlText w:val="%1.%2）%3."/>
      <w:lvlJc w:val="left"/>
      <w:pPr>
        <w:tabs>
          <w:tab w:val="left" w:pos="2516"/>
        </w:tabs>
        <w:ind w:left="2516" w:hanging="1080"/>
      </w:pPr>
      <w:rPr>
        <w:rFonts w:hint="eastAsia"/>
      </w:rPr>
    </w:lvl>
    <w:lvl w:ilvl="3" w:tentative="0">
      <w:start w:val="1"/>
      <w:numFmt w:val="decimal"/>
      <w:lvlText w:val="%1.%2）%3.%4."/>
      <w:lvlJc w:val="left"/>
      <w:pPr>
        <w:tabs>
          <w:tab w:val="left" w:pos="3234"/>
        </w:tabs>
        <w:ind w:left="3234" w:hanging="1080"/>
      </w:pPr>
      <w:rPr>
        <w:rFonts w:hint="eastAsia"/>
      </w:rPr>
    </w:lvl>
    <w:lvl w:ilvl="4" w:tentative="0">
      <w:start w:val="1"/>
      <w:numFmt w:val="decimal"/>
      <w:lvlText w:val="%1.%2）%3.%4.%5."/>
      <w:lvlJc w:val="left"/>
      <w:pPr>
        <w:tabs>
          <w:tab w:val="left" w:pos="4312"/>
        </w:tabs>
        <w:ind w:left="4312" w:hanging="1440"/>
      </w:pPr>
      <w:rPr>
        <w:rFonts w:hint="eastAsia"/>
      </w:rPr>
    </w:lvl>
    <w:lvl w:ilvl="5" w:tentative="0">
      <w:start w:val="1"/>
      <w:numFmt w:val="decimal"/>
      <w:lvlText w:val="%1.%2）%3.%4.%5.%6."/>
      <w:lvlJc w:val="left"/>
      <w:pPr>
        <w:tabs>
          <w:tab w:val="left" w:pos="5030"/>
        </w:tabs>
        <w:ind w:left="5030" w:hanging="1440"/>
      </w:pPr>
      <w:rPr>
        <w:rFonts w:hint="eastAsia"/>
      </w:rPr>
    </w:lvl>
    <w:lvl w:ilvl="6" w:tentative="0">
      <w:start w:val="1"/>
      <w:numFmt w:val="decimal"/>
      <w:lvlText w:val="%1.%2）%3.%4.%5.%6.%7."/>
      <w:lvlJc w:val="left"/>
      <w:pPr>
        <w:tabs>
          <w:tab w:val="left" w:pos="6108"/>
        </w:tabs>
        <w:ind w:left="6108" w:hanging="1800"/>
      </w:pPr>
      <w:rPr>
        <w:rFonts w:hint="eastAsia"/>
      </w:rPr>
    </w:lvl>
    <w:lvl w:ilvl="7" w:tentative="0">
      <w:start w:val="1"/>
      <w:numFmt w:val="decimal"/>
      <w:lvlText w:val="%1.%2）%3.%4.%5.%6.%7.%8."/>
      <w:lvlJc w:val="left"/>
      <w:pPr>
        <w:tabs>
          <w:tab w:val="left" w:pos="6826"/>
        </w:tabs>
        <w:ind w:left="6826" w:hanging="1800"/>
      </w:pPr>
      <w:rPr>
        <w:rFonts w:hint="eastAsia"/>
      </w:rPr>
    </w:lvl>
    <w:lvl w:ilvl="8" w:tentative="0">
      <w:start w:val="1"/>
      <w:numFmt w:val="decimal"/>
      <w:lvlText w:val="%1.%2）%3.%4.%5.%6.%7.%8.%9."/>
      <w:lvlJc w:val="left"/>
      <w:pPr>
        <w:tabs>
          <w:tab w:val="left" w:pos="7904"/>
        </w:tabs>
        <w:ind w:left="7904" w:hanging="2160"/>
      </w:pPr>
      <w:rPr>
        <w:rFonts w:hint="eastAsia"/>
      </w:rPr>
    </w:lvl>
  </w:abstractNum>
  <w:abstractNum w:abstractNumId="6">
    <w:nsid w:val="00000007"/>
    <w:multiLevelType w:val="multilevel"/>
    <w:tmpl w:val="00000007"/>
    <w:lvl w:ilvl="0" w:tentative="0">
      <w:start w:val="1"/>
      <w:numFmt w:val="bullet"/>
      <w:pStyle w:val="155"/>
      <w:lvlText w:val=""/>
      <w:lvlJc w:val="left"/>
      <w:pPr>
        <w:tabs>
          <w:tab w:val="left" w:pos="1620"/>
        </w:tabs>
        <w:ind w:left="1620" w:hanging="420"/>
      </w:pPr>
      <w:rPr>
        <w:rFonts w:hint="default" w:ascii="Wingdings" w:hAnsi="Wingdings"/>
        <w:color w:val="auto"/>
        <w:sz w:val="1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0000008"/>
    <w:multiLevelType w:val="multilevel"/>
    <w:tmpl w:val="00000008"/>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8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8">
    <w:nsid w:val="00000009"/>
    <w:multiLevelType w:val="multilevel"/>
    <w:tmpl w:val="00000009"/>
    <w:lvl w:ilvl="0" w:tentative="0">
      <w:start w:val="1"/>
      <w:numFmt w:val="decimal"/>
      <w:pStyle w:val="82"/>
      <w:lvlText w:val="%1)"/>
      <w:lvlJc w:val="left"/>
      <w:pPr>
        <w:ind w:left="846" w:hanging="420"/>
      </w:pPr>
      <w:rPr>
        <w:b w:val="0"/>
        <w:bCs w:val="0"/>
        <w:i w:val="0"/>
        <w:iCs w:val="0"/>
        <w:caps w:val="0"/>
        <w:smallCaps w:val="0"/>
        <w:vanish w:val="0"/>
        <w:spacing w:val="0"/>
        <w:position w:val="0"/>
        <w:u w:val="none"/>
        <w:vertAlign w:val="baseline"/>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2"/>
  </w:num>
  <w:num w:numId="2">
    <w:abstractNumId w:val="4"/>
  </w:num>
  <w:num w:numId="3">
    <w:abstractNumId w:val="8"/>
  </w:num>
  <w:num w:numId="4">
    <w:abstractNumId w:val="1"/>
  </w:num>
  <w:num w:numId="5">
    <w:abstractNumId w:val="3"/>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YjczNmQzZGQzOWE2ODg3MGQ5NjU1MjA2NjllOTIifQ=="/>
  </w:docVars>
  <w:rsids>
    <w:rsidRoot w:val="00172A27"/>
    <w:rsid w:val="00001208"/>
    <w:rsid w:val="00005513"/>
    <w:rsid w:val="000117E9"/>
    <w:rsid w:val="00011A4E"/>
    <w:rsid w:val="00014620"/>
    <w:rsid w:val="00014AC5"/>
    <w:rsid w:val="00015670"/>
    <w:rsid w:val="00015B3F"/>
    <w:rsid w:val="00017677"/>
    <w:rsid w:val="00023879"/>
    <w:rsid w:val="0002677B"/>
    <w:rsid w:val="00026F36"/>
    <w:rsid w:val="00027B00"/>
    <w:rsid w:val="00030B66"/>
    <w:rsid w:val="00032D45"/>
    <w:rsid w:val="0004219E"/>
    <w:rsid w:val="00042766"/>
    <w:rsid w:val="000432D4"/>
    <w:rsid w:val="00045629"/>
    <w:rsid w:val="000528C6"/>
    <w:rsid w:val="00053986"/>
    <w:rsid w:val="00053A82"/>
    <w:rsid w:val="0005508C"/>
    <w:rsid w:val="000553DF"/>
    <w:rsid w:val="000559C5"/>
    <w:rsid w:val="00057E34"/>
    <w:rsid w:val="0006371B"/>
    <w:rsid w:val="00063AF0"/>
    <w:rsid w:val="0006659C"/>
    <w:rsid w:val="00066AB7"/>
    <w:rsid w:val="00066C98"/>
    <w:rsid w:val="00066CD3"/>
    <w:rsid w:val="00070ECE"/>
    <w:rsid w:val="000711C1"/>
    <w:rsid w:val="000740BF"/>
    <w:rsid w:val="00076C28"/>
    <w:rsid w:val="00080866"/>
    <w:rsid w:val="00081AFE"/>
    <w:rsid w:val="000853B6"/>
    <w:rsid w:val="00091664"/>
    <w:rsid w:val="000940C6"/>
    <w:rsid w:val="000942A2"/>
    <w:rsid w:val="00094F69"/>
    <w:rsid w:val="00096848"/>
    <w:rsid w:val="000A1DB8"/>
    <w:rsid w:val="000A32A6"/>
    <w:rsid w:val="000A6088"/>
    <w:rsid w:val="000B4F9F"/>
    <w:rsid w:val="000B662D"/>
    <w:rsid w:val="000B7484"/>
    <w:rsid w:val="000C1478"/>
    <w:rsid w:val="000C3078"/>
    <w:rsid w:val="000C4347"/>
    <w:rsid w:val="000D0C22"/>
    <w:rsid w:val="000D3329"/>
    <w:rsid w:val="000D5237"/>
    <w:rsid w:val="000D57AA"/>
    <w:rsid w:val="000E3178"/>
    <w:rsid w:val="000E7174"/>
    <w:rsid w:val="000F0122"/>
    <w:rsid w:val="000F288D"/>
    <w:rsid w:val="000F341D"/>
    <w:rsid w:val="000F5A37"/>
    <w:rsid w:val="0010215B"/>
    <w:rsid w:val="00105E2B"/>
    <w:rsid w:val="001112B2"/>
    <w:rsid w:val="00111CDA"/>
    <w:rsid w:val="001139D7"/>
    <w:rsid w:val="001174F7"/>
    <w:rsid w:val="00117BDD"/>
    <w:rsid w:val="00120C57"/>
    <w:rsid w:val="00124D19"/>
    <w:rsid w:val="00126135"/>
    <w:rsid w:val="0012624D"/>
    <w:rsid w:val="00126288"/>
    <w:rsid w:val="0012672E"/>
    <w:rsid w:val="0012770A"/>
    <w:rsid w:val="00130602"/>
    <w:rsid w:val="00130D79"/>
    <w:rsid w:val="001329CC"/>
    <w:rsid w:val="00133AE8"/>
    <w:rsid w:val="00136A85"/>
    <w:rsid w:val="0013755A"/>
    <w:rsid w:val="00137CA3"/>
    <w:rsid w:val="00137F24"/>
    <w:rsid w:val="00137F56"/>
    <w:rsid w:val="00140615"/>
    <w:rsid w:val="00140979"/>
    <w:rsid w:val="001434B1"/>
    <w:rsid w:val="0014393B"/>
    <w:rsid w:val="00145EFC"/>
    <w:rsid w:val="00147020"/>
    <w:rsid w:val="00152437"/>
    <w:rsid w:val="00153C12"/>
    <w:rsid w:val="00156748"/>
    <w:rsid w:val="00161CDF"/>
    <w:rsid w:val="00163F23"/>
    <w:rsid w:val="0016773F"/>
    <w:rsid w:val="00174365"/>
    <w:rsid w:val="001749A1"/>
    <w:rsid w:val="00176068"/>
    <w:rsid w:val="0019314B"/>
    <w:rsid w:val="00194A78"/>
    <w:rsid w:val="001973FF"/>
    <w:rsid w:val="001975A6"/>
    <w:rsid w:val="00197FE8"/>
    <w:rsid w:val="001B25DB"/>
    <w:rsid w:val="001B42B3"/>
    <w:rsid w:val="001B5706"/>
    <w:rsid w:val="001C178A"/>
    <w:rsid w:val="001D10C8"/>
    <w:rsid w:val="001D2C65"/>
    <w:rsid w:val="001D3D7E"/>
    <w:rsid w:val="001D4484"/>
    <w:rsid w:val="001D4539"/>
    <w:rsid w:val="001D722B"/>
    <w:rsid w:val="001D7C02"/>
    <w:rsid w:val="001E08F7"/>
    <w:rsid w:val="001E0C75"/>
    <w:rsid w:val="001E1699"/>
    <w:rsid w:val="001E16AF"/>
    <w:rsid w:val="001E40AE"/>
    <w:rsid w:val="001E45D6"/>
    <w:rsid w:val="001E5A63"/>
    <w:rsid w:val="001E5B0E"/>
    <w:rsid w:val="001E5BC4"/>
    <w:rsid w:val="001E682D"/>
    <w:rsid w:val="001F148E"/>
    <w:rsid w:val="001F5247"/>
    <w:rsid w:val="001F54A6"/>
    <w:rsid w:val="002040C7"/>
    <w:rsid w:val="002071AC"/>
    <w:rsid w:val="00213623"/>
    <w:rsid w:val="0021586F"/>
    <w:rsid w:val="002225E3"/>
    <w:rsid w:val="0022263A"/>
    <w:rsid w:val="00227342"/>
    <w:rsid w:val="00227CA8"/>
    <w:rsid w:val="002309D8"/>
    <w:rsid w:val="00232B0B"/>
    <w:rsid w:val="00232F92"/>
    <w:rsid w:val="0023398C"/>
    <w:rsid w:val="00234691"/>
    <w:rsid w:val="002348A8"/>
    <w:rsid w:val="00237863"/>
    <w:rsid w:val="002402C1"/>
    <w:rsid w:val="00243BCA"/>
    <w:rsid w:val="00244059"/>
    <w:rsid w:val="00246462"/>
    <w:rsid w:val="002467CE"/>
    <w:rsid w:val="002471B4"/>
    <w:rsid w:val="0025188D"/>
    <w:rsid w:val="002532F9"/>
    <w:rsid w:val="00253AFE"/>
    <w:rsid w:val="002544E5"/>
    <w:rsid w:val="00254A8A"/>
    <w:rsid w:val="00261FE4"/>
    <w:rsid w:val="00263356"/>
    <w:rsid w:val="00266AB1"/>
    <w:rsid w:val="00267792"/>
    <w:rsid w:val="002713DE"/>
    <w:rsid w:val="00271AE7"/>
    <w:rsid w:val="002732C6"/>
    <w:rsid w:val="002750C6"/>
    <w:rsid w:val="00275C41"/>
    <w:rsid w:val="00282D43"/>
    <w:rsid w:val="00283698"/>
    <w:rsid w:val="00283746"/>
    <w:rsid w:val="00285CCF"/>
    <w:rsid w:val="00285D35"/>
    <w:rsid w:val="00285E09"/>
    <w:rsid w:val="002909C5"/>
    <w:rsid w:val="00291D0D"/>
    <w:rsid w:val="002934D4"/>
    <w:rsid w:val="002936CC"/>
    <w:rsid w:val="002938CD"/>
    <w:rsid w:val="00296CA5"/>
    <w:rsid w:val="002A07D3"/>
    <w:rsid w:val="002A4D31"/>
    <w:rsid w:val="002A4F75"/>
    <w:rsid w:val="002A516A"/>
    <w:rsid w:val="002A5FA5"/>
    <w:rsid w:val="002A79EA"/>
    <w:rsid w:val="002A7CA2"/>
    <w:rsid w:val="002B006A"/>
    <w:rsid w:val="002B6162"/>
    <w:rsid w:val="002B6C85"/>
    <w:rsid w:val="002C603E"/>
    <w:rsid w:val="002C6D4E"/>
    <w:rsid w:val="002D0A16"/>
    <w:rsid w:val="002D3090"/>
    <w:rsid w:val="002D3283"/>
    <w:rsid w:val="002D458A"/>
    <w:rsid w:val="002D4979"/>
    <w:rsid w:val="002E0D86"/>
    <w:rsid w:val="002E361D"/>
    <w:rsid w:val="002E417A"/>
    <w:rsid w:val="002E5BD2"/>
    <w:rsid w:val="002F1786"/>
    <w:rsid w:val="002F29AA"/>
    <w:rsid w:val="002F6E10"/>
    <w:rsid w:val="002F7498"/>
    <w:rsid w:val="003000F8"/>
    <w:rsid w:val="00300430"/>
    <w:rsid w:val="00304691"/>
    <w:rsid w:val="00306442"/>
    <w:rsid w:val="003100D8"/>
    <w:rsid w:val="00311957"/>
    <w:rsid w:val="00312AC9"/>
    <w:rsid w:val="00312F63"/>
    <w:rsid w:val="003155C0"/>
    <w:rsid w:val="00323922"/>
    <w:rsid w:val="003250B7"/>
    <w:rsid w:val="003329F3"/>
    <w:rsid w:val="00334A4C"/>
    <w:rsid w:val="00334C25"/>
    <w:rsid w:val="00335DA5"/>
    <w:rsid w:val="00336903"/>
    <w:rsid w:val="00340113"/>
    <w:rsid w:val="003406B9"/>
    <w:rsid w:val="00342989"/>
    <w:rsid w:val="00343048"/>
    <w:rsid w:val="0034346D"/>
    <w:rsid w:val="00344387"/>
    <w:rsid w:val="00344403"/>
    <w:rsid w:val="003476F7"/>
    <w:rsid w:val="00350B56"/>
    <w:rsid w:val="00351DA3"/>
    <w:rsid w:val="0035532F"/>
    <w:rsid w:val="003571AB"/>
    <w:rsid w:val="00362638"/>
    <w:rsid w:val="00363B7A"/>
    <w:rsid w:val="00364BEF"/>
    <w:rsid w:val="00365FA0"/>
    <w:rsid w:val="00366FAD"/>
    <w:rsid w:val="003705CE"/>
    <w:rsid w:val="0037100E"/>
    <w:rsid w:val="003735C8"/>
    <w:rsid w:val="003735EB"/>
    <w:rsid w:val="00377B44"/>
    <w:rsid w:val="00381921"/>
    <w:rsid w:val="003841C2"/>
    <w:rsid w:val="00384A73"/>
    <w:rsid w:val="00391BAB"/>
    <w:rsid w:val="00394132"/>
    <w:rsid w:val="00396527"/>
    <w:rsid w:val="00396FD5"/>
    <w:rsid w:val="00397497"/>
    <w:rsid w:val="003A3A3C"/>
    <w:rsid w:val="003A3DE9"/>
    <w:rsid w:val="003A5D70"/>
    <w:rsid w:val="003B1E03"/>
    <w:rsid w:val="003B295D"/>
    <w:rsid w:val="003B30DE"/>
    <w:rsid w:val="003B6789"/>
    <w:rsid w:val="003C5C58"/>
    <w:rsid w:val="003C687A"/>
    <w:rsid w:val="003C6DEA"/>
    <w:rsid w:val="003C795B"/>
    <w:rsid w:val="003C7B2A"/>
    <w:rsid w:val="003D1012"/>
    <w:rsid w:val="003D1A76"/>
    <w:rsid w:val="003D6786"/>
    <w:rsid w:val="003E05E9"/>
    <w:rsid w:val="003E05F0"/>
    <w:rsid w:val="003E17E2"/>
    <w:rsid w:val="003E1AA7"/>
    <w:rsid w:val="003E302A"/>
    <w:rsid w:val="003E3E6E"/>
    <w:rsid w:val="003E5E4F"/>
    <w:rsid w:val="003E6021"/>
    <w:rsid w:val="003E63E8"/>
    <w:rsid w:val="003F03E8"/>
    <w:rsid w:val="003F2094"/>
    <w:rsid w:val="003F20F3"/>
    <w:rsid w:val="003F2726"/>
    <w:rsid w:val="003F344D"/>
    <w:rsid w:val="003F44ED"/>
    <w:rsid w:val="003F45AD"/>
    <w:rsid w:val="003F4AE3"/>
    <w:rsid w:val="003F5EB3"/>
    <w:rsid w:val="003F6F13"/>
    <w:rsid w:val="003F7A7D"/>
    <w:rsid w:val="00402642"/>
    <w:rsid w:val="0040586A"/>
    <w:rsid w:val="00405B5C"/>
    <w:rsid w:val="00406078"/>
    <w:rsid w:val="00406C20"/>
    <w:rsid w:val="004070EF"/>
    <w:rsid w:val="00407C07"/>
    <w:rsid w:val="00411B7C"/>
    <w:rsid w:val="00412653"/>
    <w:rsid w:val="00417088"/>
    <w:rsid w:val="00417AC0"/>
    <w:rsid w:val="00421870"/>
    <w:rsid w:val="004232F2"/>
    <w:rsid w:val="0042392F"/>
    <w:rsid w:val="00425D60"/>
    <w:rsid w:val="004263A8"/>
    <w:rsid w:val="00431D49"/>
    <w:rsid w:val="00432533"/>
    <w:rsid w:val="0043500E"/>
    <w:rsid w:val="00435133"/>
    <w:rsid w:val="00435223"/>
    <w:rsid w:val="00435552"/>
    <w:rsid w:val="004355CE"/>
    <w:rsid w:val="00443C14"/>
    <w:rsid w:val="004440EE"/>
    <w:rsid w:val="004443D1"/>
    <w:rsid w:val="0044498F"/>
    <w:rsid w:val="00451702"/>
    <w:rsid w:val="00451928"/>
    <w:rsid w:val="004524AB"/>
    <w:rsid w:val="00453B4A"/>
    <w:rsid w:val="004556FC"/>
    <w:rsid w:val="00456CEF"/>
    <w:rsid w:val="00456EB2"/>
    <w:rsid w:val="004620DA"/>
    <w:rsid w:val="00462900"/>
    <w:rsid w:val="00465388"/>
    <w:rsid w:val="00467B3E"/>
    <w:rsid w:val="004726EE"/>
    <w:rsid w:val="0047581C"/>
    <w:rsid w:val="0048195F"/>
    <w:rsid w:val="00481FDD"/>
    <w:rsid w:val="00482316"/>
    <w:rsid w:val="00482C44"/>
    <w:rsid w:val="004834AC"/>
    <w:rsid w:val="00484623"/>
    <w:rsid w:val="004852B2"/>
    <w:rsid w:val="00485A3F"/>
    <w:rsid w:val="00485FFC"/>
    <w:rsid w:val="00490B03"/>
    <w:rsid w:val="00490C12"/>
    <w:rsid w:val="00490F02"/>
    <w:rsid w:val="0049194D"/>
    <w:rsid w:val="004922DB"/>
    <w:rsid w:val="00493BEA"/>
    <w:rsid w:val="004A0394"/>
    <w:rsid w:val="004A1B51"/>
    <w:rsid w:val="004A212D"/>
    <w:rsid w:val="004A429D"/>
    <w:rsid w:val="004A676C"/>
    <w:rsid w:val="004A702E"/>
    <w:rsid w:val="004A7A39"/>
    <w:rsid w:val="004B01B5"/>
    <w:rsid w:val="004B029E"/>
    <w:rsid w:val="004B0AF0"/>
    <w:rsid w:val="004B17A9"/>
    <w:rsid w:val="004B2C66"/>
    <w:rsid w:val="004B40EE"/>
    <w:rsid w:val="004C3FEB"/>
    <w:rsid w:val="004D58B5"/>
    <w:rsid w:val="004D5EA0"/>
    <w:rsid w:val="004D6A1A"/>
    <w:rsid w:val="004E2CC3"/>
    <w:rsid w:val="004E37C9"/>
    <w:rsid w:val="004E52E8"/>
    <w:rsid w:val="004E64C8"/>
    <w:rsid w:val="004F0280"/>
    <w:rsid w:val="004F0BA1"/>
    <w:rsid w:val="0050061C"/>
    <w:rsid w:val="00505201"/>
    <w:rsid w:val="00507FF3"/>
    <w:rsid w:val="00512153"/>
    <w:rsid w:val="00514184"/>
    <w:rsid w:val="00515965"/>
    <w:rsid w:val="0051776A"/>
    <w:rsid w:val="00517898"/>
    <w:rsid w:val="00520100"/>
    <w:rsid w:val="00520F13"/>
    <w:rsid w:val="0052137D"/>
    <w:rsid w:val="005314B7"/>
    <w:rsid w:val="005331AD"/>
    <w:rsid w:val="00533672"/>
    <w:rsid w:val="005351CD"/>
    <w:rsid w:val="00535D35"/>
    <w:rsid w:val="00536626"/>
    <w:rsid w:val="00536852"/>
    <w:rsid w:val="005369D1"/>
    <w:rsid w:val="00536E24"/>
    <w:rsid w:val="00537CB4"/>
    <w:rsid w:val="00540C67"/>
    <w:rsid w:val="0054350B"/>
    <w:rsid w:val="00543858"/>
    <w:rsid w:val="00544213"/>
    <w:rsid w:val="00544866"/>
    <w:rsid w:val="005469D9"/>
    <w:rsid w:val="00550661"/>
    <w:rsid w:val="0055282A"/>
    <w:rsid w:val="00554224"/>
    <w:rsid w:val="00554726"/>
    <w:rsid w:val="00555F9D"/>
    <w:rsid w:val="005563B7"/>
    <w:rsid w:val="00561F86"/>
    <w:rsid w:val="00564624"/>
    <w:rsid w:val="00564B97"/>
    <w:rsid w:val="00564DC5"/>
    <w:rsid w:val="005658AE"/>
    <w:rsid w:val="00570A82"/>
    <w:rsid w:val="00570BCF"/>
    <w:rsid w:val="005713D2"/>
    <w:rsid w:val="00571F70"/>
    <w:rsid w:val="00574255"/>
    <w:rsid w:val="00575E13"/>
    <w:rsid w:val="00576AAD"/>
    <w:rsid w:val="00580817"/>
    <w:rsid w:val="00582304"/>
    <w:rsid w:val="00582D73"/>
    <w:rsid w:val="0058535B"/>
    <w:rsid w:val="0058616C"/>
    <w:rsid w:val="00586B8B"/>
    <w:rsid w:val="00586E26"/>
    <w:rsid w:val="005875C9"/>
    <w:rsid w:val="0059551A"/>
    <w:rsid w:val="00596A4A"/>
    <w:rsid w:val="00596DAC"/>
    <w:rsid w:val="005A0C8D"/>
    <w:rsid w:val="005A11E2"/>
    <w:rsid w:val="005A3147"/>
    <w:rsid w:val="005A477D"/>
    <w:rsid w:val="005B3A9B"/>
    <w:rsid w:val="005B58B8"/>
    <w:rsid w:val="005B6C7D"/>
    <w:rsid w:val="005B7B20"/>
    <w:rsid w:val="005C3296"/>
    <w:rsid w:val="005C60B4"/>
    <w:rsid w:val="005C6BF6"/>
    <w:rsid w:val="005C71B9"/>
    <w:rsid w:val="005D6613"/>
    <w:rsid w:val="005E185D"/>
    <w:rsid w:val="005E1E3A"/>
    <w:rsid w:val="005E2409"/>
    <w:rsid w:val="005E4490"/>
    <w:rsid w:val="005E614A"/>
    <w:rsid w:val="005E63A8"/>
    <w:rsid w:val="005F1B1C"/>
    <w:rsid w:val="005F5D50"/>
    <w:rsid w:val="005F6A84"/>
    <w:rsid w:val="005F75C4"/>
    <w:rsid w:val="0060357A"/>
    <w:rsid w:val="006041BD"/>
    <w:rsid w:val="0060721F"/>
    <w:rsid w:val="00610223"/>
    <w:rsid w:val="00614F11"/>
    <w:rsid w:val="006166E8"/>
    <w:rsid w:val="006176E7"/>
    <w:rsid w:val="00622301"/>
    <w:rsid w:val="00623B56"/>
    <w:rsid w:val="0062581A"/>
    <w:rsid w:val="00625DD5"/>
    <w:rsid w:val="00626377"/>
    <w:rsid w:val="00626F8C"/>
    <w:rsid w:val="00630FF4"/>
    <w:rsid w:val="00631E7E"/>
    <w:rsid w:val="00632487"/>
    <w:rsid w:val="00633220"/>
    <w:rsid w:val="00633D2B"/>
    <w:rsid w:val="00634117"/>
    <w:rsid w:val="0063472E"/>
    <w:rsid w:val="00636200"/>
    <w:rsid w:val="0063747B"/>
    <w:rsid w:val="006416D7"/>
    <w:rsid w:val="0064185D"/>
    <w:rsid w:val="0064197C"/>
    <w:rsid w:val="00643CF6"/>
    <w:rsid w:val="00653522"/>
    <w:rsid w:val="00654809"/>
    <w:rsid w:val="00656103"/>
    <w:rsid w:val="00663638"/>
    <w:rsid w:val="00664C93"/>
    <w:rsid w:val="00667650"/>
    <w:rsid w:val="006724E3"/>
    <w:rsid w:val="00675BF5"/>
    <w:rsid w:val="00677A50"/>
    <w:rsid w:val="00680757"/>
    <w:rsid w:val="006819FD"/>
    <w:rsid w:val="006826EE"/>
    <w:rsid w:val="0068474F"/>
    <w:rsid w:val="00684F85"/>
    <w:rsid w:val="00686471"/>
    <w:rsid w:val="006907C5"/>
    <w:rsid w:val="00691696"/>
    <w:rsid w:val="00692C38"/>
    <w:rsid w:val="00694194"/>
    <w:rsid w:val="0069497E"/>
    <w:rsid w:val="006A0B95"/>
    <w:rsid w:val="006A1975"/>
    <w:rsid w:val="006A3E64"/>
    <w:rsid w:val="006B302A"/>
    <w:rsid w:val="006B4F31"/>
    <w:rsid w:val="006B5C6F"/>
    <w:rsid w:val="006C0DBC"/>
    <w:rsid w:val="006C0FE2"/>
    <w:rsid w:val="006C54EF"/>
    <w:rsid w:val="006C7B4F"/>
    <w:rsid w:val="006D3AED"/>
    <w:rsid w:val="006E23EB"/>
    <w:rsid w:val="006E25A3"/>
    <w:rsid w:val="006E55E6"/>
    <w:rsid w:val="006E648A"/>
    <w:rsid w:val="006F0227"/>
    <w:rsid w:val="006F0915"/>
    <w:rsid w:val="006F0C8A"/>
    <w:rsid w:val="006F0E36"/>
    <w:rsid w:val="006F2F22"/>
    <w:rsid w:val="006F3132"/>
    <w:rsid w:val="006F6E82"/>
    <w:rsid w:val="007062EF"/>
    <w:rsid w:val="00707E20"/>
    <w:rsid w:val="00707FA8"/>
    <w:rsid w:val="00707FB1"/>
    <w:rsid w:val="007105DF"/>
    <w:rsid w:val="00711847"/>
    <w:rsid w:val="00712B5F"/>
    <w:rsid w:val="007136A9"/>
    <w:rsid w:val="00713901"/>
    <w:rsid w:val="00714981"/>
    <w:rsid w:val="00716498"/>
    <w:rsid w:val="007165D8"/>
    <w:rsid w:val="007209A0"/>
    <w:rsid w:val="007226B7"/>
    <w:rsid w:val="0072274F"/>
    <w:rsid w:val="007274F3"/>
    <w:rsid w:val="007279FF"/>
    <w:rsid w:val="00732140"/>
    <w:rsid w:val="00733ABC"/>
    <w:rsid w:val="00734D17"/>
    <w:rsid w:val="00735CAC"/>
    <w:rsid w:val="007365F1"/>
    <w:rsid w:val="00740A33"/>
    <w:rsid w:val="007424D3"/>
    <w:rsid w:val="0074297E"/>
    <w:rsid w:val="00744372"/>
    <w:rsid w:val="007508B3"/>
    <w:rsid w:val="007517AF"/>
    <w:rsid w:val="00752152"/>
    <w:rsid w:val="0075413D"/>
    <w:rsid w:val="00756029"/>
    <w:rsid w:val="007617BF"/>
    <w:rsid w:val="00762449"/>
    <w:rsid w:val="007665FE"/>
    <w:rsid w:val="00766946"/>
    <w:rsid w:val="007671D2"/>
    <w:rsid w:val="0077204D"/>
    <w:rsid w:val="00772832"/>
    <w:rsid w:val="00773D6C"/>
    <w:rsid w:val="007802C8"/>
    <w:rsid w:val="007821C0"/>
    <w:rsid w:val="0078251B"/>
    <w:rsid w:val="00783956"/>
    <w:rsid w:val="00784E36"/>
    <w:rsid w:val="00786A1A"/>
    <w:rsid w:val="007872EF"/>
    <w:rsid w:val="007916BE"/>
    <w:rsid w:val="0079352F"/>
    <w:rsid w:val="00796D39"/>
    <w:rsid w:val="0079735A"/>
    <w:rsid w:val="007A2CFF"/>
    <w:rsid w:val="007A3E65"/>
    <w:rsid w:val="007A5C98"/>
    <w:rsid w:val="007B1556"/>
    <w:rsid w:val="007B28D2"/>
    <w:rsid w:val="007B5B13"/>
    <w:rsid w:val="007B7D53"/>
    <w:rsid w:val="007C23F7"/>
    <w:rsid w:val="007C4DC5"/>
    <w:rsid w:val="007C4DFE"/>
    <w:rsid w:val="007C50D5"/>
    <w:rsid w:val="007C5F43"/>
    <w:rsid w:val="007D0108"/>
    <w:rsid w:val="007D08B6"/>
    <w:rsid w:val="007D1924"/>
    <w:rsid w:val="007D3A3F"/>
    <w:rsid w:val="007D6E7A"/>
    <w:rsid w:val="007D77FE"/>
    <w:rsid w:val="007D79B5"/>
    <w:rsid w:val="007E5BE3"/>
    <w:rsid w:val="007E5F8F"/>
    <w:rsid w:val="007E77F3"/>
    <w:rsid w:val="007F121C"/>
    <w:rsid w:val="00800780"/>
    <w:rsid w:val="008011F3"/>
    <w:rsid w:val="0080185C"/>
    <w:rsid w:val="00804399"/>
    <w:rsid w:val="00804C40"/>
    <w:rsid w:val="008055CE"/>
    <w:rsid w:val="00806A67"/>
    <w:rsid w:val="00810299"/>
    <w:rsid w:val="00812511"/>
    <w:rsid w:val="00813A56"/>
    <w:rsid w:val="00813BF5"/>
    <w:rsid w:val="00814CBA"/>
    <w:rsid w:val="008225FC"/>
    <w:rsid w:val="00823B64"/>
    <w:rsid w:val="008267F9"/>
    <w:rsid w:val="00832C1B"/>
    <w:rsid w:val="00832DD0"/>
    <w:rsid w:val="008350B9"/>
    <w:rsid w:val="008359BF"/>
    <w:rsid w:val="00835B7C"/>
    <w:rsid w:val="00836C1E"/>
    <w:rsid w:val="0083738F"/>
    <w:rsid w:val="008428AA"/>
    <w:rsid w:val="008500AE"/>
    <w:rsid w:val="008500FC"/>
    <w:rsid w:val="0085369A"/>
    <w:rsid w:val="00853F70"/>
    <w:rsid w:val="0085519E"/>
    <w:rsid w:val="008617FD"/>
    <w:rsid w:val="00861B86"/>
    <w:rsid w:val="0086687F"/>
    <w:rsid w:val="00872761"/>
    <w:rsid w:val="0087577E"/>
    <w:rsid w:val="008819A5"/>
    <w:rsid w:val="00882763"/>
    <w:rsid w:val="00882AEE"/>
    <w:rsid w:val="008836F0"/>
    <w:rsid w:val="00883757"/>
    <w:rsid w:val="00885D34"/>
    <w:rsid w:val="008902FD"/>
    <w:rsid w:val="00896E19"/>
    <w:rsid w:val="008A568A"/>
    <w:rsid w:val="008B5C10"/>
    <w:rsid w:val="008B6217"/>
    <w:rsid w:val="008B722F"/>
    <w:rsid w:val="008C0DDF"/>
    <w:rsid w:val="008C7099"/>
    <w:rsid w:val="008D3103"/>
    <w:rsid w:val="008D32C3"/>
    <w:rsid w:val="008D45EC"/>
    <w:rsid w:val="008D601D"/>
    <w:rsid w:val="008D786B"/>
    <w:rsid w:val="008E3A30"/>
    <w:rsid w:val="008E5080"/>
    <w:rsid w:val="008E6197"/>
    <w:rsid w:val="008E6663"/>
    <w:rsid w:val="008E7A87"/>
    <w:rsid w:val="008F083E"/>
    <w:rsid w:val="008F2254"/>
    <w:rsid w:val="008F27E6"/>
    <w:rsid w:val="008F2B2E"/>
    <w:rsid w:val="008F6736"/>
    <w:rsid w:val="008F73ED"/>
    <w:rsid w:val="008F74EE"/>
    <w:rsid w:val="0090250F"/>
    <w:rsid w:val="00907476"/>
    <w:rsid w:val="00912EDC"/>
    <w:rsid w:val="00916E4E"/>
    <w:rsid w:val="00917E32"/>
    <w:rsid w:val="00920478"/>
    <w:rsid w:val="00920771"/>
    <w:rsid w:val="00920B89"/>
    <w:rsid w:val="00924DBF"/>
    <w:rsid w:val="00925C4D"/>
    <w:rsid w:val="00925EE7"/>
    <w:rsid w:val="00926C6E"/>
    <w:rsid w:val="00927CCF"/>
    <w:rsid w:val="00931676"/>
    <w:rsid w:val="009336D3"/>
    <w:rsid w:val="00934F31"/>
    <w:rsid w:val="00936DF7"/>
    <w:rsid w:val="00936F7B"/>
    <w:rsid w:val="009406E2"/>
    <w:rsid w:val="00940E96"/>
    <w:rsid w:val="00945034"/>
    <w:rsid w:val="0094720A"/>
    <w:rsid w:val="009524C5"/>
    <w:rsid w:val="009563A5"/>
    <w:rsid w:val="0095709F"/>
    <w:rsid w:val="00962239"/>
    <w:rsid w:val="00973F29"/>
    <w:rsid w:val="00974114"/>
    <w:rsid w:val="00976CA3"/>
    <w:rsid w:val="0097794F"/>
    <w:rsid w:val="00981EEC"/>
    <w:rsid w:val="00983010"/>
    <w:rsid w:val="00990D93"/>
    <w:rsid w:val="0099259A"/>
    <w:rsid w:val="009A09C2"/>
    <w:rsid w:val="009A0D70"/>
    <w:rsid w:val="009A37B4"/>
    <w:rsid w:val="009A55DB"/>
    <w:rsid w:val="009A6285"/>
    <w:rsid w:val="009B02F2"/>
    <w:rsid w:val="009B051A"/>
    <w:rsid w:val="009B5E54"/>
    <w:rsid w:val="009B6C2E"/>
    <w:rsid w:val="009B6E5E"/>
    <w:rsid w:val="009C0989"/>
    <w:rsid w:val="009C135F"/>
    <w:rsid w:val="009C1554"/>
    <w:rsid w:val="009C5DDB"/>
    <w:rsid w:val="009C6862"/>
    <w:rsid w:val="009C703B"/>
    <w:rsid w:val="009C76AD"/>
    <w:rsid w:val="009C796C"/>
    <w:rsid w:val="009D57EB"/>
    <w:rsid w:val="009D6415"/>
    <w:rsid w:val="009E081C"/>
    <w:rsid w:val="009E1036"/>
    <w:rsid w:val="009E1CA5"/>
    <w:rsid w:val="009F1BE8"/>
    <w:rsid w:val="009F3DB5"/>
    <w:rsid w:val="00A02212"/>
    <w:rsid w:val="00A04560"/>
    <w:rsid w:val="00A04692"/>
    <w:rsid w:val="00A04C01"/>
    <w:rsid w:val="00A053BA"/>
    <w:rsid w:val="00A10174"/>
    <w:rsid w:val="00A10A93"/>
    <w:rsid w:val="00A1191A"/>
    <w:rsid w:val="00A13366"/>
    <w:rsid w:val="00A137D6"/>
    <w:rsid w:val="00A16CC5"/>
    <w:rsid w:val="00A16FFC"/>
    <w:rsid w:val="00A20727"/>
    <w:rsid w:val="00A25C95"/>
    <w:rsid w:val="00A26CE1"/>
    <w:rsid w:val="00A26D63"/>
    <w:rsid w:val="00A30A21"/>
    <w:rsid w:val="00A32D23"/>
    <w:rsid w:val="00A336A8"/>
    <w:rsid w:val="00A42FB6"/>
    <w:rsid w:val="00A43BED"/>
    <w:rsid w:val="00A4567E"/>
    <w:rsid w:val="00A50C3F"/>
    <w:rsid w:val="00A530BC"/>
    <w:rsid w:val="00A53430"/>
    <w:rsid w:val="00A6172D"/>
    <w:rsid w:val="00A6179E"/>
    <w:rsid w:val="00A63216"/>
    <w:rsid w:val="00A64E59"/>
    <w:rsid w:val="00A671AF"/>
    <w:rsid w:val="00A67743"/>
    <w:rsid w:val="00A71556"/>
    <w:rsid w:val="00A7274B"/>
    <w:rsid w:val="00A76F3B"/>
    <w:rsid w:val="00A7707C"/>
    <w:rsid w:val="00A82794"/>
    <w:rsid w:val="00A8354A"/>
    <w:rsid w:val="00A874D0"/>
    <w:rsid w:val="00A913CE"/>
    <w:rsid w:val="00A94310"/>
    <w:rsid w:val="00A967A7"/>
    <w:rsid w:val="00A96C2D"/>
    <w:rsid w:val="00A96D7F"/>
    <w:rsid w:val="00AA20C3"/>
    <w:rsid w:val="00AA21C8"/>
    <w:rsid w:val="00AA4ABE"/>
    <w:rsid w:val="00AA4C75"/>
    <w:rsid w:val="00AA52AF"/>
    <w:rsid w:val="00AB03DA"/>
    <w:rsid w:val="00AB0F29"/>
    <w:rsid w:val="00AB1185"/>
    <w:rsid w:val="00AB1CF6"/>
    <w:rsid w:val="00AB2C1A"/>
    <w:rsid w:val="00AB4F8A"/>
    <w:rsid w:val="00AB57CB"/>
    <w:rsid w:val="00AB5D49"/>
    <w:rsid w:val="00AB75D4"/>
    <w:rsid w:val="00AC00B2"/>
    <w:rsid w:val="00AC1878"/>
    <w:rsid w:val="00AC26B4"/>
    <w:rsid w:val="00AC4022"/>
    <w:rsid w:val="00AC4101"/>
    <w:rsid w:val="00AC44C9"/>
    <w:rsid w:val="00AD16BF"/>
    <w:rsid w:val="00AD3235"/>
    <w:rsid w:val="00AD69CD"/>
    <w:rsid w:val="00AD77C4"/>
    <w:rsid w:val="00AE125C"/>
    <w:rsid w:val="00AE2B6C"/>
    <w:rsid w:val="00AE4F62"/>
    <w:rsid w:val="00AE5A90"/>
    <w:rsid w:val="00AF05A1"/>
    <w:rsid w:val="00AF0D45"/>
    <w:rsid w:val="00AF13C4"/>
    <w:rsid w:val="00AF2800"/>
    <w:rsid w:val="00AF2D70"/>
    <w:rsid w:val="00AF3157"/>
    <w:rsid w:val="00AF337B"/>
    <w:rsid w:val="00AF53FD"/>
    <w:rsid w:val="00B02381"/>
    <w:rsid w:val="00B05E44"/>
    <w:rsid w:val="00B115A0"/>
    <w:rsid w:val="00B1164D"/>
    <w:rsid w:val="00B12C3F"/>
    <w:rsid w:val="00B14413"/>
    <w:rsid w:val="00B15444"/>
    <w:rsid w:val="00B24A3A"/>
    <w:rsid w:val="00B266DE"/>
    <w:rsid w:val="00B2737E"/>
    <w:rsid w:val="00B274A5"/>
    <w:rsid w:val="00B27807"/>
    <w:rsid w:val="00B32497"/>
    <w:rsid w:val="00B333D6"/>
    <w:rsid w:val="00B339E4"/>
    <w:rsid w:val="00B35C50"/>
    <w:rsid w:val="00B3711F"/>
    <w:rsid w:val="00B377A2"/>
    <w:rsid w:val="00B37F0F"/>
    <w:rsid w:val="00B415B3"/>
    <w:rsid w:val="00B42154"/>
    <w:rsid w:val="00B4514B"/>
    <w:rsid w:val="00B47037"/>
    <w:rsid w:val="00B47DA4"/>
    <w:rsid w:val="00B54E20"/>
    <w:rsid w:val="00B55DA8"/>
    <w:rsid w:val="00B5688F"/>
    <w:rsid w:val="00B60854"/>
    <w:rsid w:val="00B622CC"/>
    <w:rsid w:val="00B65B12"/>
    <w:rsid w:val="00B67F62"/>
    <w:rsid w:val="00B70EB2"/>
    <w:rsid w:val="00B70F47"/>
    <w:rsid w:val="00B71502"/>
    <w:rsid w:val="00B746E9"/>
    <w:rsid w:val="00B752FC"/>
    <w:rsid w:val="00B7611E"/>
    <w:rsid w:val="00B76873"/>
    <w:rsid w:val="00B77CCA"/>
    <w:rsid w:val="00B821E6"/>
    <w:rsid w:val="00B83951"/>
    <w:rsid w:val="00B9120F"/>
    <w:rsid w:val="00B9778F"/>
    <w:rsid w:val="00BA1F08"/>
    <w:rsid w:val="00BA275D"/>
    <w:rsid w:val="00BA7669"/>
    <w:rsid w:val="00BA77A2"/>
    <w:rsid w:val="00BA7DEE"/>
    <w:rsid w:val="00BB0692"/>
    <w:rsid w:val="00BB131A"/>
    <w:rsid w:val="00BB2FB8"/>
    <w:rsid w:val="00BB45AE"/>
    <w:rsid w:val="00BB4EA4"/>
    <w:rsid w:val="00BB573A"/>
    <w:rsid w:val="00BB6ED2"/>
    <w:rsid w:val="00BC03ED"/>
    <w:rsid w:val="00BC7392"/>
    <w:rsid w:val="00BC7D49"/>
    <w:rsid w:val="00BE0430"/>
    <w:rsid w:val="00BE16F8"/>
    <w:rsid w:val="00BE4734"/>
    <w:rsid w:val="00BF2320"/>
    <w:rsid w:val="00BF2716"/>
    <w:rsid w:val="00C04D42"/>
    <w:rsid w:val="00C04E26"/>
    <w:rsid w:val="00C0536D"/>
    <w:rsid w:val="00C05E09"/>
    <w:rsid w:val="00C07F04"/>
    <w:rsid w:val="00C1187E"/>
    <w:rsid w:val="00C160A1"/>
    <w:rsid w:val="00C16B12"/>
    <w:rsid w:val="00C17DC3"/>
    <w:rsid w:val="00C226F7"/>
    <w:rsid w:val="00C2274E"/>
    <w:rsid w:val="00C230B6"/>
    <w:rsid w:val="00C236C4"/>
    <w:rsid w:val="00C320D2"/>
    <w:rsid w:val="00C32D91"/>
    <w:rsid w:val="00C356BA"/>
    <w:rsid w:val="00C36C6A"/>
    <w:rsid w:val="00C36D1E"/>
    <w:rsid w:val="00C36DA7"/>
    <w:rsid w:val="00C4147D"/>
    <w:rsid w:val="00C41826"/>
    <w:rsid w:val="00C42BB2"/>
    <w:rsid w:val="00C42E5B"/>
    <w:rsid w:val="00C44F2A"/>
    <w:rsid w:val="00C45B76"/>
    <w:rsid w:val="00C45CCF"/>
    <w:rsid w:val="00C47BE7"/>
    <w:rsid w:val="00C47D9F"/>
    <w:rsid w:val="00C5292B"/>
    <w:rsid w:val="00C52EB7"/>
    <w:rsid w:val="00C54A37"/>
    <w:rsid w:val="00C56DD2"/>
    <w:rsid w:val="00C6317E"/>
    <w:rsid w:val="00C63938"/>
    <w:rsid w:val="00C64146"/>
    <w:rsid w:val="00C67ACF"/>
    <w:rsid w:val="00C7016A"/>
    <w:rsid w:val="00C7381E"/>
    <w:rsid w:val="00C74BFC"/>
    <w:rsid w:val="00C75852"/>
    <w:rsid w:val="00C76AA2"/>
    <w:rsid w:val="00C773E7"/>
    <w:rsid w:val="00C80CBC"/>
    <w:rsid w:val="00C81004"/>
    <w:rsid w:val="00C8321B"/>
    <w:rsid w:val="00C842E4"/>
    <w:rsid w:val="00C86771"/>
    <w:rsid w:val="00C86C22"/>
    <w:rsid w:val="00C93171"/>
    <w:rsid w:val="00C9359E"/>
    <w:rsid w:val="00C9515B"/>
    <w:rsid w:val="00C96A15"/>
    <w:rsid w:val="00CA370A"/>
    <w:rsid w:val="00CA3A56"/>
    <w:rsid w:val="00CA6E06"/>
    <w:rsid w:val="00CB1723"/>
    <w:rsid w:val="00CB1F3E"/>
    <w:rsid w:val="00CB2539"/>
    <w:rsid w:val="00CB37A6"/>
    <w:rsid w:val="00CB37B4"/>
    <w:rsid w:val="00CB37BC"/>
    <w:rsid w:val="00CB483B"/>
    <w:rsid w:val="00CB5D29"/>
    <w:rsid w:val="00CB6A0F"/>
    <w:rsid w:val="00CB77EB"/>
    <w:rsid w:val="00CB789B"/>
    <w:rsid w:val="00CC2C8C"/>
    <w:rsid w:val="00CC34CD"/>
    <w:rsid w:val="00CC4EE0"/>
    <w:rsid w:val="00CC70BB"/>
    <w:rsid w:val="00CD6DD0"/>
    <w:rsid w:val="00CD6EEE"/>
    <w:rsid w:val="00CE04A2"/>
    <w:rsid w:val="00CE160B"/>
    <w:rsid w:val="00CE345D"/>
    <w:rsid w:val="00CE4CCB"/>
    <w:rsid w:val="00CE540B"/>
    <w:rsid w:val="00CF672D"/>
    <w:rsid w:val="00CF6F96"/>
    <w:rsid w:val="00D00858"/>
    <w:rsid w:val="00D015BA"/>
    <w:rsid w:val="00D06099"/>
    <w:rsid w:val="00D07819"/>
    <w:rsid w:val="00D135D3"/>
    <w:rsid w:val="00D17916"/>
    <w:rsid w:val="00D23515"/>
    <w:rsid w:val="00D24A84"/>
    <w:rsid w:val="00D355DD"/>
    <w:rsid w:val="00D3751A"/>
    <w:rsid w:val="00D37B18"/>
    <w:rsid w:val="00D410DC"/>
    <w:rsid w:val="00D442F4"/>
    <w:rsid w:val="00D47932"/>
    <w:rsid w:val="00D47E2E"/>
    <w:rsid w:val="00D501B8"/>
    <w:rsid w:val="00D50BD5"/>
    <w:rsid w:val="00D53F3E"/>
    <w:rsid w:val="00D5650A"/>
    <w:rsid w:val="00D565A6"/>
    <w:rsid w:val="00D56A10"/>
    <w:rsid w:val="00D57B7E"/>
    <w:rsid w:val="00D63AB9"/>
    <w:rsid w:val="00D6732C"/>
    <w:rsid w:val="00D70591"/>
    <w:rsid w:val="00D74797"/>
    <w:rsid w:val="00D7522E"/>
    <w:rsid w:val="00D8023A"/>
    <w:rsid w:val="00D83027"/>
    <w:rsid w:val="00D83034"/>
    <w:rsid w:val="00D837E4"/>
    <w:rsid w:val="00D861F0"/>
    <w:rsid w:val="00D95503"/>
    <w:rsid w:val="00D962AE"/>
    <w:rsid w:val="00D97755"/>
    <w:rsid w:val="00DA0C5B"/>
    <w:rsid w:val="00DA1260"/>
    <w:rsid w:val="00DA5D63"/>
    <w:rsid w:val="00DA7B6D"/>
    <w:rsid w:val="00DA7C38"/>
    <w:rsid w:val="00DB4981"/>
    <w:rsid w:val="00DB4BDC"/>
    <w:rsid w:val="00DB4D82"/>
    <w:rsid w:val="00DB62A5"/>
    <w:rsid w:val="00DC1A90"/>
    <w:rsid w:val="00DC5737"/>
    <w:rsid w:val="00DC5E0D"/>
    <w:rsid w:val="00DC6E29"/>
    <w:rsid w:val="00DC74AE"/>
    <w:rsid w:val="00DC7525"/>
    <w:rsid w:val="00DC7BFC"/>
    <w:rsid w:val="00DD18AA"/>
    <w:rsid w:val="00DD1E7F"/>
    <w:rsid w:val="00DD60A4"/>
    <w:rsid w:val="00DD705E"/>
    <w:rsid w:val="00DD70F4"/>
    <w:rsid w:val="00DD7737"/>
    <w:rsid w:val="00DE030F"/>
    <w:rsid w:val="00DE1369"/>
    <w:rsid w:val="00DE30EE"/>
    <w:rsid w:val="00DE4910"/>
    <w:rsid w:val="00DE4DFB"/>
    <w:rsid w:val="00DE4F80"/>
    <w:rsid w:val="00DF017A"/>
    <w:rsid w:val="00DF158B"/>
    <w:rsid w:val="00DF1DB9"/>
    <w:rsid w:val="00DF265F"/>
    <w:rsid w:val="00DF490D"/>
    <w:rsid w:val="00DF4912"/>
    <w:rsid w:val="00DF7600"/>
    <w:rsid w:val="00E12A59"/>
    <w:rsid w:val="00E142C8"/>
    <w:rsid w:val="00E201F5"/>
    <w:rsid w:val="00E21018"/>
    <w:rsid w:val="00E21C90"/>
    <w:rsid w:val="00E25D1E"/>
    <w:rsid w:val="00E26C40"/>
    <w:rsid w:val="00E3388B"/>
    <w:rsid w:val="00E36ADB"/>
    <w:rsid w:val="00E36AE8"/>
    <w:rsid w:val="00E377E4"/>
    <w:rsid w:val="00E42742"/>
    <w:rsid w:val="00E43991"/>
    <w:rsid w:val="00E449A6"/>
    <w:rsid w:val="00E450B3"/>
    <w:rsid w:val="00E46BB1"/>
    <w:rsid w:val="00E47053"/>
    <w:rsid w:val="00E47CB7"/>
    <w:rsid w:val="00E55674"/>
    <w:rsid w:val="00E56221"/>
    <w:rsid w:val="00E575F3"/>
    <w:rsid w:val="00E6038C"/>
    <w:rsid w:val="00E608C1"/>
    <w:rsid w:val="00E6209D"/>
    <w:rsid w:val="00E62770"/>
    <w:rsid w:val="00E62E22"/>
    <w:rsid w:val="00E63B0D"/>
    <w:rsid w:val="00E6471F"/>
    <w:rsid w:val="00E6662D"/>
    <w:rsid w:val="00E66D4A"/>
    <w:rsid w:val="00E67A31"/>
    <w:rsid w:val="00E67DBC"/>
    <w:rsid w:val="00E7080B"/>
    <w:rsid w:val="00E71317"/>
    <w:rsid w:val="00E71DA1"/>
    <w:rsid w:val="00E72D6F"/>
    <w:rsid w:val="00E73BEA"/>
    <w:rsid w:val="00E74396"/>
    <w:rsid w:val="00E74ADF"/>
    <w:rsid w:val="00E74B0A"/>
    <w:rsid w:val="00E75351"/>
    <w:rsid w:val="00E80360"/>
    <w:rsid w:val="00E830A9"/>
    <w:rsid w:val="00E838E8"/>
    <w:rsid w:val="00E84F22"/>
    <w:rsid w:val="00E85DDE"/>
    <w:rsid w:val="00E864AE"/>
    <w:rsid w:val="00E90669"/>
    <w:rsid w:val="00E922E9"/>
    <w:rsid w:val="00E931A0"/>
    <w:rsid w:val="00E94AA3"/>
    <w:rsid w:val="00E97279"/>
    <w:rsid w:val="00EA1B95"/>
    <w:rsid w:val="00EA4BA2"/>
    <w:rsid w:val="00EA58FF"/>
    <w:rsid w:val="00EA7F15"/>
    <w:rsid w:val="00EB13F7"/>
    <w:rsid w:val="00EB16BD"/>
    <w:rsid w:val="00EB3942"/>
    <w:rsid w:val="00EB3B58"/>
    <w:rsid w:val="00EB5A63"/>
    <w:rsid w:val="00EB6AAC"/>
    <w:rsid w:val="00EC25E0"/>
    <w:rsid w:val="00EC290C"/>
    <w:rsid w:val="00EC3942"/>
    <w:rsid w:val="00EC4411"/>
    <w:rsid w:val="00EC6E62"/>
    <w:rsid w:val="00ED34AC"/>
    <w:rsid w:val="00ED37C6"/>
    <w:rsid w:val="00ED457D"/>
    <w:rsid w:val="00ED6FBE"/>
    <w:rsid w:val="00EE2477"/>
    <w:rsid w:val="00EE3B45"/>
    <w:rsid w:val="00EE3F4F"/>
    <w:rsid w:val="00EE5C97"/>
    <w:rsid w:val="00EE7410"/>
    <w:rsid w:val="00EE773B"/>
    <w:rsid w:val="00EF033B"/>
    <w:rsid w:val="00EF2F82"/>
    <w:rsid w:val="00EF369C"/>
    <w:rsid w:val="00EF659C"/>
    <w:rsid w:val="00F0049F"/>
    <w:rsid w:val="00F01CB1"/>
    <w:rsid w:val="00F031D5"/>
    <w:rsid w:val="00F06350"/>
    <w:rsid w:val="00F10E4C"/>
    <w:rsid w:val="00F11983"/>
    <w:rsid w:val="00F11FFA"/>
    <w:rsid w:val="00F14282"/>
    <w:rsid w:val="00F149FD"/>
    <w:rsid w:val="00F14A41"/>
    <w:rsid w:val="00F14A55"/>
    <w:rsid w:val="00F152F5"/>
    <w:rsid w:val="00F20B4C"/>
    <w:rsid w:val="00F21641"/>
    <w:rsid w:val="00F219E0"/>
    <w:rsid w:val="00F239EE"/>
    <w:rsid w:val="00F257D4"/>
    <w:rsid w:val="00F262F5"/>
    <w:rsid w:val="00F279C1"/>
    <w:rsid w:val="00F308D1"/>
    <w:rsid w:val="00F312BE"/>
    <w:rsid w:val="00F337F8"/>
    <w:rsid w:val="00F36DE7"/>
    <w:rsid w:val="00F40378"/>
    <w:rsid w:val="00F40A7B"/>
    <w:rsid w:val="00F411D1"/>
    <w:rsid w:val="00F42712"/>
    <w:rsid w:val="00F50C19"/>
    <w:rsid w:val="00F51361"/>
    <w:rsid w:val="00F53322"/>
    <w:rsid w:val="00F55585"/>
    <w:rsid w:val="00F575C4"/>
    <w:rsid w:val="00F57FDA"/>
    <w:rsid w:val="00F60DA3"/>
    <w:rsid w:val="00F63CB0"/>
    <w:rsid w:val="00F64286"/>
    <w:rsid w:val="00F76A43"/>
    <w:rsid w:val="00F77AE1"/>
    <w:rsid w:val="00F77C51"/>
    <w:rsid w:val="00F8299F"/>
    <w:rsid w:val="00F84087"/>
    <w:rsid w:val="00F84EE6"/>
    <w:rsid w:val="00F84FF5"/>
    <w:rsid w:val="00F853DB"/>
    <w:rsid w:val="00F913A4"/>
    <w:rsid w:val="00FA4532"/>
    <w:rsid w:val="00FA5EA7"/>
    <w:rsid w:val="00FA7192"/>
    <w:rsid w:val="00FA77A5"/>
    <w:rsid w:val="00FA793B"/>
    <w:rsid w:val="00FB1C87"/>
    <w:rsid w:val="00FB2653"/>
    <w:rsid w:val="00FB5488"/>
    <w:rsid w:val="00FB55C6"/>
    <w:rsid w:val="00FB591B"/>
    <w:rsid w:val="00FB6EEC"/>
    <w:rsid w:val="00FB7464"/>
    <w:rsid w:val="00FC0844"/>
    <w:rsid w:val="00FC378F"/>
    <w:rsid w:val="00FC6293"/>
    <w:rsid w:val="00FC7C74"/>
    <w:rsid w:val="00FD5F1D"/>
    <w:rsid w:val="00FD659E"/>
    <w:rsid w:val="00FE30D5"/>
    <w:rsid w:val="00FE3CD1"/>
    <w:rsid w:val="00FE413E"/>
    <w:rsid w:val="00FE5E42"/>
    <w:rsid w:val="00FF0251"/>
    <w:rsid w:val="00FF1B58"/>
    <w:rsid w:val="00FF40F4"/>
    <w:rsid w:val="00FF4DEA"/>
    <w:rsid w:val="00FF54F4"/>
    <w:rsid w:val="00FF5F13"/>
    <w:rsid w:val="01343753"/>
    <w:rsid w:val="01361BBA"/>
    <w:rsid w:val="013708E8"/>
    <w:rsid w:val="015C462B"/>
    <w:rsid w:val="01FE6BD3"/>
    <w:rsid w:val="023A1F76"/>
    <w:rsid w:val="025D7452"/>
    <w:rsid w:val="031461AF"/>
    <w:rsid w:val="032869F6"/>
    <w:rsid w:val="03454CC3"/>
    <w:rsid w:val="036C2308"/>
    <w:rsid w:val="03955AE0"/>
    <w:rsid w:val="04353F11"/>
    <w:rsid w:val="046719ED"/>
    <w:rsid w:val="04AE0877"/>
    <w:rsid w:val="04E86A1F"/>
    <w:rsid w:val="04F12AAE"/>
    <w:rsid w:val="05004DEA"/>
    <w:rsid w:val="052D476A"/>
    <w:rsid w:val="05953FBD"/>
    <w:rsid w:val="070802FC"/>
    <w:rsid w:val="07347D73"/>
    <w:rsid w:val="078401E4"/>
    <w:rsid w:val="07A271D2"/>
    <w:rsid w:val="08257C0B"/>
    <w:rsid w:val="08421B72"/>
    <w:rsid w:val="084467A4"/>
    <w:rsid w:val="08952B57"/>
    <w:rsid w:val="08A25C34"/>
    <w:rsid w:val="08A5147A"/>
    <w:rsid w:val="090C47E8"/>
    <w:rsid w:val="090D09AD"/>
    <w:rsid w:val="091C2F92"/>
    <w:rsid w:val="092A4827"/>
    <w:rsid w:val="09622EA8"/>
    <w:rsid w:val="09FA0496"/>
    <w:rsid w:val="0A104F2A"/>
    <w:rsid w:val="0A95795B"/>
    <w:rsid w:val="0B731754"/>
    <w:rsid w:val="0C016BA3"/>
    <w:rsid w:val="0C0D3F86"/>
    <w:rsid w:val="0C375F99"/>
    <w:rsid w:val="0C634210"/>
    <w:rsid w:val="0CBE4A7C"/>
    <w:rsid w:val="0D133158"/>
    <w:rsid w:val="0D152950"/>
    <w:rsid w:val="0D4D2DDC"/>
    <w:rsid w:val="0D6D5EE0"/>
    <w:rsid w:val="0D97241B"/>
    <w:rsid w:val="0DAA562C"/>
    <w:rsid w:val="0DB40989"/>
    <w:rsid w:val="0DBC1618"/>
    <w:rsid w:val="0E1E2000"/>
    <w:rsid w:val="0EBA3A96"/>
    <w:rsid w:val="0F2C70DE"/>
    <w:rsid w:val="0F581039"/>
    <w:rsid w:val="0F9A4C0F"/>
    <w:rsid w:val="100A0993"/>
    <w:rsid w:val="102B75B3"/>
    <w:rsid w:val="105A7FD2"/>
    <w:rsid w:val="105E7D57"/>
    <w:rsid w:val="108965E6"/>
    <w:rsid w:val="1139587D"/>
    <w:rsid w:val="113C3399"/>
    <w:rsid w:val="11AB1A7B"/>
    <w:rsid w:val="12266BE8"/>
    <w:rsid w:val="122968D9"/>
    <w:rsid w:val="13156C9D"/>
    <w:rsid w:val="131F4D02"/>
    <w:rsid w:val="13576C2D"/>
    <w:rsid w:val="138542E7"/>
    <w:rsid w:val="13891F96"/>
    <w:rsid w:val="13D10846"/>
    <w:rsid w:val="143D1F5C"/>
    <w:rsid w:val="14E178EC"/>
    <w:rsid w:val="14E66A03"/>
    <w:rsid w:val="15314652"/>
    <w:rsid w:val="153C2F27"/>
    <w:rsid w:val="156E34DE"/>
    <w:rsid w:val="157B24EB"/>
    <w:rsid w:val="15F66648"/>
    <w:rsid w:val="16095F32"/>
    <w:rsid w:val="169547DE"/>
    <w:rsid w:val="16997EAE"/>
    <w:rsid w:val="17026ACC"/>
    <w:rsid w:val="177A12D8"/>
    <w:rsid w:val="1783455F"/>
    <w:rsid w:val="17880E63"/>
    <w:rsid w:val="17A14ECB"/>
    <w:rsid w:val="17BD0CCD"/>
    <w:rsid w:val="17F33C7C"/>
    <w:rsid w:val="1824358F"/>
    <w:rsid w:val="18A855CA"/>
    <w:rsid w:val="18EF0D9C"/>
    <w:rsid w:val="19C754D5"/>
    <w:rsid w:val="19EC74F0"/>
    <w:rsid w:val="19F004BA"/>
    <w:rsid w:val="1A9725EF"/>
    <w:rsid w:val="1AA5311A"/>
    <w:rsid w:val="1ABD0AE7"/>
    <w:rsid w:val="1AF5335B"/>
    <w:rsid w:val="1B102A82"/>
    <w:rsid w:val="1B2D2BDC"/>
    <w:rsid w:val="1C4627A3"/>
    <w:rsid w:val="1C4F603C"/>
    <w:rsid w:val="1CE71E6F"/>
    <w:rsid w:val="1D063641"/>
    <w:rsid w:val="1D391F02"/>
    <w:rsid w:val="1D43538B"/>
    <w:rsid w:val="1E172288"/>
    <w:rsid w:val="1EE5014A"/>
    <w:rsid w:val="1F4F2B42"/>
    <w:rsid w:val="1FA56B03"/>
    <w:rsid w:val="1FBF70AB"/>
    <w:rsid w:val="20427E78"/>
    <w:rsid w:val="20454970"/>
    <w:rsid w:val="204E170C"/>
    <w:rsid w:val="20B43A16"/>
    <w:rsid w:val="212C1DA9"/>
    <w:rsid w:val="21540FBA"/>
    <w:rsid w:val="218175B6"/>
    <w:rsid w:val="223B3903"/>
    <w:rsid w:val="22AC6B90"/>
    <w:rsid w:val="22DA42F3"/>
    <w:rsid w:val="22EB7AD9"/>
    <w:rsid w:val="22F1378C"/>
    <w:rsid w:val="22F47F62"/>
    <w:rsid w:val="22FF4879"/>
    <w:rsid w:val="23845E8F"/>
    <w:rsid w:val="2390401A"/>
    <w:rsid w:val="245E132D"/>
    <w:rsid w:val="24812BB2"/>
    <w:rsid w:val="24E8198A"/>
    <w:rsid w:val="255B473B"/>
    <w:rsid w:val="25C61018"/>
    <w:rsid w:val="25CE68D2"/>
    <w:rsid w:val="25EF323C"/>
    <w:rsid w:val="26774198"/>
    <w:rsid w:val="26CA7814"/>
    <w:rsid w:val="26D3508E"/>
    <w:rsid w:val="26D36ADC"/>
    <w:rsid w:val="26DE4854"/>
    <w:rsid w:val="27083567"/>
    <w:rsid w:val="27177CD2"/>
    <w:rsid w:val="27F44E05"/>
    <w:rsid w:val="28EE4234"/>
    <w:rsid w:val="291259E0"/>
    <w:rsid w:val="29487B4F"/>
    <w:rsid w:val="294D3A9D"/>
    <w:rsid w:val="2A7C62F7"/>
    <w:rsid w:val="2AD12ED4"/>
    <w:rsid w:val="2AF95A4A"/>
    <w:rsid w:val="2B3C0845"/>
    <w:rsid w:val="2B683643"/>
    <w:rsid w:val="2BF27A3B"/>
    <w:rsid w:val="2BF3037E"/>
    <w:rsid w:val="2C893908"/>
    <w:rsid w:val="2CF17F8F"/>
    <w:rsid w:val="2D2D40F2"/>
    <w:rsid w:val="2D3D1819"/>
    <w:rsid w:val="2EAE5514"/>
    <w:rsid w:val="2EE900F2"/>
    <w:rsid w:val="2F7C67DD"/>
    <w:rsid w:val="2FA12446"/>
    <w:rsid w:val="2FBE21C5"/>
    <w:rsid w:val="30033FBE"/>
    <w:rsid w:val="30266DB9"/>
    <w:rsid w:val="3057364D"/>
    <w:rsid w:val="31087225"/>
    <w:rsid w:val="31352DEC"/>
    <w:rsid w:val="31394A62"/>
    <w:rsid w:val="31DD5383"/>
    <w:rsid w:val="31E67C39"/>
    <w:rsid w:val="32594786"/>
    <w:rsid w:val="326844C0"/>
    <w:rsid w:val="32740D15"/>
    <w:rsid w:val="327F0032"/>
    <w:rsid w:val="32835657"/>
    <w:rsid w:val="32E63D36"/>
    <w:rsid w:val="3365652A"/>
    <w:rsid w:val="336F3560"/>
    <w:rsid w:val="33766624"/>
    <w:rsid w:val="33A012FB"/>
    <w:rsid w:val="33C86605"/>
    <w:rsid w:val="34384702"/>
    <w:rsid w:val="344A27F4"/>
    <w:rsid w:val="346719F0"/>
    <w:rsid w:val="35086BDE"/>
    <w:rsid w:val="35260D73"/>
    <w:rsid w:val="35EF6355"/>
    <w:rsid w:val="36224084"/>
    <w:rsid w:val="363C4E06"/>
    <w:rsid w:val="364B3DB0"/>
    <w:rsid w:val="36875D1D"/>
    <w:rsid w:val="373A617B"/>
    <w:rsid w:val="37B60A02"/>
    <w:rsid w:val="37DD7CA0"/>
    <w:rsid w:val="38353E33"/>
    <w:rsid w:val="38746352"/>
    <w:rsid w:val="38A93495"/>
    <w:rsid w:val="38AD42DA"/>
    <w:rsid w:val="39B60E06"/>
    <w:rsid w:val="39B70940"/>
    <w:rsid w:val="39B93E43"/>
    <w:rsid w:val="39BB4F2E"/>
    <w:rsid w:val="3AAF5655"/>
    <w:rsid w:val="3B182688"/>
    <w:rsid w:val="3B480FD7"/>
    <w:rsid w:val="3B6340B4"/>
    <w:rsid w:val="3B926F4C"/>
    <w:rsid w:val="3B9E140A"/>
    <w:rsid w:val="3C482E33"/>
    <w:rsid w:val="3C5A4A16"/>
    <w:rsid w:val="3C8A3E01"/>
    <w:rsid w:val="3CA84EFD"/>
    <w:rsid w:val="3CA91A86"/>
    <w:rsid w:val="3CD00AC0"/>
    <w:rsid w:val="3CEE78D1"/>
    <w:rsid w:val="3D413A2A"/>
    <w:rsid w:val="3D6A0857"/>
    <w:rsid w:val="3E636D6A"/>
    <w:rsid w:val="3EBF4CF6"/>
    <w:rsid w:val="3EF22DA5"/>
    <w:rsid w:val="3EFB4CBC"/>
    <w:rsid w:val="3F5320E4"/>
    <w:rsid w:val="40237E47"/>
    <w:rsid w:val="40985685"/>
    <w:rsid w:val="40C83342"/>
    <w:rsid w:val="40E56DB4"/>
    <w:rsid w:val="4139619A"/>
    <w:rsid w:val="41B912F2"/>
    <w:rsid w:val="41DB7BDB"/>
    <w:rsid w:val="420339DD"/>
    <w:rsid w:val="42127D14"/>
    <w:rsid w:val="4236436F"/>
    <w:rsid w:val="42536F02"/>
    <w:rsid w:val="42E25E9B"/>
    <w:rsid w:val="43346126"/>
    <w:rsid w:val="435672B5"/>
    <w:rsid w:val="435F4B93"/>
    <w:rsid w:val="44007A02"/>
    <w:rsid w:val="444F5EF7"/>
    <w:rsid w:val="44514098"/>
    <w:rsid w:val="44F21501"/>
    <w:rsid w:val="45D00137"/>
    <w:rsid w:val="461748D4"/>
    <w:rsid w:val="46220298"/>
    <w:rsid w:val="464F4EB3"/>
    <w:rsid w:val="46701D90"/>
    <w:rsid w:val="467A078A"/>
    <w:rsid w:val="468154D0"/>
    <w:rsid w:val="46AF7054"/>
    <w:rsid w:val="46D0233C"/>
    <w:rsid w:val="46F42645"/>
    <w:rsid w:val="471327AC"/>
    <w:rsid w:val="477D1A14"/>
    <w:rsid w:val="4791208A"/>
    <w:rsid w:val="47A24893"/>
    <w:rsid w:val="47AF464B"/>
    <w:rsid w:val="47DF76F7"/>
    <w:rsid w:val="480A56AA"/>
    <w:rsid w:val="48291F7F"/>
    <w:rsid w:val="48797280"/>
    <w:rsid w:val="492B5871"/>
    <w:rsid w:val="492D230D"/>
    <w:rsid w:val="494A174C"/>
    <w:rsid w:val="495808CF"/>
    <w:rsid w:val="497D2FD5"/>
    <w:rsid w:val="4A2B2E2D"/>
    <w:rsid w:val="4A421868"/>
    <w:rsid w:val="4A463F6A"/>
    <w:rsid w:val="4AD8323A"/>
    <w:rsid w:val="4B4B0001"/>
    <w:rsid w:val="4B5F0E37"/>
    <w:rsid w:val="4BCF228C"/>
    <w:rsid w:val="4C20442F"/>
    <w:rsid w:val="4C4F3FC2"/>
    <w:rsid w:val="4C773AE3"/>
    <w:rsid w:val="4C9F7B00"/>
    <w:rsid w:val="4CA92D72"/>
    <w:rsid w:val="4D877F35"/>
    <w:rsid w:val="4D9614B1"/>
    <w:rsid w:val="4DE73515"/>
    <w:rsid w:val="4EB878B4"/>
    <w:rsid w:val="4FE64AA3"/>
    <w:rsid w:val="50D30BC5"/>
    <w:rsid w:val="51297281"/>
    <w:rsid w:val="513015C2"/>
    <w:rsid w:val="513D4E62"/>
    <w:rsid w:val="51757670"/>
    <w:rsid w:val="51874325"/>
    <w:rsid w:val="51AC541B"/>
    <w:rsid w:val="51C939B5"/>
    <w:rsid w:val="51F872B4"/>
    <w:rsid w:val="52063206"/>
    <w:rsid w:val="528F186F"/>
    <w:rsid w:val="52C5491E"/>
    <w:rsid w:val="52C935F1"/>
    <w:rsid w:val="53484B46"/>
    <w:rsid w:val="5368684B"/>
    <w:rsid w:val="541D3C33"/>
    <w:rsid w:val="54672866"/>
    <w:rsid w:val="54C73011"/>
    <w:rsid w:val="54EE703E"/>
    <w:rsid w:val="55725FC8"/>
    <w:rsid w:val="55AD491E"/>
    <w:rsid w:val="55EF60EF"/>
    <w:rsid w:val="55F1623A"/>
    <w:rsid w:val="564D5095"/>
    <w:rsid w:val="56EF622F"/>
    <w:rsid w:val="56F51B75"/>
    <w:rsid w:val="570B4B35"/>
    <w:rsid w:val="57143FC6"/>
    <w:rsid w:val="579B7BBB"/>
    <w:rsid w:val="57DE2A40"/>
    <w:rsid w:val="57EC2449"/>
    <w:rsid w:val="593134D4"/>
    <w:rsid w:val="5968420E"/>
    <w:rsid w:val="5A1D2333"/>
    <w:rsid w:val="5A9956EA"/>
    <w:rsid w:val="5B6B7879"/>
    <w:rsid w:val="5B821395"/>
    <w:rsid w:val="5B910CB0"/>
    <w:rsid w:val="5B975306"/>
    <w:rsid w:val="5BA004CD"/>
    <w:rsid w:val="5BC036C5"/>
    <w:rsid w:val="5BFB5978"/>
    <w:rsid w:val="5C566D9D"/>
    <w:rsid w:val="5C880046"/>
    <w:rsid w:val="5CCD5147"/>
    <w:rsid w:val="5CE842FC"/>
    <w:rsid w:val="5D6416C7"/>
    <w:rsid w:val="5E150D2C"/>
    <w:rsid w:val="5E172C70"/>
    <w:rsid w:val="5E2554F8"/>
    <w:rsid w:val="5EF34307"/>
    <w:rsid w:val="5F637576"/>
    <w:rsid w:val="5FD565A4"/>
    <w:rsid w:val="5FF27777"/>
    <w:rsid w:val="5FFB097D"/>
    <w:rsid w:val="600B3C50"/>
    <w:rsid w:val="600E0F58"/>
    <w:rsid w:val="6012002C"/>
    <w:rsid w:val="60230E1F"/>
    <w:rsid w:val="60242289"/>
    <w:rsid w:val="608B7823"/>
    <w:rsid w:val="60F9635A"/>
    <w:rsid w:val="610D55CE"/>
    <w:rsid w:val="610F7D87"/>
    <w:rsid w:val="61673743"/>
    <w:rsid w:val="616A41FA"/>
    <w:rsid w:val="62AE1221"/>
    <w:rsid w:val="62EA6FAC"/>
    <w:rsid w:val="63110FEA"/>
    <w:rsid w:val="631B794C"/>
    <w:rsid w:val="633E1C7E"/>
    <w:rsid w:val="636217E6"/>
    <w:rsid w:val="63646A9A"/>
    <w:rsid w:val="63790265"/>
    <w:rsid w:val="63D25542"/>
    <w:rsid w:val="63DC705A"/>
    <w:rsid w:val="643878F9"/>
    <w:rsid w:val="648869A5"/>
    <w:rsid w:val="64CD11A7"/>
    <w:rsid w:val="64EF19C8"/>
    <w:rsid w:val="65135491"/>
    <w:rsid w:val="653C7803"/>
    <w:rsid w:val="655360FA"/>
    <w:rsid w:val="657D7692"/>
    <w:rsid w:val="659A76B7"/>
    <w:rsid w:val="65F31374"/>
    <w:rsid w:val="65F56152"/>
    <w:rsid w:val="65FA6DEB"/>
    <w:rsid w:val="66383744"/>
    <w:rsid w:val="66553658"/>
    <w:rsid w:val="66C910C3"/>
    <w:rsid w:val="66D34B52"/>
    <w:rsid w:val="67765BBA"/>
    <w:rsid w:val="6782078C"/>
    <w:rsid w:val="681364CD"/>
    <w:rsid w:val="68172955"/>
    <w:rsid w:val="686F5562"/>
    <w:rsid w:val="68871E04"/>
    <w:rsid w:val="691B59A3"/>
    <w:rsid w:val="69315D99"/>
    <w:rsid w:val="697B7EEE"/>
    <w:rsid w:val="69A91C90"/>
    <w:rsid w:val="69FC78B1"/>
    <w:rsid w:val="6A523FB5"/>
    <w:rsid w:val="6A733CE9"/>
    <w:rsid w:val="6AAB290E"/>
    <w:rsid w:val="6B213BD1"/>
    <w:rsid w:val="6B3D424B"/>
    <w:rsid w:val="6B750B3F"/>
    <w:rsid w:val="6C355C98"/>
    <w:rsid w:val="6C4A2CDA"/>
    <w:rsid w:val="6C9808EE"/>
    <w:rsid w:val="6CC55445"/>
    <w:rsid w:val="6D0D594B"/>
    <w:rsid w:val="6D420F34"/>
    <w:rsid w:val="6D795CD5"/>
    <w:rsid w:val="6E533654"/>
    <w:rsid w:val="6E535301"/>
    <w:rsid w:val="6EAC7987"/>
    <w:rsid w:val="6EDA23D9"/>
    <w:rsid w:val="6F6F0578"/>
    <w:rsid w:val="6F81288F"/>
    <w:rsid w:val="6FB557D3"/>
    <w:rsid w:val="70433998"/>
    <w:rsid w:val="705A69D4"/>
    <w:rsid w:val="70A63A8C"/>
    <w:rsid w:val="70BE1584"/>
    <w:rsid w:val="70EF6612"/>
    <w:rsid w:val="711B4F32"/>
    <w:rsid w:val="712C06DE"/>
    <w:rsid w:val="716952A0"/>
    <w:rsid w:val="71BB6470"/>
    <w:rsid w:val="71EC15DC"/>
    <w:rsid w:val="720D5786"/>
    <w:rsid w:val="730F514C"/>
    <w:rsid w:val="734B3290"/>
    <w:rsid w:val="734C3D9A"/>
    <w:rsid w:val="73672D5A"/>
    <w:rsid w:val="73AA3D2E"/>
    <w:rsid w:val="740E0459"/>
    <w:rsid w:val="747A0F10"/>
    <w:rsid w:val="749E2864"/>
    <w:rsid w:val="74AF2AFE"/>
    <w:rsid w:val="755E331C"/>
    <w:rsid w:val="756C0EA0"/>
    <w:rsid w:val="75834E0E"/>
    <w:rsid w:val="75974FFA"/>
    <w:rsid w:val="759E4669"/>
    <w:rsid w:val="759E4985"/>
    <w:rsid w:val="75A87FBB"/>
    <w:rsid w:val="75A927B5"/>
    <w:rsid w:val="75B84118"/>
    <w:rsid w:val="75EF0686"/>
    <w:rsid w:val="768D428E"/>
    <w:rsid w:val="76FE248C"/>
    <w:rsid w:val="770664D6"/>
    <w:rsid w:val="775F2A46"/>
    <w:rsid w:val="779C7946"/>
    <w:rsid w:val="77BC5613"/>
    <w:rsid w:val="77E67016"/>
    <w:rsid w:val="7840243D"/>
    <w:rsid w:val="786E5271"/>
    <w:rsid w:val="788E3780"/>
    <w:rsid w:val="78CB6F0B"/>
    <w:rsid w:val="78FE3E82"/>
    <w:rsid w:val="79657872"/>
    <w:rsid w:val="7A224F45"/>
    <w:rsid w:val="7A83567D"/>
    <w:rsid w:val="7A8E0B6D"/>
    <w:rsid w:val="7AD23C33"/>
    <w:rsid w:val="7B04059E"/>
    <w:rsid w:val="7B85498D"/>
    <w:rsid w:val="7B902893"/>
    <w:rsid w:val="7BB022DB"/>
    <w:rsid w:val="7BB244A3"/>
    <w:rsid w:val="7BDB27EA"/>
    <w:rsid w:val="7C060C5F"/>
    <w:rsid w:val="7C3D20FD"/>
    <w:rsid w:val="7D480E2A"/>
    <w:rsid w:val="7D8A5193"/>
    <w:rsid w:val="7E1146EE"/>
    <w:rsid w:val="7E4B7DD5"/>
    <w:rsid w:val="7E5C4AFD"/>
    <w:rsid w:val="7EFD25D4"/>
    <w:rsid w:val="7F0A19B5"/>
    <w:rsid w:val="7F151D95"/>
    <w:rsid w:val="7F183C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link w:val="63"/>
    <w:qFormat/>
    <w:uiPriority w:val="0"/>
    <w:pPr>
      <w:keepNext/>
      <w:keepLines/>
      <w:numPr>
        <w:ilvl w:val="0"/>
        <w:numId w:val="1"/>
      </w:numPr>
      <w:spacing w:before="340" w:after="330" w:line="576" w:lineRule="auto"/>
      <w:outlineLvl w:val="0"/>
    </w:pPr>
    <w:rPr>
      <w:rFonts w:ascii="Times New Roman" w:hAnsi="Times New Roman" w:eastAsia="宋体" w:cs="Times New Roman"/>
      <w:b/>
      <w:kern w:val="44"/>
      <w:sz w:val="44"/>
    </w:rPr>
  </w:style>
  <w:style w:type="paragraph" w:styleId="2">
    <w:name w:val="heading 2"/>
    <w:basedOn w:val="1"/>
    <w:next w:val="1"/>
    <w:qFormat/>
    <w:uiPriority w:val="0"/>
    <w:pPr>
      <w:keepNext/>
      <w:keepLines/>
      <w:widowControl w:val="0"/>
      <w:spacing w:before="260" w:after="260" w:line="415" w:lineRule="auto"/>
      <w:ind w:left="0" w:right="0"/>
      <w:jc w:val="both"/>
      <w:outlineLvl w:val="1"/>
    </w:pPr>
    <w:rPr>
      <w:rFonts w:ascii="Arial" w:hAnsi="Arial" w:eastAsia="黑体" w:cs="Times New Roman"/>
      <w:b/>
      <w:kern w:val="0"/>
      <w:sz w:val="32"/>
      <w:szCs w:val="32"/>
      <w:lang w:val="en-US" w:eastAsia="zh-CN" w:bidi="ar-SA"/>
    </w:rPr>
  </w:style>
  <w:style w:type="paragraph" w:styleId="4">
    <w:name w:val="heading 3"/>
    <w:basedOn w:val="1"/>
    <w:next w:val="1"/>
    <w:link w:val="64"/>
    <w:qFormat/>
    <w:uiPriority w:val="0"/>
    <w:pPr>
      <w:keepNext/>
      <w:keepLines/>
      <w:widowControl w:val="0"/>
      <w:spacing w:before="260" w:after="260" w:line="415" w:lineRule="auto"/>
      <w:ind w:left="0" w:right="0"/>
      <w:jc w:val="both"/>
      <w:outlineLvl w:val="2"/>
    </w:pPr>
    <w:rPr>
      <w:rFonts w:ascii="Times New Roman" w:hAnsi="Times New Roman" w:eastAsia="宋体" w:cs="Times New Roman"/>
      <w:b/>
      <w:kern w:val="0"/>
      <w:sz w:val="32"/>
      <w:szCs w:val="32"/>
      <w:lang w:val="en-US" w:eastAsia="zh-CN" w:bidi="ar-SA"/>
    </w:rPr>
  </w:style>
  <w:style w:type="paragraph" w:styleId="5">
    <w:name w:val="heading 4"/>
    <w:basedOn w:val="1"/>
    <w:next w:val="1"/>
    <w:link w:val="65"/>
    <w:qFormat/>
    <w:uiPriority w:val="0"/>
    <w:pPr>
      <w:keepNext/>
      <w:numPr>
        <w:ilvl w:val="3"/>
        <w:numId w:val="1"/>
      </w:numPr>
      <w:jc w:val="center"/>
      <w:outlineLvl w:val="3"/>
    </w:pPr>
    <w:rPr>
      <w:rFonts w:ascii="宋体" w:hAnsi="宋体" w:eastAsia="宋体" w:cs="Times New Roman"/>
      <w:b/>
    </w:rPr>
  </w:style>
  <w:style w:type="paragraph" w:styleId="6">
    <w:name w:val="heading 5"/>
    <w:basedOn w:val="1"/>
    <w:next w:val="1"/>
    <w:link w:val="66"/>
    <w:qFormat/>
    <w:uiPriority w:val="0"/>
    <w:pPr>
      <w:keepNext/>
      <w:keepLines/>
      <w:numPr>
        <w:ilvl w:val="4"/>
        <w:numId w:val="1"/>
      </w:numPr>
      <w:spacing w:before="280" w:after="290" w:line="372" w:lineRule="auto"/>
      <w:outlineLvl w:val="4"/>
    </w:pPr>
    <w:rPr>
      <w:rFonts w:ascii="Times New Roman" w:hAnsi="Times New Roman" w:eastAsia="宋体" w:cs="Times New Roman"/>
      <w:b/>
      <w:sz w:val="28"/>
    </w:rPr>
  </w:style>
  <w:style w:type="paragraph" w:styleId="7">
    <w:name w:val="heading 6"/>
    <w:basedOn w:val="1"/>
    <w:next w:val="1"/>
    <w:qFormat/>
    <w:uiPriority w:val="0"/>
    <w:pPr>
      <w:keepNext/>
      <w:keepLines/>
      <w:numPr>
        <w:ilvl w:val="5"/>
        <w:numId w:val="1"/>
      </w:numPr>
      <w:spacing w:before="240" w:after="64" w:line="317" w:lineRule="auto"/>
      <w:outlineLvl w:val="5"/>
    </w:pPr>
    <w:rPr>
      <w:rFonts w:ascii="Arial" w:hAnsi="Arial" w:eastAsia="黑体" w:cs="Times New Roman"/>
      <w:b/>
      <w:sz w:val="24"/>
    </w:rPr>
  </w:style>
  <w:style w:type="paragraph" w:styleId="8">
    <w:name w:val="heading 7"/>
    <w:basedOn w:val="1"/>
    <w:next w:val="1"/>
    <w:qFormat/>
    <w:uiPriority w:val="0"/>
    <w:pPr>
      <w:keepNext/>
      <w:keepLines/>
      <w:numPr>
        <w:ilvl w:val="6"/>
        <w:numId w:val="1"/>
      </w:numPr>
      <w:spacing w:before="240" w:after="64" w:line="317" w:lineRule="auto"/>
      <w:outlineLvl w:val="6"/>
    </w:pPr>
    <w:rPr>
      <w:rFonts w:ascii="Times New Roman" w:hAnsi="Times New Roman" w:eastAsia="宋体" w:cs="Times New Roman"/>
      <w:b/>
      <w:sz w:val="24"/>
    </w:rPr>
  </w:style>
  <w:style w:type="paragraph" w:styleId="9">
    <w:name w:val="heading 8"/>
    <w:basedOn w:val="1"/>
    <w:next w:val="1"/>
    <w:qFormat/>
    <w:uiPriority w:val="0"/>
    <w:pPr>
      <w:keepNext/>
      <w:keepLines/>
      <w:numPr>
        <w:ilvl w:val="7"/>
        <w:numId w:val="1"/>
      </w:numPr>
      <w:spacing w:before="240" w:after="64" w:line="317" w:lineRule="auto"/>
      <w:outlineLvl w:val="7"/>
    </w:pPr>
    <w:rPr>
      <w:rFonts w:ascii="Arial" w:hAnsi="Arial" w:eastAsia="黑体" w:cs="Times New Roman"/>
      <w:sz w:val="24"/>
    </w:rPr>
  </w:style>
  <w:style w:type="paragraph" w:styleId="10">
    <w:name w:val="heading 9"/>
    <w:basedOn w:val="1"/>
    <w:next w:val="1"/>
    <w:qFormat/>
    <w:uiPriority w:val="0"/>
    <w:pPr>
      <w:keepNext/>
      <w:keepLines/>
      <w:numPr>
        <w:ilvl w:val="8"/>
        <w:numId w:val="1"/>
      </w:numPr>
      <w:spacing w:before="240" w:after="64" w:line="317" w:lineRule="auto"/>
      <w:outlineLvl w:val="8"/>
    </w:pPr>
    <w:rPr>
      <w:rFonts w:ascii="Arial" w:hAnsi="Arial" w:eastAsia="黑体" w:cs="Times New Roman"/>
    </w:rPr>
  </w:style>
  <w:style w:type="character" w:default="1" w:styleId="48">
    <w:name w:val="Default Paragraph Font"/>
    <w:uiPriority w:val="0"/>
    <w:rPr>
      <w:rFonts w:ascii="Times New Roman" w:hAnsi="Times New Roman" w:eastAsia="宋体" w:cs="Times New Roman"/>
    </w:rPr>
  </w:style>
  <w:style w:type="table" w:default="1" w:styleId="46">
    <w:name w:val="Normal Table"/>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Style w:val="46"/>
      <w:tblCellMar>
        <w:top w:w="0" w:type="dxa"/>
        <w:left w:w="108" w:type="dxa"/>
        <w:bottom w:w="0" w:type="dxa"/>
        <w:right w:w="108" w:type="dxa"/>
      </w:tblCellMar>
    </w:tblPr>
  </w:style>
  <w:style w:type="paragraph" w:styleId="11">
    <w:name w:val="toc 7"/>
    <w:basedOn w:val="1"/>
    <w:next w:val="1"/>
    <w:uiPriority w:val="0"/>
    <w:pPr>
      <w:tabs>
        <w:tab w:val="right" w:leader="dot" w:pos="8640"/>
      </w:tabs>
      <w:ind w:firstLine="200" w:firstLineChars="100"/>
      <w:jc w:val="left"/>
    </w:pPr>
    <w:rPr>
      <w:rFonts w:ascii="Times New Roman" w:hAnsi="Times New Roman" w:eastAsia="宋体" w:cs="Times New Roman"/>
      <w:sz w:val="20"/>
    </w:rPr>
  </w:style>
  <w:style w:type="paragraph" w:styleId="12">
    <w:name w:val="Normal Indent"/>
    <w:basedOn w:val="1"/>
    <w:next w:val="13"/>
    <w:uiPriority w:val="0"/>
    <w:pPr>
      <w:widowControl w:val="0"/>
      <w:spacing w:after="0"/>
      <w:ind w:firstLine="420"/>
      <w:jc w:val="both"/>
    </w:pPr>
    <w:rPr>
      <w:rFonts w:ascii="Times New Roman" w:hAnsi="Times New Roman" w:eastAsia="宋体" w:cs="Times New Roman"/>
      <w:kern w:val="0"/>
      <w:sz w:val="20"/>
      <w:szCs w:val="20"/>
      <w:lang w:val="en-US" w:eastAsia="zh-CN" w:bidi="ar-SA"/>
    </w:rPr>
  </w:style>
  <w:style w:type="paragraph" w:styleId="13">
    <w:name w:val="Body Text"/>
    <w:basedOn w:val="1"/>
    <w:next w:val="1"/>
    <w:uiPriority w:val="0"/>
    <w:pPr>
      <w:spacing w:line="360" w:lineRule="auto"/>
    </w:pPr>
    <w:rPr>
      <w:rFonts w:ascii="Times New Roman" w:hAnsi="Times New Roman" w:eastAsia="宋体" w:cs="Times New Roman"/>
      <w:sz w:val="24"/>
    </w:rPr>
  </w:style>
  <w:style w:type="paragraph" w:styleId="14">
    <w:name w:val="caption"/>
    <w:basedOn w:val="1"/>
    <w:next w:val="1"/>
    <w:qFormat/>
    <w:uiPriority w:val="0"/>
    <w:pPr>
      <w:ind w:firstLine="6290" w:firstLineChars="2282"/>
    </w:pPr>
    <w:rPr>
      <w:rFonts w:ascii="Times New Roman" w:hAnsi="Times New Roman" w:eastAsia="宋体" w:cs="Times New Roman"/>
      <w:b/>
      <w:color w:val="000080"/>
      <w:sz w:val="28"/>
    </w:rPr>
  </w:style>
  <w:style w:type="paragraph" w:styleId="15">
    <w:name w:val="index 5"/>
    <w:basedOn w:val="1"/>
    <w:next w:val="1"/>
    <w:uiPriority w:val="0"/>
    <w:pPr>
      <w:spacing w:line="360" w:lineRule="auto"/>
      <w:ind w:left="1200" w:leftChars="500"/>
    </w:pPr>
    <w:rPr>
      <w:rFonts w:ascii="Times New Roman" w:hAnsi="Times New Roman" w:eastAsia="宋体" w:cs="Times New Roman"/>
      <w:sz w:val="24"/>
    </w:rPr>
  </w:style>
  <w:style w:type="paragraph" w:styleId="16">
    <w:name w:val="Document Map"/>
    <w:basedOn w:val="1"/>
    <w:uiPriority w:val="0"/>
    <w:pPr>
      <w:shd w:val="clear" w:color="auto" w:fill="000080"/>
    </w:pPr>
    <w:rPr>
      <w:rFonts w:ascii="Times New Roman" w:hAnsi="Times New Roman" w:eastAsia="宋体" w:cs="Times New Roman"/>
    </w:rPr>
  </w:style>
  <w:style w:type="paragraph" w:styleId="17">
    <w:name w:val="toa heading"/>
    <w:basedOn w:val="1"/>
    <w:next w:val="1"/>
    <w:uiPriority w:val="0"/>
    <w:pPr>
      <w:widowControl w:val="0"/>
      <w:spacing w:before="120" w:after="0"/>
      <w:ind w:left="0" w:right="0"/>
      <w:jc w:val="both"/>
    </w:pPr>
    <w:rPr>
      <w:rFonts w:hint="eastAsia" w:ascii="Arial" w:hAnsi="Arial" w:eastAsia="宋体" w:cs="Arial"/>
      <w:kern w:val="2"/>
      <w:sz w:val="21"/>
      <w:szCs w:val="24"/>
      <w:lang w:val="en-US" w:eastAsia="zh-CN" w:bidi="ar-SA"/>
    </w:rPr>
  </w:style>
  <w:style w:type="paragraph" w:styleId="18">
    <w:name w:val="annotation text"/>
    <w:basedOn w:val="1"/>
    <w:link w:val="67"/>
    <w:uiPriority w:val="0"/>
    <w:pPr>
      <w:adjustRightInd w:val="0"/>
      <w:spacing w:line="360" w:lineRule="atLeast"/>
      <w:ind w:firstLine="709"/>
      <w:jc w:val="left"/>
      <w:textAlignment w:val="baseline"/>
    </w:pPr>
    <w:rPr>
      <w:rFonts w:ascii="Times New Roman" w:hAnsi="Times New Roman" w:eastAsia="宋体" w:cs="Times New Roman"/>
      <w:kern w:val="0"/>
      <w:sz w:val="24"/>
    </w:rPr>
  </w:style>
  <w:style w:type="paragraph" w:styleId="19">
    <w:name w:val="index 6"/>
    <w:basedOn w:val="1"/>
    <w:next w:val="1"/>
    <w:uiPriority w:val="0"/>
    <w:pPr>
      <w:ind w:left="1000" w:leftChars="1000"/>
    </w:pPr>
    <w:rPr>
      <w:rFonts w:ascii="Times New Roman" w:hAnsi="Times New Roman" w:eastAsia="宋体" w:cs="Times New Roman"/>
    </w:rPr>
  </w:style>
  <w:style w:type="paragraph" w:styleId="20">
    <w:name w:val="Salutation"/>
    <w:basedOn w:val="1"/>
    <w:next w:val="1"/>
    <w:uiPriority w:val="0"/>
    <w:rPr>
      <w:rFonts w:ascii="Times New Roman" w:hAnsi="Times New Roman" w:eastAsia="宋体" w:cs="Times New Roman"/>
      <w:sz w:val="24"/>
    </w:rPr>
  </w:style>
  <w:style w:type="paragraph" w:styleId="21">
    <w:name w:val="Body Text 3"/>
    <w:basedOn w:val="1"/>
    <w:uiPriority w:val="0"/>
    <w:pPr>
      <w:spacing w:after="120" w:afterLines="0" w:afterAutospacing="0"/>
    </w:pPr>
    <w:rPr>
      <w:rFonts w:ascii="Times New Roman" w:hAnsi="Times New Roman" w:eastAsia="宋体" w:cs="Times New Roman"/>
      <w:sz w:val="16"/>
    </w:rPr>
  </w:style>
  <w:style w:type="paragraph" w:styleId="22">
    <w:name w:val="Body Text Indent"/>
    <w:basedOn w:val="1"/>
    <w:uiPriority w:val="0"/>
    <w:pPr>
      <w:widowControl w:val="0"/>
      <w:spacing w:before="0" w:after="0"/>
      <w:ind w:left="765" w:right="0"/>
      <w:jc w:val="both"/>
    </w:pPr>
    <w:rPr>
      <w:rFonts w:ascii="仿宋_GB2312" w:hAnsi="Times New Roman" w:eastAsia="仿宋_GB2312" w:cs="Times New Roman"/>
      <w:kern w:val="0"/>
      <w:sz w:val="28"/>
      <w:szCs w:val="20"/>
      <w:lang w:val="en-US" w:eastAsia="zh-CN" w:bidi="ar-SA"/>
    </w:rPr>
  </w:style>
  <w:style w:type="paragraph" w:styleId="23">
    <w:name w:val="Block Text"/>
    <w:basedOn w:val="1"/>
    <w:uiPriority w:val="0"/>
    <w:pPr>
      <w:tabs>
        <w:tab w:val="left" w:pos="8364"/>
      </w:tabs>
      <w:ind w:left="840" w:right="-57" w:hanging="300"/>
    </w:pPr>
    <w:rPr>
      <w:rFonts w:ascii="宋体" w:hAnsi="Times New Roman" w:eastAsia="宋体" w:cs="Times New Roman"/>
    </w:rPr>
  </w:style>
  <w:style w:type="paragraph" w:styleId="24">
    <w:name w:val="toc 5"/>
    <w:basedOn w:val="1"/>
    <w:next w:val="1"/>
    <w:uiPriority w:val="0"/>
    <w:pPr>
      <w:tabs>
        <w:tab w:val="right" w:leader="dot" w:pos="8640"/>
      </w:tabs>
      <w:spacing w:line="480" w:lineRule="auto"/>
      <w:ind w:left="181"/>
      <w:jc w:val="center"/>
    </w:pPr>
    <w:rPr>
      <w:rFonts w:ascii="Times New Roman" w:hAnsi="Times New Roman" w:eastAsia="宋体" w:cs="Times New Roman"/>
      <w:sz w:val="20"/>
    </w:rPr>
  </w:style>
  <w:style w:type="paragraph" w:styleId="25">
    <w:name w:val="toc 3"/>
    <w:basedOn w:val="1"/>
    <w:next w:val="1"/>
    <w:uiPriority w:val="0"/>
    <w:pPr>
      <w:tabs>
        <w:tab w:val="left" w:pos="420"/>
        <w:tab w:val="left" w:pos="594"/>
        <w:tab w:val="right" w:leader="dot" w:pos="8800"/>
      </w:tabs>
      <w:spacing w:line="360" w:lineRule="auto"/>
      <w:jc w:val="center"/>
    </w:pPr>
    <w:rPr>
      <w:rFonts w:ascii="宋体" w:hAnsi="宋体" w:eastAsia="宋体" w:cs="Times New Roman"/>
      <w:sz w:val="24"/>
      <w:lang/>
    </w:rPr>
  </w:style>
  <w:style w:type="paragraph" w:styleId="26">
    <w:name w:val="Plain Text"/>
    <w:basedOn w:val="1"/>
    <w:link w:val="68"/>
    <w:uiPriority w:val="0"/>
    <w:rPr>
      <w:rFonts w:ascii="宋体" w:hAnsi="Courier New" w:eastAsia="宋体" w:cs="Times New Roman"/>
    </w:rPr>
  </w:style>
  <w:style w:type="paragraph" w:styleId="27">
    <w:name w:val="toc 8"/>
    <w:basedOn w:val="1"/>
    <w:next w:val="1"/>
    <w:uiPriority w:val="0"/>
    <w:pPr>
      <w:tabs>
        <w:tab w:val="left" w:pos="360"/>
        <w:tab w:val="left" w:pos="1080"/>
        <w:tab w:val="right" w:leader="dot" w:pos="8820"/>
      </w:tabs>
      <w:spacing w:line="300" w:lineRule="auto"/>
      <w:ind w:left="181" w:firstLine="560" w:firstLineChars="280"/>
      <w:jc w:val="left"/>
    </w:pPr>
    <w:rPr>
      <w:rFonts w:ascii="Times New Roman" w:hAnsi="Times New Roman" w:eastAsia="宋体" w:cs="Times New Roman"/>
      <w:sz w:val="20"/>
    </w:rPr>
  </w:style>
  <w:style w:type="paragraph" w:styleId="28">
    <w:name w:val="Date"/>
    <w:basedOn w:val="1"/>
    <w:next w:val="1"/>
    <w:uiPriority w:val="0"/>
    <w:pPr>
      <w:autoSpaceDE w:val="0"/>
      <w:autoSpaceDN w:val="0"/>
      <w:adjustRightInd w:val="0"/>
      <w:textAlignment w:val="baseline"/>
    </w:pPr>
    <w:rPr>
      <w:rFonts w:ascii="Times New Roman" w:hAnsi="Times New Roman" w:eastAsia="楷体_GB2312" w:cs="Times New Roman"/>
      <w:sz w:val="30"/>
    </w:rPr>
  </w:style>
  <w:style w:type="paragraph" w:styleId="29">
    <w:name w:val="Body Text Indent 2"/>
    <w:basedOn w:val="1"/>
    <w:uiPriority w:val="0"/>
    <w:pPr>
      <w:spacing w:after="120" w:afterLines="0" w:afterAutospacing="0" w:line="480" w:lineRule="auto"/>
      <w:ind w:left="420" w:leftChars="200"/>
    </w:pPr>
    <w:rPr>
      <w:rFonts w:ascii="Times New Roman" w:hAnsi="Times New Roman" w:eastAsia="宋体" w:cs="Times New Roman"/>
    </w:rPr>
  </w:style>
  <w:style w:type="paragraph" w:styleId="30">
    <w:name w:val="Balloon Text"/>
    <w:basedOn w:val="1"/>
    <w:uiPriority w:val="0"/>
    <w:rPr>
      <w:rFonts w:ascii="Times New Roman" w:hAnsi="Times New Roman" w:eastAsia="宋体" w:cs="Times New Roman"/>
      <w:sz w:val="18"/>
    </w:rPr>
  </w:style>
  <w:style w:type="paragraph" w:styleId="31">
    <w:name w:val="footer"/>
    <w:basedOn w:val="1"/>
    <w:uiPriority w:val="0"/>
    <w:pPr>
      <w:widowControl w:val="0"/>
      <w:tabs>
        <w:tab w:val="center" w:pos="4140"/>
        <w:tab w:val="right" w:pos="8300"/>
      </w:tabs>
      <w:snapToGrid w:val="0"/>
      <w:spacing w:after="0"/>
      <w:jc w:val="left"/>
    </w:pPr>
    <w:rPr>
      <w:rFonts w:ascii="Times New Roman" w:hAnsi="Times New Roman" w:eastAsia="宋体" w:cs="Times New Roman"/>
      <w:kern w:val="0"/>
      <w:sz w:val="18"/>
      <w:szCs w:val="20"/>
      <w:lang w:val="en-US" w:eastAsia="zh-CN" w:bidi="ar-SA"/>
    </w:rPr>
  </w:style>
  <w:style w:type="paragraph" w:styleId="32">
    <w:name w:val="header"/>
    <w:basedOn w:val="1"/>
    <w:link w:val="69"/>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rPr>
  </w:style>
  <w:style w:type="paragraph" w:styleId="33">
    <w:name w:val="toc 1"/>
    <w:basedOn w:val="1"/>
    <w:next w:val="1"/>
    <w:uiPriority w:val="0"/>
    <w:pPr>
      <w:widowControl w:val="0"/>
      <w:spacing w:after="0"/>
      <w:jc w:val="both"/>
    </w:pPr>
    <w:rPr>
      <w:rFonts w:ascii="Times New Roman" w:hAnsi="Times New Roman" w:eastAsia="宋体" w:cs="Times New Roman"/>
      <w:kern w:val="2"/>
      <w:sz w:val="24"/>
      <w:szCs w:val="24"/>
      <w:lang w:val="en-US" w:eastAsia="zh-CN" w:bidi="ar-SA"/>
    </w:rPr>
  </w:style>
  <w:style w:type="paragraph" w:styleId="34">
    <w:name w:val="toc 4"/>
    <w:basedOn w:val="1"/>
    <w:next w:val="1"/>
    <w:uiPriority w:val="0"/>
    <w:pPr>
      <w:ind w:left="630"/>
      <w:jc w:val="left"/>
    </w:pPr>
    <w:rPr>
      <w:rFonts w:ascii="Times New Roman" w:hAnsi="Times New Roman" w:eastAsia="宋体" w:cs="Times New Roman"/>
      <w:sz w:val="20"/>
    </w:rPr>
  </w:style>
  <w:style w:type="paragraph" w:styleId="35">
    <w:name w:val="index heading"/>
    <w:basedOn w:val="1"/>
    <w:next w:val="36"/>
    <w:uiPriority w:val="0"/>
    <w:rPr>
      <w:rFonts w:ascii="Times New Roman" w:hAnsi="Times New Roman" w:eastAsia="宋体" w:cs="Times New Roman"/>
    </w:rPr>
  </w:style>
  <w:style w:type="paragraph" w:styleId="36">
    <w:name w:val="index 1"/>
    <w:basedOn w:val="1"/>
    <w:next w:val="1"/>
    <w:uiPriority w:val="0"/>
    <w:pPr>
      <w:spacing w:line="360" w:lineRule="auto"/>
      <w:ind w:left="1149" w:leftChars="547"/>
    </w:pPr>
    <w:rPr>
      <w:rFonts w:ascii="Times New Roman" w:hAnsi="Times New Roman" w:eastAsia="宋体" w:cs="Times New Roman"/>
    </w:rPr>
  </w:style>
  <w:style w:type="paragraph" w:styleId="37">
    <w:name w:val="Subtitle"/>
    <w:basedOn w:val="1"/>
    <w:qFormat/>
    <w:uiPriority w:val="0"/>
    <w:rPr>
      <w:rFonts w:ascii="Times New Roman" w:hAnsi="Times New Roman" w:eastAsia="宋体" w:cs="Times New Roman"/>
      <w:sz w:val="28"/>
    </w:rPr>
  </w:style>
  <w:style w:type="paragraph" w:styleId="38">
    <w:name w:val="toc 6"/>
    <w:basedOn w:val="1"/>
    <w:next w:val="1"/>
    <w:uiPriority w:val="0"/>
    <w:pPr>
      <w:ind w:left="1050"/>
      <w:jc w:val="left"/>
    </w:pPr>
    <w:rPr>
      <w:rFonts w:ascii="Times New Roman" w:hAnsi="Times New Roman" w:eastAsia="宋体" w:cs="Times New Roman"/>
      <w:sz w:val="20"/>
    </w:rPr>
  </w:style>
  <w:style w:type="paragraph" w:styleId="39">
    <w:name w:val="Body Text Indent 3"/>
    <w:basedOn w:val="1"/>
    <w:uiPriority w:val="0"/>
    <w:pPr>
      <w:ind w:left="1260" w:leftChars="600"/>
    </w:pPr>
    <w:rPr>
      <w:rFonts w:ascii="Times New Roman" w:hAnsi="Times New Roman" w:eastAsia="宋体" w:cs="Times New Roman"/>
    </w:rPr>
  </w:style>
  <w:style w:type="paragraph" w:styleId="40">
    <w:name w:val="toc 2"/>
    <w:next w:val="1"/>
    <w:uiPriority w:val="0"/>
    <w:pPr>
      <w:spacing w:after="100" w:line="259" w:lineRule="auto"/>
      <w:ind w:left="220"/>
    </w:pPr>
    <w:rPr>
      <w:rFonts w:ascii="Calibri" w:hAnsi="Calibri"/>
      <w:sz w:val="22"/>
      <w:szCs w:val="22"/>
      <w:lang w:val="en-US" w:eastAsia="zh-CN" w:bidi="ar-SA"/>
    </w:rPr>
  </w:style>
  <w:style w:type="paragraph" w:styleId="41">
    <w:name w:val="toc 9"/>
    <w:basedOn w:val="1"/>
    <w:next w:val="1"/>
    <w:uiPriority w:val="0"/>
    <w:pPr>
      <w:tabs>
        <w:tab w:val="left" w:pos="2092"/>
        <w:tab w:val="right" w:leader="dot" w:pos="8640"/>
      </w:tabs>
      <w:ind w:left="180" w:firstLine="562" w:firstLineChars="280"/>
      <w:jc w:val="left"/>
    </w:pPr>
    <w:rPr>
      <w:rFonts w:ascii="Times New Roman" w:hAnsi="Times New Roman" w:eastAsia="宋体" w:cs="Times New Roman"/>
      <w:sz w:val="20"/>
    </w:rPr>
  </w:style>
  <w:style w:type="paragraph" w:styleId="42">
    <w:name w:val="Body Text 2"/>
    <w:basedOn w:val="1"/>
    <w:uiPriority w:val="0"/>
    <w:pPr>
      <w:spacing w:after="120" w:afterLines="0" w:afterAutospacing="0" w:line="480" w:lineRule="auto"/>
    </w:pPr>
    <w:rPr>
      <w:rFonts w:ascii="Times New Roman" w:hAnsi="Times New Roman" w:eastAsia="宋体" w:cs="Times New Roman"/>
    </w:rPr>
  </w:style>
  <w:style w:type="paragraph" w:styleId="43">
    <w:name w:val="Normal (Web)"/>
    <w:basedOn w:val="1"/>
    <w:uiPriority w:val="0"/>
    <w:pPr>
      <w:widowControl/>
      <w:spacing w:before="100" w:beforeLines="0" w:beforeAutospacing="1" w:after="100" w:afterLines="0" w:afterAutospacing="1"/>
      <w:jc w:val="left"/>
    </w:pPr>
    <w:rPr>
      <w:rFonts w:ascii="Arial Unicode MS" w:hAnsi="Arial Unicode MS" w:eastAsia="Arial Unicode MS" w:cs="Times New Roman"/>
      <w:kern w:val="0"/>
      <w:sz w:val="24"/>
    </w:rPr>
  </w:style>
  <w:style w:type="paragraph" w:styleId="44">
    <w:name w:val="Title"/>
    <w:basedOn w:val="1"/>
    <w:qFormat/>
    <w:uiPriority w:val="0"/>
    <w:pPr>
      <w:widowControl/>
      <w:spacing w:before="240" w:beforeLines="0" w:beforeAutospacing="0" w:after="60" w:afterLines="0" w:afterAutospacing="0"/>
      <w:jc w:val="center"/>
      <w:outlineLvl w:val="0"/>
    </w:pPr>
    <w:rPr>
      <w:rFonts w:ascii="Arial" w:hAnsi="Arial" w:eastAsia="楷体_GB2312" w:cs="Times New Roman"/>
      <w:b/>
      <w:kern w:val="0"/>
      <w:sz w:val="32"/>
      <w:lang/>
    </w:rPr>
  </w:style>
  <w:style w:type="paragraph" w:styleId="45">
    <w:name w:val="annotation subject"/>
    <w:basedOn w:val="18"/>
    <w:next w:val="18"/>
    <w:uiPriority w:val="0"/>
    <w:pPr>
      <w:adjustRightInd/>
      <w:spacing w:line="240" w:lineRule="auto"/>
      <w:ind w:firstLine="0"/>
      <w:textAlignment w:val="auto"/>
    </w:pPr>
    <w:rPr>
      <w:rFonts w:ascii="Times New Roman" w:hAnsi="Times New Roman" w:eastAsia="宋体" w:cs="Times New Roman"/>
      <w:b/>
      <w:kern w:val="2"/>
      <w:sz w:val="21"/>
    </w:rPr>
  </w:style>
  <w:style w:type="table" w:styleId="47">
    <w:name w:val="Table Grid"/>
    <w:basedOn w:val="46"/>
    <w:uiPriority w:val="0"/>
    <w:pPr>
      <w:widowControl w:val="0"/>
      <w:jc w:val="both"/>
    </w:pPr>
    <w:rPr>
      <w:rFonts w:ascii="Times New Roman" w:hAnsi="Times New Roman" w:eastAsia="宋体" w:cs="Times New Roman"/>
    </w:rPr>
    <w:tblPr>
      <w:tblStyle w:val="4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rFonts w:ascii="Times New Roman" w:hAnsi="Times New Roman" w:eastAsia="宋体" w:cs="Times New Roman"/>
      <w:b/>
      <w:bCs/>
    </w:rPr>
  </w:style>
  <w:style w:type="character" w:styleId="50">
    <w:name w:val="page number"/>
    <w:uiPriority w:val="0"/>
    <w:rPr>
      <w:rFonts w:ascii="Times New Roman" w:hAnsi="Times New Roman" w:eastAsia="宋体" w:cs="Times New Roman"/>
    </w:rPr>
  </w:style>
  <w:style w:type="character" w:styleId="51">
    <w:name w:val="FollowedHyperlink"/>
    <w:uiPriority w:val="0"/>
    <w:rPr>
      <w:rFonts w:ascii="Times New Roman" w:hAnsi="Times New Roman" w:eastAsia="宋体" w:cs="Times New Roman"/>
      <w:color w:val="800080"/>
      <w:u w:val="none"/>
    </w:rPr>
  </w:style>
  <w:style w:type="character" w:styleId="52">
    <w:name w:val="Emphasis"/>
    <w:qFormat/>
    <w:uiPriority w:val="0"/>
    <w:rPr>
      <w:rFonts w:ascii="Times New Roman" w:hAnsi="Times New Roman" w:eastAsia="宋体" w:cs="Times New Roman"/>
      <w:b/>
      <w:bCs/>
    </w:rPr>
  </w:style>
  <w:style w:type="character" w:styleId="53">
    <w:name w:val="HTML Definition"/>
    <w:uiPriority w:val="0"/>
    <w:rPr>
      <w:rFonts w:ascii="Times New Roman" w:hAnsi="Times New Roman" w:eastAsia="宋体" w:cs="Times New Roman"/>
    </w:rPr>
  </w:style>
  <w:style w:type="character" w:styleId="54">
    <w:name w:val="HTML Typewriter"/>
    <w:uiPriority w:val="0"/>
    <w:rPr>
      <w:rFonts w:hint="default" w:ascii="monospace" w:hAnsi="monospace" w:eastAsia="monospace" w:cs="monospace"/>
      <w:sz w:val="20"/>
    </w:rPr>
  </w:style>
  <w:style w:type="character" w:styleId="55">
    <w:name w:val="HTML Acronym"/>
    <w:uiPriority w:val="0"/>
    <w:rPr>
      <w:rFonts w:ascii="Times New Roman" w:hAnsi="Times New Roman" w:eastAsia="宋体" w:cs="Times New Roman"/>
    </w:rPr>
  </w:style>
  <w:style w:type="character" w:styleId="56">
    <w:name w:val="HTML Variable"/>
    <w:uiPriority w:val="0"/>
    <w:rPr>
      <w:rFonts w:ascii="微软雅黑" w:hAnsi="微软雅黑" w:eastAsia="微软雅黑" w:cs="微软雅黑"/>
      <w:vanish/>
      <w:color w:val="3D4B64"/>
      <w:sz w:val="13"/>
      <w:szCs w:val="13"/>
    </w:rPr>
  </w:style>
  <w:style w:type="character" w:styleId="57">
    <w:name w:val="Hyperlink"/>
    <w:uiPriority w:val="0"/>
    <w:rPr>
      <w:rFonts w:ascii="Times New Roman" w:hAnsi="Times New Roman" w:eastAsia="宋体" w:cs="Times New Roman"/>
      <w:color w:val="0000FF"/>
      <w:u w:val="none"/>
    </w:rPr>
  </w:style>
  <w:style w:type="character" w:styleId="58">
    <w:name w:val="HTML Code"/>
    <w:uiPriority w:val="0"/>
    <w:rPr>
      <w:rFonts w:hint="default" w:ascii="monospace" w:hAnsi="monospace" w:eastAsia="monospace" w:cs="monospace"/>
      <w:sz w:val="20"/>
    </w:rPr>
  </w:style>
  <w:style w:type="character" w:styleId="59">
    <w:name w:val="annotation reference"/>
    <w:uiPriority w:val="0"/>
    <w:rPr>
      <w:rFonts w:ascii="Times New Roman" w:hAnsi="Times New Roman" w:eastAsia="宋体" w:cs="Times New Roman"/>
      <w:sz w:val="21"/>
    </w:rPr>
  </w:style>
  <w:style w:type="character" w:styleId="60">
    <w:name w:val="HTML Cite"/>
    <w:uiPriority w:val="0"/>
    <w:rPr>
      <w:rFonts w:ascii="Times New Roman" w:hAnsi="Times New Roman" w:eastAsia="宋体" w:cs="Times New Roman"/>
    </w:rPr>
  </w:style>
  <w:style w:type="character" w:styleId="61">
    <w:name w:val="HTML Keyboard"/>
    <w:uiPriority w:val="0"/>
    <w:rPr>
      <w:rFonts w:ascii="monospace" w:hAnsi="monospace" w:eastAsia="monospace" w:cs="monospace"/>
      <w:sz w:val="20"/>
    </w:rPr>
  </w:style>
  <w:style w:type="character" w:styleId="62">
    <w:name w:val="HTML Sample"/>
    <w:uiPriority w:val="0"/>
    <w:rPr>
      <w:rFonts w:hint="default" w:ascii="monospace" w:hAnsi="monospace" w:eastAsia="monospace" w:cs="monospace"/>
    </w:rPr>
  </w:style>
  <w:style w:type="character" w:customStyle="1" w:styleId="63">
    <w:name w:val="标题 1 字符"/>
    <w:link w:val="3"/>
    <w:uiPriority w:val="0"/>
    <w:rPr>
      <w:rFonts w:ascii="Times New Roman" w:hAnsi="Times New Roman" w:eastAsia="宋体" w:cs="Times New Roman"/>
      <w:b/>
      <w:kern w:val="44"/>
      <w:sz w:val="44"/>
    </w:rPr>
  </w:style>
  <w:style w:type="character" w:customStyle="1" w:styleId="64">
    <w:name w:val="标题 3 字符"/>
    <w:link w:val="4"/>
    <w:uiPriority w:val="0"/>
    <w:rPr>
      <w:rFonts w:ascii="Times New Roman" w:hAnsi="Times New Roman" w:eastAsia="宋体" w:cs="Times New Roman"/>
      <w:b/>
      <w:kern w:val="2"/>
      <w:sz w:val="21"/>
    </w:rPr>
  </w:style>
  <w:style w:type="character" w:customStyle="1" w:styleId="65">
    <w:name w:val="标题 4 字符"/>
    <w:link w:val="5"/>
    <w:uiPriority w:val="0"/>
    <w:rPr>
      <w:rFonts w:ascii="宋体" w:hAnsi="宋体" w:eastAsia="宋体" w:cs="Times New Roman"/>
      <w:b/>
      <w:kern w:val="2"/>
      <w:sz w:val="21"/>
    </w:rPr>
  </w:style>
  <w:style w:type="character" w:customStyle="1" w:styleId="66">
    <w:name w:val="标题 5 字符"/>
    <w:link w:val="6"/>
    <w:uiPriority w:val="0"/>
    <w:rPr>
      <w:rFonts w:ascii="Times New Roman" w:hAnsi="Times New Roman" w:eastAsia="宋体" w:cs="Times New Roman"/>
      <w:b/>
      <w:kern w:val="2"/>
      <w:sz w:val="28"/>
    </w:rPr>
  </w:style>
  <w:style w:type="character" w:customStyle="1" w:styleId="67">
    <w:name w:val="批注文字 字符"/>
    <w:link w:val="18"/>
    <w:uiPriority w:val="0"/>
    <w:rPr>
      <w:rFonts w:ascii="Times New Roman" w:hAnsi="Times New Roman" w:eastAsia="宋体" w:cs="Times New Roman"/>
      <w:sz w:val="24"/>
    </w:rPr>
  </w:style>
  <w:style w:type="character" w:customStyle="1" w:styleId="68">
    <w:name w:val="纯文本 字符"/>
    <w:link w:val="26"/>
    <w:uiPriority w:val="0"/>
    <w:rPr>
      <w:rFonts w:ascii="宋体" w:hAnsi="Courier New" w:eastAsia="宋体" w:cs="Times New Roman"/>
      <w:kern w:val="2"/>
      <w:sz w:val="21"/>
      <w:lang w:val="en-US" w:eastAsia="zh-CN"/>
    </w:rPr>
  </w:style>
  <w:style w:type="character" w:customStyle="1" w:styleId="69">
    <w:name w:val="页眉 字符"/>
    <w:link w:val="32"/>
    <w:uiPriority w:val="0"/>
    <w:rPr>
      <w:rFonts w:ascii="Times New Roman" w:hAnsi="Times New Roman" w:eastAsia="宋体" w:cs="Times New Roman"/>
      <w:kern w:val="2"/>
      <w:sz w:val="18"/>
    </w:rPr>
  </w:style>
  <w:style w:type="character" w:customStyle="1" w:styleId="70">
    <w:name w:val="页脚 Char"/>
    <w:uiPriority w:val="0"/>
    <w:rPr>
      <w:rFonts w:ascii="Times New Roman" w:hAnsi="Times New Roman" w:eastAsia="宋体" w:cs="Times New Roman"/>
      <w:kern w:val="2"/>
      <w:sz w:val="18"/>
    </w:rPr>
  </w:style>
  <w:style w:type="character" w:customStyle="1" w:styleId="71">
    <w:name w:val="正文缩进 Char"/>
    <w:uiPriority w:val="0"/>
    <w:rPr>
      <w:rFonts w:ascii="宋体" w:hAnsi="Times New Roman" w:eastAsia="宋体" w:cs="Times New Roman"/>
      <w:sz w:val="24"/>
      <w:lang w:val="en-US" w:eastAsia="zh-CN" w:bidi="ar-SA"/>
    </w:rPr>
  </w:style>
  <w:style w:type="character" w:customStyle="1" w:styleId="72">
    <w:name w:val="批注文字 Char"/>
    <w:uiPriority w:val="0"/>
    <w:rPr>
      <w:rFonts w:ascii="Times New Roman" w:hAnsi="Times New Roman" w:eastAsia="宋体" w:cs="Times New Roman"/>
      <w:kern w:val="2"/>
      <w:sz w:val="21"/>
    </w:rPr>
  </w:style>
  <w:style w:type="character" w:customStyle="1" w:styleId="73">
    <w:name w:val="樣式 標題 3 + (中文) MS Gothic 10.5 點 Char Char Char Char Char Char Char"/>
    <w:uiPriority w:val="0"/>
    <w:rPr>
      <w:rFonts w:ascii="Times New Roman" w:hAnsi="PMingLiU" w:eastAsia="MS Gothic" w:cs="Times New Roman"/>
      <w:snapToGrid w:val="0"/>
      <w:kern w:val="2"/>
      <w:sz w:val="24"/>
      <w:lang w:val="en-AU" w:eastAsia="zh-TW"/>
    </w:rPr>
  </w:style>
  <w:style w:type="character" w:customStyle="1" w:styleId="74">
    <w:name w:val="正文缩进 Char1"/>
    <w:uiPriority w:val="0"/>
    <w:rPr>
      <w:rFonts w:ascii="Times New Roman" w:hAnsi="Times New Roman" w:eastAsia="宋体" w:cs="Times New Roman"/>
      <w:sz w:val="28"/>
      <w:szCs w:val="28"/>
    </w:rPr>
  </w:style>
  <w:style w:type="character" w:customStyle="1" w:styleId="75">
    <w:name w:val="样式 超链接 + 仿宋_GB2312 小四 加粗"/>
    <w:uiPriority w:val="0"/>
    <w:rPr>
      <w:rFonts w:ascii="仿宋_GB2312" w:hAnsi="仿宋_GB2312" w:eastAsia="黑体" w:cs="Times New Roman"/>
      <w:b/>
      <w:color w:val="auto"/>
      <w:sz w:val="24"/>
      <w:u w:val="none"/>
    </w:rPr>
  </w:style>
  <w:style w:type="character" w:customStyle="1" w:styleId="76">
    <w:name w:val="标题 2 Char"/>
    <w:aliases w:val="标题 1.1 Char,head:2# Char,2 headline Char,h Char,headline Char,S&amp;R2 Char,ERMH2 Char,Head 2 Char"/>
    <w:uiPriority w:val="0"/>
    <w:rPr>
      <w:rFonts w:ascii="宋体" w:hAnsi="Times New Roman" w:eastAsia="宋体" w:cs="Times New Roman"/>
      <w:sz w:val="24"/>
      <w:lang w:val="en-US" w:eastAsia="zh-CN"/>
    </w:rPr>
  </w:style>
  <w:style w:type="paragraph" w:customStyle="1" w:styleId="77">
    <w:name w:val="标题1"/>
    <w:basedOn w:val="3"/>
    <w:link w:val="78"/>
    <w:uiPriority w:val="0"/>
    <w:pPr>
      <w:numPr>
        <w:ilvl w:val="0"/>
        <w:numId w:val="0"/>
      </w:numPr>
      <w:adjustRightInd w:val="0"/>
      <w:spacing w:before="120" w:beforeLines="0" w:beforeAutospacing="0" w:after="0" w:afterLines="0" w:afterAutospacing="0" w:line="240" w:lineRule="auto"/>
      <w:jc w:val="center"/>
      <w:textAlignment w:val="baseline"/>
    </w:pPr>
    <w:rPr>
      <w:rFonts w:ascii="宋体" w:hAnsi="宋体" w:eastAsia="宋体" w:cs="Times New Roman"/>
      <w:sz w:val="32"/>
      <w:lang w:val="en-US" w:eastAsia="zh-CN"/>
    </w:rPr>
  </w:style>
  <w:style w:type="character" w:customStyle="1" w:styleId="78">
    <w:name w:val="标题1 Char"/>
    <w:link w:val="77"/>
    <w:uiPriority w:val="0"/>
    <w:rPr>
      <w:rFonts w:ascii="宋体" w:hAnsi="宋体" w:eastAsia="宋体" w:cs="Times New Roman"/>
      <w:b/>
      <w:kern w:val="44"/>
      <w:sz w:val="32"/>
      <w:lang w:val="en-US" w:eastAsia="zh-CN" w:bidi="ar-SA"/>
    </w:rPr>
  </w:style>
  <w:style w:type="paragraph" w:customStyle="1" w:styleId="79">
    <w:name w:val="样式 标题 2标题 1.1head:2#2 headlinehheadlineS&amp;R2ERMH2Head 2 +..."/>
    <w:basedOn w:val="2"/>
    <w:link w:val="80"/>
    <w:uiPriority w:val="0"/>
    <w:pPr>
      <w:numPr>
        <w:ilvl w:val="1"/>
        <w:numId w:val="2"/>
      </w:numPr>
      <w:tabs>
        <w:tab w:val="left" w:pos="576"/>
      </w:tabs>
      <w:autoSpaceDE w:val="0"/>
      <w:autoSpaceDN w:val="0"/>
      <w:adjustRightInd w:val="0"/>
      <w:spacing w:before="120" w:after="120" w:line="360" w:lineRule="auto"/>
      <w:jc w:val="center"/>
      <w:textAlignment w:val="baseline"/>
    </w:pPr>
    <w:rPr>
      <w:rFonts w:ascii="Times New Roman" w:hAnsi="Times New Roman" w:eastAsia="宋体" w:cs="Times New Roman"/>
    </w:rPr>
  </w:style>
  <w:style w:type="character" w:customStyle="1" w:styleId="80">
    <w:name w:val="样式 标题 2标题 1.1head:2#2 headlinehheadlineS&amp;R2ERMH2Head 2 +... Char"/>
    <w:link w:val="79"/>
    <w:uiPriority w:val="0"/>
    <w:rPr>
      <w:rFonts w:ascii="Arial" w:hAnsi="Arial" w:eastAsia="黑体" w:cs="Times New Roman"/>
      <w:b/>
      <w:kern w:val="2"/>
      <w:sz w:val="32"/>
    </w:rPr>
  </w:style>
  <w:style w:type="paragraph" w:styleId="81">
    <w:name w:val="List Paragraph"/>
    <w:basedOn w:val="1"/>
    <w:qFormat/>
    <w:uiPriority w:val="0"/>
    <w:pPr>
      <w:ind w:firstLine="420" w:firstLineChars="200"/>
    </w:pPr>
    <w:rPr>
      <w:rFonts w:ascii="Calibri" w:hAnsi="Calibri" w:eastAsia="宋体" w:cs="Times New Roman"/>
    </w:rPr>
  </w:style>
  <w:style w:type="paragraph" w:customStyle="1" w:styleId="82">
    <w:name w:val="5级小标题"/>
    <w:basedOn w:val="81"/>
    <w:link w:val="83"/>
    <w:uiPriority w:val="0"/>
    <w:pPr>
      <w:numPr>
        <w:ilvl w:val="0"/>
        <w:numId w:val="3"/>
      </w:numPr>
      <w:spacing w:line="360" w:lineRule="auto"/>
      <w:ind w:firstLine="0" w:firstLineChars="0"/>
    </w:pPr>
    <w:rPr>
      <w:rFonts w:ascii="Arial" w:hAnsi="Arial" w:eastAsia="宋体" w:cs="Times New Roman"/>
      <w:szCs w:val="22"/>
    </w:rPr>
  </w:style>
  <w:style w:type="character" w:customStyle="1" w:styleId="83">
    <w:name w:val="5级小标题 Char"/>
    <w:link w:val="82"/>
    <w:uiPriority w:val="0"/>
    <w:rPr>
      <w:rFonts w:ascii="Arial" w:hAnsi="Arial" w:eastAsia="宋体" w:cs="Times New Roman"/>
      <w:kern w:val="2"/>
      <w:sz w:val="21"/>
      <w:szCs w:val="22"/>
    </w:rPr>
  </w:style>
  <w:style w:type="character" w:customStyle="1" w:styleId="84">
    <w:name w:val="font31"/>
    <w:uiPriority w:val="0"/>
    <w:rPr>
      <w:rFonts w:hint="eastAsia" w:ascii="宋体" w:hAnsi="宋体" w:eastAsia="宋体" w:cs="宋体"/>
      <w:color w:val="000000"/>
      <w:sz w:val="22"/>
      <w:szCs w:val="22"/>
      <w:u w:val="none"/>
    </w:rPr>
  </w:style>
  <w:style w:type="character" w:customStyle="1" w:styleId="85">
    <w:name w:val="纯文本 Char1"/>
    <w:uiPriority w:val="0"/>
    <w:rPr>
      <w:rFonts w:ascii="宋体" w:hAnsi="Courier New" w:eastAsia="宋体" w:cs="Times New Roman"/>
      <w:kern w:val="2"/>
      <w:sz w:val="21"/>
      <w:lang w:val="en-US" w:eastAsia="zh-CN"/>
    </w:rPr>
  </w:style>
  <w:style w:type="character" w:styleId="86">
    <w:name w:val=""/>
    <w:uiPriority w:val="0"/>
    <w:rPr>
      <w:rFonts w:ascii="Times New Roman" w:hAnsi="Times New Roman" w:eastAsia="宋体" w:cs="Times New Roman"/>
      <w:color w:val="605E5C"/>
      <w:shd w:val="clear" w:color="auto" w:fill="E1DFDD"/>
    </w:rPr>
  </w:style>
  <w:style w:type="character" w:customStyle="1" w:styleId="87">
    <w:name w:val="标题 7 Char"/>
    <w:aliases w:val="项标题(1) Char"/>
    <w:uiPriority w:val="0"/>
    <w:rPr>
      <w:rFonts w:ascii="Times New Roman" w:hAnsi="Times New Roman" w:eastAsia="宋体" w:cs="Times New Roman"/>
      <w:b/>
      <w:kern w:val="2"/>
      <w:sz w:val="24"/>
      <w:lang w:val="en-US" w:eastAsia="zh-CN"/>
    </w:rPr>
  </w:style>
  <w:style w:type="paragraph" w:customStyle="1" w:styleId="88">
    <w:name w:val="样式 首行缩进:  2 字符"/>
    <w:basedOn w:val="1"/>
    <w:link w:val="89"/>
    <w:uiPriority w:val="0"/>
    <w:pPr>
      <w:spacing w:line="480" w:lineRule="exact"/>
      <w:ind w:firstLine="480" w:firstLineChars="200"/>
    </w:pPr>
    <w:rPr>
      <w:rFonts w:ascii="Times New Roman" w:hAnsi="Times New Roman" w:eastAsia="宋体" w:cs="Times New Roman"/>
      <w:sz w:val="24"/>
    </w:rPr>
  </w:style>
  <w:style w:type="character" w:customStyle="1" w:styleId="89">
    <w:name w:val="样式 首行缩进:  2 字符 Char1"/>
    <w:link w:val="88"/>
    <w:uiPriority w:val="0"/>
    <w:rPr>
      <w:rFonts w:ascii="Times New Roman" w:hAnsi="Times New Roman" w:eastAsia="宋体" w:cs="Times New Roman"/>
      <w:kern w:val="2"/>
      <w:sz w:val="24"/>
      <w:lang w:val="en-US" w:eastAsia="zh-CN"/>
    </w:rPr>
  </w:style>
  <w:style w:type="character" w:customStyle="1" w:styleId="90">
    <w:name w:val=" Char Char Char"/>
    <w:uiPriority w:val="0"/>
    <w:rPr>
      <w:rFonts w:ascii="Times New Roman" w:hAnsi="Times New Roman" w:eastAsia="宋体" w:cs="Times New Roman"/>
      <w:kern w:val="2"/>
      <w:sz w:val="24"/>
      <w:lang w:val="en-US" w:eastAsia="zh-CN"/>
    </w:rPr>
  </w:style>
  <w:style w:type="character" w:customStyle="1" w:styleId="91">
    <w:name w:val="mini-outputtext1"/>
    <w:uiPriority w:val="0"/>
    <w:rPr>
      <w:rFonts w:ascii="Times New Roman" w:hAnsi="Times New Roman" w:eastAsia="宋体" w:cs="Times New Roman"/>
    </w:rPr>
  </w:style>
  <w:style w:type="paragraph" w:customStyle="1" w:styleId="92">
    <w:name w:val="技术标题2"/>
    <w:basedOn w:val="1"/>
    <w:uiPriority w:val="0"/>
    <w:pPr>
      <w:keepNext/>
      <w:keepLines/>
      <w:adjustRightInd w:val="0"/>
      <w:snapToGrid w:val="0"/>
      <w:spacing w:before="468" w:beforeLines="150" w:beforeAutospacing="0" w:after="156" w:afterLines="50" w:afterAutospacing="0"/>
      <w:outlineLvl w:val="3"/>
    </w:pPr>
    <w:rPr>
      <w:rFonts w:ascii="Arial" w:hAnsi="Arial" w:eastAsia="宋体" w:cs="Times New Roman"/>
      <w:b/>
      <w:color w:val="000000"/>
      <w:sz w:val="32"/>
    </w:rPr>
  </w:style>
  <w:style w:type="paragraph" w:customStyle="1" w:styleId="93">
    <w:name w:val="项目符号"/>
    <w:basedOn w:val="1"/>
    <w:uiPriority w:val="0"/>
    <w:pPr>
      <w:spacing w:line="360" w:lineRule="auto"/>
    </w:pPr>
    <w:rPr>
      <w:rFonts w:ascii="Times New Roman" w:hAnsi="Times New Roman" w:eastAsia="宋体" w:cs="Times New Roman"/>
      <w:sz w:val="24"/>
    </w:rPr>
  </w:style>
  <w:style w:type="paragraph" w:customStyle="1" w:styleId="94">
    <w:name w:val="样式2"/>
    <w:basedOn w:val="1"/>
    <w:uiPriority w:val="0"/>
    <w:pPr>
      <w:adjustRightInd w:val="0"/>
      <w:spacing w:before="120" w:beforeLines="0" w:beforeAutospacing="0" w:after="120" w:afterLines="0" w:afterAutospacing="0" w:line="312" w:lineRule="atLeast"/>
      <w:jc w:val="center"/>
      <w:textAlignment w:val="baseline"/>
    </w:pPr>
    <w:rPr>
      <w:rFonts w:ascii="Times New Roman" w:hAnsi="Times New Roman" w:eastAsia="宋体" w:cs="Times New Roman"/>
      <w:kern w:val="0"/>
      <w:sz w:val="24"/>
    </w:rPr>
  </w:style>
  <w:style w:type="paragraph" w:customStyle="1" w:styleId="95">
    <w:name w:val="招标文件1.1.1.1"/>
    <w:basedOn w:val="1"/>
    <w:uiPriority w:val="0"/>
    <w:pPr>
      <w:tabs>
        <w:tab w:val="left" w:pos="1440"/>
      </w:tabs>
      <w:spacing w:before="120" w:beforeLines="0" w:beforeAutospacing="0" w:after="120" w:afterLines="0" w:afterAutospacing="0" w:line="480" w:lineRule="exact"/>
      <w:ind w:left="1440" w:hanging="1440"/>
      <w:jc w:val="left"/>
      <w:outlineLvl w:val="4"/>
    </w:pPr>
    <w:rPr>
      <w:rFonts w:ascii="宋体" w:hAnsi="宋体" w:eastAsia="宋体" w:cs="Times New Roman"/>
      <w:b/>
      <w:color w:val="000000"/>
      <w:spacing w:val="10"/>
      <w:w w:val="95"/>
    </w:rPr>
  </w:style>
  <w:style w:type="paragraph" w:customStyle="1" w:styleId="96">
    <w:name w:val="正文1"/>
    <w:basedOn w:val="1"/>
    <w:uiPriority w:val="0"/>
    <w:pPr>
      <w:tabs>
        <w:tab w:val="left" w:pos="720"/>
        <w:tab w:val="right" w:pos="1191"/>
      </w:tabs>
      <w:spacing w:line="360" w:lineRule="auto"/>
      <w:ind w:left="720" w:hanging="360"/>
    </w:pPr>
    <w:rPr>
      <w:rFonts w:ascii="Times New Roman" w:hAnsi="Times New Roman" w:eastAsia="宋体" w:cs="Times New Roman"/>
      <w:sz w:val="24"/>
    </w:rPr>
  </w:style>
  <w:style w:type="paragraph" w:customStyle="1" w:styleId="97">
    <w:name w:val="正文1缩进"/>
    <w:basedOn w:val="96"/>
    <w:uiPriority w:val="0"/>
    <w:pPr>
      <w:tabs>
        <w:tab w:val="clear" w:pos="720"/>
        <w:tab w:val="clear" w:pos="1191"/>
      </w:tabs>
      <w:adjustRightInd w:val="0"/>
      <w:snapToGrid w:val="0"/>
      <w:spacing w:before="156" w:beforeLines="50" w:beforeAutospacing="0" w:after="156" w:afterLines="50" w:afterAutospacing="0" w:line="380" w:lineRule="atLeast"/>
      <w:ind w:left="984" w:leftChars="410" w:firstLine="5" w:firstLineChars="2"/>
    </w:pPr>
    <w:rPr>
      <w:rFonts w:ascii="宋体" w:hAnsi="宋体" w:eastAsia="宋体" w:cs="Times New Roman"/>
      <w:snapToGrid w:val="0"/>
      <w:color w:val="000000"/>
      <w:kern w:val="0"/>
    </w:rPr>
  </w:style>
  <w:style w:type="paragraph" w:customStyle="1" w:styleId="98">
    <w:name w:val="xl3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99">
    <w:name w:val="flType"/>
    <w:basedOn w:val="1"/>
    <w:uiPriority w:val="0"/>
    <w:pPr>
      <w:adjustRightInd w:val="0"/>
      <w:spacing w:before="560" w:beforeLines="0" w:after="120" w:afterLines="0" w:line="360" w:lineRule="atLeast"/>
      <w:jc w:val="center"/>
      <w:textAlignment w:val="baseline"/>
    </w:pPr>
    <w:rPr>
      <w:rFonts w:ascii="Arial" w:hAnsi="Times New Roman" w:eastAsia="黑体" w:cs="Times New Roman"/>
      <w:kern w:val="0"/>
      <w:sz w:val="28"/>
    </w:rPr>
  </w:style>
  <w:style w:type="paragraph" w:customStyle="1" w:styleId="100">
    <w:name w:val="样式1"/>
    <w:basedOn w:val="32"/>
    <w:next w:val="1"/>
    <w:uiPriority w:val="0"/>
    <w:pPr>
      <w:jc w:val="left"/>
    </w:pPr>
    <w:rPr>
      <w:rFonts w:ascii="Times New Roman" w:hAnsi="Times New Roman" w:eastAsia="宋体" w:cs="Times New Roman"/>
    </w:rPr>
  </w:style>
  <w:style w:type="paragraph" w:customStyle="1" w:styleId="101">
    <w:name w:val="Numbered List"/>
    <w:basedOn w:val="32"/>
    <w:uiPriority w:val="0"/>
    <w:pPr>
      <w:widowControl/>
      <w:numPr>
        <w:ilvl w:val="0"/>
        <w:numId w:val="4"/>
      </w:numPr>
      <w:pBdr>
        <w:bottom w:val="none" w:color="auto" w:sz="0" w:space="0"/>
      </w:pBdr>
      <w:tabs>
        <w:tab w:val="clear" w:pos="4153"/>
        <w:tab w:val="clear" w:pos="8306"/>
      </w:tabs>
      <w:snapToGrid/>
      <w:jc w:val="left"/>
    </w:pPr>
    <w:rPr>
      <w:rFonts w:ascii="Univers" w:hAnsi="Univers" w:eastAsia="宋体" w:cs="Times New Roman"/>
      <w:kern w:val="0"/>
      <w:sz w:val="22"/>
    </w:rPr>
  </w:style>
  <w:style w:type="paragraph" w:customStyle="1" w:styleId="102">
    <w:name w:val="默认段落字体 Para Char Char Char Char Char Char Char"/>
    <w:basedOn w:val="1"/>
    <w:uiPriority w:val="0"/>
    <w:pPr>
      <w:tabs>
        <w:tab w:val="left" w:pos="4665"/>
        <w:tab w:val="left" w:pos="8970"/>
      </w:tabs>
      <w:ind w:firstLine="400"/>
    </w:pPr>
    <w:rPr>
      <w:rFonts w:ascii="Tahoma" w:hAnsi="Tahoma" w:eastAsia="宋体" w:cs="Times New Roman"/>
      <w:sz w:val="24"/>
    </w:rPr>
  </w:style>
  <w:style w:type="paragraph" w:customStyle="1" w:styleId="103">
    <w:name w:val="正文_0"/>
    <w:uiPriority w:val="0"/>
    <w:pPr>
      <w:widowControl w:val="0"/>
      <w:jc w:val="both"/>
    </w:pPr>
    <w:rPr>
      <w:kern w:val="2"/>
      <w:sz w:val="21"/>
      <w:szCs w:val="22"/>
      <w:lang w:val="en-US" w:eastAsia="zh-CN" w:bidi="ar-SA"/>
    </w:rPr>
  </w:style>
  <w:style w:type="paragraph" w:customStyle="1" w:styleId="104">
    <w:name w:val="Sprechblasentext"/>
    <w:basedOn w:val="1"/>
    <w:uiPriority w:val="0"/>
    <w:pPr>
      <w:spacing w:line="300" w:lineRule="atLeast"/>
      <w:ind w:firstLine="709"/>
    </w:pPr>
    <w:rPr>
      <w:rFonts w:ascii="Tahoma" w:hAnsi="Tahoma" w:eastAsia="宋体" w:cs="Times New Roman"/>
      <w:sz w:val="16"/>
    </w:rPr>
  </w:style>
  <w:style w:type="paragraph" w:customStyle="1" w:styleId="105">
    <w:name w:val="xl3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06">
    <w:name w:val="封面标准号2"/>
    <w:basedOn w:val="1"/>
    <w:uiPriority w:val="0"/>
    <w:pPr>
      <w:kinsoku w:val="0"/>
      <w:overflowPunct w:val="0"/>
      <w:autoSpaceDE w:val="0"/>
      <w:autoSpaceDN w:val="0"/>
      <w:adjustRightInd w:val="0"/>
      <w:spacing w:before="357" w:beforeLines="0" w:beforeAutospacing="0" w:line="280" w:lineRule="exact"/>
      <w:jc w:val="right"/>
      <w:textAlignment w:val="center"/>
    </w:pPr>
    <w:rPr>
      <w:rFonts w:ascii="Times New Roman" w:hAnsi="Times New Roman" w:eastAsia="宋体" w:cs="Times New Roman"/>
      <w:kern w:val="0"/>
      <w:sz w:val="28"/>
    </w:rPr>
  </w:style>
  <w:style w:type="paragraph" w:customStyle="1" w:styleId="107">
    <w:name w:val="xl32"/>
    <w:basedOn w:val="1"/>
    <w:uiPriority w:val="0"/>
    <w:pPr>
      <w:widowControl/>
      <w:spacing w:before="100" w:beforeLines="0" w:beforeAutospacing="1" w:after="100" w:afterLines="0" w:afterAutospacing="1"/>
      <w:jc w:val="center"/>
    </w:pPr>
    <w:rPr>
      <w:rFonts w:ascii="Times New Roman" w:hAnsi="Times New Roman" w:eastAsia="宋体" w:cs="Times New Roman"/>
      <w:b/>
      <w:kern w:val="0"/>
      <w:sz w:val="24"/>
      <w:u w:val="single"/>
    </w:rPr>
  </w:style>
  <w:style w:type="paragraph" w:customStyle="1" w:styleId="108">
    <w:name w:val="Part Title"/>
    <w:basedOn w:val="1"/>
    <w:next w:val="1"/>
    <w:uiPriority w:val="0"/>
    <w:pPr>
      <w:keepNext/>
      <w:keepLines/>
      <w:widowControl/>
      <w:tabs>
        <w:tab w:val="left" w:pos="720"/>
        <w:tab w:val="left" w:pos="1080"/>
        <w:tab w:val="left" w:pos="1627"/>
      </w:tabs>
      <w:spacing w:before="600" w:beforeLines="0" w:beforeAutospacing="0" w:after="120" w:afterLines="0" w:afterAutospacing="0" w:line="300" w:lineRule="exact"/>
      <w:jc w:val="center"/>
    </w:pPr>
    <w:rPr>
      <w:rFonts w:ascii="Arial" w:hAnsi="Arial" w:eastAsia="宋体" w:cs="Times New Roman"/>
      <w:b/>
      <w:kern w:val="28"/>
      <w:sz w:val="36"/>
    </w:rPr>
  </w:style>
  <w:style w:type="paragraph" w:customStyle="1" w:styleId="109">
    <w:name w:val="三点段 Char"/>
    <w:basedOn w:val="1"/>
    <w:uiPriority w:val="0"/>
    <w:pPr>
      <w:spacing w:line="360" w:lineRule="auto"/>
      <w:ind w:left="1200" w:hanging="1200" w:hangingChars="500"/>
    </w:pPr>
    <w:rPr>
      <w:rFonts w:hint="eastAsia" w:ascii="宋体" w:hAnsi="Times New Roman" w:eastAsia="宋体" w:cs="Times New Roman"/>
      <w:sz w:val="24"/>
    </w:rPr>
  </w:style>
  <w:style w:type="paragraph" w:customStyle="1" w:styleId="110">
    <w:name w:val="xl2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11">
    <w:name w:val="tll"/>
    <w:basedOn w:val="1"/>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rPr>
  </w:style>
  <w:style w:type="paragraph" w:customStyle="1" w:styleId="112">
    <w:name w:val="合同书"/>
    <w:basedOn w:val="1"/>
    <w:uiPriority w:val="0"/>
    <w:pPr>
      <w:spacing w:after="312" w:afterLines="100" w:afterAutospacing="0"/>
      <w:jc w:val="center"/>
    </w:pPr>
    <w:rPr>
      <w:rFonts w:ascii="Times New Roman" w:hAnsi="宋体" w:eastAsia="宋体" w:cs="Times New Roman"/>
      <w:b/>
      <w:color w:val="000000"/>
      <w:sz w:val="44"/>
    </w:rPr>
  </w:style>
  <w:style w:type="paragraph" w:customStyle="1" w:styleId="113">
    <w:name w:val="招标文件1"/>
    <w:basedOn w:val="1"/>
    <w:uiPriority w:val="0"/>
    <w:pPr>
      <w:tabs>
        <w:tab w:val="left" w:pos="420"/>
        <w:tab w:val="left" w:pos="1134"/>
      </w:tabs>
      <w:spacing w:before="120" w:beforeLines="0" w:beforeAutospacing="0" w:after="120" w:afterLines="0" w:afterAutospacing="0" w:line="480" w:lineRule="exact"/>
      <w:ind w:left="1134" w:hanging="1134"/>
      <w:jc w:val="left"/>
      <w:outlineLvl w:val="1"/>
    </w:pPr>
    <w:rPr>
      <w:rFonts w:ascii="宋体" w:hAnsi="宋体" w:eastAsia="宋体" w:cs="Times New Roman"/>
      <w:b/>
      <w:color w:val="000000"/>
      <w:spacing w:val="10"/>
      <w:w w:val="95"/>
      <w:kern w:val="0"/>
      <w:sz w:val="28"/>
    </w:rPr>
  </w:style>
  <w:style w:type="paragraph" w:customStyle="1" w:styleId="114">
    <w:name w:val="列出段落2"/>
    <w:basedOn w:val="1"/>
    <w:uiPriority w:val="0"/>
    <w:pPr>
      <w:spacing w:line="360" w:lineRule="auto"/>
      <w:ind w:left="708" w:leftChars="150" w:firstLine="420" w:firstLineChars="200"/>
      <w:textAlignment w:val="center"/>
    </w:pPr>
    <w:rPr>
      <w:rFonts w:ascii="Times New Roman" w:hAnsi="Times New Roman" w:eastAsia="宋体" w:cs="Times New Roman"/>
      <w:kern w:val="2"/>
      <w:sz w:val="21"/>
      <w:szCs w:val="21"/>
    </w:rPr>
  </w:style>
  <w:style w:type="paragraph" w:customStyle="1" w:styleId="115">
    <w:name w:val="Body text"/>
    <w:uiPriority w:val="0"/>
    <w:pPr>
      <w:widowControl w:val="0"/>
      <w:autoSpaceDE w:val="0"/>
      <w:autoSpaceDN w:val="0"/>
      <w:adjustRightInd w:val="0"/>
      <w:spacing w:before="170" w:line="300" w:lineRule="atLeast"/>
      <w:ind w:left="1134"/>
      <w:jc w:val="both"/>
    </w:pPr>
    <w:rPr>
      <w:color w:val="000000"/>
      <w:sz w:val="24"/>
      <w:lang w:val="en-US" w:eastAsia="zh-CN" w:bidi="ar-SA"/>
    </w:rPr>
  </w:style>
  <w:style w:type="paragraph" w:customStyle="1" w:styleId="116">
    <w:name w:val="Sub title 1"/>
    <w:basedOn w:val="115"/>
    <w:uiPriority w:val="0"/>
    <w:pPr>
      <w:tabs>
        <w:tab w:val="left" w:pos="1304"/>
      </w:tabs>
      <w:ind w:left="1304" w:hanging="170"/>
    </w:pPr>
    <w:rPr>
      <w:rFonts w:ascii="Times New Roman" w:hAnsi="Times New Roman" w:eastAsia="宋体" w:cs="Times New Roman"/>
      <w:color w:val="auto"/>
    </w:rPr>
  </w:style>
  <w:style w:type="paragraph" w:customStyle="1" w:styleId="117">
    <w:name w:val=" Char Char Char2 Char"/>
    <w:basedOn w:val="1"/>
    <w:uiPriority w:val="0"/>
    <w:pPr>
      <w:ind w:firstLine="360" w:firstLineChars="150"/>
    </w:pPr>
    <w:rPr>
      <w:rFonts w:ascii="Tahoma" w:hAnsi="Tahoma" w:eastAsia="宋体" w:cs="Times New Roman"/>
      <w:sz w:val="24"/>
    </w:rPr>
  </w:style>
  <w:style w:type="paragraph" w:customStyle="1" w:styleId="118">
    <w:name w:val="StandardOhneEinzug"/>
    <w:basedOn w:val="1"/>
    <w:uiPriority w:val="0"/>
    <w:pPr>
      <w:widowControl/>
      <w:tabs>
        <w:tab w:val="left" w:pos="2520"/>
      </w:tabs>
      <w:spacing w:after="240" w:afterLines="0" w:afterAutospacing="0" w:line="288" w:lineRule="auto"/>
      <w:ind w:left="2520" w:hanging="2520"/>
      <w:jc w:val="left"/>
    </w:pPr>
    <w:rPr>
      <w:rFonts w:ascii="Arial" w:hAnsi="Arial" w:eastAsia="宋体" w:cs="Times New Roman"/>
      <w:color w:val="000000"/>
      <w:kern w:val="0"/>
      <w:sz w:val="22"/>
      <w:lang w:val="de-DE"/>
    </w:rPr>
  </w:style>
  <w:style w:type="paragraph" w:customStyle="1" w:styleId="119">
    <w:name w:val="标题2 Char"/>
    <w:basedOn w:val="2"/>
    <w:uiPriority w:val="0"/>
    <w:pPr>
      <w:numPr>
        <w:ilvl w:val="1"/>
        <w:numId w:val="0"/>
      </w:numPr>
      <w:tabs>
        <w:tab w:val="left" w:pos="709"/>
      </w:tabs>
      <w:adjustRightInd w:val="0"/>
      <w:spacing w:before="0" w:beforeLines="0" w:beforeAutospacing="0" w:after="0" w:afterLines="0" w:afterAutospacing="0" w:line="360" w:lineRule="auto"/>
      <w:ind w:left="709" w:hanging="709"/>
      <w:textAlignment w:val="baseline"/>
    </w:pPr>
    <w:rPr>
      <w:rFonts w:ascii="Times New Roman" w:hAnsi="Times New Roman" w:eastAsia="仿宋_GB2312" w:cs="Times New Roman"/>
      <w:b w:val="0"/>
      <w:kern w:val="0"/>
      <w:sz w:val="21"/>
    </w:rPr>
  </w:style>
  <w:style w:type="paragraph" w:customStyle="1" w:styleId="120">
    <w:name w:val="font8"/>
    <w:basedOn w:val="1"/>
    <w:uiPriority w:val="0"/>
    <w:pPr>
      <w:widowControl/>
      <w:spacing w:before="100" w:beforeLines="0" w:beforeAutospacing="1" w:after="100" w:afterLines="0" w:afterAutospacing="1"/>
      <w:jc w:val="left"/>
    </w:pPr>
    <w:rPr>
      <w:rFonts w:ascii="Times New Roman" w:hAnsi="Times New Roman" w:eastAsia="宋体" w:cs="Times New Roman"/>
      <w:kern w:val="0"/>
      <w:sz w:val="20"/>
    </w:rPr>
  </w:style>
  <w:style w:type="paragraph" w:customStyle="1" w:styleId="121">
    <w:name w:val=" Char Char Char Char Char Char Char"/>
    <w:basedOn w:val="1"/>
    <w:uiPriority w:val="0"/>
    <w:pPr>
      <w:widowControl/>
      <w:spacing w:after="160" w:afterLines="0" w:line="240" w:lineRule="exact"/>
      <w:jc w:val="left"/>
    </w:pPr>
    <w:rPr>
      <w:rFonts w:ascii="Times New Roman" w:hAnsi="Times New Roman" w:eastAsia="宋体" w:cs="Times New Roman"/>
    </w:rPr>
  </w:style>
  <w:style w:type="paragraph" w:customStyle="1" w:styleId="122">
    <w:name w:val=" Char"/>
    <w:basedOn w:val="1"/>
    <w:uiPriority w:val="0"/>
    <w:pPr>
      <w:widowControl/>
      <w:spacing w:after="160" w:afterLines="0" w:afterAutospacing="0" w:line="240" w:lineRule="exact"/>
      <w:ind w:left="-62" w:rightChars="15"/>
      <w:jc w:val="left"/>
    </w:pPr>
    <w:rPr>
      <w:rFonts w:ascii="Times New Roman" w:hAnsi="Times New Roman" w:eastAsia="宋体" w:cs="Times New Roman"/>
    </w:rPr>
  </w:style>
  <w:style w:type="paragraph" w:styleId="123">
    <w:name w:val=""/>
    <w:uiPriority w:val="0"/>
    <w:rPr>
      <w:kern w:val="2"/>
      <w:sz w:val="21"/>
      <w:lang w:val="en-US" w:eastAsia="zh-CN" w:bidi="ar-SA"/>
    </w:rPr>
  </w:style>
  <w:style w:type="paragraph" w:customStyle="1" w:styleId="124">
    <w:name w:val="样式9"/>
    <w:basedOn w:val="1"/>
    <w:uiPriority w:val="0"/>
    <w:pPr>
      <w:widowControl w:val="0"/>
      <w:adjustRightInd w:val="0"/>
      <w:spacing w:line="480" w:lineRule="exact"/>
      <w:ind w:firstLine="480" w:firstLineChars="200"/>
      <w:textAlignment w:val="baseline"/>
    </w:pPr>
    <w:rPr>
      <w:rFonts w:ascii="宋体" w:hAnsi="宋体" w:eastAsia="宋体" w:cs="Times New Roman"/>
      <w:sz w:val="24"/>
      <w:szCs w:val="24"/>
    </w:rPr>
  </w:style>
  <w:style w:type="paragraph" w:customStyle="1" w:styleId="125">
    <w:name w:val="Char Char Char Char Char Char Char Char Char Char"/>
    <w:basedOn w:val="1"/>
    <w:uiPriority w:val="0"/>
    <w:pPr>
      <w:widowControl/>
      <w:spacing w:after="160" w:line="240" w:lineRule="exact"/>
      <w:jc w:val="left"/>
    </w:pPr>
    <w:rPr>
      <w:rFonts w:ascii="Times New Roman" w:hAnsi="Times New Roman" w:eastAsia="宋体" w:cs="Times New Roman"/>
    </w:rPr>
  </w:style>
  <w:style w:type="paragraph" w:customStyle="1" w:styleId="126">
    <w:name w:val="ｽﾀｲﾙ 1"/>
    <w:basedOn w:val="1"/>
    <w:uiPriority w:val="0"/>
    <w:pPr>
      <w:adjustRightInd w:val="0"/>
      <w:spacing w:line="360" w:lineRule="atLeast"/>
      <w:textAlignment w:val="baseline"/>
    </w:pPr>
    <w:rPr>
      <w:rFonts w:ascii="Arial" w:hAnsi="Arial" w:eastAsia="MS Gothic" w:cs="Times New Roman"/>
      <w:color w:val="000000"/>
      <w:kern w:val="0"/>
      <w:sz w:val="24"/>
      <w:lang w:eastAsia="ja-JP"/>
    </w:rPr>
  </w:style>
  <w:style w:type="paragraph" w:customStyle="1" w:styleId="127">
    <w:name w:val="Footer First"/>
    <w:basedOn w:val="31"/>
    <w:uiPriority w:val="0"/>
    <w:pPr>
      <w:keepLines/>
      <w:widowControl/>
      <w:tabs>
        <w:tab w:val="left" w:pos="1080"/>
        <w:tab w:val="left" w:pos="1627"/>
        <w:tab w:val="left" w:pos="2160"/>
        <w:tab w:val="left" w:pos="2880"/>
        <w:tab w:val="center" w:pos="4320"/>
      </w:tabs>
      <w:snapToGrid/>
      <w:spacing w:line="300" w:lineRule="exact"/>
      <w:jc w:val="center"/>
    </w:pPr>
    <w:rPr>
      <w:rFonts w:ascii="Univers" w:hAnsi="Univers" w:eastAsia="宋体" w:cs="Times New Roman"/>
      <w:kern w:val="0"/>
      <w:sz w:val="22"/>
    </w:rPr>
  </w:style>
  <w:style w:type="paragraph" w:customStyle="1" w:styleId="128">
    <w:name w:val="通用"/>
    <w:basedOn w:val="1"/>
    <w:uiPriority w:val="0"/>
    <w:pPr>
      <w:spacing w:line="360" w:lineRule="auto"/>
      <w:ind w:left="840" w:leftChars="400"/>
    </w:pPr>
    <w:rPr>
      <w:rFonts w:ascii="宋体" w:hAnsi="宋体" w:eastAsia="宋体" w:cs="Times New Roman"/>
    </w:rPr>
  </w:style>
  <w:style w:type="paragraph" w:customStyle="1" w:styleId="129">
    <w:name w:val="xl2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hint="eastAsia" w:ascii="宋体" w:hAnsi="宋体" w:eastAsia="宋体" w:cs="Times New Roman"/>
      <w:kern w:val="0"/>
      <w:sz w:val="24"/>
    </w:rPr>
  </w:style>
  <w:style w:type="paragraph" w:customStyle="1" w:styleId="130">
    <w:name w:val="Balloon Text"/>
    <w:basedOn w:val="1"/>
    <w:uiPriority w:val="0"/>
    <w:rPr>
      <w:rFonts w:ascii="Times New Roman" w:hAnsi="Times New Roman" w:eastAsia="宋体" w:cs="Times New Roman"/>
      <w:sz w:val="16"/>
    </w:rPr>
  </w:style>
  <w:style w:type="paragraph" w:customStyle="1" w:styleId="131">
    <w:name w:val="xl28"/>
    <w:basedOn w:val="1"/>
    <w:uiPriority w:val="0"/>
    <w:pPr>
      <w:widowControl/>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32">
    <w:name w:val="专用"/>
    <w:basedOn w:val="1"/>
    <w:uiPriority w:val="0"/>
    <w:pPr>
      <w:spacing w:after="312" w:afterLines="100" w:afterAutospacing="0"/>
      <w:ind w:left="838" w:hanging="838" w:hangingChars="262"/>
    </w:pPr>
    <w:rPr>
      <w:rFonts w:ascii="宋体" w:hAnsi="Times New Roman" w:eastAsia="宋体" w:cs="Times New Roman"/>
      <w:b/>
      <w:color w:val="000000"/>
      <w:sz w:val="32"/>
    </w:rPr>
  </w:style>
  <w:style w:type="paragraph" w:customStyle="1" w:styleId="133">
    <w:name w:val="xl23"/>
    <w:basedOn w:val="1"/>
    <w:uiPriority w:val="0"/>
    <w:pPr>
      <w:widowControl/>
      <w:spacing w:before="100" w:beforeLines="0" w:beforeAutospacing="1" w:after="100" w:afterLines="0" w:afterAutospacing="1" w:line="360" w:lineRule="auto"/>
      <w:textAlignment w:val="top"/>
    </w:pPr>
    <w:rPr>
      <w:rFonts w:ascii="Arial" w:hAnsi="Arial" w:eastAsia="宋体" w:cs="Times New Roman"/>
      <w:kern w:val="0"/>
      <w:sz w:val="24"/>
    </w:rPr>
  </w:style>
  <w:style w:type="paragraph" w:customStyle="1" w:styleId="134">
    <w:name w:val="正文 样式"/>
    <w:basedOn w:val="1"/>
    <w:uiPriority w:val="0"/>
    <w:pPr>
      <w:spacing w:line="360" w:lineRule="auto"/>
      <w:ind w:left="1080" w:leftChars="450" w:firstLine="540" w:firstLineChars="225"/>
    </w:pPr>
    <w:rPr>
      <w:rFonts w:ascii="Times New Roman" w:hAnsi="Times New Roman" w:eastAsia="宋体" w:cs="Times New Roman"/>
      <w:sz w:val="24"/>
    </w:rPr>
  </w:style>
  <w:style w:type="paragraph" w:customStyle="1" w:styleId="135">
    <w:name w:val="font0"/>
    <w:basedOn w:val="1"/>
    <w:uiPriority w:val="0"/>
    <w:pPr>
      <w:widowControl/>
      <w:spacing w:before="100" w:beforeLines="0" w:beforeAutospacing="1" w:after="100" w:afterLines="0" w:afterAutospacing="1"/>
      <w:jc w:val="left"/>
    </w:pPr>
    <w:rPr>
      <w:rFonts w:ascii="Arial" w:hAnsi="Arial" w:eastAsia="宋体" w:cs="Times New Roman"/>
      <w:kern w:val="0"/>
      <w:sz w:val="20"/>
    </w:rPr>
  </w:style>
  <w:style w:type="paragraph" w:customStyle="1" w:styleId="136">
    <w:name w:val="xl3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37">
    <w:name w:val="图表小四中对齐"/>
    <w:basedOn w:val="1"/>
    <w:uiPriority w:val="0"/>
    <w:pPr>
      <w:adjustRightInd w:val="0"/>
      <w:spacing w:line="360" w:lineRule="exact"/>
      <w:jc w:val="center"/>
      <w:textAlignment w:val="baseline"/>
    </w:pPr>
    <w:rPr>
      <w:rFonts w:ascii="Times New Roman" w:hAnsi="Times New Roman" w:eastAsia="宋体" w:cs="Times New Roman"/>
      <w:sz w:val="24"/>
    </w:rPr>
  </w:style>
  <w:style w:type="paragraph" w:customStyle="1" w:styleId="138">
    <w:name w:val="font7"/>
    <w:basedOn w:val="1"/>
    <w:uiPriority w:val="0"/>
    <w:pPr>
      <w:widowControl/>
      <w:spacing w:before="100" w:beforeLines="0" w:beforeAutospacing="1" w:after="100" w:afterLines="0" w:afterAutospacing="1"/>
      <w:jc w:val="left"/>
    </w:pPr>
    <w:rPr>
      <w:rFonts w:ascii="Times New Roman" w:hAnsi="Times New Roman" w:eastAsia="宋体" w:cs="Times New Roman"/>
      <w:kern w:val="0"/>
      <w:sz w:val="20"/>
    </w:rPr>
  </w:style>
  <w:style w:type="paragraph" w:customStyle="1" w:styleId="139">
    <w:name w:val="招标文件A）"/>
    <w:uiPriority w:val="0"/>
    <w:pPr>
      <w:tabs>
        <w:tab w:val="left" w:pos="2160"/>
      </w:tabs>
      <w:spacing w:before="120" w:after="120" w:line="300" w:lineRule="auto"/>
      <w:ind w:left="2160" w:hanging="2160"/>
      <w:outlineLvl w:val="6"/>
    </w:pPr>
    <w:rPr>
      <w:rFonts w:ascii="宋体"/>
      <w:spacing w:val="10"/>
      <w:w w:val="95"/>
      <w:sz w:val="21"/>
      <w:lang w:val="en-US" w:eastAsia="zh-CN" w:bidi="ar-SA"/>
    </w:rPr>
  </w:style>
  <w:style w:type="paragraph" w:customStyle="1" w:styleId="140">
    <w:name w:val="Fließtext"/>
    <w:uiPriority w:val="0"/>
    <w:pPr>
      <w:widowControl w:val="0"/>
      <w:tabs>
        <w:tab w:val="left" w:pos="560"/>
        <w:tab w:val="right" w:leader="middleDot" w:pos="8400"/>
      </w:tabs>
      <w:overflowPunct w:val="0"/>
      <w:autoSpaceDE w:val="0"/>
      <w:autoSpaceDN w:val="0"/>
      <w:jc w:val="both"/>
      <w:textAlignment w:val="baseline"/>
    </w:pPr>
    <w:rPr>
      <w:rFonts w:ascii="Calibri" w:hAnsi="Calibri"/>
      <w:kern w:val="28"/>
      <w:sz w:val="21"/>
      <w:lang w:val="en-US" w:eastAsia="zh-CN" w:bidi="ar-SA"/>
    </w:rPr>
  </w:style>
  <w:style w:type="paragraph" w:customStyle="1" w:styleId="141">
    <w:name w:val="xl40"/>
    <w:basedOn w:val="1"/>
    <w:uiPriority w:val="0"/>
    <w:pPr>
      <w:widowControl/>
      <w:pBdr>
        <w:top w:val="single" w:color="auto" w:sz="4" w:space="0"/>
        <w:bottom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42">
    <w:name w:val="Char"/>
    <w:basedOn w:val="1"/>
    <w:uiPriority w:val="0"/>
    <w:pPr>
      <w:widowControl/>
      <w:spacing w:after="160" w:afterLines="0" w:afterAutospacing="0" w:line="240" w:lineRule="exact"/>
      <w:ind w:left="-62" w:rightChars="15"/>
      <w:jc w:val="left"/>
    </w:pPr>
    <w:rPr>
      <w:rFonts w:ascii="Times New Roman" w:hAnsi="Times New Roman" w:eastAsia="宋体" w:cs="Times New Roman"/>
    </w:rPr>
  </w:style>
  <w:style w:type="paragraph" w:customStyle="1" w:styleId="143">
    <w:name w:val="Headline"/>
    <w:uiPriority w:val="0"/>
    <w:pPr>
      <w:pageBreakBefore/>
      <w:widowControl w:val="0"/>
      <w:tabs>
        <w:tab w:val="left" w:pos="1701"/>
      </w:tabs>
      <w:autoSpaceDE w:val="0"/>
      <w:autoSpaceDN w:val="0"/>
      <w:adjustRightInd w:val="0"/>
      <w:spacing w:before="680" w:after="1134" w:line="900" w:lineRule="atLeast"/>
      <w:ind w:left="1701" w:hanging="1701"/>
      <w:jc w:val="center"/>
    </w:pPr>
    <w:rPr>
      <w:rFonts w:ascii="Arial" w:hAnsi="Arial" w:eastAsia="黑体"/>
      <w:b/>
      <w:spacing w:val="-35"/>
      <w:sz w:val="72"/>
      <w:lang w:val="en-US" w:eastAsia="zh-CN" w:bidi="ar-SA"/>
    </w:rPr>
  </w:style>
  <w:style w:type="paragraph" w:customStyle="1" w:styleId="144">
    <w:name w:val="xl3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45">
    <w:name w:val="缺省文本"/>
    <w:basedOn w:val="1"/>
    <w:uiPriority w:val="0"/>
    <w:pPr>
      <w:widowControl/>
      <w:numPr>
        <w:ilvl w:val="0"/>
        <w:numId w:val="5"/>
      </w:numPr>
      <w:overflowPunct w:val="0"/>
      <w:autoSpaceDE w:val="0"/>
      <w:autoSpaceDN w:val="0"/>
      <w:adjustRightInd w:val="0"/>
      <w:snapToGrid w:val="0"/>
      <w:spacing w:line="360" w:lineRule="auto"/>
      <w:textAlignment w:val="baseline"/>
    </w:pPr>
    <w:rPr>
      <w:rFonts w:ascii="Times New Roman" w:hAnsi="Times New Roman" w:eastAsia="宋体" w:cs="Times New Roman"/>
      <w:kern w:val="0"/>
      <w:sz w:val="24"/>
      <w:lang/>
    </w:rPr>
  </w:style>
  <w:style w:type="paragraph" w:customStyle="1" w:styleId="146">
    <w:name w:val="xl39"/>
    <w:basedOn w:val="1"/>
    <w:uiPriority w:val="0"/>
    <w:pPr>
      <w:widowControl/>
      <w:pBdr>
        <w:top w:val="single" w:color="auto" w:sz="4" w:space="0"/>
        <w:bottom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47">
    <w:name w:val="标书正文1"/>
    <w:basedOn w:val="1"/>
    <w:uiPriority w:val="0"/>
    <w:pPr>
      <w:numPr>
        <w:ilvl w:val="1"/>
        <w:numId w:val="6"/>
      </w:numPr>
      <w:spacing w:before="100" w:after="100" w:line="360" w:lineRule="auto"/>
    </w:pPr>
    <w:rPr>
      <w:rFonts w:ascii="宋体" w:hAnsi="宋体" w:eastAsia="宋体" w:cs="Times New Roman"/>
    </w:rPr>
  </w:style>
  <w:style w:type="paragraph" w:customStyle="1" w:styleId="148">
    <w:name w:val="Subhead 1"/>
    <w:basedOn w:val="1"/>
    <w:uiPriority w:val="0"/>
    <w:pPr>
      <w:keepNext/>
      <w:pageBreakBefore/>
      <w:widowControl/>
      <w:tabs>
        <w:tab w:val="left" w:pos="1134"/>
        <w:tab w:val="left" w:pos="2552"/>
      </w:tabs>
      <w:autoSpaceDE w:val="0"/>
      <w:autoSpaceDN w:val="0"/>
      <w:adjustRightInd w:val="0"/>
      <w:spacing w:before="510" w:beforeLines="0" w:beforeAutospacing="0" w:after="400" w:afterLines="0" w:afterAutospacing="0" w:line="420" w:lineRule="atLeast"/>
      <w:ind w:left="1134" w:hanging="1134"/>
      <w:jc w:val="left"/>
    </w:pPr>
    <w:rPr>
      <w:rFonts w:ascii="Arial" w:hAnsi="Arial" w:eastAsia="黑体" w:cs="Times New Roman"/>
      <w:b/>
      <w:kern w:val="0"/>
      <w:sz w:val="32"/>
    </w:rPr>
  </w:style>
  <w:style w:type="paragraph" w:customStyle="1" w:styleId="149">
    <w:name w:val="Default"/>
    <w:uiPriority w:val="0"/>
    <w:pPr>
      <w:widowControl w:val="0"/>
      <w:autoSpaceDE w:val="0"/>
      <w:autoSpaceDN w:val="0"/>
      <w:adjustRightInd w:val="0"/>
    </w:pPr>
    <w:rPr>
      <w:rFonts w:hint="eastAsia" w:ascii="宋体" w:hAnsi="宋体"/>
      <w:color w:val="000000"/>
      <w:sz w:val="24"/>
      <w:lang w:val="en-US" w:eastAsia="zh-CN" w:bidi="ar-SA"/>
    </w:rPr>
  </w:style>
  <w:style w:type="paragraph" w:customStyle="1" w:styleId="150">
    <w:name w:val="p18"/>
    <w:basedOn w:val="1"/>
    <w:uiPriority w:val="0"/>
    <w:pPr>
      <w:widowControl/>
      <w:spacing w:line="480" w:lineRule="atLeast"/>
      <w:ind w:left="360" w:hanging="360"/>
    </w:pPr>
    <w:rPr>
      <w:rFonts w:ascii="Times New Roman" w:hAnsi="Times New Roman" w:eastAsia="宋体" w:cs="Times New Roman"/>
      <w:kern w:val="0"/>
      <w:sz w:val="28"/>
      <w:szCs w:val="28"/>
    </w:rPr>
  </w:style>
  <w:style w:type="paragraph" w:customStyle="1" w:styleId="151">
    <w:name w:val="招标文件正文"/>
    <w:uiPriority w:val="0"/>
    <w:pPr>
      <w:spacing w:before="120" w:after="120" w:line="300" w:lineRule="auto"/>
      <w:ind w:firstLine="200" w:firstLineChars="200"/>
    </w:pPr>
    <w:rPr>
      <w:rFonts w:ascii="宋体"/>
      <w:spacing w:val="10"/>
      <w:w w:val="95"/>
      <w:sz w:val="21"/>
      <w:lang w:val="en-US" w:eastAsia="zh-CN" w:bidi="ar-SA"/>
    </w:rPr>
  </w:style>
  <w:style w:type="paragraph" w:customStyle="1" w:styleId="152">
    <w:name w:val="xl2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53">
    <w:name w:val=" Char4"/>
    <w:basedOn w:val="1"/>
    <w:uiPriority w:val="0"/>
    <w:rPr>
      <w:rFonts w:ascii="仿宋_GB2312" w:hAnsi="Times New Roman" w:eastAsia="仿宋_GB2312" w:cs="Times New Roman"/>
      <w:b/>
      <w:sz w:val="32"/>
    </w:rPr>
  </w:style>
  <w:style w:type="paragraph" w:customStyle="1" w:styleId="154">
    <w:name w:val=" (文字) (文字) Char Char (文字) (文字)"/>
    <w:basedOn w:val="1"/>
    <w:uiPriority w:val="0"/>
    <w:rPr>
      <w:rFonts w:ascii="仿宋_GB2312" w:hAnsi="Times New Roman" w:eastAsia="仿宋_GB2312" w:cs="Times New Roman"/>
      <w:b/>
      <w:sz w:val="32"/>
    </w:rPr>
  </w:style>
  <w:style w:type="paragraph" w:customStyle="1" w:styleId="155">
    <w:name w:val="末级"/>
    <w:basedOn w:val="1"/>
    <w:uiPriority w:val="0"/>
    <w:pPr>
      <w:numPr>
        <w:ilvl w:val="0"/>
        <w:numId w:val="7"/>
      </w:numPr>
      <w:spacing w:line="360" w:lineRule="auto"/>
    </w:pPr>
    <w:rPr>
      <w:rFonts w:ascii="Times New Roman" w:hAnsi="Times New Roman" w:eastAsia="宋体" w:cs="Times New Roman"/>
      <w:sz w:val="24"/>
    </w:rPr>
  </w:style>
  <w:style w:type="paragraph" w:customStyle="1" w:styleId="156">
    <w:name w:val="xl3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57">
    <w:name w:val="第一章"/>
    <w:basedOn w:val="1"/>
    <w:next w:val="1"/>
    <w:uiPriority w:val="0"/>
    <w:pPr>
      <w:tabs>
        <w:tab w:val="left" w:pos="0"/>
      </w:tabs>
      <w:spacing w:line="360" w:lineRule="auto"/>
      <w:ind w:left="1200" w:leftChars="500"/>
      <w:jc w:val="center"/>
    </w:pPr>
    <w:rPr>
      <w:rFonts w:ascii="Times New Roman" w:hAnsi="Times New Roman" w:eastAsia="黑体" w:cs="Times New Roman"/>
      <w:sz w:val="44"/>
    </w:rPr>
  </w:style>
  <w:style w:type="paragraph" w:customStyle="1" w:styleId="158">
    <w:name w:val="font5"/>
    <w:basedOn w:val="1"/>
    <w:uiPriority w:val="0"/>
    <w:pPr>
      <w:widowControl/>
      <w:spacing w:before="100" w:beforeLines="0" w:beforeAutospacing="1" w:after="100" w:afterLines="0" w:afterAutospacing="1"/>
      <w:jc w:val="left"/>
    </w:pPr>
    <w:rPr>
      <w:rFonts w:ascii="Times New Roman" w:hAnsi="Times New Roman" w:eastAsia="宋体" w:cs="Times New Roman"/>
      <w:b/>
      <w:kern w:val="0"/>
      <w:sz w:val="22"/>
    </w:rPr>
  </w:style>
  <w:style w:type="paragraph" w:styleId="159">
    <w:name w:val=""/>
    <w:basedOn w:val="3"/>
    <w:next w:val="1"/>
    <w:qFormat/>
    <w:uiPriority w:val="0"/>
    <w:pPr>
      <w:widowControl/>
      <w:numPr>
        <w:ilvl w:val="0"/>
        <w:numId w:val="0"/>
      </w:numPr>
      <w:tabs>
        <w:tab w:val="clear" w:pos="1440"/>
      </w:tabs>
      <w:spacing w:before="240" w:after="0" w:line="259" w:lineRule="auto"/>
      <w:jc w:val="left"/>
      <w:outlineLvl w:val="9"/>
    </w:pPr>
    <w:rPr>
      <w:rFonts w:ascii="等线 Light" w:hAnsi="等线 Light" w:eastAsia="等线 Light" w:cs="Times New Roman"/>
      <w:b w:val="0"/>
      <w:color w:val="2E74B5"/>
      <w:kern w:val="0"/>
      <w:sz w:val="32"/>
      <w:szCs w:val="32"/>
    </w:rPr>
  </w:style>
  <w:style w:type="paragraph" w:customStyle="1" w:styleId="160">
    <w:name w:val="Body text 1"/>
    <w:basedOn w:val="115"/>
    <w:uiPriority w:val="0"/>
    <w:pPr>
      <w:tabs>
        <w:tab w:val="left" w:pos="1134"/>
      </w:tabs>
      <w:autoSpaceDE w:val="0"/>
      <w:autoSpaceDN w:val="0"/>
      <w:adjustRightInd w:val="0"/>
      <w:spacing w:before="170" w:beforeLines="0" w:beforeAutospacing="0" w:line="300" w:lineRule="atLeast"/>
      <w:ind w:left="1134" w:hanging="1134"/>
    </w:pPr>
    <w:rPr>
      <w:rFonts w:ascii="Times New Roman" w:hAnsi="Times New Roman" w:eastAsia="宋体" w:cs="Times New Roman"/>
      <w:color w:val="000000"/>
      <w:kern w:val="0"/>
      <w:sz w:val="24"/>
    </w:rPr>
  </w:style>
  <w:style w:type="paragraph" w:customStyle="1" w:styleId="161">
    <w:name w:val="Other|1"/>
    <w:basedOn w:val="1"/>
    <w:uiPriority w:val="0"/>
    <w:pPr>
      <w:widowControl w:val="0"/>
      <w:shd w:val="clear" w:color="auto" w:fill="auto"/>
      <w:spacing w:line="270" w:lineRule="exact"/>
    </w:pPr>
    <w:rPr>
      <w:rFonts w:ascii="宋体" w:hAnsi="宋体" w:eastAsia="宋体" w:cs="宋体"/>
      <w:sz w:val="17"/>
      <w:szCs w:val="17"/>
      <w:u w:val="none"/>
      <w:shd w:val="clear" w:color="auto" w:fill="auto"/>
      <w:lang w:val="zh-TW" w:eastAsia="zh-TW" w:bidi="zh-TW"/>
    </w:rPr>
  </w:style>
  <w:style w:type="paragraph" w:customStyle="1" w:styleId="162">
    <w:name w:val="标题3"/>
    <w:basedOn w:val="4"/>
    <w:uiPriority w:val="0"/>
    <w:pPr>
      <w:keepLines w:val="0"/>
      <w:numPr>
        <w:ilvl w:val="2"/>
        <w:numId w:val="0"/>
      </w:numPr>
      <w:tabs>
        <w:tab w:val="left" w:pos="360"/>
        <w:tab w:val="left" w:pos="840"/>
        <w:tab w:val="left" w:pos="2160"/>
      </w:tabs>
      <w:adjustRightInd w:val="0"/>
      <w:spacing w:before="0" w:beforeLines="0" w:beforeAutospacing="0" w:after="0" w:afterLines="0" w:afterAutospacing="0" w:line="360" w:lineRule="auto"/>
      <w:textAlignment w:val="baseline"/>
    </w:pPr>
    <w:rPr>
      <w:rFonts w:ascii="Times New Roman" w:hAnsi="Times New Roman" w:eastAsia="宋体" w:cs="Times New Roman"/>
      <w:b w:val="0"/>
      <w:kern w:val="0"/>
      <w:sz w:val="24"/>
    </w:rPr>
  </w:style>
  <w:style w:type="paragraph" w:customStyle="1" w:styleId="163">
    <w:name w:val=" Char Char Char Char"/>
    <w:basedOn w:val="1"/>
    <w:uiPriority w:val="0"/>
    <w:rPr>
      <w:rFonts w:ascii="仿宋_GB2312" w:hAnsi="Times New Roman" w:eastAsia="仿宋_GB2312" w:cs="Times New Roman"/>
      <w:b/>
      <w:sz w:val="32"/>
      <w:szCs w:val="32"/>
    </w:rPr>
  </w:style>
  <w:style w:type="paragraph" w:customStyle="1" w:styleId="164">
    <w:name w:val="font6"/>
    <w:basedOn w:val="1"/>
    <w:uiPriority w:val="0"/>
    <w:pPr>
      <w:widowControl/>
      <w:spacing w:before="100" w:beforeLines="0" w:beforeAutospacing="1" w:after="100" w:afterLines="0" w:afterAutospacing="1"/>
      <w:jc w:val="left"/>
    </w:pPr>
    <w:rPr>
      <w:rFonts w:hint="eastAsia" w:ascii="宋体" w:hAnsi="宋体" w:eastAsia="宋体" w:cs="Times New Roman"/>
      <w:kern w:val="0"/>
      <w:sz w:val="20"/>
    </w:rPr>
  </w:style>
  <w:style w:type="paragraph" w:customStyle="1" w:styleId="165">
    <w:name w:val="样式 样式 正文段落 + 段前: 0.2 行 + 段前: 0.5 行"/>
    <w:basedOn w:val="1"/>
    <w:uiPriority w:val="0"/>
    <w:pPr>
      <w:autoSpaceDE w:val="0"/>
      <w:autoSpaceDN w:val="0"/>
      <w:adjustRightInd w:val="0"/>
      <w:snapToGrid w:val="0"/>
      <w:spacing w:before="62" w:beforeLines="20" w:beforeAutospacing="0" w:line="540" w:lineRule="exact"/>
      <w:ind w:firstLine="567"/>
      <w:textAlignment w:val="baseline"/>
    </w:pPr>
    <w:rPr>
      <w:rFonts w:ascii="宋体" w:hAnsi="Tms Rmn" w:eastAsia="宋体" w:cs="Times New Roman"/>
      <w:kern w:val="0"/>
      <w:sz w:val="26"/>
    </w:rPr>
  </w:style>
  <w:style w:type="paragraph" w:customStyle="1" w:styleId="166">
    <w:name w:val="xl30"/>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67">
    <w:name w:val="招标文件1.1"/>
    <w:uiPriority w:val="0"/>
    <w:pPr>
      <w:tabs>
        <w:tab w:val="left" w:pos="630"/>
        <w:tab w:val="left" w:pos="1080"/>
      </w:tabs>
      <w:spacing w:before="120" w:after="120" w:line="480" w:lineRule="exact"/>
      <w:ind w:left="1080" w:hanging="1080"/>
      <w:outlineLvl w:val="2"/>
    </w:pPr>
    <w:rPr>
      <w:rFonts w:ascii="宋体"/>
      <w:b/>
      <w:spacing w:val="10"/>
      <w:w w:val="95"/>
      <w:sz w:val="24"/>
      <w:lang w:val="en-US" w:eastAsia="zh-CN" w:bidi="ar-SA"/>
    </w:rPr>
  </w:style>
  <w:style w:type="paragraph" w:customStyle="1" w:styleId="168">
    <w:name w:val="招标文件格式1"/>
    <w:basedOn w:val="1"/>
    <w:uiPriority w:val="0"/>
    <w:pPr>
      <w:pageBreakBefore/>
      <w:tabs>
        <w:tab w:val="left" w:pos="420"/>
      </w:tabs>
      <w:spacing w:before="120" w:beforeLines="0" w:beforeAutospacing="0" w:after="120" w:afterLines="0" w:afterAutospacing="0" w:line="480" w:lineRule="exact"/>
      <w:jc w:val="left"/>
      <w:outlineLvl w:val="1"/>
    </w:pPr>
    <w:rPr>
      <w:rFonts w:ascii="宋体" w:hAnsi="Times New Roman" w:eastAsia="宋体" w:cs="Times New Roman"/>
      <w:b/>
      <w:spacing w:val="10"/>
      <w:w w:val="95"/>
      <w:kern w:val="0"/>
      <w:sz w:val="28"/>
    </w:rPr>
  </w:style>
  <w:style w:type="paragraph" w:customStyle="1" w:styleId="169">
    <w:name w:val="mjd"/>
    <w:basedOn w:val="1"/>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rPr>
  </w:style>
  <w:style w:type="paragraph" w:customStyle="1" w:styleId="170">
    <w:name w:val="样式3"/>
    <w:basedOn w:val="4"/>
    <w:uiPriority w:val="0"/>
    <w:pPr>
      <w:numPr>
        <w:ilvl w:val="2"/>
        <w:numId w:val="0"/>
      </w:numPr>
      <w:tabs>
        <w:tab w:val="left" w:pos="4230"/>
      </w:tabs>
      <w:snapToGrid w:val="0"/>
    </w:pPr>
    <w:rPr>
      <w:rFonts w:ascii="Times New Roman" w:hAnsi="Times New Roman" w:eastAsia="宋体" w:cs="Times New Roman"/>
    </w:rPr>
  </w:style>
  <w:style w:type="paragraph" w:customStyle="1" w:styleId="171">
    <w:name w:val="xl36"/>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72">
    <w:name w:val="xl27"/>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73">
    <w:name w:val="轨道小标题"/>
    <w:basedOn w:val="1"/>
    <w:uiPriority w:val="0"/>
    <w:rPr>
      <w:rFonts w:ascii="Times New Roman" w:hAnsi="Times New Roman" w:eastAsia="宋体" w:cs="Times New Roman"/>
    </w:rPr>
  </w:style>
  <w:style w:type="paragraph" w:customStyle="1" w:styleId="174">
    <w:name w:val="1"/>
    <w:basedOn w:val="1"/>
    <w:next w:val="1"/>
    <w:uiPriority w:val="0"/>
    <w:pPr>
      <w:ind w:firstLine="480" w:firstLineChars="200"/>
    </w:pPr>
    <w:rPr>
      <w:rFonts w:ascii="Times New Roman" w:hAnsi="Times New Roman" w:eastAsia="宋体" w:cs="Times New Roman"/>
      <w:sz w:val="24"/>
    </w:rPr>
  </w:style>
  <w:style w:type="paragraph" w:customStyle="1" w:styleId="175">
    <w:name w:val="样式 标题2 + 字距调整8 磅"/>
    <w:basedOn w:val="119"/>
    <w:uiPriority w:val="0"/>
    <w:pPr>
      <w:numPr>
        <w:ilvl w:val="1"/>
        <w:numId w:val="8"/>
      </w:numPr>
      <w:tabs>
        <w:tab w:val="clear" w:pos="1080"/>
        <w:tab w:val="clear" w:pos="709"/>
      </w:tabs>
      <w:ind w:left="709" w:hanging="709"/>
    </w:pPr>
    <w:rPr>
      <w:rFonts w:ascii="Times New Roman" w:hAnsi="Times New Roman" w:eastAsia="宋体" w:cs="Times New Roman"/>
      <w:kern w:val="16"/>
    </w:rPr>
  </w:style>
  <w:style w:type="paragraph" w:customStyle="1" w:styleId="176">
    <w:name w:val="xl24"/>
    <w:basedOn w:val="1"/>
    <w:uiPriority w:val="0"/>
    <w:pPr>
      <w:widowControl/>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77">
    <w:name w:val="标题 111"/>
    <w:basedOn w:val="3"/>
    <w:uiPriority w:val="0"/>
    <w:pPr>
      <w:pageBreakBefore/>
      <w:numPr>
        <w:ilvl w:val="0"/>
        <w:numId w:val="0"/>
      </w:numPr>
      <w:tabs>
        <w:tab w:val="left" w:pos="450"/>
        <w:tab w:val="clear" w:pos="1440"/>
      </w:tabs>
      <w:spacing w:before="240" w:beforeLines="0" w:beforeAutospacing="0" w:after="240" w:afterLines="0" w:afterAutospacing="0" w:line="360" w:lineRule="auto"/>
      <w:ind w:left="200" w:hanging="200" w:hangingChars="200"/>
      <w:jc w:val="center"/>
    </w:pPr>
    <w:rPr>
      <w:rFonts w:ascii="MS Mincho" w:hAnsi="MS Mincho" w:eastAsia="MS Mincho" w:cs="Times New Roman"/>
      <w:color w:val="000000"/>
      <w:sz w:val="32"/>
    </w:rPr>
  </w:style>
  <w:style w:type="paragraph" w:customStyle="1" w:styleId="178">
    <w:name w:val="招标文件1）"/>
    <w:uiPriority w:val="0"/>
    <w:pPr>
      <w:tabs>
        <w:tab w:val="left" w:pos="1800"/>
      </w:tabs>
      <w:spacing w:before="120" w:after="120" w:line="300" w:lineRule="auto"/>
      <w:ind w:left="1800" w:hanging="1800"/>
      <w:outlineLvl w:val="5"/>
    </w:pPr>
    <w:rPr>
      <w:rFonts w:ascii="宋体"/>
      <w:spacing w:val="10"/>
      <w:w w:val="95"/>
      <w:sz w:val="21"/>
      <w:lang w:val="en-US" w:eastAsia="zh-CN" w:bidi="ar-SA"/>
    </w:rPr>
  </w:style>
  <w:style w:type="paragraph" w:customStyle="1" w:styleId="179">
    <w:name w:val="xl3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80">
    <w:name w:val="招标文件1.1.1"/>
    <w:uiPriority w:val="0"/>
    <w:pPr>
      <w:tabs>
        <w:tab w:val="left" w:pos="1080"/>
      </w:tabs>
      <w:spacing w:before="120" w:after="120" w:line="480" w:lineRule="exact"/>
      <w:ind w:left="1080" w:hanging="1080"/>
      <w:outlineLvl w:val="3"/>
    </w:pPr>
    <w:rPr>
      <w:rFonts w:ascii="宋体"/>
      <w:b/>
      <w:spacing w:val="10"/>
      <w:w w:val="95"/>
      <w:sz w:val="21"/>
      <w:lang w:val="en-US" w:eastAsia="zh-CN" w:bidi="ar-SA"/>
    </w:rPr>
  </w:style>
  <w:style w:type="paragraph" w:customStyle="1" w:styleId="181">
    <w:name w:val="Normal 4"/>
    <w:basedOn w:val="1"/>
    <w:uiPriority w:val="0"/>
    <w:pPr>
      <w:spacing w:line="440" w:lineRule="exact"/>
      <w:ind w:left="1078" w:leftChars="317" w:firstLine="480" w:firstLineChars="200"/>
    </w:pPr>
    <w:rPr>
      <w:rFonts w:ascii="宋体" w:hAnsi="宋体" w:eastAsia="宋体" w:cs="Times New Roman"/>
      <w:snapToGrid w:val="0"/>
      <w:color w:val="000000"/>
      <w:kern w:val="0"/>
      <w:sz w:val="24"/>
    </w:rPr>
  </w:style>
  <w:style w:type="paragraph" w:customStyle="1" w:styleId="182">
    <w:name w:val="小标题1"/>
    <w:basedOn w:val="1"/>
    <w:next w:val="1"/>
    <w:uiPriority w:val="0"/>
    <w:pPr>
      <w:adjustRightInd w:val="0"/>
      <w:spacing w:line="360" w:lineRule="auto"/>
      <w:jc w:val="left"/>
    </w:pPr>
    <w:rPr>
      <w:rFonts w:ascii="Calibri" w:hAnsi="Calibri" w:eastAsia="宋体" w:cs="Times New Roman"/>
      <w:sz w:val="24"/>
      <w:szCs w:val="22"/>
      <w:lang w:val="zh-CN"/>
    </w:rPr>
  </w:style>
  <w:style w:type="paragraph" w:customStyle="1" w:styleId="183">
    <w:name w:val="Table Paragraph"/>
    <w:basedOn w:val="1"/>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184">
    <w:name w:val="正文（绿盟科技）"/>
    <w:uiPriority w:val="0"/>
    <w:pPr>
      <w:spacing w:line="300" w:lineRule="auto"/>
    </w:pPr>
    <w:rPr>
      <w:rFonts w:ascii="Arial" w:hAnsi="Arial" w:cs="黑体"/>
      <w:sz w:val="21"/>
      <w:szCs w:val="21"/>
      <w:lang w:val="en-US" w:eastAsia="zh-CN" w:bidi="ar-SA"/>
    </w:rPr>
  </w:style>
  <w:style w:type="paragraph" w:customStyle="1" w:styleId="185">
    <w:name w:val="标题 5（有编号）（绿盟科技）"/>
    <w:next w:val="184"/>
    <w:uiPriority w:val="0"/>
    <w:pPr>
      <w:keepNext/>
      <w:keepLines/>
      <w:widowControl w:val="0"/>
      <w:numPr>
        <w:ilvl w:val="4"/>
        <w:numId w:val="9"/>
      </w:numPr>
      <w:spacing w:before="280" w:after="156" w:line="377" w:lineRule="auto"/>
      <w:outlineLvl w:val="4"/>
    </w:pPr>
    <w:rPr>
      <w:rFonts w:ascii="Arial" w:hAnsi="Arial" w:eastAsia="黑体"/>
      <w:b/>
      <w:kern w:val="2"/>
      <w:sz w:val="24"/>
      <w:szCs w:val="28"/>
      <w:lang w:val="en-US" w:eastAsia="zh-CN" w:bidi="ar-SA"/>
    </w:rPr>
  </w:style>
  <w:style w:type="table" w:customStyle="1" w:styleId="186">
    <w:name w:val="Table Normal"/>
    <w:basedOn w:val="46"/>
    <w:uiPriority w:val="0"/>
    <w:pPr>
      <w:keepNext w:val="0"/>
      <w:keepLines w:val="0"/>
      <w:widowControl w:val="0"/>
      <w:suppressLineNumbers w:val="0"/>
      <w:autoSpaceDE w:val="0"/>
      <w:autoSpaceDN w:val="0"/>
      <w:spacing w:before="0" w:beforeAutospacing="0" w:after="0" w:afterAutospacing="0"/>
      <w:ind w:left="0" w:right="0"/>
    </w:pPr>
    <w:rPr>
      <w:rFonts w:hint="default" w:ascii="Calibri" w:hAnsi="Calibri" w:eastAsia="宋体" w:cs="Times New Roman"/>
      <w:sz w:val="22"/>
      <w:szCs w:val="22"/>
      <w:lang w:eastAsia="en-US"/>
    </w:rPr>
    <w:tblPr>
      <w:tblStyle w:val="46"/>
      <w:tblCellMar>
        <w:top w:w="0" w:type="dxa"/>
        <w:left w:w="0" w:type="dxa"/>
        <w:bottom w:w="0" w:type="dxa"/>
        <w:right w:w="0" w:type="dxa"/>
      </w:tblCellMar>
    </w:tblPr>
  </w:style>
  <w:style w:type="paragraph" w:customStyle="1" w:styleId="187">
    <w:name w:val="&quot;正文缩进2格&quot;"/>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88">
    <w:name w:val="&quot;正文缩进2格&quot;1"/>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89">
    <w:name w:val="&quot;正文缩进2格&quot;2"/>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0">
    <w:name w:val="&quot;正文缩进2格&quot;3"/>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1">
    <w:name w:val="&quot;正文缩进2格&quot;4"/>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2">
    <w:name w:val="&quot;正文缩进2格&quot;5"/>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3">
    <w:name w:val="&quot;正文缩进2格&quot;6"/>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7</Pages>
  <Words>2259</Words>
  <Characters>3109</Characters>
  <Lines>4</Lines>
  <Paragraphs>1</Paragraphs>
  <TotalTime>10</TotalTime>
  <ScaleCrop>false</ScaleCrop>
  <LinksUpToDate>false</LinksUpToDate>
  <CharactersWithSpaces>3127</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2022-10-20T15:24:00Z</dcterms:created>
  <dc:creator>微软用户</dc:creator>
  <cp:lastModifiedBy>一株槲寄生</cp:lastModifiedBy>
  <cp:lastPrinted>2023-05-06T17:24:23Z</cp:lastPrinted>
  <dcterms:modified xsi:type="dcterms:W3CDTF">2026-05-25T17:01:17Z</dcterms:modified>
  <dc:title>机电产品采购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9DE7573168156C1ADD0F146AF14BF7B4_43</vt:lpwstr>
  </property>
  <property fmtid="{D5CDD505-2E9C-101B-9397-08002B2CF9AE}" pid="4" name="commondata">
    <vt:lpwstr>eyJoZGlkIjoiYzQ1YWMxN2JjNjNjM2ViMDI1ZjQ3N2VhNGE5YWYxYTkifQ==</vt:lpwstr>
  </property>
</Properties>
</file>