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0"/>
        </w:tabs>
        <w:snapToGrid w:val="0"/>
        <w:spacing w:line="440" w:lineRule="exact"/>
        <w:ind w:right="-941" w:rightChars="-448"/>
        <w:jc w:val="center"/>
        <w:rPr>
          <w:rFonts w:hint="eastAsia" w:ascii="宋体" w:hAnsi="宋体" w:eastAsia="宋体" w:cs="宋体"/>
          <w:b/>
          <w:sz w:val="52"/>
          <w:szCs w:val="52"/>
        </w:rPr>
      </w:pPr>
      <w:bookmarkStart w:id="126" w:name="_GoBack"/>
      <w:bookmarkEnd w:id="126"/>
    </w:p>
    <w:p>
      <w:pPr>
        <w:tabs>
          <w:tab w:val="left" w:pos="6300"/>
        </w:tabs>
        <w:snapToGrid w:val="0"/>
        <w:spacing w:line="360" w:lineRule="auto"/>
        <w:ind w:right="-941" w:rightChars="-448"/>
        <w:rPr>
          <w:rFonts w:hint="eastAsia" w:ascii="宋体" w:hAnsi="宋体" w:eastAsia="宋体" w:cs="宋体"/>
          <w:b/>
          <w:sz w:val="52"/>
          <w:szCs w:val="52"/>
        </w:rPr>
      </w:pPr>
    </w:p>
    <w:p>
      <w:pPr>
        <w:spacing w:line="360" w:lineRule="auto"/>
        <w:ind w:right="-338" w:rightChars="-161"/>
        <w:jc w:val="center"/>
        <w:rPr>
          <w:rFonts w:hint="eastAsia" w:ascii="宋体" w:hAnsi="宋体" w:eastAsia="宋体" w:cs="宋体"/>
          <w:b/>
          <w:sz w:val="52"/>
          <w:szCs w:val="52"/>
        </w:rPr>
      </w:pPr>
      <w:r>
        <w:rPr>
          <w:rFonts w:hint="eastAsia" w:ascii="宋体" w:hAnsi="宋体" w:eastAsia="宋体" w:cs="宋体"/>
          <w:b/>
          <w:sz w:val="52"/>
          <w:szCs w:val="52"/>
        </w:rPr>
        <w:t>南通轨道城市服务有限公司</w:t>
      </w:r>
    </w:p>
    <w:p>
      <w:pPr>
        <w:spacing w:line="360" w:lineRule="auto"/>
        <w:ind w:right="-338" w:rightChars="-161"/>
        <w:jc w:val="center"/>
        <w:rPr>
          <w:rFonts w:hint="eastAsia" w:ascii="宋体" w:hAnsi="宋体" w:eastAsia="宋体" w:cs="宋体"/>
          <w:b/>
          <w:sz w:val="52"/>
          <w:szCs w:val="52"/>
        </w:rPr>
      </w:pPr>
      <w:r>
        <w:rPr>
          <w:rFonts w:hint="eastAsia" w:ascii="宋体" w:hAnsi="宋体" w:eastAsia="宋体" w:cs="宋体"/>
          <w:b/>
          <w:sz w:val="52"/>
          <w:szCs w:val="52"/>
        </w:rPr>
        <w:t xml:space="preserve">2026年下半年食堂米油采购项目                                                                                                                                                                                                                                                                                                                                                                                                                                                                                                                                                                                                                                                                                                                                                                                                                                                                                                                                                                                                                                                                                                                                                                                                                                                                                                                                                                                                                                                                                                                                                                                                                                                                                                                                                                                                                                                                                                                                                                                                                                                                                                                                                                                                                                                                                                                                                                                                                                                                                                                                                                                                                                                                                                                                                                                                                                                                                                                                                                                                                                                                                                                                                                                                                                                                                                                                                                                                                                                                                                                                                                                                                                                                                                                                                                                                                                                                                                                                                                                                                                                                                                                                                                                                </w:t>
      </w:r>
      <w:r>
        <w:rPr>
          <w:rFonts w:hint="eastAsia" w:ascii="宋体" w:hAnsi="宋体" w:eastAsia="宋体" w:cs="宋体"/>
          <w:b/>
          <w:sz w:val="52"/>
          <w:szCs w:val="52"/>
        </w:rPr>
        <w:t xml:space="preserve">                                                                                                                                                                                                                                                                                                                                                                                                                                                                                                                                                                                                                                                                                                                                                                                                                                                                                                                                                                                                                                                                                                                                                                                                                                                                                                                                                                                                                                                                                                                                                                                                                                                                                                                                                                                                                                                                                                                                                                                                                                      </w:t>
      </w:r>
    </w:p>
    <w:p>
      <w:pPr>
        <w:spacing w:line="360" w:lineRule="auto"/>
        <w:ind w:right="-338" w:rightChars="-161"/>
        <w:jc w:val="center"/>
        <w:rPr>
          <w:rFonts w:hint="eastAsia" w:ascii="宋体" w:hAnsi="宋体" w:eastAsia="宋体" w:cs="宋体"/>
          <w:b/>
          <w:sz w:val="100"/>
          <w:szCs w:val="100"/>
        </w:rPr>
      </w:pPr>
    </w:p>
    <w:p>
      <w:pPr>
        <w:spacing w:line="360" w:lineRule="auto"/>
        <w:ind w:right="-338" w:rightChars="-161"/>
        <w:jc w:val="center"/>
        <w:rPr>
          <w:rFonts w:hint="eastAsia" w:ascii="宋体" w:hAnsi="宋体" w:eastAsia="宋体" w:cs="宋体"/>
          <w:b/>
          <w:sz w:val="100"/>
          <w:szCs w:val="100"/>
        </w:rPr>
      </w:pPr>
      <w:r>
        <w:rPr>
          <w:rFonts w:hint="eastAsia" w:ascii="宋体" w:hAnsi="宋体" w:eastAsia="宋体" w:cs="宋体"/>
          <w:b/>
          <w:sz w:val="100"/>
          <w:szCs w:val="100"/>
        </w:rPr>
        <w:t>询价文件</w:t>
      </w:r>
    </w:p>
    <w:p>
      <w:pPr>
        <w:spacing w:line="360" w:lineRule="auto"/>
        <w:ind w:right="-338" w:rightChars="-161"/>
        <w:rPr>
          <w:rFonts w:hint="eastAsia" w:ascii="宋体" w:hAnsi="宋体" w:eastAsia="宋体" w:cs="宋体"/>
          <w:sz w:val="36"/>
          <w:szCs w:val="36"/>
        </w:rPr>
      </w:pPr>
    </w:p>
    <w:p>
      <w:pPr>
        <w:keepNext/>
        <w:spacing w:line="360" w:lineRule="auto"/>
        <w:ind w:right="-338" w:rightChars="-161"/>
        <w:jc w:val="center"/>
        <w:rPr>
          <w:rFonts w:hint="eastAsia" w:ascii="宋体" w:hAnsi="宋体" w:eastAsia="宋体" w:cs="宋体"/>
          <w:sz w:val="36"/>
          <w:szCs w:val="36"/>
        </w:rPr>
      </w:pPr>
    </w:p>
    <w:p>
      <w:pPr>
        <w:spacing w:line="440" w:lineRule="exact"/>
        <w:ind w:right="-338" w:rightChars="-161"/>
        <w:jc w:val="center"/>
        <w:rPr>
          <w:rFonts w:hint="eastAsia" w:ascii="宋体" w:hAnsi="宋体" w:eastAsia="宋体" w:cs="宋体"/>
          <w:b/>
          <w:sz w:val="36"/>
        </w:rPr>
      </w:pPr>
    </w:p>
    <w:p>
      <w:pPr>
        <w:spacing w:line="440" w:lineRule="exact"/>
        <w:ind w:right="-338" w:rightChars="-161"/>
        <w:jc w:val="center"/>
        <w:rPr>
          <w:rFonts w:hint="eastAsia" w:ascii="宋体" w:hAnsi="宋体" w:eastAsia="宋体" w:cs="宋体"/>
          <w:b/>
          <w:sz w:val="36"/>
        </w:rPr>
      </w:pPr>
    </w:p>
    <w:p>
      <w:pPr>
        <w:spacing w:line="440" w:lineRule="exact"/>
        <w:ind w:right="-338" w:rightChars="-161"/>
        <w:jc w:val="center"/>
        <w:rPr>
          <w:rFonts w:hint="eastAsia" w:ascii="宋体" w:hAnsi="宋体" w:eastAsia="宋体" w:cs="宋体"/>
          <w:b/>
          <w:sz w:val="36"/>
        </w:rPr>
      </w:pPr>
    </w:p>
    <w:p>
      <w:pPr>
        <w:spacing w:line="440" w:lineRule="exact"/>
        <w:ind w:right="-338" w:rightChars="-161"/>
        <w:rPr>
          <w:rFonts w:hint="eastAsia" w:ascii="宋体" w:hAnsi="宋体" w:eastAsia="宋体" w:cs="宋体"/>
        </w:rPr>
      </w:pPr>
    </w:p>
    <w:p>
      <w:pPr>
        <w:ind w:right="-338" w:rightChars="-161"/>
        <w:rPr>
          <w:rFonts w:hint="eastAsia" w:ascii="宋体" w:hAnsi="宋体" w:eastAsia="宋体" w:cs="宋体"/>
        </w:rPr>
      </w:pPr>
    </w:p>
    <w:p>
      <w:pPr>
        <w:snapToGrid w:val="0"/>
        <w:spacing w:line="440" w:lineRule="exact"/>
        <w:ind w:right="-338" w:rightChars="-161"/>
        <w:rPr>
          <w:rFonts w:hint="eastAsia" w:ascii="宋体" w:hAnsi="宋体" w:eastAsia="宋体" w:cs="宋体"/>
          <w:bCs/>
          <w:sz w:val="36"/>
        </w:rPr>
      </w:pPr>
    </w:p>
    <w:p>
      <w:pPr>
        <w:tabs>
          <w:tab w:val="left" w:pos="8715"/>
        </w:tabs>
        <w:spacing w:line="360" w:lineRule="auto"/>
        <w:ind w:right="-338" w:rightChars="-161"/>
        <w:jc w:val="center"/>
        <w:rPr>
          <w:rFonts w:hint="eastAsia" w:ascii="宋体" w:hAnsi="宋体" w:eastAsia="宋体" w:cs="宋体"/>
          <w:bCs/>
          <w:spacing w:val="30"/>
          <w:kern w:val="0"/>
          <w:sz w:val="30"/>
          <w:szCs w:val="30"/>
        </w:rPr>
      </w:pPr>
    </w:p>
    <w:p>
      <w:pPr>
        <w:tabs>
          <w:tab w:val="left" w:pos="8715"/>
        </w:tabs>
        <w:spacing w:line="360" w:lineRule="auto"/>
        <w:ind w:right="-338" w:rightChars="-161"/>
        <w:jc w:val="center"/>
        <w:rPr>
          <w:rFonts w:hint="eastAsia" w:ascii="宋体" w:hAnsi="宋体" w:eastAsia="宋体" w:cs="宋体"/>
          <w:bCs/>
          <w:kern w:val="0"/>
          <w:sz w:val="30"/>
          <w:szCs w:val="30"/>
        </w:rPr>
      </w:pPr>
      <w:r>
        <w:rPr>
          <w:rFonts w:hint="eastAsia" w:ascii="宋体" w:hAnsi="宋体" w:eastAsia="宋体" w:cs="宋体"/>
          <w:bCs/>
          <w:spacing w:val="30"/>
          <w:kern w:val="0"/>
          <w:sz w:val="30"/>
          <w:szCs w:val="30"/>
          <w:fitText w:val="5700" w:id="1944275033"/>
        </w:rPr>
        <w:t>采购人：南通轨道城市服务有限公</w:t>
      </w:r>
      <w:r>
        <w:rPr>
          <w:rFonts w:hint="eastAsia" w:ascii="宋体" w:hAnsi="宋体" w:eastAsia="宋体" w:cs="宋体"/>
          <w:bCs/>
          <w:spacing w:val="0"/>
          <w:kern w:val="0"/>
          <w:sz w:val="30"/>
          <w:szCs w:val="30"/>
          <w:fitText w:val="5700" w:id="1944275033"/>
        </w:rPr>
        <w:t>司</w:t>
      </w:r>
    </w:p>
    <w:p>
      <w:pPr>
        <w:tabs>
          <w:tab w:val="left" w:pos="8715"/>
        </w:tabs>
        <w:spacing w:line="360" w:lineRule="auto"/>
        <w:ind w:right="-338" w:rightChars="-161"/>
        <w:jc w:val="center"/>
        <w:rPr>
          <w:rFonts w:hint="eastAsia" w:ascii="宋体" w:hAnsi="宋体" w:eastAsia="宋体" w:cs="宋体"/>
          <w:bCs/>
          <w:spacing w:val="28"/>
          <w:kern w:val="0"/>
          <w:sz w:val="30"/>
          <w:szCs w:val="30"/>
        </w:rPr>
      </w:pPr>
      <w:r>
        <w:rPr>
          <w:rFonts w:hint="eastAsia" w:ascii="宋体" w:hAnsi="宋体" w:eastAsia="宋体" w:cs="宋体"/>
          <w:bCs/>
          <w:kern w:val="0"/>
          <w:sz w:val="30"/>
          <w:szCs w:val="30"/>
        </w:rPr>
        <w:t>招标</w:t>
      </w:r>
      <w:r>
        <w:rPr>
          <w:rFonts w:hint="eastAsia" w:ascii="宋体" w:hAnsi="宋体" w:eastAsia="宋体" w:cs="宋体"/>
          <w:bCs/>
          <w:spacing w:val="18"/>
          <w:kern w:val="0"/>
          <w:sz w:val="30"/>
          <w:szCs w:val="30"/>
          <w:fitText w:val="5700" w:id="1944275033"/>
        </w:rPr>
        <w:t>代理机构：中达工程管理咨询有限公</w:t>
      </w:r>
      <w:r>
        <w:rPr>
          <w:rFonts w:hint="eastAsia" w:ascii="宋体" w:hAnsi="宋体" w:eastAsia="宋体" w:cs="宋体"/>
          <w:bCs/>
          <w:spacing w:val="12"/>
          <w:kern w:val="0"/>
          <w:sz w:val="30"/>
          <w:szCs w:val="30"/>
          <w:fitText w:val="5700" w:id="1944275033"/>
        </w:rPr>
        <w:t>司</w:t>
      </w:r>
    </w:p>
    <w:p>
      <w:pPr>
        <w:spacing w:line="360" w:lineRule="auto"/>
        <w:ind w:right="-338" w:rightChars="-161"/>
        <w:jc w:val="center"/>
        <w:rPr>
          <w:rFonts w:hint="eastAsia" w:ascii="宋体" w:hAnsi="宋体" w:eastAsia="宋体" w:cs="宋体"/>
          <w:bCs/>
          <w:sz w:val="30"/>
          <w:szCs w:val="30"/>
        </w:rPr>
      </w:pPr>
      <w:r>
        <w:rPr>
          <w:rFonts w:hint="eastAsia" w:ascii="宋体" w:hAnsi="宋体" w:eastAsia="宋体" w:cs="宋体"/>
          <w:bCs/>
          <w:sz w:val="30"/>
          <w:szCs w:val="30"/>
        </w:rPr>
        <w:t>2026年6月</w:t>
      </w:r>
    </w:p>
    <w:sdt>
      <w:sdtPr>
        <w:rPr>
          <w:rFonts w:hint="eastAsia" w:ascii="宋体" w:hAnsi="宋体" w:eastAsia="宋体" w:cs="宋体"/>
        </w:rPr>
        <w:id w:val="147483334"/>
        <w15:color w:val="DBDBDB"/>
        <w:docPartObj>
          <w:docPartGallery w:val="Table of Contents"/>
          <w:docPartUnique/>
        </w:docPartObj>
      </w:sdtPr>
      <w:sdtEndPr>
        <w:rPr>
          <w:rFonts w:hint="eastAsia" w:ascii="宋体" w:hAnsi="宋体" w:eastAsia="宋体" w:cs="宋体"/>
          <w:b/>
          <w:szCs w:val="32"/>
          <w:lang w:val="zh-CN"/>
        </w:rPr>
      </w:sdtEndPr>
      <w:sdtContent>
        <w:p>
          <w:pPr>
            <w:ind w:right="-338" w:rightChars="-161"/>
            <w:jc w:val="center"/>
            <w:rPr>
              <w:rFonts w:hint="eastAsia" w:ascii="宋体" w:hAnsi="宋体" w:eastAsia="宋体" w:cs="宋体"/>
            </w:rPr>
          </w:pPr>
        </w:p>
        <w:p>
          <w:pPr>
            <w:rPr>
              <w:rFonts w:hint="eastAsia" w:ascii="宋体" w:hAnsi="宋体" w:eastAsia="宋体" w:cs="宋体"/>
            </w:rPr>
          </w:pPr>
          <w:r>
            <w:rPr>
              <w:rFonts w:hint="eastAsia" w:ascii="宋体" w:hAnsi="宋体" w:eastAsia="宋体" w:cs="宋体"/>
            </w:rPr>
            <w:br w:type="page"/>
          </w:r>
        </w:p>
        <w:p>
          <w:pPr>
            <w:jc w:val="center"/>
            <w:rPr>
              <w:rFonts w:hint="eastAsia" w:ascii="宋体" w:hAnsi="宋体" w:eastAsia="宋体" w:cs="宋体"/>
              <w:b/>
              <w:bCs/>
              <w:sz w:val="28"/>
              <w:szCs w:val="28"/>
            </w:rPr>
          </w:pPr>
          <w:r>
            <w:rPr>
              <w:rFonts w:hint="eastAsia" w:ascii="宋体" w:hAnsi="宋体" w:eastAsia="宋体" w:cs="宋体"/>
              <w:b/>
              <w:bCs/>
              <w:sz w:val="28"/>
              <w:szCs w:val="28"/>
            </w:rPr>
            <w:t>目录</w:t>
          </w:r>
        </w:p>
        <w:p>
          <w:pPr>
            <w:pStyle w:val="15"/>
            <w:tabs>
              <w:tab w:val="right" w:leader="dot" w:pos="8901"/>
            </w:tabs>
            <w:spacing w:line="360" w:lineRule="auto"/>
            <w:rPr>
              <w:rFonts w:hint="eastAsia" w:ascii="宋体" w:hAnsi="宋体" w:eastAsia="宋体" w:cs="宋体"/>
              <w:b/>
              <w:bCs/>
              <w:sz w:val="24"/>
              <w:szCs w:val="24"/>
            </w:rPr>
          </w:pPr>
          <w:r>
            <w:rPr>
              <w:rFonts w:hint="eastAsia" w:ascii="宋体" w:hAnsi="宋体" w:eastAsia="宋体" w:cs="宋体"/>
              <w:b/>
              <w:sz w:val="24"/>
              <w:szCs w:val="24"/>
              <w:lang w:val="zh-CN"/>
            </w:rPr>
            <w:fldChar w:fldCharType="begin"/>
          </w:r>
          <w:r>
            <w:rPr>
              <w:rFonts w:hint="eastAsia" w:ascii="宋体" w:hAnsi="宋体" w:eastAsia="宋体" w:cs="宋体"/>
              <w:b/>
              <w:sz w:val="24"/>
              <w:szCs w:val="24"/>
              <w:lang w:val="zh-CN"/>
            </w:rPr>
            <w:instrText xml:space="preserve">TOC \o "1-2" \h \u </w:instrText>
          </w:r>
          <w:r>
            <w:rPr>
              <w:rFonts w:hint="eastAsia" w:ascii="宋体" w:hAnsi="宋体" w:eastAsia="宋体" w:cs="宋体"/>
              <w:b/>
              <w:sz w:val="24"/>
              <w:szCs w:val="24"/>
              <w:lang w:val="zh-CN"/>
            </w:rPr>
            <w:fldChar w:fldCharType="separate"/>
          </w:r>
          <w:r>
            <w:fldChar w:fldCharType="begin"/>
          </w:r>
          <w:r>
            <w:instrText xml:space="preserve"> HYPERLINK \l "_Toc11846" </w:instrText>
          </w:r>
          <w:r>
            <w:fldChar w:fldCharType="separate"/>
          </w:r>
          <w:r>
            <w:rPr>
              <w:rFonts w:hint="eastAsia" w:ascii="宋体" w:hAnsi="宋体" w:eastAsia="宋体" w:cs="宋体"/>
              <w:b/>
              <w:bCs/>
              <w:sz w:val="24"/>
              <w:szCs w:val="24"/>
              <w:lang w:val="zh-CN"/>
            </w:rPr>
            <w:t>第</w:t>
          </w:r>
          <w:r>
            <w:rPr>
              <w:rFonts w:hint="eastAsia" w:ascii="宋体" w:hAnsi="宋体" w:eastAsia="宋体" w:cs="宋体"/>
              <w:b/>
              <w:bCs/>
              <w:sz w:val="24"/>
              <w:szCs w:val="24"/>
            </w:rPr>
            <w:t>一章</w:t>
          </w:r>
          <w:r>
            <w:rPr>
              <w:rFonts w:hint="eastAsia" w:ascii="宋体" w:hAnsi="宋体" w:eastAsia="宋体" w:cs="宋体"/>
              <w:b/>
              <w:bCs/>
              <w:sz w:val="24"/>
              <w:szCs w:val="24"/>
              <w:lang w:val="zh-CN"/>
            </w:rPr>
            <w:t xml:space="preserve">  </w:t>
          </w:r>
          <w:r>
            <w:rPr>
              <w:rFonts w:hint="eastAsia" w:ascii="宋体" w:hAnsi="宋体" w:eastAsia="宋体" w:cs="宋体"/>
              <w:b/>
              <w:bCs/>
              <w:sz w:val="24"/>
              <w:szCs w:val="24"/>
            </w:rPr>
            <w:t>询价公告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_Toc11846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"_Toc1891" </w:instrText>
          </w:r>
          <w:r>
            <w:fldChar w:fldCharType="separate"/>
          </w:r>
          <w:r>
            <w:rPr>
              <w:rFonts w:hint="eastAsia" w:ascii="宋体" w:hAnsi="宋体" w:eastAsia="宋体" w:cs="宋体"/>
              <w:kern w:val="0"/>
              <w:sz w:val="24"/>
              <w:szCs w:val="24"/>
            </w:rPr>
            <w:t>一、服务内容及预算</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"_Toc22749" </w:instrText>
          </w:r>
          <w:r>
            <w:fldChar w:fldCharType="separate"/>
          </w:r>
          <w:r>
            <w:rPr>
              <w:rFonts w:hint="eastAsia" w:ascii="宋体" w:hAnsi="宋体" w:eastAsia="宋体" w:cs="宋体"/>
              <w:kern w:val="0"/>
              <w:sz w:val="24"/>
              <w:szCs w:val="24"/>
            </w:rPr>
            <w:t>二、供应商资格要求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_Toc22749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"_Toc7599" </w:instrText>
          </w:r>
          <w:r>
            <w:fldChar w:fldCharType="separate"/>
          </w:r>
          <w:r>
            <w:rPr>
              <w:rFonts w:hint="eastAsia" w:ascii="宋体" w:hAnsi="宋体" w:eastAsia="宋体" w:cs="宋体"/>
              <w:kern w:val="0"/>
              <w:sz w:val="24"/>
              <w:szCs w:val="24"/>
            </w:rPr>
            <w:t>三、询价响应文件的递交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_Toc7599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"_Toc29803" </w:instrText>
          </w:r>
          <w:r>
            <w:fldChar w:fldCharType="separate"/>
          </w:r>
          <w:r>
            <w:rPr>
              <w:rFonts w:hint="eastAsia" w:ascii="宋体" w:hAnsi="宋体" w:eastAsia="宋体" w:cs="宋体"/>
              <w:kern w:val="0"/>
              <w:sz w:val="24"/>
              <w:szCs w:val="24"/>
            </w:rPr>
            <w:t>四、补充说明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_Toc29803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"_Toc19921" </w:instrText>
          </w:r>
          <w:r>
            <w:fldChar w:fldCharType="separate"/>
          </w:r>
          <w:r>
            <w:rPr>
              <w:rFonts w:hint="eastAsia" w:ascii="宋体" w:hAnsi="宋体" w:eastAsia="宋体" w:cs="宋体"/>
              <w:kern w:val="0"/>
              <w:sz w:val="24"/>
              <w:szCs w:val="24"/>
            </w:rPr>
            <w:t>五、联系方式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_Toc19921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"_Toc318" </w:instrText>
          </w:r>
          <w:r>
            <w:fldChar w:fldCharType="separate"/>
          </w:r>
          <w:r>
            <w:rPr>
              <w:rFonts w:hint="eastAsia" w:ascii="宋体" w:hAnsi="宋体" w:eastAsia="宋体" w:cs="宋体"/>
              <w:kern w:val="0"/>
              <w:sz w:val="24"/>
              <w:szCs w:val="24"/>
            </w:rPr>
            <w:t>六、异议处理方式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5"/>
            <w:tabs>
              <w:tab w:val="right" w:leader="dot" w:pos="8901"/>
            </w:tabs>
            <w:spacing w:line="360" w:lineRule="auto"/>
            <w:rPr>
              <w:rFonts w:hint="eastAsia" w:ascii="宋体" w:hAnsi="宋体" w:eastAsia="宋体" w:cs="宋体"/>
              <w:b/>
              <w:bCs/>
              <w:sz w:val="24"/>
              <w:szCs w:val="24"/>
            </w:rPr>
          </w:pPr>
          <w:r>
            <w:fldChar w:fldCharType="begin"/>
          </w:r>
          <w:r>
            <w:instrText xml:space="preserve"> HYPERLINK \l "_Toc4603" </w:instrText>
          </w:r>
          <w:r>
            <w:fldChar w:fldCharType="separate"/>
          </w:r>
          <w:r>
            <w:rPr>
              <w:rFonts w:hint="eastAsia" w:ascii="宋体" w:hAnsi="宋体" w:eastAsia="宋体" w:cs="宋体"/>
              <w:b/>
              <w:bCs/>
              <w:sz w:val="24"/>
              <w:szCs w:val="24"/>
              <w:lang w:val="zh-CN"/>
            </w:rPr>
            <w:t>第</w:t>
          </w:r>
          <w:r>
            <w:rPr>
              <w:rFonts w:hint="eastAsia" w:ascii="宋体" w:hAnsi="宋体" w:eastAsia="宋体" w:cs="宋体"/>
              <w:b/>
              <w:bCs/>
              <w:sz w:val="24"/>
              <w:szCs w:val="24"/>
            </w:rPr>
            <w:t>二章</w:t>
          </w:r>
          <w:r>
            <w:rPr>
              <w:rFonts w:hint="eastAsia" w:ascii="宋体" w:hAnsi="宋体" w:eastAsia="宋体" w:cs="宋体"/>
              <w:b/>
              <w:bCs/>
              <w:sz w:val="24"/>
              <w:szCs w:val="24"/>
              <w:lang w:val="zh-CN"/>
            </w:rPr>
            <w:t xml:space="preserve">  </w:t>
          </w:r>
          <w:r>
            <w:rPr>
              <w:rFonts w:hint="eastAsia" w:ascii="宋体" w:hAnsi="宋体" w:eastAsia="宋体" w:cs="宋体"/>
              <w:b/>
              <w:bCs/>
              <w:sz w:val="24"/>
              <w:szCs w:val="24"/>
            </w:rPr>
            <w:t>合同条款</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_Toc4603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5"/>
            <w:tabs>
              <w:tab w:val="right" w:leader="dot" w:pos="8901"/>
            </w:tabs>
            <w:spacing w:line="360" w:lineRule="auto"/>
            <w:rPr>
              <w:rFonts w:hint="eastAsia" w:ascii="宋体" w:hAnsi="宋体" w:eastAsia="宋体" w:cs="宋体"/>
              <w:b/>
              <w:bCs/>
              <w:sz w:val="24"/>
              <w:szCs w:val="24"/>
            </w:rPr>
          </w:pPr>
          <w:r>
            <w:fldChar w:fldCharType="begin"/>
          </w:r>
          <w:r>
            <w:instrText xml:space="preserve"> HYPERLINK \l "_Toc13519" </w:instrText>
          </w:r>
          <w:r>
            <w:fldChar w:fldCharType="separate"/>
          </w:r>
          <w:r>
            <w:rPr>
              <w:rFonts w:hint="eastAsia" w:ascii="宋体" w:hAnsi="宋体" w:eastAsia="宋体" w:cs="宋体"/>
              <w:b/>
              <w:bCs/>
              <w:sz w:val="24"/>
              <w:szCs w:val="24"/>
              <w:lang w:val="zh-CN"/>
            </w:rPr>
            <w:t>第</w:t>
          </w:r>
          <w:r>
            <w:rPr>
              <w:rFonts w:hint="eastAsia" w:ascii="宋体" w:hAnsi="宋体" w:eastAsia="宋体" w:cs="宋体"/>
              <w:b/>
              <w:bCs/>
              <w:sz w:val="24"/>
              <w:szCs w:val="24"/>
            </w:rPr>
            <w:t>三</w:t>
          </w:r>
          <w:r>
            <w:rPr>
              <w:rFonts w:hint="eastAsia" w:ascii="宋体" w:hAnsi="宋体" w:eastAsia="宋体" w:cs="宋体"/>
              <w:b/>
              <w:bCs/>
              <w:sz w:val="24"/>
              <w:szCs w:val="24"/>
              <w:lang w:val="zh-CN"/>
            </w:rPr>
            <w:t>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_Toc13519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13</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"_Toc12306" </w:instrText>
          </w:r>
          <w:r>
            <w:fldChar w:fldCharType="separate"/>
          </w:r>
          <w:r>
            <w:rPr>
              <w:rFonts w:hint="eastAsia" w:ascii="宋体" w:hAnsi="宋体" w:eastAsia="宋体" w:cs="宋体"/>
              <w:sz w:val="24"/>
              <w:szCs w:val="24"/>
            </w:rPr>
            <w:t>一、法定代表人（或自然人）身份证明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_Toc12306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"_Toc11617" </w:instrText>
          </w:r>
          <w:r>
            <w:fldChar w:fldCharType="separate"/>
          </w:r>
          <w:r>
            <w:rPr>
              <w:rFonts w:hint="eastAsia" w:ascii="宋体" w:hAnsi="宋体" w:eastAsia="宋体" w:cs="宋体"/>
              <w:sz w:val="24"/>
              <w:szCs w:val="24"/>
            </w:rPr>
            <w:t>二、授权委托书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_Toc11617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"_Toc27166" </w:instrText>
          </w:r>
          <w:r>
            <w:fldChar w:fldCharType="separate"/>
          </w:r>
          <w:r>
            <w:rPr>
              <w:rFonts w:hint="eastAsia" w:ascii="宋体" w:hAnsi="宋体" w:eastAsia="宋体" w:cs="宋体"/>
              <w:sz w:val="24"/>
              <w:szCs w:val="24"/>
            </w:rPr>
            <w:t>三、营业执照</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_Toc27166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"_Toc20509" </w:instrText>
          </w:r>
          <w:r>
            <w:fldChar w:fldCharType="separate"/>
          </w:r>
          <w:r>
            <w:rPr>
              <w:rFonts w:hint="eastAsia" w:ascii="宋体" w:hAnsi="宋体" w:eastAsia="宋体" w:cs="宋体"/>
              <w:sz w:val="24"/>
              <w:szCs w:val="24"/>
            </w:rPr>
            <w:t>四、供应商身份证明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_Toc20509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"_Toc23280" </w:instrText>
          </w:r>
          <w:r>
            <w:fldChar w:fldCharType="separate"/>
          </w:r>
          <w:r>
            <w:rPr>
              <w:rFonts w:hint="eastAsia" w:ascii="宋体" w:hAnsi="宋体" w:eastAsia="宋体" w:cs="宋体"/>
              <w:sz w:val="24"/>
              <w:szCs w:val="24"/>
            </w:rPr>
            <w:t>五、业绩证明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_Toc23280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"_Toc4025" </w:instrText>
          </w:r>
          <w:r>
            <w:fldChar w:fldCharType="separate"/>
          </w:r>
          <w:r>
            <w:rPr>
              <w:rFonts w:hint="eastAsia" w:ascii="宋体" w:hAnsi="宋体" w:eastAsia="宋体" w:cs="宋体"/>
              <w:sz w:val="24"/>
              <w:szCs w:val="24"/>
            </w:rPr>
            <w:t>六、询价响应函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_Toc4025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6"/>
            <w:tabs>
              <w:tab w:val="right" w:leader="dot" w:pos="8901"/>
            </w:tabs>
            <w:spacing w:line="360" w:lineRule="auto"/>
            <w:rPr>
              <w:rFonts w:hint="eastAsia" w:ascii="宋体" w:hAnsi="宋体" w:eastAsia="宋体" w:cs="宋体"/>
              <w:sz w:val="24"/>
              <w:szCs w:val="24"/>
            </w:rPr>
          </w:pPr>
          <w:r>
            <w:fldChar w:fldCharType="begin"/>
          </w:r>
          <w:r>
            <w:instrText xml:space="preserve"> HYPERLINK \l "_Toc3718" </w:instrText>
          </w:r>
          <w:r>
            <w:fldChar w:fldCharType="separate"/>
          </w:r>
          <w:r>
            <w:rPr>
              <w:rFonts w:hint="eastAsia" w:ascii="宋体" w:hAnsi="宋体" w:eastAsia="宋体" w:cs="宋体"/>
              <w:bCs/>
              <w:sz w:val="24"/>
              <w:szCs w:val="24"/>
            </w:rPr>
            <w:t>七、</w:t>
          </w:r>
          <w:r>
            <w:rPr>
              <w:rFonts w:hint="eastAsia" w:ascii="宋体" w:hAnsi="宋体" w:eastAsia="宋体" w:cs="宋体"/>
              <w:sz w:val="24"/>
              <w:szCs w:val="24"/>
            </w:rPr>
            <w:t>报价表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_Toc3718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keepNext/>
            <w:spacing w:line="360" w:lineRule="auto"/>
            <w:jc w:val="center"/>
            <w:rPr>
              <w:rFonts w:hint="eastAsia" w:ascii="宋体" w:hAnsi="宋体" w:eastAsia="宋体" w:cs="宋体"/>
              <w:b/>
              <w:sz w:val="32"/>
              <w:szCs w:val="32"/>
              <w:lang w:val="zh-CN"/>
            </w:rPr>
            <w:sectPr>
              <w:pgSz w:w="11906" w:h="16838"/>
              <w:pgMar w:top="1418" w:right="1531" w:bottom="1418" w:left="1474" w:header="851" w:footer="992" w:gutter="0"/>
              <w:cols w:space="720" w:num="1"/>
              <w:titlePg/>
              <w:docGrid w:type="lines" w:linePitch="312" w:charSpace="0"/>
            </w:sectPr>
          </w:pPr>
          <w:r>
            <w:rPr>
              <w:rFonts w:hint="eastAsia" w:ascii="宋体" w:hAnsi="宋体" w:eastAsia="宋体" w:cs="宋体"/>
              <w:sz w:val="24"/>
              <w:szCs w:val="24"/>
              <w:lang w:val="zh-CN"/>
            </w:rPr>
            <w:fldChar w:fldCharType="end"/>
          </w:r>
        </w:p>
      </w:sdtContent>
    </w:sdt>
    <w:p>
      <w:pPr>
        <w:keepNext/>
        <w:spacing w:line="360" w:lineRule="auto"/>
        <w:jc w:val="center"/>
        <w:outlineLvl w:val="0"/>
        <w:rPr>
          <w:rFonts w:hint="eastAsia" w:ascii="宋体" w:hAnsi="宋体" w:eastAsia="宋体" w:cs="宋体"/>
          <w:b/>
          <w:sz w:val="30"/>
          <w:szCs w:val="30"/>
        </w:rPr>
      </w:pPr>
      <w:bookmarkStart w:id="0" w:name="_Toc11846"/>
      <w:r>
        <w:rPr>
          <w:rFonts w:hint="eastAsia" w:ascii="宋体" w:hAnsi="宋体" w:eastAsia="宋体" w:cs="宋体"/>
          <w:b/>
          <w:sz w:val="30"/>
          <w:szCs w:val="30"/>
          <w:lang w:val="zh-CN"/>
        </w:rPr>
        <w:t>第</w:t>
      </w:r>
      <w:r>
        <w:rPr>
          <w:rFonts w:hint="eastAsia" w:ascii="宋体" w:hAnsi="宋体" w:eastAsia="宋体" w:cs="宋体"/>
          <w:b/>
          <w:sz w:val="30"/>
          <w:szCs w:val="30"/>
        </w:rPr>
        <w:t>一章</w:t>
      </w:r>
      <w:r>
        <w:rPr>
          <w:rFonts w:hint="eastAsia" w:ascii="宋体" w:hAnsi="宋体" w:eastAsia="宋体" w:cs="宋体"/>
          <w:b/>
          <w:sz w:val="30"/>
          <w:szCs w:val="30"/>
          <w:lang w:val="zh-CN"/>
        </w:rPr>
        <w:t xml:space="preserve">  </w:t>
      </w:r>
      <w:r>
        <w:rPr>
          <w:rFonts w:hint="eastAsia" w:ascii="宋体" w:hAnsi="宋体" w:eastAsia="宋体" w:cs="宋体"/>
          <w:b/>
          <w:sz w:val="30"/>
          <w:szCs w:val="30"/>
        </w:rPr>
        <w:t>询价公告</w:t>
      </w:r>
      <w:bookmarkEnd w:id="0"/>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南通轨道城市服务有限公司对“南通轨道城市服务有限公司2026年下半年食堂米油采购项目”进行公开询价，诚邀符合条件的单位参加。</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1" w:name="_Toc1891"/>
      <w:r>
        <w:rPr>
          <w:rFonts w:hint="eastAsia" w:ascii="宋体" w:hAnsi="宋体" w:eastAsia="宋体" w:cs="宋体"/>
          <w:b/>
          <w:bCs/>
          <w:color w:val="000000"/>
          <w:kern w:val="0"/>
          <w:sz w:val="24"/>
          <w:szCs w:val="24"/>
        </w:rPr>
        <w:t>一、服务内容及预算</w:t>
      </w:r>
      <w:bookmarkEnd w:id="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（1）项目内容：为南通轨道城市服务有限公司提供位于平潮、小海、幸福、市区范围内，共7个食堂及餐厅的大米、食用油。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（2）服务期限：6个月。</w:t>
      </w:r>
    </w:p>
    <w:p>
      <w:pPr>
        <w:pStyle w:val="8"/>
        <w:autoSpaceDE w:val="0"/>
        <w:autoSpaceDN w:val="0"/>
        <w:spacing w:line="360" w:lineRule="auto"/>
        <w:ind w:right="261" w:firstLine="480" w:firstLineChars="200"/>
        <w:rPr>
          <w:rFonts w:hint="eastAsia" w:ascii="宋体" w:hAnsi="宋体" w:eastAsia="宋体" w:cs="宋体"/>
          <w:szCs w:val="24"/>
        </w:rPr>
      </w:pPr>
      <w:r>
        <w:rPr>
          <w:rFonts w:hint="eastAsia" w:ascii="宋体" w:hAnsi="宋体" w:eastAsia="宋体" w:cs="宋体"/>
          <w:szCs w:val="24"/>
        </w:rPr>
        <w:t>（3）标段划分：</w:t>
      </w:r>
    </w:p>
    <w:tbl>
      <w:tblPr>
        <w:tblStyle w:val="21"/>
        <w:tblW w:w="0" w:type="auto"/>
        <w:tblInd w:w="6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5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98"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标段</w:t>
            </w:r>
          </w:p>
        </w:tc>
        <w:tc>
          <w:tcPr>
            <w:tcW w:w="5940"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98"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01标</w:t>
            </w:r>
          </w:p>
        </w:tc>
        <w:tc>
          <w:tcPr>
            <w:tcW w:w="5940"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大米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98"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02标</w:t>
            </w:r>
          </w:p>
        </w:tc>
        <w:tc>
          <w:tcPr>
            <w:tcW w:w="5940" w:type="dxa"/>
            <w:vAlign w:val="center"/>
          </w:tcPr>
          <w:p>
            <w:pPr>
              <w:pStyle w:val="8"/>
              <w:autoSpaceDE w:val="0"/>
              <w:autoSpaceDN w:val="0"/>
              <w:spacing w:line="400" w:lineRule="exact"/>
              <w:ind w:right="62"/>
              <w:jc w:val="center"/>
              <w:rPr>
                <w:rFonts w:hint="eastAsia" w:ascii="宋体" w:hAnsi="宋体" w:eastAsia="宋体" w:cs="宋体"/>
                <w:szCs w:val="24"/>
              </w:rPr>
            </w:pPr>
            <w:r>
              <w:rPr>
                <w:rFonts w:hint="eastAsia" w:ascii="宋体" w:hAnsi="宋体" w:eastAsia="宋体" w:cs="宋体"/>
                <w:szCs w:val="24"/>
              </w:rPr>
              <w:t>食用油</w:t>
            </w:r>
          </w:p>
        </w:tc>
      </w:tr>
    </w:tbl>
    <w:p>
      <w:pPr>
        <w:pStyle w:val="8"/>
        <w:autoSpaceDE w:val="0"/>
        <w:autoSpaceDN w:val="0"/>
        <w:spacing w:before="200" w:line="360" w:lineRule="auto"/>
        <w:ind w:right="261" w:firstLine="482" w:firstLineChars="200"/>
        <w:rPr>
          <w:rFonts w:hint="eastAsia" w:ascii="宋体" w:hAnsi="宋体" w:eastAsia="宋体" w:cs="宋体"/>
          <w:b/>
          <w:bCs/>
          <w:szCs w:val="24"/>
        </w:rPr>
      </w:pPr>
      <w:r>
        <w:rPr>
          <w:rFonts w:hint="eastAsia" w:ascii="宋体" w:hAnsi="宋体" w:eastAsia="宋体" w:cs="宋体"/>
          <w:b/>
          <w:bCs/>
          <w:szCs w:val="24"/>
        </w:rPr>
        <w:t>供应商可兼投兼中。</w:t>
      </w:r>
    </w:p>
    <w:p>
      <w:pPr>
        <w:pStyle w:val="8"/>
        <w:autoSpaceDE w:val="0"/>
        <w:autoSpaceDN w:val="0"/>
        <w:spacing w:line="360" w:lineRule="auto"/>
        <w:ind w:right="261" w:firstLine="480" w:firstLineChars="200"/>
        <w:rPr>
          <w:rFonts w:hint="eastAsia" w:ascii="宋体" w:hAnsi="宋体" w:eastAsia="宋体" w:cs="宋体"/>
          <w:spacing w:val="-1"/>
        </w:rPr>
      </w:pPr>
      <w:r>
        <w:rPr>
          <w:rFonts w:hint="eastAsia" w:ascii="宋体" w:hAnsi="宋体" w:eastAsia="宋体" w:cs="宋体"/>
          <w:szCs w:val="24"/>
        </w:rPr>
        <w:t>（4）项目最高限价（含税）：01标：28.5万元；02标：33.48万元。</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2" w:name="_Toc22749"/>
      <w:r>
        <w:rPr>
          <w:rFonts w:hint="eastAsia" w:ascii="宋体" w:hAnsi="宋体" w:eastAsia="宋体" w:cs="宋体"/>
          <w:b/>
          <w:bCs/>
          <w:color w:val="000000"/>
          <w:kern w:val="0"/>
          <w:sz w:val="24"/>
          <w:szCs w:val="24"/>
        </w:rPr>
        <w:t>二、供应商资格要求</w:t>
      </w:r>
      <w:bookmarkEnd w:id="2"/>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1、供应商应具备的资质条件要求：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（1）供应商须是具有承担民事责任的法人，提供营业执照。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（2）供应商须是生产商或经销商（供应商是生产商的，提供食品生产许可证；供应商是经销商的，提供食品流通（经营）许可证、生产商的食品生产许可证）。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2、业绩要求：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01标：供应商自2023年以来至少具有一项金额不低于10万元的大米销售业绩；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02标：供应商自2023年以来至少具有一项金额不低于10万元的食用油销售业绩。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须同时提供：①合同②发票（或银行回单）。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同一项目分年度签订合同的，视为一个业绩，业绩时间按照首年度合同签订时间为准。若合同无法体现内容或合同签订时间，另须提供加盖业主单位公章的业主证明。</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合同未明确金额的，须提供合同执行期间的发票（或银行回单），按已支付的合同执行期间的发票总额（或银行回单）计算金额；若合同明确金额的，须提供合同执行期间任一发票（或银行回单）。注：发票（或银行回单）须能体现相应业绩合同的业主单位名称或项目名称。发票（或银行回单）须复印清楚，模糊不清的，不予认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3、与采购人存在利害关系可能影响采购公正性的法人、其他组织或者个人，不得参加本项目询价；单位负责人为同一人或者存在控股、管理关系的不同单位，不得参加本项目询价。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4、本项目不接受联合体响应。</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5、投标人可参与所有标段投标，可兼投兼中。</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3" w:name="_Toc16718"/>
      <w:bookmarkStart w:id="4" w:name="_Toc7599"/>
      <w:r>
        <w:rPr>
          <w:rFonts w:hint="eastAsia" w:ascii="宋体" w:hAnsi="宋体" w:eastAsia="宋体" w:cs="宋体"/>
          <w:b/>
          <w:bCs/>
          <w:color w:val="000000"/>
          <w:kern w:val="0"/>
          <w:sz w:val="24"/>
          <w:szCs w:val="24"/>
        </w:rPr>
        <w:t>三、获取</w:t>
      </w:r>
      <w:bookmarkEnd w:id="3"/>
      <w:r>
        <w:rPr>
          <w:rFonts w:hint="eastAsia" w:ascii="宋体" w:hAnsi="宋体" w:eastAsia="宋体" w:cs="宋体"/>
          <w:b/>
          <w:bCs/>
          <w:color w:val="000000"/>
          <w:kern w:val="0"/>
          <w:sz w:val="24"/>
          <w:szCs w:val="24"/>
        </w:rPr>
        <w:t>询价文件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凡有意参加的供应商，请在南通轨道交通集团有限公司官网直接下载获取电子询价文件。</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四、询价响应文件的递交</w:t>
      </w:r>
      <w:bookmarkEnd w:id="4"/>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（1）递交方式：</w:t>
      </w:r>
      <w:r>
        <w:rPr>
          <w:rFonts w:hint="eastAsia" w:ascii="宋体" w:hAnsi="宋体" w:eastAsia="宋体" w:cs="宋体"/>
          <w:spacing w:val="7"/>
          <w:kern w:val="0"/>
          <w:sz w:val="24"/>
          <w:szCs w:val="24"/>
        </w:rPr>
        <w:t>邮寄至或送至</w:t>
      </w:r>
      <w:r>
        <w:rPr>
          <w:rFonts w:hint="eastAsia" w:ascii="宋体" w:hAnsi="宋体" w:eastAsia="宋体" w:cs="宋体"/>
          <w:sz w:val="24"/>
          <w:szCs w:val="24"/>
        </w:rPr>
        <w:t>江苏省南通市崇川区崇川路158号南通轨道交通集团有限公司18楼，</w:t>
      </w:r>
      <w:r>
        <w:rPr>
          <w:rFonts w:hint="eastAsia" w:ascii="宋体" w:hAnsi="宋体" w:eastAsia="宋体" w:cs="宋体"/>
          <w:spacing w:val="7"/>
          <w:kern w:val="0"/>
          <w:sz w:val="24"/>
          <w:szCs w:val="24"/>
        </w:rPr>
        <w:t>李先生，15151361032收，以签收时间为准（即须在202</w:t>
      </w:r>
      <w:r>
        <w:rPr>
          <w:rFonts w:hint="eastAsia" w:ascii="宋体" w:hAnsi="宋体" w:cs="宋体"/>
          <w:spacing w:val="7"/>
          <w:kern w:val="0"/>
          <w:sz w:val="24"/>
          <w:szCs w:val="24"/>
        </w:rPr>
        <w:t>6</w:t>
      </w:r>
      <w:r>
        <w:rPr>
          <w:rFonts w:hint="eastAsia" w:ascii="宋体" w:hAnsi="宋体" w:eastAsia="宋体" w:cs="宋体"/>
          <w:spacing w:val="7"/>
          <w:kern w:val="0"/>
          <w:sz w:val="24"/>
          <w:szCs w:val="24"/>
        </w:rPr>
        <w:t>年</w:t>
      </w:r>
      <w:r>
        <w:rPr>
          <w:rFonts w:hint="eastAsia" w:ascii="宋体" w:hAnsi="宋体" w:cs="宋体"/>
          <w:spacing w:val="7"/>
          <w:kern w:val="0"/>
          <w:sz w:val="24"/>
          <w:szCs w:val="24"/>
          <w:lang w:val="en-US" w:eastAsia="zh-CN"/>
        </w:rPr>
        <w:t>6</w:t>
      </w:r>
      <w:r>
        <w:rPr>
          <w:rFonts w:hint="eastAsia" w:ascii="宋体" w:hAnsi="宋体" w:eastAsia="宋体" w:cs="宋体"/>
          <w:spacing w:val="7"/>
          <w:kern w:val="0"/>
          <w:sz w:val="24"/>
          <w:szCs w:val="24"/>
        </w:rPr>
        <w:t>月</w:t>
      </w:r>
      <w:r>
        <w:rPr>
          <w:rFonts w:hint="eastAsia" w:ascii="宋体" w:hAnsi="宋体" w:eastAsia="宋体" w:cs="宋体"/>
          <w:spacing w:val="7"/>
          <w:kern w:val="0"/>
          <w:sz w:val="24"/>
          <w:szCs w:val="24"/>
          <w:lang w:val="en-US" w:eastAsia="zh-CN"/>
        </w:rPr>
        <w:t>29</w:t>
      </w:r>
      <w:r>
        <w:rPr>
          <w:rFonts w:hint="eastAsia" w:ascii="宋体" w:hAnsi="宋体" w:eastAsia="宋体" w:cs="宋体"/>
          <w:spacing w:val="7"/>
          <w:kern w:val="0"/>
          <w:sz w:val="24"/>
          <w:szCs w:val="24"/>
        </w:rPr>
        <w:t>日</w:t>
      </w:r>
      <w:r>
        <w:rPr>
          <w:rFonts w:hint="eastAsia" w:ascii="宋体" w:hAnsi="宋体" w:eastAsia="宋体" w:cs="宋体"/>
          <w:spacing w:val="7"/>
          <w:kern w:val="0"/>
          <w:sz w:val="24"/>
          <w:szCs w:val="24"/>
          <w:lang w:val="en-US" w:eastAsia="zh-CN"/>
        </w:rPr>
        <w:t>13</w:t>
      </w:r>
      <w:r>
        <w:rPr>
          <w:rFonts w:hint="eastAsia" w:ascii="宋体" w:hAnsi="宋体" w:eastAsia="宋体" w:cs="宋体"/>
          <w:spacing w:val="7"/>
          <w:kern w:val="0"/>
          <w:sz w:val="24"/>
          <w:szCs w:val="24"/>
        </w:rPr>
        <w:t>时</w:t>
      </w:r>
      <w:r>
        <w:rPr>
          <w:rFonts w:hint="eastAsia" w:ascii="宋体" w:hAnsi="宋体" w:eastAsia="宋体" w:cs="宋体"/>
          <w:spacing w:val="7"/>
          <w:kern w:val="0"/>
          <w:sz w:val="24"/>
          <w:szCs w:val="24"/>
          <w:lang w:val="en-US" w:eastAsia="zh-CN"/>
        </w:rPr>
        <w:t>30</w:t>
      </w:r>
      <w:r>
        <w:rPr>
          <w:rFonts w:hint="eastAsia" w:ascii="宋体" w:hAnsi="宋体" w:eastAsia="宋体" w:cs="宋体"/>
          <w:spacing w:val="7"/>
          <w:kern w:val="0"/>
          <w:sz w:val="24"/>
          <w:szCs w:val="24"/>
        </w:rPr>
        <w:t>分前送达并完成签收，如采用邮寄方式，请将快递信息发送至3257573920@qq.com，否则采购人将不承担投标文件遗漏的责任）。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（2）递交时间：</w:t>
      </w:r>
      <w:r>
        <w:rPr>
          <w:rFonts w:hint="eastAsia" w:ascii="宋体" w:hAnsi="宋体" w:eastAsia="宋体" w:cs="宋体"/>
          <w:spacing w:val="7"/>
          <w:kern w:val="0"/>
          <w:sz w:val="24"/>
          <w:szCs w:val="24"/>
        </w:rPr>
        <w:t>202</w:t>
      </w:r>
      <w:r>
        <w:rPr>
          <w:rFonts w:hint="eastAsia" w:ascii="宋体" w:hAnsi="宋体" w:cs="宋体"/>
          <w:spacing w:val="7"/>
          <w:kern w:val="0"/>
          <w:sz w:val="24"/>
          <w:szCs w:val="24"/>
        </w:rPr>
        <w:t>6</w:t>
      </w:r>
      <w:r>
        <w:rPr>
          <w:rFonts w:hint="eastAsia" w:ascii="宋体" w:hAnsi="宋体" w:eastAsia="宋体" w:cs="宋体"/>
          <w:spacing w:val="7"/>
          <w:kern w:val="0"/>
          <w:sz w:val="24"/>
          <w:szCs w:val="24"/>
        </w:rPr>
        <w:t>年</w:t>
      </w:r>
      <w:r>
        <w:rPr>
          <w:rFonts w:hint="eastAsia" w:ascii="宋体" w:hAnsi="宋体" w:cs="宋体"/>
          <w:spacing w:val="7"/>
          <w:kern w:val="0"/>
          <w:sz w:val="24"/>
          <w:szCs w:val="24"/>
          <w:lang w:val="en-US" w:eastAsia="zh-CN"/>
        </w:rPr>
        <w:t>6</w:t>
      </w:r>
      <w:r>
        <w:rPr>
          <w:rFonts w:hint="eastAsia" w:ascii="宋体" w:hAnsi="宋体" w:eastAsia="宋体" w:cs="宋体"/>
          <w:spacing w:val="7"/>
          <w:kern w:val="0"/>
          <w:sz w:val="24"/>
          <w:szCs w:val="24"/>
        </w:rPr>
        <w:t>月</w:t>
      </w:r>
      <w:r>
        <w:rPr>
          <w:rFonts w:hint="eastAsia" w:ascii="宋体" w:hAnsi="宋体" w:eastAsia="宋体" w:cs="宋体"/>
          <w:spacing w:val="7"/>
          <w:kern w:val="0"/>
          <w:sz w:val="24"/>
          <w:szCs w:val="24"/>
          <w:lang w:val="en-US" w:eastAsia="zh-CN"/>
        </w:rPr>
        <w:t>29</w:t>
      </w:r>
      <w:r>
        <w:rPr>
          <w:rFonts w:hint="eastAsia" w:ascii="宋体" w:hAnsi="宋体" w:eastAsia="宋体" w:cs="宋体"/>
          <w:spacing w:val="7"/>
          <w:kern w:val="0"/>
          <w:sz w:val="24"/>
          <w:szCs w:val="24"/>
        </w:rPr>
        <w:t>日</w:t>
      </w:r>
      <w:r>
        <w:rPr>
          <w:rFonts w:hint="eastAsia" w:ascii="宋体" w:hAnsi="宋体" w:eastAsia="宋体" w:cs="宋体"/>
          <w:spacing w:val="7"/>
          <w:kern w:val="0"/>
          <w:sz w:val="24"/>
          <w:szCs w:val="24"/>
          <w:lang w:val="en-US" w:eastAsia="zh-CN"/>
        </w:rPr>
        <w:t>13</w:t>
      </w:r>
      <w:r>
        <w:rPr>
          <w:rFonts w:hint="eastAsia" w:ascii="宋体" w:hAnsi="宋体" w:eastAsia="宋体" w:cs="宋体"/>
          <w:spacing w:val="7"/>
          <w:kern w:val="0"/>
          <w:sz w:val="24"/>
          <w:szCs w:val="24"/>
        </w:rPr>
        <w:t>时</w:t>
      </w:r>
      <w:r>
        <w:rPr>
          <w:rFonts w:hint="eastAsia" w:ascii="宋体" w:hAnsi="宋体" w:eastAsia="宋体" w:cs="宋体"/>
          <w:spacing w:val="7"/>
          <w:kern w:val="0"/>
          <w:sz w:val="24"/>
          <w:szCs w:val="24"/>
          <w:lang w:val="en-US" w:eastAsia="zh-CN"/>
        </w:rPr>
        <w:t>30</w:t>
      </w:r>
      <w:r>
        <w:rPr>
          <w:rFonts w:hint="eastAsia" w:ascii="宋体" w:hAnsi="宋体" w:eastAsia="宋体" w:cs="宋体"/>
          <w:spacing w:val="7"/>
          <w:kern w:val="0"/>
          <w:sz w:val="24"/>
          <w:szCs w:val="24"/>
        </w:rPr>
        <w:t>分</w:t>
      </w:r>
      <w:r>
        <w:rPr>
          <w:rFonts w:hint="eastAsia" w:ascii="宋体" w:hAnsi="宋体" w:eastAsia="宋体" w:cs="宋体"/>
          <w:sz w:val="24"/>
          <w:szCs w:val="24"/>
        </w:rPr>
        <w:t>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（3）询价响应文件须装订成册，一正二副，具体格式详见第四章《响应文件组成》。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（4）密封要求：供应商须将询价响应文件用文件袋密封并加盖公章，文件袋上注明项目名称、单位名称。</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5" w:name="_Toc29803"/>
      <w:r>
        <w:rPr>
          <w:rFonts w:hint="eastAsia" w:ascii="宋体" w:hAnsi="宋体" w:eastAsia="宋体" w:cs="宋体"/>
          <w:b/>
          <w:bCs/>
          <w:color w:val="000000"/>
          <w:kern w:val="0"/>
          <w:sz w:val="24"/>
          <w:szCs w:val="24"/>
        </w:rPr>
        <w:t>五、补充说明</w:t>
      </w:r>
      <w:bookmarkEnd w:id="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（1）报价超过最高限价的为无效响应文件。</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（2）由评标委员会对供应商的资格性进行审查，对未通过审查的供应商，告知原因。评标委员会对合格供应商的响应文件进行评审，</w:t>
      </w:r>
      <w:r>
        <w:rPr>
          <w:rFonts w:hint="eastAsia" w:ascii="宋体" w:hAnsi="宋体" w:eastAsia="宋体" w:cs="宋体"/>
          <w:b/>
          <w:bCs/>
          <w:sz w:val="24"/>
          <w:szCs w:val="24"/>
          <w:u w:val="single"/>
        </w:rPr>
        <w:t>按照质量和服务均能满足询价采购文件实质性响应要求且报价最低的原则，确定成交供应商</w:t>
      </w:r>
      <w:r>
        <w:rPr>
          <w:rFonts w:hint="eastAsia" w:ascii="宋体" w:hAnsi="宋体" w:eastAsia="宋体" w:cs="宋体"/>
          <w:b/>
          <w:bCs/>
          <w:sz w:val="24"/>
          <w:szCs w:val="24"/>
        </w:rPr>
        <w:t>。报价如有相同者，由采购人抽签确定成交供应商。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（3）本合同采用固定单价方式。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（4）履约保证金：暂定合同总价的5%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（5）若参与询价的供应商不足三家时，该项目流标。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（6）若通过资格审查的供应商不足三家时，由专家论证是否形成有效充分竞争。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（7）补充说明文件会以补充公告形式在南通轨道交通集团有限公司官网发布，供应商应及时查看，因供应商错看漏看引起的一切问题由供应商自行承担。</w:t>
      </w:r>
    </w:p>
    <w:p>
      <w:pPr>
        <w:autoSpaceDE w:val="0"/>
        <w:autoSpaceDN w:val="0"/>
        <w:adjustRightInd w:val="0"/>
        <w:spacing w:line="360" w:lineRule="auto"/>
        <w:jc w:val="left"/>
        <w:outlineLvl w:val="1"/>
        <w:rPr>
          <w:rFonts w:hint="eastAsia" w:ascii="宋体" w:hAnsi="宋体" w:eastAsia="宋体" w:cs="宋体"/>
          <w:b/>
          <w:bCs/>
          <w:sz w:val="24"/>
          <w:szCs w:val="24"/>
        </w:rPr>
      </w:pPr>
      <w:bookmarkStart w:id="6" w:name="_Toc19921"/>
      <w:r>
        <w:rPr>
          <w:rFonts w:hint="eastAsia" w:ascii="宋体" w:hAnsi="宋体" w:eastAsia="宋体" w:cs="宋体"/>
          <w:b/>
          <w:bCs/>
          <w:color w:val="000000"/>
          <w:kern w:val="0"/>
          <w:sz w:val="24"/>
          <w:szCs w:val="24"/>
        </w:rPr>
        <w:t>六、联系方式</w:t>
      </w:r>
      <w:bookmarkEnd w:id="6"/>
      <w:r>
        <w:rPr>
          <w:rFonts w:hint="eastAsia" w:ascii="宋体" w:hAnsi="宋体" w:eastAsia="宋体" w:cs="宋体"/>
          <w:b/>
          <w:bCs/>
          <w:color w:val="000000"/>
          <w:kern w:val="0"/>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采购人：南通轨道城市服务有限公司</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联系人：刘女士</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联系地址：南通市崇川区崇川路158号18楼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联系电话：18862988660</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招标代理机构：中达工程管理咨询有限公司</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联系人：李先生</w:t>
      </w:r>
    </w:p>
    <w:p>
      <w:pPr>
        <w:spacing w:line="360" w:lineRule="auto"/>
        <w:ind w:firstLine="480" w:firstLineChars="200"/>
        <w:rPr>
          <w:rFonts w:hint="eastAsia" w:ascii="宋体" w:hAnsi="宋体" w:eastAsia="宋体" w:cs="宋体"/>
        </w:rPr>
      </w:pPr>
      <w:r>
        <w:rPr>
          <w:rFonts w:hint="eastAsia" w:ascii="宋体" w:hAnsi="宋体" w:eastAsia="宋体" w:cs="宋体"/>
          <w:sz w:val="24"/>
          <w:szCs w:val="24"/>
        </w:rPr>
        <w:t>联系电话：15151361032</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7" w:name="_Toc318"/>
      <w:bookmarkStart w:id="8" w:name="_Toc18794"/>
      <w:r>
        <w:rPr>
          <w:rFonts w:hint="eastAsia" w:ascii="宋体" w:hAnsi="宋体" w:eastAsia="宋体" w:cs="宋体"/>
          <w:b/>
          <w:bCs/>
          <w:color w:val="000000"/>
          <w:kern w:val="0"/>
          <w:sz w:val="24"/>
          <w:szCs w:val="24"/>
        </w:rPr>
        <w:t>七、异议处理方式</w:t>
      </w:r>
      <w:bookmarkEnd w:id="7"/>
      <w:bookmarkEnd w:id="8"/>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或者其他利害关系人对询价文件有异议的，应当向采购人提出。受理异议部门：综合管理部；电话：0513-80813993（请在工作时间上午9：00－11：30，下午13：30－17：30联系）；通信地址：南通市崇川区崇川路158号18楼1801。</w:t>
      </w:r>
    </w:p>
    <w:p>
      <w:pPr>
        <w:autoSpaceDE w:val="0"/>
        <w:autoSpaceDN w:val="0"/>
        <w:adjustRightInd w:val="0"/>
        <w:spacing w:line="360" w:lineRule="auto"/>
        <w:jc w:val="left"/>
        <w:outlineLvl w:val="1"/>
        <w:rPr>
          <w:rFonts w:hint="eastAsia" w:ascii="宋体" w:hAnsi="宋体" w:eastAsia="宋体" w:cs="宋体"/>
          <w:b/>
          <w:bCs/>
          <w:color w:val="000000"/>
          <w:kern w:val="0"/>
          <w:sz w:val="24"/>
          <w:szCs w:val="24"/>
        </w:rPr>
      </w:pPr>
      <w:bookmarkStart w:id="9" w:name="_Toc29481"/>
      <w:bookmarkStart w:id="10" w:name="_Toc7706"/>
      <w:bookmarkStart w:id="11" w:name="_Toc2211"/>
      <w:bookmarkStart w:id="12" w:name="_Toc9141"/>
      <w:bookmarkStart w:id="13" w:name="_Toc15391"/>
      <w:bookmarkStart w:id="14" w:name="_Toc25194"/>
      <w:r>
        <w:rPr>
          <w:rFonts w:hint="eastAsia" w:ascii="宋体" w:hAnsi="宋体" w:eastAsia="宋体" w:cs="宋体"/>
          <w:b/>
          <w:bCs/>
          <w:color w:val="000000"/>
          <w:kern w:val="0"/>
          <w:sz w:val="24"/>
          <w:szCs w:val="24"/>
        </w:rPr>
        <w:t>八、</w:t>
      </w:r>
      <w:bookmarkEnd w:id="9"/>
      <w:bookmarkEnd w:id="10"/>
      <w:bookmarkEnd w:id="11"/>
      <w:bookmarkEnd w:id="12"/>
      <w:bookmarkEnd w:id="13"/>
      <w:bookmarkEnd w:id="14"/>
      <w:r>
        <w:rPr>
          <w:rFonts w:hint="eastAsia" w:ascii="宋体" w:hAnsi="宋体" w:eastAsia="宋体" w:cs="宋体"/>
          <w:b/>
          <w:bCs/>
          <w:color w:val="000000"/>
          <w:kern w:val="0"/>
          <w:sz w:val="24"/>
          <w:szCs w:val="24"/>
        </w:rPr>
        <w:t>发布公告的媒介</w:t>
      </w:r>
    </w:p>
    <w:p>
      <w:pPr>
        <w:wordWrap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本次公告在南通轨道交通集团有限公司官网、中国招标投标公共服务平台上发布。</w:t>
      </w:r>
    </w:p>
    <w:p>
      <w:pPr>
        <w:widowControl/>
        <w:jc w:val="left"/>
        <w:rPr>
          <w:rFonts w:hint="eastAsia" w:ascii="宋体" w:hAnsi="宋体" w:eastAsia="宋体" w:cs="宋体"/>
          <w:sz w:val="24"/>
          <w:szCs w:val="24"/>
        </w:rPr>
      </w:pPr>
      <w:r>
        <w:rPr>
          <w:rFonts w:hint="eastAsia" w:ascii="宋体" w:hAnsi="宋体" w:eastAsia="宋体" w:cs="宋体"/>
          <w:sz w:val="24"/>
          <w:szCs w:val="24"/>
        </w:rPr>
        <w:br w:type="page"/>
      </w:r>
    </w:p>
    <w:p>
      <w:pPr>
        <w:rPr>
          <w:rFonts w:hint="eastAsia" w:ascii="宋体" w:hAnsi="宋体" w:eastAsia="宋体" w:cs="宋体"/>
        </w:rPr>
      </w:pPr>
    </w:p>
    <w:p>
      <w:pPr>
        <w:keepNext/>
        <w:spacing w:line="360" w:lineRule="auto"/>
        <w:jc w:val="center"/>
        <w:outlineLvl w:val="0"/>
        <w:rPr>
          <w:rFonts w:hint="eastAsia" w:ascii="宋体" w:hAnsi="宋体" w:eastAsia="宋体" w:cs="宋体"/>
          <w:b/>
          <w:sz w:val="30"/>
          <w:szCs w:val="30"/>
        </w:rPr>
      </w:pPr>
      <w:bookmarkStart w:id="15" w:name="_Toc4603"/>
      <w:bookmarkStart w:id="16" w:name="_Toc26234"/>
      <w:bookmarkStart w:id="17" w:name="_Toc26512"/>
      <w:bookmarkStart w:id="18" w:name="_Toc5473"/>
      <w:bookmarkStart w:id="19" w:name="_Toc16980"/>
      <w:bookmarkStart w:id="20" w:name="_Toc21586"/>
      <w:bookmarkStart w:id="21" w:name="_Toc13754"/>
      <w:bookmarkStart w:id="22" w:name="_Toc11213"/>
      <w:bookmarkStart w:id="23" w:name="_Toc388189057"/>
      <w:bookmarkStart w:id="24" w:name="_Toc21196"/>
      <w:bookmarkStart w:id="25" w:name="_Toc467764294"/>
      <w:bookmarkStart w:id="26" w:name="_Toc3186"/>
      <w:bookmarkStart w:id="27" w:name="_Toc8487"/>
      <w:bookmarkStart w:id="28" w:name="_Toc11253"/>
      <w:bookmarkStart w:id="29" w:name="_Toc4287"/>
      <w:bookmarkStart w:id="30" w:name="_Toc514430468"/>
      <w:bookmarkStart w:id="31" w:name="_Toc20816"/>
      <w:bookmarkStart w:id="32" w:name="_Toc49268611"/>
      <w:bookmarkStart w:id="33" w:name="_Toc25272"/>
      <w:bookmarkStart w:id="34" w:name="_Toc459729770"/>
      <w:bookmarkStart w:id="35" w:name="_Toc455145948"/>
      <w:bookmarkStart w:id="36" w:name="_Toc4774"/>
      <w:bookmarkStart w:id="37" w:name="_Toc52196410"/>
      <w:bookmarkStart w:id="38" w:name="_Toc31787"/>
      <w:bookmarkStart w:id="39" w:name="_Toc20216"/>
      <w:r>
        <w:rPr>
          <w:rFonts w:hint="eastAsia" w:ascii="宋体" w:hAnsi="宋体" w:eastAsia="宋体" w:cs="宋体"/>
          <w:b/>
          <w:sz w:val="30"/>
          <w:szCs w:val="30"/>
          <w:lang w:val="zh-CN"/>
        </w:rPr>
        <w:t>第</w:t>
      </w:r>
      <w:r>
        <w:rPr>
          <w:rFonts w:hint="eastAsia" w:ascii="宋体" w:hAnsi="宋体" w:eastAsia="宋体" w:cs="宋体"/>
          <w:b/>
          <w:sz w:val="30"/>
          <w:szCs w:val="30"/>
        </w:rPr>
        <w:t>二章</w:t>
      </w:r>
      <w:r>
        <w:rPr>
          <w:rFonts w:hint="eastAsia" w:ascii="宋体" w:hAnsi="宋体" w:eastAsia="宋体" w:cs="宋体"/>
          <w:b/>
          <w:sz w:val="30"/>
          <w:szCs w:val="30"/>
          <w:lang w:val="zh-CN"/>
        </w:rPr>
        <w:t xml:space="preserve">  </w:t>
      </w:r>
      <w:r>
        <w:rPr>
          <w:rFonts w:hint="eastAsia" w:ascii="宋体" w:hAnsi="宋体" w:eastAsia="宋体" w:cs="宋体"/>
          <w:b/>
          <w:sz w:val="30"/>
          <w:szCs w:val="30"/>
        </w:rPr>
        <w:t>合同条款</w:t>
      </w:r>
      <w:bookmarkEnd w:id="15"/>
    </w:p>
    <w:p>
      <w:pPr>
        <w:spacing w:before="200" w:after="200" w:line="360" w:lineRule="auto"/>
        <w:jc w:val="center"/>
        <w:rPr>
          <w:rFonts w:hint="eastAsia" w:ascii="宋体" w:hAnsi="宋体" w:eastAsia="宋体" w:cs="宋体"/>
          <w:b/>
          <w:bCs/>
          <w:sz w:val="48"/>
          <w:szCs w:val="48"/>
        </w:rPr>
      </w:pPr>
    </w:p>
    <w:bookmarkEnd w:id="16"/>
    <w:bookmarkEnd w:id="17"/>
    <w:bookmarkEnd w:id="18"/>
    <w:bookmarkEnd w:id="19"/>
    <w:bookmarkEnd w:id="20"/>
    <w:bookmarkEnd w:id="21"/>
    <w:p>
      <w:pPr>
        <w:spacing w:line="360" w:lineRule="auto"/>
        <w:jc w:val="center"/>
        <w:rPr>
          <w:rFonts w:hint="eastAsia" w:ascii="宋体" w:hAnsi="宋体" w:eastAsia="宋体" w:cs="宋体"/>
          <w:b/>
          <w:bCs/>
          <w:sz w:val="44"/>
          <w:szCs w:val="44"/>
        </w:rPr>
      </w:pPr>
      <w:bookmarkStart w:id="40" w:name="_Toc27296"/>
      <w:bookmarkStart w:id="41" w:name="_Toc18590"/>
      <w:bookmarkStart w:id="42" w:name="_Toc8321"/>
      <w:bookmarkStart w:id="43" w:name="_Toc24222"/>
      <w:bookmarkStart w:id="44" w:name="_Toc14912"/>
      <w:bookmarkStart w:id="45" w:name="_Toc25804"/>
      <w:r>
        <w:rPr>
          <w:rFonts w:hint="eastAsia" w:ascii="宋体" w:hAnsi="宋体" w:eastAsia="宋体" w:cs="宋体"/>
          <w:b/>
          <w:bCs/>
          <w:sz w:val="44"/>
          <w:szCs w:val="44"/>
        </w:rPr>
        <w:t>南通轨道城市服务有限公司2026年下半年</w:t>
      </w:r>
    </w:p>
    <w:p>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食堂米油采购项目</w:t>
      </w:r>
      <w:r>
        <w:rPr>
          <w:rFonts w:hint="eastAsia" w:ascii="宋体" w:hAnsi="宋体" w:eastAsia="宋体" w:cs="宋体"/>
          <w:b/>
          <w:bCs/>
          <w:sz w:val="44"/>
          <w:szCs w:val="44"/>
          <w:u w:val="single"/>
        </w:rPr>
        <w:t xml:space="preserve">  </w:t>
      </w:r>
      <w:r>
        <w:rPr>
          <w:rFonts w:hint="eastAsia" w:ascii="宋体" w:hAnsi="宋体" w:eastAsia="宋体" w:cs="宋体"/>
          <w:b/>
          <w:bCs/>
          <w:sz w:val="44"/>
          <w:szCs w:val="44"/>
        </w:rPr>
        <w:t>标合同</w:t>
      </w:r>
      <w:bookmarkEnd w:id="40"/>
    </w:p>
    <w:p>
      <w:pPr>
        <w:autoSpaceDE w:val="0"/>
        <w:autoSpaceDN w:val="0"/>
        <w:adjustRightInd w:val="0"/>
        <w:spacing w:line="360" w:lineRule="auto"/>
        <w:ind w:right="-420" w:rightChars="-200"/>
        <w:jc w:val="center"/>
        <w:rPr>
          <w:rFonts w:hint="eastAsia" w:ascii="宋体" w:hAnsi="宋体" w:eastAsia="宋体" w:cs="宋体"/>
          <w:kern w:val="0"/>
          <w:sz w:val="32"/>
          <w:szCs w:val="32"/>
        </w:rPr>
      </w:pPr>
    </w:p>
    <w:p>
      <w:pPr>
        <w:spacing w:line="360" w:lineRule="auto"/>
        <w:jc w:val="center"/>
        <w:rPr>
          <w:rFonts w:hint="eastAsia" w:ascii="宋体" w:hAnsi="宋体" w:eastAsia="宋体" w:cs="宋体"/>
          <w:sz w:val="32"/>
          <w:szCs w:val="32"/>
        </w:rPr>
      </w:pPr>
      <w:r>
        <w:rPr>
          <w:rFonts w:hint="eastAsia" w:ascii="宋体" w:hAnsi="宋体" w:eastAsia="宋体" w:cs="宋体"/>
          <w:sz w:val="32"/>
          <w:szCs w:val="32"/>
        </w:rPr>
        <w:t>合同编号：</w:t>
      </w: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00" w:lineRule="exact"/>
        <w:ind w:right="-420" w:rightChars="-200"/>
        <w:rPr>
          <w:rFonts w:hint="eastAsia" w:ascii="宋体" w:hAnsi="宋体" w:eastAsia="宋体" w:cs="宋体"/>
          <w:kern w:val="0"/>
          <w:sz w:val="24"/>
        </w:rPr>
      </w:pPr>
    </w:p>
    <w:p>
      <w:pPr>
        <w:autoSpaceDE w:val="0"/>
        <w:autoSpaceDN w:val="0"/>
        <w:adjustRightInd w:val="0"/>
        <w:spacing w:line="236" w:lineRule="exact"/>
        <w:ind w:right="-420" w:rightChars="-200"/>
        <w:rPr>
          <w:rFonts w:hint="eastAsia" w:ascii="宋体" w:hAnsi="宋体" w:eastAsia="宋体" w:cs="宋体"/>
          <w:kern w:val="0"/>
          <w:sz w:val="24"/>
        </w:rPr>
      </w:pPr>
    </w:p>
    <w:p>
      <w:pPr>
        <w:ind w:firstLine="1263" w:firstLineChars="393"/>
        <w:rPr>
          <w:rFonts w:hint="eastAsia" w:ascii="宋体" w:hAnsi="宋体" w:eastAsia="宋体" w:cs="宋体"/>
          <w:b/>
          <w:bCs/>
          <w:kern w:val="0"/>
          <w:sz w:val="32"/>
          <w:szCs w:val="32"/>
        </w:rPr>
      </w:pPr>
    </w:p>
    <w:p>
      <w:pPr>
        <w:spacing w:line="360" w:lineRule="auto"/>
        <w:ind w:firstLine="1263" w:firstLineChars="393"/>
        <w:rPr>
          <w:rFonts w:hint="eastAsia" w:ascii="宋体" w:hAnsi="宋体" w:eastAsia="宋体" w:cs="宋体"/>
          <w:kern w:val="0"/>
          <w:sz w:val="24"/>
        </w:rPr>
      </w:pPr>
      <w:r>
        <w:rPr>
          <w:rFonts w:hint="eastAsia" w:ascii="宋体" w:hAnsi="宋体" w:eastAsia="宋体" w:cs="宋体"/>
          <w:b/>
          <w:bCs/>
          <w:kern w:val="0"/>
          <w:sz w:val="32"/>
          <w:szCs w:val="32"/>
        </w:rPr>
        <w:t>甲方：</w:t>
      </w:r>
      <w:r>
        <w:rPr>
          <w:rFonts w:hint="eastAsia" w:ascii="宋体" w:hAnsi="宋体" w:eastAsia="宋体" w:cs="宋体"/>
          <w:b/>
          <w:bCs/>
          <w:kern w:val="0"/>
          <w:sz w:val="32"/>
          <w:szCs w:val="32"/>
          <w:u w:val="single" w:color="000000"/>
        </w:rPr>
        <w:t xml:space="preserve"> 南通轨道城市服务有限公司 </w:t>
      </w:r>
    </w:p>
    <w:p>
      <w:pPr>
        <w:spacing w:line="360" w:lineRule="auto"/>
        <w:ind w:firstLine="1263" w:firstLineChars="393"/>
        <w:rPr>
          <w:rFonts w:hint="eastAsia" w:ascii="宋体" w:hAnsi="宋体" w:eastAsia="宋体" w:cs="宋体"/>
          <w:b/>
          <w:bCs/>
          <w:kern w:val="0"/>
          <w:sz w:val="28"/>
          <w:szCs w:val="28"/>
        </w:rPr>
      </w:pPr>
      <w:r>
        <w:rPr>
          <w:rFonts w:hint="eastAsia" w:ascii="宋体" w:hAnsi="宋体" w:eastAsia="宋体" w:cs="宋体"/>
          <w:b/>
          <w:bCs/>
          <w:kern w:val="0"/>
          <w:sz w:val="32"/>
          <w:szCs w:val="32"/>
        </w:rPr>
        <w:t>乙方：</w:t>
      </w:r>
      <w:r>
        <w:rPr>
          <w:rFonts w:hint="eastAsia" w:ascii="宋体" w:hAnsi="宋体" w:eastAsia="宋体" w:cs="宋体"/>
          <w:b/>
          <w:bCs/>
          <w:kern w:val="0"/>
          <w:sz w:val="28"/>
          <w:szCs w:val="28"/>
          <w:u w:val="single" w:color="000000"/>
        </w:rPr>
        <w:t xml:space="preserve">                             </w:t>
      </w:r>
      <w:r>
        <w:rPr>
          <w:rFonts w:hint="eastAsia" w:ascii="宋体" w:hAnsi="宋体" w:eastAsia="宋体" w:cs="宋体"/>
          <w:b/>
          <w:bCs/>
          <w:kern w:val="0"/>
          <w:sz w:val="28"/>
          <w:szCs w:val="28"/>
          <w:u w:val="single"/>
        </w:rPr>
        <w:t xml:space="preserve"> </w:t>
      </w:r>
      <w:r>
        <w:rPr>
          <w:rFonts w:hint="eastAsia" w:ascii="宋体" w:hAnsi="宋体" w:eastAsia="宋体" w:cs="宋体"/>
          <w:b/>
          <w:bCs/>
          <w:kern w:val="0"/>
          <w:sz w:val="28"/>
          <w:szCs w:val="28"/>
        </w:rPr>
        <w:t xml:space="preserve"> </w:t>
      </w: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r>
        <w:rPr>
          <w:rFonts w:hint="eastAsia" w:ascii="宋体" w:hAnsi="宋体" w:eastAsia="宋体" w:cs="宋体"/>
          <w:sz w:val="32"/>
          <w:szCs w:val="32"/>
        </w:rPr>
        <w:t>二〇二六年  月</w:t>
      </w:r>
    </w:p>
    <w:p>
      <w:pPr>
        <w:spacing w:line="440" w:lineRule="exact"/>
        <w:ind w:firstLine="479" w:firstLineChars="199"/>
        <w:rPr>
          <w:rFonts w:hint="eastAsia" w:ascii="宋体" w:hAnsi="宋体" w:eastAsia="宋体" w:cs="宋体"/>
          <w:b/>
          <w:sz w:val="24"/>
        </w:rPr>
      </w:pPr>
    </w:p>
    <w:p>
      <w:pPr>
        <w:pStyle w:val="4"/>
        <w:spacing w:before="240" w:after="120"/>
        <w:ind w:left="718" w:right="-508" w:rightChars="-242" w:hanging="717" w:hangingChars="299"/>
        <w:jc w:val="center"/>
        <w:rPr>
          <w:rFonts w:hint="eastAsia" w:ascii="宋体" w:hAnsi="宋体" w:eastAsia="宋体" w:cs="宋体"/>
          <w:sz w:val="24"/>
          <w:szCs w:val="24"/>
        </w:rPr>
        <w:sectPr>
          <w:footerReference r:id="rId4" w:type="default"/>
          <w:headerReference r:id="rId3" w:type="even"/>
          <w:pgSz w:w="11907" w:h="16840"/>
          <w:pgMar w:top="1418" w:right="1418" w:bottom="1418" w:left="1418" w:header="720" w:footer="720" w:gutter="340"/>
          <w:pgNumType w:start="1"/>
          <w:cols w:space="720" w:num="1"/>
          <w:docGrid w:linePitch="312" w:charSpace="2048"/>
        </w:sectPr>
      </w:pPr>
      <w:bookmarkStart w:id="46" w:name="_Toc6083_WPSOffice_Level2"/>
      <w:bookmarkStart w:id="47" w:name="_Toc496877615"/>
      <w:bookmarkStart w:id="48" w:name="_Toc30198"/>
      <w:bookmarkStart w:id="49" w:name="_Toc54279977"/>
      <w:bookmarkStart w:id="50" w:name="_Toc53916246"/>
      <w:bookmarkStart w:id="51" w:name="_Toc28304"/>
      <w:bookmarkStart w:id="52" w:name="_Toc53948794"/>
      <w:bookmarkStart w:id="53" w:name="_Toc7909_WPSOffice_Level2"/>
      <w:bookmarkStart w:id="54" w:name="_Toc16433_WPSOffice_Level2"/>
      <w:bookmarkStart w:id="55" w:name="_Toc160842766"/>
      <w:bookmarkStart w:id="56" w:name="_Toc145066450"/>
      <w:bookmarkStart w:id="57" w:name="_Toc53945818"/>
      <w:bookmarkStart w:id="58" w:name="_Toc247690968"/>
      <w:bookmarkStart w:id="59" w:name="_Toc54280403"/>
      <w:bookmarkStart w:id="60" w:name="_Toc459729763"/>
      <w:bookmarkStart w:id="61" w:name="_Toc53948373"/>
      <w:bookmarkStart w:id="62" w:name="_Toc475620753"/>
      <w:bookmarkStart w:id="63" w:name="_Toc53936553"/>
      <w:bookmarkStart w:id="64" w:name="_Toc455145941"/>
      <w:bookmarkStart w:id="65" w:name="_Toc388189046"/>
      <w:bookmarkStart w:id="66" w:name="_Toc54281255"/>
      <w:bookmarkStart w:id="67" w:name="_Toc54278594"/>
      <w:bookmarkStart w:id="68" w:name="_Toc53949215"/>
      <w:bookmarkStart w:id="69" w:name="_Toc53939617"/>
      <w:bookmarkStart w:id="70" w:name="_Toc496877583"/>
      <w:bookmarkStart w:id="71" w:name="_Toc54280829"/>
      <w:bookmarkStart w:id="72" w:name="_Toc54291159"/>
    </w:p>
    <w:p>
      <w:pPr>
        <w:pStyle w:val="4"/>
        <w:spacing w:before="240" w:after="120"/>
        <w:ind w:left="840" w:right="-67" w:rightChars="-32" w:hanging="840" w:hangingChars="299"/>
        <w:jc w:val="center"/>
        <w:rPr>
          <w:rFonts w:hint="eastAsia" w:ascii="宋体" w:hAnsi="宋体" w:eastAsia="宋体" w:cs="宋体"/>
          <w:b/>
          <w:bCs/>
          <w:sz w:val="28"/>
          <w:szCs w:val="28"/>
        </w:rPr>
      </w:pPr>
      <w:bookmarkStart w:id="73" w:name="_Toc24619"/>
      <w:r>
        <w:rPr>
          <w:rFonts w:hint="eastAsia" w:ascii="宋体" w:hAnsi="宋体" w:eastAsia="宋体" w:cs="宋体"/>
          <w:b/>
          <w:bCs/>
          <w:sz w:val="28"/>
          <w:szCs w:val="28"/>
        </w:rPr>
        <w:t>合同</w:t>
      </w:r>
      <w:bookmarkEnd w:id="46"/>
      <w:bookmarkEnd w:id="47"/>
      <w:bookmarkEnd w:id="48"/>
      <w:r>
        <w:rPr>
          <w:rFonts w:hint="eastAsia" w:ascii="宋体" w:hAnsi="宋体" w:eastAsia="宋体" w:cs="宋体"/>
          <w:b/>
          <w:bCs/>
          <w:sz w:val="28"/>
          <w:szCs w:val="28"/>
        </w:rPr>
        <w:t>条款</w:t>
      </w:r>
      <w:bookmarkEnd w:id="73"/>
    </w:p>
    <w:p>
      <w:pPr>
        <w:widowControl/>
        <w:spacing w:line="360" w:lineRule="auto"/>
        <w:rPr>
          <w:rFonts w:hint="eastAsia" w:ascii="宋体" w:hAnsi="宋体" w:eastAsia="宋体" w:cs="宋体"/>
          <w:color w:val="000000"/>
          <w:sz w:val="24"/>
          <w:szCs w:val="24"/>
        </w:rPr>
      </w:pPr>
    </w:p>
    <w:p>
      <w:pPr>
        <w:widowControl/>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eastAsia="宋体" w:cs="宋体"/>
          <w:color w:val="000000"/>
          <w:sz w:val="24"/>
          <w:szCs w:val="24"/>
          <w:u w:val="single"/>
        </w:rPr>
        <w:t>南通轨道城市服务有限公司</w:t>
      </w:r>
    </w:p>
    <w:p>
      <w:pPr>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乙方：</w:t>
      </w:r>
      <w:r>
        <w:rPr>
          <w:rFonts w:hint="eastAsia" w:ascii="宋体" w:hAnsi="宋体" w:eastAsia="宋体" w:cs="宋体"/>
          <w:color w:val="000000"/>
          <w:sz w:val="24"/>
          <w:szCs w:val="24"/>
          <w:u w:val="single"/>
        </w:rPr>
        <w:t xml:space="preserve">                        </w:t>
      </w:r>
    </w:p>
    <w:p>
      <w:pPr>
        <w:widowControl/>
        <w:spacing w:line="360" w:lineRule="auto"/>
        <w:ind w:firstLine="482"/>
        <w:rPr>
          <w:rFonts w:hint="eastAsia" w:ascii="宋体" w:hAnsi="宋体" w:eastAsia="宋体" w:cs="宋体"/>
          <w:color w:val="000000"/>
          <w:sz w:val="24"/>
          <w:szCs w:val="24"/>
        </w:rPr>
      </w:pP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甲方通过询价方式确定乙方为</w:t>
      </w:r>
      <w:r>
        <w:rPr>
          <w:rFonts w:hint="eastAsia" w:ascii="宋体" w:hAnsi="宋体" w:eastAsia="宋体" w:cs="宋体"/>
          <w:sz w:val="24"/>
          <w:szCs w:val="24"/>
          <w:u w:val="single"/>
        </w:rPr>
        <w:t>南通轨道城市服务有限公司2026年下半年食堂米油采购项目   标</w:t>
      </w:r>
      <w:r>
        <w:rPr>
          <w:rFonts w:hint="eastAsia" w:ascii="宋体" w:hAnsi="宋体" w:eastAsia="宋体" w:cs="宋体"/>
          <w:color w:val="000000"/>
          <w:sz w:val="24"/>
          <w:szCs w:val="24"/>
        </w:rPr>
        <w:t>的供应商，依据询价文件、询价响应文件和中标公告，甲乙双方签订本合同书。</w:t>
      </w:r>
    </w:p>
    <w:p>
      <w:pPr>
        <w:spacing w:line="360" w:lineRule="auto"/>
        <w:rPr>
          <w:rFonts w:hint="eastAsia" w:ascii="宋体" w:hAnsi="宋体" w:eastAsia="宋体" w:cs="宋体"/>
          <w:color w:val="000000"/>
          <w:sz w:val="24"/>
          <w:szCs w:val="24"/>
        </w:rPr>
      </w:pPr>
      <w:r>
        <w:rPr>
          <w:rFonts w:hint="eastAsia" w:ascii="宋体" w:hAnsi="宋体" w:eastAsia="宋体" w:cs="宋体"/>
          <w:b/>
          <w:bCs/>
          <w:color w:val="000000"/>
          <w:sz w:val="24"/>
          <w:szCs w:val="24"/>
        </w:rPr>
        <w:t>第一条 基本合同</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1.1合同效力：本合同为双方关于乙方向甲方供货业务的基本合同，对双方商定的基本条款进行约定。本合同从双方发生业务关系起至在双方保持业务期间，持续有效。</w:t>
      </w:r>
    </w:p>
    <w:p>
      <w:pPr>
        <w:widowControl/>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1.2本合同附件：在双方往来业务中，与履行本合同相关的经双方签字并盖章后的材料包括但不限于协议、合同、传真、订单、微信、短信、邮件等均为本合同的有效附件，对双方具有约束力，但与本合同冲突时应以本合同为准。</w:t>
      </w:r>
    </w:p>
    <w:p>
      <w:pPr>
        <w:spacing w:line="360" w:lineRule="auto"/>
        <w:rPr>
          <w:rFonts w:hint="eastAsia" w:ascii="宋体" w:hAnsi="宋体" w:eastAsia="宋体" w:cs="宋体"/>
          <w:color w:val="000000"/>
          <w:sz w:val="24"/>
          <w:szCs w:val="24"/>
        </w:rPr>
      </w:pPr>
      <w:r>
        <w:rPr>
          <w:rFonts w:hint="eastAsia" w:ascii="宋体" w:hAnsi="宋体" w:eastAsia="宋体" w:cs="宋体"/>
          <w:b/>
          <w:bCs/>
          <w:color w:val="000000"/>
          <w:sz w:val="24"/>
          <w:szCs w:val="24"/>
        </w:rPr>
        <w:t>第二条 供货的品种、价格、订单、交货、供货地点、要求</w:t>
      </w:r>
    </w:p>
    <w:p>
      <w:pPr>
        <w:widowControl/>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2.1供货的品种及价格：</w:t>
      </w:r>
    </w:p>
    <w:p>
      <w:pPr>
        <w:widowControl/>
        <w:spacing w:line="360" w:lineRule="auto"/>
        <w:ind w:firstLine="480"/>
        <w:rPr>
          <w:rFonts w:hint="eastAsia" w:ascii="宋体" w:hAnsi="宋体" w:eastAsia="宋体" w:cs="宋体"/>
          <w:b/>
          <w:bCs/>
          <w:color w:val="000000"/>
          <w:sz w:val="24"/>
          <w:szCs w:val="24"/>
          <w:highlight w:val="yellow"/>
        </w:rPr>
      </w:pPr>
      <w:r>
        <w:rPr>
          <w:rFonts w:hint="eastAsia" w:ascii="宋体" w:hAnsi="宋体" w:eastAsia="宋体" w:cs="宋体"/>
          <w:b/>
          <w:bCs/>
          <w:color w:val="000000"/>
          <w:sz w:val="24"/>
          <w:szCs w:val="24"/>
        </w:rPr>
        <w:t>本合同采用固定单价方式，合同约定数量为暂定数量，实际供货数量以到货后采购人实际验收数量为准。</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sz w:val="24"/>
          <w:szCs w:val="24"/>
        </w:rPr>
        <w:t>签约合同价：暂定合同含税总价(大写)：</w:t>
      </w:r>
      <w:r>
        <w:rPr>
          <w:rFonts w:hint="eastAsia" w:ascii="宋体" w:hAnsi="宋体" w:eastAsia="宋体" w:cs="宋体"/>
          <w:sz w:val="24"/>
          <w:szCs w:val="24"/>
          <w:u w:val="single"/>
        </w:rPr>
        <w:t xml:space="preserve">        </w:t>
      </w:r>
      <w:r>
        <w:rPr>
          <w:rFonts w:hint="eastAsia" w:ascii="宋体" w:hAnsi="宋体" w:eastAsia="宋体" w:cs="宋体"/>
          <w:sz w:val="24"/>
          <w:szCs w:val="24"/>
        </w:rPr>
        <w:t>(人民币)，(小写)￥：</w:t>
      </w:r>
      <w:r>
        <w:rPr>
          <w:rFonts w:hint="eastAsia" w:ascii="宋体" w:hAnsi="宋体" w:eastAsia="宋体" w:cs="宋体"/>
          <w:sz w:val="24"/>
          <w:szCs w:val="24"/>
          <w:u w:val="single"/>
        </w:rPr>
        <w:t xml:space="preserve">    </w:t>
      </w:r>
      <w:r>
        <w:rPr>
          <w:rFonts w:hint="eastAsia" w:ascii="宋体" w:hAnsi="宋体" w:eastAsia="宋体" w:cs="宋体"/>
          <w:sz w:val="24"/>
          <w:szCs w:val="24"/>
        </w:rPr>
        <w:t>元，暂定合同不含税总价(大写)：</w:t>
      </w:r>
      <w:r>
        <w:rPr>
          <w:rFonts w:hint="eastAsia" w:ascii="宋体" w:hAnsi="宋体" w:eastAsia="宋体" w:cs="宋体"/>
          <w:sz w:val="24"/>
          <w:szCs w:val="24"/>
          <w:u w:val="single"/>
        </w:rPr>
        <w:t xml:space="preserve">        </w:t>
      </w:r>
      <w:r>
        <w:rPr>
          <w:rFonts w:hint="eastAsia" w:ascii="宋体" w:hAnsi="宋体" w:eastAsia="宋体" w:cs="宋体"/>
          <w:sz w:val="24"/>
          <w:szCs w:val="24"/>
        </w:rPr>
        <w:t>(人民币)，(小写)￥：</w:t>
      </w:r>
      <w:r>
        <w:rPr>
          <w:rFonts w:hint="eastAsia" w:ascii="宋体" w:hAnsi="宋体" w:eastAsia="宋体" w:cs="宋体"/>
          <w:sz w:val="24"/>
          <w:szCs w:val="24"/>
          <w:u w:val="single"/>
        </w:rPr>
        <w:t xml:space="preserve">    </w:t>
      </w:r>
      <w:r>
        <w:rPr>
          <w:rFonts w:hint="eastAsia" w:ascii="宋体" w:hAnsi="宋体" w:eastAsia="宋体" w:cs="宋体"/>
          <w:sz w:val="24"/>
          <w:szCs w:val="24"/>
        </w:rPr>
        <w:t>元，增值税税率：</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tbl>
      <w:tblPr>
        <w:tblStyle w:val="21"/>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50"/>
        <w:gridCol w:w="1013"/>
        <w:gridCol w:w="969"/>
        <w:gridCol w:w="1376"/>
        <w:gridCol w:w="1580"/>
        <w:gridCol w:w="1631"/>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0" w:hRule="atLeast"/>
          <w:jc w:val="center"/>
        </w:trPr>
        <w:tc>
          <w:tcPr>
            <w:tcW w:w="85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名称</w:t>
            </w:r>
          </w:p>
        </w:tc>
        <w:tc>
          <w:tcPr>
            <w:tcW w:w="1013"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使用部门</w:t>
            </w:r>
          </w:p>
        </w:tc>
        <w:tc>
          <w:tcPr>
            <w:tcW w:w="969"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年采购量</w:t>
            </w:r>
          </w:p>
        </w:tc>
        <w:tc>
          <w:tcPr>
            <w:tcW w:w="1376"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含税单价</w:t>
            </w:r>
          </w:p>
        </w:tc>
        <w:tc>
          <w:tcPr>
            <w:tcW w:w="158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要求</w:t>
            </w:r>
          </w:p>
        </w:tc>
        <w:tc>
          <w:tcPr>
            <w:tcW w:w="1631"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推荐品牌</w:t>
            </w:r>
          </w:p>
        </w:tc>
        <w:tc>
          <w:tcPr>
            <w:tcW w:w="1377"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83" w:hRule="atLeast"/>
          <w:jc w:val="center"/>
        </w:trPr>
        <w:tc>
          <w:tcPr>
            <w:tcW w:w="85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大米</w:t>
            </w:r>
          </w:p>
        </w:tc>
        <w:tc>
          <w:tcPr>
            <w:tcW w:w="1013"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食堂</w:t>
            </w:r>
          </w:p>
        </w:tc>
        <w:tc>
          <w:tcPr>
            <w:tcW w:w="969"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12.5万斤</w:t>
            </w:r>
          </w:p>
        </w:tc>
        <w:tc>
          <w:tcPr>
            <w:tcW w:w="1376"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元/斤</w:t>
            </w:r>
          </w:p>
        </w:tc>
        <w:tc>
          <w:tcPr>
            <w:tcW w:w="158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南粳5055、国标一级、50斤/袋</w:t>
            </w:r>
          </w:p>
        </w:tc>
        <w:tc>
          <w:tcPr>
            <w:tcW w:w="1631"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无</w:t>
            </w:r>
          </w:p>
        </w:tc>
        <w:tc>
          <w:tcPr>
            <w:tcW w:w="1377"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生产至销售在质保时间的前1/3内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86" w:hRule="atLeast"/>
          <w:jc w:val="center"/>
        </w:trPr>
        <w:tc>
          <w:tcPr>
            <w:tcW w:w="85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食用油</w:t>
            </w:r>
          </w:p>
        </w:tc>
        <w:tc>
          <w:tcPr>
            <w:tcW w:w="1013"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食堂</w:t>
            </w:r>
          </w:p>
        </w:tc>
        <w:tc>
          <w:tcPr>
            <w:tcW w:w="969"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3.1万升</w:t>
            </w:r>
          </w:p>
        </w:tc>
        <w:tc>
          <w:tcPr>
            <w:tcW w:w="1376"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元/升</w:t>
            </w:r>
          </w:p>
        </w:tc>
        <w:tc>
          <w:tcPr>
            <w:tcW w:w="158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大豆油、一级、非转基因，10L/桶</w:t>
            </w:r>
          </w:p>
        </w:tc>
        <w:tc>
          <w:tcPr>
            <w:tcW w:w="1631"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金龙鱼、福临门、葵王、宜客、金太阳品牌的非转基因大豆油</w:t>
            </w:r>
          </w:p>
        </w:tc>
        <w:tc>
          <w:tcPr>
            <w:tcW w:w="1377"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生产至销售在质保时间的前1/3内</w:t>
            </w:r>
          </w:p>
        </w:tc>
      </w:tr>
    </w:tbl>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2.2订单：具体供货的商品品牌、数量、质量、供货时间及地点以甲方的要求为准。如遇特殊情况，乙方无法正常按甲方要求交付货物时，乙方应提前12小时通知书面甲方。若无正当理由，乙方不得拒绝接受订单。</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2.3交货：乙方应按甲方订单规定的要求，送货至甲方指定仓库位置，并摆放整齐。由此产生的费用乙方承担。</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2.4供货地点：乙方供货地点为甲方全线食堂及甲方指定的其他地点。</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2.5其他要求：</w:t>
      </w:r>
    </w:p>
    <w:p>
      <w:pPr>
        <w:pStyle w:val="18"/>
        <w:shd w:val="clear" w:color="auto" w:fill="FFFFFF"/>
        <w:spacing w:before="0" w:beforeAutospacing="0" w:after="0" w:afterAutospacing="0" w:line="360" w:lineRule="auto"/>
        <w:ind w:firstLine="562" w:firstLineChars="200"/>
        <w:jc w:val="center"/>
        <w:outlineLvl w:val="1"/>
        <w:rPr>
          <w:rFonts w:hint="eastAsia"/>
          <w:b/>
          <w:bCs/>
          <w:sz w:val="28"/>
          <w:szCs w:val="28"/>
          <w:shd w:val="clear" w:color="auto" w:fill="FFFFFF"/>
        </w:rPr>
      </w:pPr>
      <w:r>
        <w:rPr>
          <w:rFonts w:hint="eastAsia"/>
          <w:b/>
          <w:bCs/>
          <w:sz w:val="28"/>
          <w:szCs w:val="28"/>
          <w:shd w:val="clear" w:color="auto" w:fill="FFFFFF"/>
        </w:rPr>
        <w:t>01标</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lang w:val="zh-CN"/>
        </w:rPr>
      </w:pPr>
      <w:r>
        <w:rPr>
          <w:rFonts w:hint="eastAsia"/>
          <w:b/>
          <w:bCs/>
          <w:shd w:val="clear" w:color="auto" w:fill="FFFFFF"/>
          <w:lang w:val="zh-CN"/>
        </w:rPr>
        <w:t>一、项目概述</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南通轨道城市服务有限公司对大米进行公开采购。</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lang w:val="zh-CN"/>
        </w:rPr>
      </w:pPr>
      <w:r>
        <w:rPr>
          <w:rFonts w:hint="eastAsia"/>
          <w:b/>
          <w:bCs/>
          <w:shd w:val="clear" w:color="auto" w:fill="FFFFFF"/>
          <w:lang w:val="zh-CN"/>
        </w:rPr>
        <w:t>二、技术要求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1、技术参数</w:t>
      </w:r>
    </w:p>
    <w:tbl>
      <w:tblPr>
        <w:tblStyle w:val="21"/>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737"/>
        <w:gridCol w:w="1360"/>
        <w:gridCol w:w="1360"/>
        <w:gridCol w:w="2149"/>
        <w:gridCol w:w="1058"/>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2" w:hRule="atLeast"/>
          <w:jc w:val="center"/>
        </w:trPr>
        <w:tc>
          <w:tcPr>
            <w:tcW w:w="737"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名称</w:t>
            </w:r>
          </w:p>
        </w:tc>
        <w:tc>
          <w:tcPr>
            <w:tcW w:w="136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使用部门</w:t>
            </w:r>
          </w:p>
        </w:tc>
        <w:tc>
          <w:tcPr>
            <w:tcW w:w="136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年采购量</w:t>
            </w:r>
          </w:p>
        </w:tc>
        <w:tc>
          <w:tcPr>
            <w:tcW w:w="2149"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要求</w:t>
            </w:r>
          </w:p>
        </w:tc>
        <w:tc>
          <w:tcPr>
            <w:tcW w:w="1058"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推荐品牌</w:t>
            </w:r>
          </w:p>
        </w:tc>
        <w:tc>
          <w:tcPr>
            <w:tcW w:w="1773"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737"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大米</w:t>
            </w:r>
          </w:p>
        </w:tc>
        <w:tc>
          <w:tcPr>
            <w:tcW w:w="136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食堂</w:t>
            </w:r>
          </w:p>
        </w:tc>
        <w:tc>
          <w:tcPr>
            <w:tcW w:w="1360"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12.5万斤</w:t>
            </w:r>
          </w:p>
        </w:tc>
        <w:tc>
          <w:tcPr>
            <w:tcW w:w="2149"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南粳5055、国标一级、50斤/袋</w:t>
            </w:r>
          </w:p>
        </w:tc>
        <w:tc>
          <w:tcPr>
            <w:tcW w:w="1058"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无</w:t>
            </w:r>
          </w:p>
        </w:tc>
        <w:tc>
          <w:tcPr>
            <w:tcW w:w="1773" w:type="dxa"/>
            <w:shd w:val="clear" w:color="auto" w:fill="FFFFFF" w:themeFill="background1"/>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生产至销售在质保时间的前1/3内</w:t>
            </w:r>
          </w:p>
        </w:tc>
      </w:tr>
    </w:tbl>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注：1.1大米采购量以实际需求为准；</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 xml:space="preserve">    1.2</w:t>
      </w:r>
      <w:r>
        <w:rPr>
          <w:rFonts w:hint="eastAsia"/>
        </w:rPr>
        <w:t>货物符合国家、行业及当地相关部门的规定及要求，以检测检验为准</w:t>
      </w:r>
      <w:r>
        <w:rPr>
          <w:rFonts w:hint="eastAsia"/>
          <w:lang w:val="zh-CN"/>
        </w:rPr>
        <w:t>（</w:t>
      </w:r>
      <w:r>
        <w:rPr>
          <w:rFonts w:hint="eastAsia"/>
        </w:rPr>
        <w:t>提供近一年内政府监督管理部门或政府监督管理部门认可的样品的检测检验报告），不提供视为无效投标。</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2、执行、检测标准</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GB/T 1354-2018《中华人民共和国国家标准大米》</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3、质量要求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组织形态：具有该品种应有的形态，不变形，不破损；</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色泽：具有该品种应有的色泽；</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滋气味：具有该品种应有的滋味和气味，无异味；</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杂质：外表及内部均无肉眼可见杂质。</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rPr>
      </w:pPr>
      <w:r>
        <w:rPr>
          <w:rFonts w:hint="eastAsia"/>
          <w:b/>
          <w:bCs/>
          <w:shd w:val="clear" w:color="auto" w:fill="FFFFFF"/>
        </w:rPr>
        <w:t>三、商务要求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1、服务期限及对象：</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1.1服务期限：半年，自合同签订生效之日起算。</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1.2服务地点：</w:t>
      </w:r>
      <w:r>
        <w:rPr>
          <w:rFonts w:hint="eastAsia"/>
        </w:rPr>
        <w:t>平潮、小海、幸福、市区等7个食堂及餐厅</w:t>
      </w:r>
      <w:r>
        <w:rPr>
          <w:rFonts w:hint="eastAsia"/>
          <w:shd w:val="clear" w:color="auto" w:fill="FFFFFF"/>
        </w:rPr>
        <w:t>，供应商负责装卸入库。</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2、交付时间：食堂下单后，两日内到货；应急补单，2小时内到库。</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3、质保期限：6个月，物品验收之日起算。生产至销售在质保时间的前1/3内。</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4、售后服务：接收通知后，在30分钟内响应，5小时内赶赴到现场，应急服务应在2小时内完成。</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5、验收标准：符合询价文件的规定、成交单位询价响应文件以及开标现场作出的书面承诺为依据。</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按国家标准验收，成交人所供每批次产品必须附产品出厂检验报告。供货期间对所供货物质量产生异议的，送政府质量检测部门检验。如检验不合格，检验费用由成交人承担，并取消成交人资格。因所供货物质量问题产生的责任由成交人承担。</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6、验收方案：现场结合使用情况综合验收。</w:t>
      </w:r>
    </w:p>
    <w:p>
      <w:pPr>
        <w:pStyle w:val="18"/>
        <w:shd w:val="clear" w:color="auto" w:fill="FFFFFF"/>
        <w:spacing w:before="0" w:beforeAutospacing="0" w:after="0" w:afterAutospacing="0" w:line="360" w:lineRule="auto"/>
        <w:ind w:firstLine="562" w:firstLineChars="200"/>
        <w:jc w:val="center"/>
        <w:outlineLvl w:val="1"/>
        <w:rPr>
          <w:rFonts w:hint="eastAsia"/>
          <w:b/>
          <w:bCs/>
          <w:sz w:val="28"/>
          <w:szCs w:val="28"/>
          <w:shd w:val="clear" w:color="auto" w:fill="FFFFFF"/>
        </w:rPr>
      </w:pPr>
      <w:r>
        <w:rPr>
          <w:rFonts w:hint="eastAsia"/>
          <w:b/>
          <w:bCs/>
          <w:sz w:val="28"/>
          <w:szCs w:val="28"/>
          <w:shd w:val="clear" w:color="auto" w:fill="FFFFFF"/>
        </w:rPr>
        <w:t>02标</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lang w:val="zh-CN"/>
        </w:rPr>
      </w:pPr>
      <w:r>
        <w:rPr>
          <w:rFonts w:hint="eastAsia"/>
          <w:b/>
          <w:bCs/>
          <w:shd w:val="clear" w:color="auto" w:fill="FFFFFF"/>
          <w:lang w:val="zh-CN"/>
        </w:rPr>
        <w:t>一、项目概述</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南通轨道城市服务有限公司对食用油进行公开采购。</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rPr>
      </w:pPr>
      <w:r>
        <w:rPr>
          <w:rFonts w:hint="eastAsia"/>
          <w:b/>
          <w:bCs/>
          <w:shd w:val="clear" w:color="auto" w:fill="FFFFFF"/>
        </w:rPr>
        <w:t>二、</w:t>
      </w:r>
      <w:r>
        <w:rPr>
          <w:rFonts w:hint="eastAsia"/>
          <w:b/>
          <w:bCs/>
          <w:shd w:val="clear" w:color="auto" w:fill="FFFFFF"/>
          <w:lang w:val="zh-CN"/>
        </w:rPr>
        <w:t>技术要求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1、技术参数</w:t>
      </w:r>
    </w:p>
    <w:tbl>
      <w:tblPr>
        <w:tblStyle w:val="21"/>
        <w:tblW w:w="8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142"/>
        <w:gridCol w:w="1285"/>
        <w:gridCol w:w="1704"/>
        <w:gridCol w:w="1514"/>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45"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名称</w:t>
            </w:r>
          </w:p>
        </w:tc>
        <w:tc>
          <w:tcPr>
            <w:tcW w:w="1142"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使用部门</w:t>
            </w:r>
          </w:p>
        </w:tc>
        <w:tc>
          <w:tcPr>
            <w:tcW w:w="1285"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年采购量</w:t>
            </w:r>
          </w:p>
        </w:tc>
        <w:tc>
          <w:tcPr>
            <w:tcW w:w="1704"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要求</w:t>
            </w:r>
          </w:p>
        </w:tc>
        <w:tc>
          <w:tcPr>
            <w:tcW w:w="1514"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推荐品牌</w:t>
            </w:r>
          </w:p>
        </w:tc>
        <w:tc>
          <w:tcPr>
            <w:tcW w:w="1637" w:type="dxa"/>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945"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食用油</w:t>
            </w:r>
          </w:p>
        </w:tc>
        <w:tc>
          <w:tcPr>
            <w:tcW w:w="1142"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食堂</w:t>
            </w:r>
          </w:p>
        </w:tc>
        <w:tc>
          <w:tcPr>
            <w:tcW w:w="1285"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3.1万升</w:t>
            </w:r>
          </w:p>
        </w:tc>
        <w:tc>
          <w:tcPr>
            <w:tcW w:w="1704"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大豆油、一级、非转基因，10L/桶</w:t>
            </w:r>
          </w:p>
        </w:tc>
        <w:tc>
          <w:tcPr>
            <w:tcW w:w="1514"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金龙鱼、福临门、葵王、宜客、金太阳品牌的非转基因大豆油</w:t>
            </w:r>
          </w:p>
        </w:tc>
        <w:tc>
          <w:tcPr>
            <w:tcW w:w="1637" w:type="dxa"/>
            <w:vAlign w:val="center"/>
          </w:tcPr>
          <w:p>
            <w:pPr>
              <w:tabs>
                <w:tab w:val="left" w:pos="5325"/>
              </w:tabs>
              <w:spacing w:line="400" w:lineRule="exact"/>
              <w:contextualSpacing/>
              <w:jc w:val="center"/>
              <w:rPr>
                <w:rFonts w:hint="eastAsia" w:ascii="宋体" w:hAnsi="宋体" w:eastAsia="宋体" w:cs="宋体"/>
                <w:color w:val="000000"/>
                <w:sz w:val="18"/>
                <w:szCs w:val="18"/>
              </w:rPr>
            </w:pPr>
            <w:r>
              <w:rPr>
                <w:rFonts w:hint="eastAsia" w:ascii="宋体" w:hAnsi="宋体" w:eastAsia="宋体" w:cs="宋体"/>
                <w:color w:val="000000"/>
                <w:sz w:val="18"/>
                <w:szCs w:val="18"/>
              </w:rPr>
              <w:t>生产至销售在质保时间的前1/3内</w:t>
            </w:r>
          </w:p>
        </w:tc>
      </w:tr>
    </w:tbl>
    <w:p>
      <w:pPr>
        <w:pStyle w:val="18"/>
        <w:shd w:val="clear" w:color="auto" w:fill="FFFFFF"/>
        <w:spacing w:before="0" w:beforeAutospacing="0" w:after="0" w:afterAutospacing="0" w:line="360" w:lineRule="auto"/>
        <w:ind w:firstLine="482" w:firstLineChars="200"/>
        <w:jc w:val="both"/>
        <w:rPr>
          <w:rFonts w:hint="eastAsia"/>
          <w:b/>
          <w:bCs/>
          <w:shd w:val="clear" w:color="auto" w:fill="FFFFFF"/>
        </w:rPr>
      </w:pPr>
      <w:r>
        <w:rPr>
          <w:rFonts w:hint="eastAsia"/>
          <w:b/>
          <w:bCs/>
          <w:shd w:val="clear" w:color="auto" w:fill="FFFFFF"/>
        </w:rPr>
        <w:t>注：乙方须按甲方要求使用表中推荐品牌，否则视为乙方违约，甲方可无条件终止合同</w:t>
      </w:r>
      <w:r>
        <w:rPr>
          <w:rFonts w:hint="eastAsia"/>
          <w:b/>
          <w:bCs/>
          <w:shd w:val="clear" w:color="auto" w:fill="FFFFFF"/>
          <w:lang w:eastAsia="zh-CN"/>
        </w:rPr>
        <w:t>，</w:t>
      </w:r>
      <w:r>
        <w:rPr>
          <w:rFonts w:hint="eastAsia"/>
          <w:b/>
          <w:bCs/>
          <w:shd w:val="clear" w:color="auto" w:fill="FFFFFF"/>
          <w:lang w:val="en-US" w:eastAsia="zh-CN"/>
        </w:rPr>
        <w:t>并扣除乙方全部履约保证金</w:t>
      </w:r>
      <w:r>
        <w:rPr>
          <w:rFonts w:hint="eastAsia"/>
          <w:b/>
          <w:bCs/>
          <w:shd w:val="clear" w:color="auto" w:fill="FFFFFF"/>
        </w:rPr>
        <w:t>。</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食用油采购量以实际需求为准。</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2、执行、检测标准</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GB 2716-2018 《食品安全国家标准植物油》</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3、质量要求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组织形态：具有该品种应有的形态，不变形，不破损；</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色泽：具有该品种应有的色泽；</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滋气味：具有该品种应有的滋味和气味，无异味；</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杂质：外表及内部均无肉眼可见杂质。</w:t>
      </w:r>
    </w:p>
    <w:p>
      <w:pPr>
        <w:pStyle w:val="18"/>
        <w:shd w:val="clear" w:color="auto" w:fill="FFFFFF"/>
        <w:spacing w:before="0" w:beforeAutospacing="0" w:after="0" w:afterAutospacing="0" w:line="360" w:lineRule="auto"/>
        <w:ind w:firstLine="482" w:firstLineChars="200"/>
        <w:jc w:val="both"/>
        <w:outlineLvl w:val="1"/>
        <w:rPr>
          <w:rFonts w:hint="eastAsia"/>
          <w:b/>
          <w:bCs/>
          <w:shd w:val="clear" w:color="auto" w:fill="FFFFFF"/>
        </w:rPr>
      </w:pPr>
      <w:r>
        <w:rPr>
          <w:rFonts w:hint="eastAsia"/>
          <w:b/>
          <w:bCs/>
          <w:shd w:val="clear" w:color="auto" w:fill="FFFFFF"/>
        </w:rPr>
        <w:t>三、商务要求</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1、服务期限及对象：</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1.1服务期限：半年，自合同签订生效之日起算。</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1.2服务地点：</w:t>
      </w:r>
      <w:r>
        <w:rPr>
          <w:rFonts w:hint="eastAsia"/>
        </w:rPr>
        <w:t>平潮、小海、幸福、市区等7个食堂及餐厅</w:t>
      </w:r>
      <w:r>
        <w:rPr>
          <w:rFonts w:hint="eastAsia"/>
          <w:shd w:val="clear" w:color="auto" w:fill="FFFFFF"/>
        </w:rPr>
        <w:t>，供应商负责</w:t>
      </w:r>
      <w:r>
        <w:rPr>
          <w:rFonts w:hint="eastAsia"/>
          <w:shd w:val="clear" w:color="auto" w:fill="FFFFFF"/>
          <w:lang w:val="en-US" w:eastAsia="zh-CN"/>
        </w:rPr>
        <w:t>装卸</w:t>
      </w:r>
      <w:r>
        <w:rPr>
          <w:rFonts w:hint="eastAsia"/>
          <w:shd w:val="clear" w:color="auto" w:fill="FFFFFF"/>
        </w:rPr>
        <w:t>入库。</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2、交付时间：食堂下单后，两日内到货；应急补单，2小时内到库。</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3、质保期限：6个月，物品验收之日起算。生产至销售在质保时间的前1/3内。</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4、售后服务：接收通知后，在30分钟内响应，5小时内赶赴到现场，应急服务应在2小时内完成。</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5、验收标准：符合询价文件的规定、成交单位询价响应文件以及开标现场作出的书面承诺为依据。</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按国家标准验收，成交人所供每批次产品必须附产品出厂检验报告。供货期间对所供货物质量产生异议的，送政府质量检测部门检验。如检验不合格，检验费用由成交人承担，并取消成交人资格。因所供货物质量问题产生的责任由成交人承担。</w:t>
      </w:r>
    </w:p>
    <w:p>
      <w:pPr>
        <w:pStyle w:val="18"/>
        <w:shd w:val="clear" w:color="auto" w:fill="FFFFFF"/>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6、验收方案：现场结合使用情况综合验收。</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第三条 验收及不合格品的处理</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3.1验收：乙方按甲方指定的品种、数量统一打包送货到甲方指定地点后，双方按照已经确定的样品或双方协商确认的质量标准进行验收，数量以甲方指定人员收货时清点或过磅并签署的送货单为准。乙方保证包装物无破损和污染。</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3.2验收不合格：甲方对乙方供货验收不合格，应及时通知乙方，乙方应在接到通知后2小时内将不合格品取回并同时向甲方交付同等数量</w:t>
      </w:r>
      <w:r>
        <w:rPr>
          <w:rFonts w:hint="eastAsia" w:ascii="宋体" w:hAnsi="宋体" w:eastAsia="宋体" w:cs="宋体"/>
          <w:color w:val="000000"/>
          <w:sz w:val="24"/>
          <w:szCs w:val="24"/>
          <w:lang w:val="en-US" w:eastAsia="zh-CN"/>
        </w:rPr>
        <w:t>及规格</w:t>
      </w:r>
      <w:r>
        <w:rPr>
          <w:rFonts w:hint="eastAsia" w:ascii="宋体" w:hAnsi="宋体" w:eastAsia="宋体" w:cs="宋体"/>
          <w:color w:val="000000"/>
          <w:sz w:val="24"/>
          <w:szCs w:val="24"/>
        </w:rPr>
        <w:t>的合格品，否则甲方有权对不合格品进行报废处理，并对此不支付任何费用，同时甲方有权要求乙方承担逾期交货的违约责任。</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第四条 质量事故责任的承担</w:t>
      </w:r>
    </w:p>
    <w:p>
      <w:pPr>
        <w:widowControl/>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质量事故：若因乙方所供货物质量问题导致甲方被第三方索赔、处罚或遭受国家机构处罚，或造成其他严重后果的，影响甲方公司形象的。甲方有权立即单方终止合同，并要求乙方赔偿给甲方造成的全部损失并承担法律责任。</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4.2其他事故：乙方因履行本合同而发生的一切安全事故（包括交通安全等所有安全相关的）均由乙方独立承担责任，与甲方无关。</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第五条 供货要求与结算方式</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5.1乙方应向甲方提供营业执照、食品生产（经营）许可证等有效证件以及与该批次货品相关的合格证、检测报告、化验单、认证证书等资质材料。供货时货物、送货单、所有证件资质材料随行，所有证件资质材料、送货单据须加盖乙方公章，资质不全的甲方有权拒绝收货，由此产生的延误由乙方承担违约责任。</w:t>
      </w:r>
    </w:p>
    <w:p>
      <w:pPr>
        <w:widowControl/>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5.2付款方式：季度结算，货款按照实际供货数量×成交单价据实结算。</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5.3乙方应按甲方结算程序要求按时向甲方开具增值税专用发票。甲方在收到有效增值税发票并经审核批准后30日内核算支付（以转账、银行汇款的方式支付到乙方银行账户）。如因乙方发票未及时送达、发票填写不符合国家规定，或者未按甲方的结算支付须知及时提交相关票据而造成未能按时支付货款，责任由乙方自行承担。</w:t>
      </w:r>
    </w:p>
    <w:p>
      <w:pPr>
        <w:spacing w:line="360" w:lineRule="auto"/>
        <w:rPr>
          <w:rFonts w:hint="eastAsia" w:ascii="宋体" w:hAnsi="宋体" w:eastAsia="宋体" w:cs="宋体"/>
          <w:color w:val="000000"/>
          <w:sz w:val="24"/>
          <w:szCs w:val="24"/>
        </w:rPr>
      </w:pPr>
      <w:r>
        <w:rPr>
          <w:rFonts w:hint="eastAsia" w:ascii="宋体" w:hAnsi="宋体" w:eastAsia="宋体" w:cs="宋体"/>
          <w:b/>
          <w:bCs/>
          <w:color w:val="000000"/>
          <w:sz w:val="24"/>
          <w:szCs w:val="24"/>
        </w:rPr>
        <w:t>第六条 违约条款</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6.1拒绝订单与逾期供货：乙方无故拒绝甲方订单，应按照1000元/次向甲方支付违约金。乙方未按要求，逾期交货时，将按延迟天数乘以逾期供货部分货款的5%计算违约金。</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6.2乙方有违约行为的、私自接受非授权人员订单和超经营范围供货的，应按照1000元/次向甲方支付违约金。</w:t>
      </w:r>
    </w:p>
    <w:p>
      <w:pPr>
        <w:widowControl/>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6.3乙方单位供货应严格遵守《食品安全法》等法律法规相关规定，一经发现供应以下所列货物或出现其他违反国家各项法律法规的情况，甲方除全部退货外，立即取消供货单位的供货资格，乙方承担由此造成的经济责任和法律责任。</w:t>
      </w:r>
    </w:p>
    <w:p>
      <w:pPr>
        <w:widowControl/>
        <w:wordWrap w:val="0"/>
        <w:topLinePunct/>
        <w:spacing w:line="360" w:lineRule="auto"/>
        <w:ind w:firstLine="482"/>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rPr>
        <w:t>(1)腐败变质、霉变、生虫、污秽不洁、混有异物或者其他感官形状异常，对人体健康有害的；</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(2)含有毒、有害物质或者被有害物质污染，对人体健康有害的； </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(3)含有致病性寄生虫、微生物或者微生物含量超过国家限定标准的； </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(4)掺假、掺杂、伪造，影响营养、安全的；超过保质期限或保质期限不足1/2的； </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(5)用非食品原料加工的，加入非食品用化学物质或者将非食品当作食品的； </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(6)供应商品违反国家相关法律、法规规定要求无法溯源的。 </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6.4甲方可对乙方在供货时间、供货质量、供货价格、供货服务等方面的其他违约行为开出违约通知，并视情况对乙方处500-5000元/次的违约金，对违约3次的供货商，甲方可直接单方面解除合同。</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6.5在业务往来过程中，乙方非因不可抗力造成违约或疏忽，延误，甲方将从乙方缴纳的履约保证金中扣回相应损失，或采取法律手段解决索赔事宜。因乙方所供货物的质量问题，引发食物中毒等恶性事故的，除全部退货外，乙方应承担由此造成的经济责任和法律责任。</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6.6甲方发现乙方有不良行为或违反询价文件和询价响应文件中的服务承诺规定的，一经查实，视情节严重情况酌情扣除乙方缴纳的履约保证金，情节严重的，终止合同。</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6.7乙方不得将供货协议转给他人或由他人承担供货，一经查实有此违规现象取消供货商资格，并承担相应损失。</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6.8乙方凡有短斤缺两、擅自涨价、质量问题（未产生不良后果的）以及其它违规行为均记入诚信档案，作为影响以后招投标的重要因素。情节较为严重的或出现二次同类违规行为的，甲方有权中止供货协议，并按相关法律处理。</w:t>
      </w:r>
    </w:p>
    <w:p>
      <w:pPr>
        <w:widowControl/>
        <w:spacing w:line="360" w:lineRule="auto"/>
        <w:ind w:firstLine="482"/>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6.9本合同项下乙方应当向甲方支付的违约金，甲方有权从乙方的货款</w:t>
      </w:r>
      <w:r>
        <w:rPr>
          <w:rFonts w:hint="eastAsia" w:ascii="宋体" w:hAnsi="宋体" w:eastAsia="宋体" w:cs="宋体"/>
          <w:color w:val="000000"/>
          <w:sz w:val="24"/>
          <w:szCs w:val="24"/>
          <w:lang w:val="en-US" w:eastAsia="zh-CN"/>
        </w:rPr>
        <w:t>和履约保证金</w:t>
      </w:r>
      <w:r>
        <w:rPr>
          <w:rFonts w:hint="eastAsia" w:ascii="宋体" w:hAnsi="宋体" w:eastAsia="宋体" w:cs="宋体"/>
          <w:color w:val="000000"/>
          <w:sz w:val="24"/>
          <w:szCs w:val="24"/>
        </w:rPr>
        <w:t>中扣除，或者要求乙方直接支付给甲方。</w:t>
      </w:r>
      <w:r>
        <w:rPr>
          <w:rFonts w:hint="eastAsia" w:ascii="宋体" w:hAnsi="宋体" w:eastAsia="宋体" w:cs="宋体"/>
          <w:color w:val="000000"/>
          <w:sz w:val="24"/>
          <w:szCs w:val="24"/>
          <w:lang w:val="en-US" w:eastAsia="zh-CN"/>
        </w:rPr>
        <w:t>若甲方从履约保证金中扣除了违约金费用，乙方应当在7个工作日内补足履约保证金。</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6.10甲乙双方任何一方有意提前解除合同的，须提前15天书面通知对方并经对方同意。未经对方同意擅自解除合同的，应承担暂定合同含税总价20%的违约金。</w:t>
      </w:r>
    </w:p>
    <w:p>
      <w:pPr>
        <w:spacing w:line="360" w:lineRule="auto"/>
        <w:rPr>
          <w:rFonts w:hint="eastAsia" w:ascii="宋体" w:hAnsi="宋体" w:eastAsia="宋体" w:cs="宋体"/>
          <w:b/>
          <w:bCs/>
          <w:color w:val="000000"/>
          <w:sz w:val="24"/>
          <w:szCs w:val="24"/>
        </w:rPr>
      </w:pPr>
      <w:bookmarkStart w:id="74" w:name="_Toc10967"/>
      <w:bookmarkStart w:id="75" w:name="_Toc1140"/>
      <w:r>
        <w:rPr>
          <w:rFonts w:hint="eastAsia" w:ascii="宋体" w:hAnsi="宋体" w:eastAsia="宋体" w:cs="宋体"/>
          <w:b/>
          <w:bCs/>
          <w:color w:val="000000"/>
          <w:sz w:val="24"/>
          <w:szCs w:val="24"/>
        </w:rPr>
        <w:t>第七条 履约保证金</w:t>
      </w:r>
      <w:bookmarkEnd w:id="74"/>
      <w:bookmarkEnd w:id="75"/>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7.1乙方应在收到成交通知书后十（10）天内，向甲方提交履约保证金，金额为</w:t>
      </w:r>
      <w:r>
        <w:rPr>
          <w:rFonts w:hint="eastAsia" w:ascii="宋体" w:hAnsi="宋体" w:eastAsia="宋体" w:cs="宋体"/>
          <w:sz w:val="24"/>
          <w:szCs w:val="24"/>
        </w:rPr>
        <w:t>暂定合同含税总价的5%</w:t>
      </w:r>
      <w:r>
        <w:rPr>
          <w:rFonts w:hint="eastAsia" w:ascii="宋体" w:hAnsi="宋体" w:eastAsia="宋体" w:cs="宋体"/>
          <w:color w:val="000000"/>
          <w:sz w:val="24"/>
          <w:szCs w:val="24"/>
        </w:rPr>
        <w:t>；履约保证金采用银行转账或银行保函，银行转账须从企业基本户银行出具（履约保函格式详见附件）。</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7.2 如果乙方不履行合同约定的义务或其履行不符合合同的约定，甲方有权扣划相应金额的履约保证金。乙方应在收到甲方划扣履约保证金通知后3日内补足，逾期15日未补足的，甲方有权单方解除合同，并没收乙方剩余全部保证金。如扣划后不足以弥补全部损失的，甲方有权继续向乙方追偿不足部分。</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第八条 不可抗力</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在履约过程中，如遇不可抗力影响，则双方互不承担责任。本合同下的“不可抗力”仅指足以影响到本合同相关义务正常履行的不能预见、不能避免、不能克服的客观情况，以及双方书面确认的其他不可抗拒的因素。</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第九条 合同的变更</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本合同未尽事宜，双方协商解决；合同的变更及修改须经双方同意，以书面形式变更。变更后原合同相关部分自动无效。</w:t>
      </w:r>
    </w:p>
    <w:p>
      <w:pPr>
        <w:spacing w:line="360" w:lineRule="auto"/>
        <w:rPr>
          <w:rFonts w:hint="eastAsia" w:ascii="宋体" w:hAnsi="宋体" w:eastAsia="宋体" w:cs="宋体"/>
          <w:color w:val="000000"/>
          <w:sz w:val="24"/>
          <w:szCs w:val="24"/>
        </w:rPr>
      </w:pPr>
      <w:r>
        <w:rPr>
          <w:rFonts w:hint="eastAsia" w:ascii="宋体" w:hAnsi="宋体" w:eastAsia="宋体" w:cs="宋体"/>
          <w:b/>
          <w:bCs/>
          <w:color w:val="000000"/>
          <w:sz w:val="24"/>
          <w:szCs w:val="24"/>
        </w:rPr>
        <w:t>第十条 纠纷解决</w:t>
      </w:r>
      <w:r>
        <w:rPr>
          <w:rFonts w:hint="eastAsia" w:ascii="宋体" w:hAnsi="宋体" w:eastAsia="宋体" w:cs="宋体"/>
          <w:color w:val="000000"/>
          <w:sz w:val="24"/>
          <w:szCs w:val="24"/>
        </w:rPr>
        <w:t xml:space="preserve"> </w:t>
      </w:r>
    </w:p>
    <w:p>
      <w:pPr>
        <w:widowControl/>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因本合同或本合同履行中发生的纠纷，双方应协商解决，协商不成，向南通仲裁委员会申请仲裁。由此产生的仲裁费、保全费、律师费等为维护合法权益支出的费用由违约方承担。</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第十一条 合同生效条件与期限、份数</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11.1生效条件：合同经双方签字盖章后生效。</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合同有效期：从合同生效之日起6个月。</w:t>
      </w:r>
    </w:p>
    <w:p>
      <w:pPr>
        <w:widowControl/>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11.2合同份数：本合同正本一式贰份，双方各执壹份；副本一式肆份，甲方叁份，乙方壹份。本合同正副本具有同等法律效力，当正本和副本不一致时以正本为准。合同附件是本合同不可分割的组成部分。</w:t>
      </w:r>
    </w:p>
    <w:tbl>
      <w:tblPr>
        <w:tblStyle w:val="20"/>
        <w:tblW w:w="9150" w:type="dxa"/>
        <w:tblInd w:w="108" w:type="dxa"/>
        <w:tblLayout w:type="fixed"/>
        <w:tblCellMar>
          <w:top w:w="0" w:type="dxa"/>
          <w:left w:w="108" w:type="dxa"/>
          <w:bottom w:w="0" w:type="dxa"/>
          <w:right w:w="108" w:type="dxa"/>
        </w:tblCellMar>
      </w:tblPr>
      <w:tblGrid>
        <w:gridCol w:w="4981"/>
        <w:gridCol w:w="4169"/>
      </w:tblGrid>
      <w:tr>
        <w:tblPrEx>
          <w:tblCellMar>
            <w:top w:w="0" w:type="dxa"/>
            <w:left w:w="108" w:type="dxa"/>
            <w:bottom w:w="0" w:type="dxa"/>
            <w:right w:w="108" w:type="dxa"/>
          </w:tblCellMar>
        </w:tblPrEx>
        <w:tc>
          <w:tcPr>
            <w:tcW w:w="4981" w:type="dxa"/>
          </w:tcPr>
          <w:p>
            <w:pPr>
              <w:autoSpaceDE w:val="0"/>
              <w:autoSpaceDN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甲方（盖章）：______________ </w:t>
            </w:r>
          </w:p>
          <w:p>
            <w:pPr>
              <w:autoSpaceDE w:val="0"/>
              <w:autoSpaceDN w:val="0"/>
              <w:spacing w:line="360" w:lineRule="auto"/>
              <w:rPr>
                <w:rFonts w:hint="eastAsia" w:ascii="宋体" w:hAnsi="宋体" w:eastAsia="宋体" w:cs="宋体"/>
                <w:sz w:val="24"/>
                <w:szCs w:val="24"/>
              </w:rPr>
            </w:pPr>
          </w:p>
          <w:p>
            <w:pPr>
              <w:autoSpaceDE w:val="0"/>
              <w:autoSpaceDN w:val="0"/>
              <w:spacing w:line="360" w:lineRule="auto"/>
              <w:rPr>
                <w:rFonts w:hint="eastAsia" w:ascii="宋体" w:hAnsi="宋体" w:eastAsia="宋体" w:cs="宋体"/>
                <w:sz w:val="24"/>
                <w:szCs w:val="24"/>
              </w:rPr>
            </w:pPr>
            <w:r>
              <w:rPr>
                <w:rFonts w:hint="eastAsia" w:ascii="宋体" w:hAnsi="宋体" w:eastAsia="宋体" w:cs="宋体"/>
                <w:sz w:val="24"/>
                <w:szCs w:val="24"/>
              </w:rPr>
              <w:t>法定代表人或其委托代理人</w:t>
            </w:r>
          </w:p>
          <w:p>
            <w:pPr>
              <w:autoSpaceDE w:val="0"/>
              <w:autoSpaceDN w:val="0"/>
              <w:spacing w:line="360" w:lineRule="auto"/>
              <w:rPr>
                <w:rFonts w:hint="eastAsia" w:ascii="宋体" w:hAnsi="宋体" w:eastAsia="宋体" w:cs="宋体"/>
                <w:sz w:val="24"/>
                <w:szCs w:val="24"/>
              </w:rPr>
            </w:pPr>
            <w:r>
              <w:rPr>
                <w:rFonts w:hint="eastAsia" w:ascii="宋体" w:hAnsi="宋体" w:eastAsia="宋体" w:cs="宋体"/>
                <w:sz w:val="24"/>
                <w:szCs w:val="24"/>
              </w:rPr>
              <w:t>（签字或盖章）：____________</w:t>
            </w:r>
          </w:p>
          <w:p>
            <w:pPr>
              <w:autoSpaceDE w:val="0"/>
              <w:autoSpaceDN w:val="0"/>
              <w:spacing w:line="360" w:lineRule="auto"/>
              <w:rPr>
                <w:rFonts w:hint="eastAsia" w:ascii="宋体" w:hAnsi="宋体" w:eastAsia="宋体" w:cs="宋体"/>
                <w:sz w:val="24"/>
                <w:szCs w:val="24"/>
              </w:rPr>
            </w:pPr>
            <w:r>
              <w:rPr>
                <w:rFonts w:hint="eastAsia" w:ascii="宋体" w:hAnsi="宋体" w:eastAsia="宋体" w:cs="宋体"/>
                <w:sz w:val="24"/>
                <w:szCs w:val="24"/>
              </w:rPr>
              <w:t>日期：2026年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line="360" w:lineRule="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南通市崇川区崇川路158号18楼                      </w:t>
            </w:r>
          </w:p>
          <w:p>
            <w:pPr>
              <w:spacing w:line="360" w:lineRule="auto"/>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0513-69900280           　　　   </w:t>
            </w:r>
          </w:p>
        </w:tc>
        <w:tc>
          <w:tcPr>
            <w:tcW w:w="4169" w:type="dxa"/>
          </w:tcPr>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乙方（盖章）：___________    </w:t>
            </w:r>
          </w:p>
          <w:p>
            <w:pPr>
              <w:autoSpaceDE w:val="0"/>
              <w:autoSpaceDN w:val="0"/>
              <w:spacing w:line="360" w:lineRule="auto"/>
              <w:jc w:val="left"/>
              <w:rPr>
                <w:rFonts w:hint="eastAsia" w:ascii="宋体" w:hAnsi="宋体" w:eastAsia="宋体" w:cs="宋体"/>
                <w:sz w:val="24"/>
                <w:szCs w:val="24"/>
              </w:rPr>
            </w:pPr>
          </w:p>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法定代表人或其委托代理人</w:t>
            </w:r>
          </w:p>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（签字或盖章）：__________ </w:t>
            </w:r>
          </w:p>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日期：2026年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p>
          <w:p>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r>
              <w:rPr>
                <w:rFonts w:hint="eastAsia" w:ascii="宋体" w:hAnsi="宋体" w:eastAsia="宋体" w:cs="宋体"/>
                <w:color w:val="000000"/>
                <w:kern w:val="0"/>
                <w:sz w:val="24"/>
                <w:szCs w:val="24"/>
                <w:u w:val="single"/>
                <w:lang w:bidi="ar"/>
              </w:rPr>
              <w:t xml:space="preserve">       </w:t>
            </w:r>
          </w:p>
        </w:tc>
      </w:tr>
    </w:tbl>
    <w:p>
      <w:pPr>
        <w:ind w:right="-586" w:rightChars="-279"/>
        <w:outlineLvl w:val="2"/>
        <w:rPr>
          <w:rFonts w:hint="eastAsia" w:ascii="宋体" w:hAnsi="宋体" w:eastAsia="宋体" w:cs="宋体"/>
          <w:kern w:val="0"/>
          <w:sz w:val="24"/>
        </w:rPr>
      </w:pPr>
      <w:r>
        <w:rPr>
          <w:rFonts w:hint="eastAsia" w:ascii="宋体" w:hAnsi="宋体" w:eastAsia="宋体" w:cs="宋体"/>
          <w:sz w:val="24"/>
          <w:szCs w:val="24"/>
        </w:rPr>
        <w:br w:type="page"/>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6" w:name="_Toc4702"/>
      <w:r>
        <w:rPr>
          <w:rFonts w:hint="eastAsia" w:ascii="宋体" w:hAnsi="宋体" w:eastAsia="宋体" w:cs="宋体"/>
          <w:kern w:val="0"/>
          <w:sz w:val="24"/>
        </w:rPr>
        <w:t>附件：履约担保</w:t>
      </w:r>
      <w:bookmarkEnd w:id="76"/>
    </w:p>
    <w:p>
      <w:pPr>
        <w:spacing w:line="440" w:lineRule="exact"/>
        <w:ind w:right="-521" w:rightChars="-248"/>
        <w:jc w:val="center"/>
        <w:rPr>
          <w:rFonts w:hint="eastAsia" w:ascii="宋体" w:hAnsi="宋体" w:eastAsia="宋体" w:cs="宋体"/>
          <w:b/>
          <w:sz w:val="32"/>
          <w:szCs w:val="32"/>
        </w:rPr>
      </w:pPr>
      <w:r>
        <w:rPr>
          <w:rFonts w:hint="eastAsia" w:ascii="宋体" w:hAnsi="宋体" w:eastAsia="宋体" w:cs="宋体"/>
          <w:b/>
          <w:sz w:val="32"/>
          <w:szCs w:val="32"/>
        </w:rPr>
        <w:t>履约保函</w:t>
      </w:r>
    </w:p>
    <w:p>
      <w:pPr>
        <w:spacing w:line="440" w:lineRule="exact"/>
        <w:ind w:right="-521" w:rightChars="-248" w:firstLine="480" w:firstLineChars="200"/>
        <w:jc w:val="center"/>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rPr>
        <w:t xml:space="preserve"> </w:t>
      </w:r>
      <w:r>
        <w:rPr>
          <w:rFonts w:hint="eastAsia" w:ascii="宋体" w:hAnsi="宋体" w:eastAsia="宋体" w:cs="宋体"/>
          <w:sz w:val="24"/>
        </w:rPr>
        <w:t>保函编号：</w:t>
      </w:r>
      <w:r>
        <w:rPr>
          <w:rFonts w:hint="eastAsia" w:ascii="宋体" w:hAnsi="宋体" w:eastAsia="宋体" w:cs="宋体"/>
          <w:sz w:val="24"/>
          <w:u w:val="single"/>
        </w:rPr>
        <w:t xml:space="preserve">       </w:t>
      </w:r>
    </w:p>
    <w:p>
      <w:pPr>
        <w:spacing w:line="440" w:lineRule="exact"/>
        <w:ind w:right="-521" w:rightChars="-248" w:firstLine="482" w:firstLineChars="200"/>
        <w:rPr>
          <w:rFonts w:hint="eastAsia" w:ascii="宋体" w:hAnsi="宋体" w:eastAsia="宋体" w:cs="宋体"/>
          <w:sz w:val="24"/>
        </w:rPr>
      </w:pPr>
      <w:r>
        <w:rPr>
          <w:rFonts w:hint="eastAsia" w:ascii="宋体" w:hAnsi="宋体" w:eastAsia="宋体" w:cs="宋体"/>
          <w:b/>
          <w:bCs/>
          <w:sz w:val="24"/>
        </w:rPr>
        <w:t>致：</w:t>
      </w:r>
      <w:r>
        <w:rPr>
          <w:rFonts w:hint="eastAsia" w:ascii="宋体" w:hAnsi="宋体" w:eastAsia="宋体" w:cs="宋体"/>
          <w:sz w:val="24"/>
          <w:u w:val="single"/>
        </w:rPr>
        <w:t>南通轨道城市服务有限公司</w:t>
      </w:r>
      <w:r>
        <w:rPr>
          <w:rFonts w:hint="eastAsia" w:ascii="宋体" w:hAnsi="宋体" w:eastAsia="宋体" w:cs="宋体"/>
          <w:sz w:val="24"/>
        </w:rPr>
        <w:t xml:space="preserve">          </w:t>
      </w:r>
    </w:p>
    <w:p>
      <w:pPr>
        <w:spacing w:line="440" w:lineRule="exact"/>
        <w:ind w:right="-521" w:rightChars="-248" w:firstLine="480" w:firstLineChars="200"/>
        <w:rPr>
          <w:rFonts w:hint="eastAsia" w:ascii="宋体" w:hAnsi="宋体" w:eastAsia="宋体" w:cs="宋体"/>
          <w:sz w:val="24"/>
        </w:rPr>
      </w:pPr>
      <w:r>
        <w:rPr>
          <w:rFonts w:hint="eastAsia" w:ascii="宋体" w:hAnsi="宋体" w:eastAsia="宋体" w:cs="宋体"/>
          <w:sz w:val="24"/>
        </w:rPr>
        <w:t>鉴于乙方</w:t>
      </w:r>
      <w:r>
        <w:rPr>
          <w:rFonts w:hint="eastAsia" w:ascii="宋体" w:hAnsi="宋体" w:eastAsia="宋体" w:cs="宋体"/>
          <w:sz w:val="24"/>
          <w:u w:val="single"/>
        </w:rPr>
        <w:t xml:space="preserve">                   </w:t>
      </w:r>
      <w:r>
        <w:rPr>
          <w:rFonts w:hint="eastAsia" w:ascii="宋体" w:hAnsi="宋体" w:eastAsia="宋体" w:cs="宋体"/>
          <w:sz w:val="24"/>
        </w:rPr>
        <w:t>与</w:t>
      </w:r>
      <w:r>
        <w:rPr>
          <w:rFonts w:hint="eastAsia" w:ascii="宋体" w:hAnsi="宋体" w:eastAsia="宋体" w:cs="宋体"/>
          <w:sz w:val="24"/>
          <w:u w:val="single"/>
        </w:rPr>
        <w:t>南通轨道城市服务有限公司</w:t>
      </w:r>
      <w:r>
        <w:rPr>
          <w:rFonts w:hint="eastAsia" w:ascii="宋体" w:hAnsi="宋体" w:eastAsia="宋体" w:cs="宋体"/>
          <w:sz w:val="24"/>
        </w:rPr>
        <w:t>（下称“甲方”）签订了</w:t>
      </w:r>
      <w:r>
        <w:rPr>
          <w:rFonts w:hint="eastAsia" w:ascii="宋体" w:hAnsi="宋体" w:eastAsia="宋体" w:cs="宋体"/>
          <w:sz w:val="24"/>
          <w:u w:val="single"/>
        </w:rPr>
        <w:t>南通轨道城市服务有限公司2026年下半年食堂米油采购项目  标</w:t>
      </w:r>
      <w:r>
        <w:rPr>
          <w:rFonts w:hint="eastAsia" w:ascii="宋体" w:hAnsi="宋体" w:eastAsia="宋体" w:cs="宋体"/>
          <w:sz w:val="24"/>
        </w:rPr>
        <w:t>合同书，并保证按合同规定承担该合同的工作任务，我行愿意出具保函为乙方担保，担保金额为人民币（大写）</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u w:val="single" w:color="000000"/>
        </w:rPr>
        <w:t xml:space="preserve">    </w:t>
      </w:r>
      <w:r>
        <w:rPr>
          <w:rFonts w:hint="eastAsia" w:ascii="宋体" w:hAnsi="宋体" w:eastAsia="宋体" w:cs="宋体"/>
          <w:sz w:val="24"/>
        </w:rPr>
        <w:t>元）。</w:t>
      </w:r>
    </w:p>
    <w:p>
      <w:pPr>
        <w:spacing w:line="440" w:lineRule="exact"/>
        <w:ind w:right="-521" w:rightChars="-248" w:firstLine="480" w:firstLineChars="200"/>
        <w:rPr>
          <w:rFonts w:hint="eastAsia" w:ascii="宋体" w:hAnsi="宋体" w:eastAsia="宋体" w:cs="宋体"/>
          <w:sz w:val="24"/>
        </w:rPr>
      </w:pPr>
      <w:r>
        <w:rPr>
          <w:rFonts w:hint="eastAsia" w:ascii="宋体" w:hAnsi="宋体" w:eastAsia="宋体" w:cs="宋体"/>
          <w:sz w:val="24"/>
        </w:rPr>
        <w:t>本保函的义务是：我行在接到甲方提出的因乙方在履行合同过程中未能履约或违背合同规定的责任和义务而要求索赔的书面通知的15天内，在上述担保金额的限额内向甲方支付任何数额的款项，无须甲方出具证明或陈述理由。</w:t>
      </w:r>
    </w:p>
    <w:p>
      <w:pPr>
        <w:spacing w:line="440" w:lineRule="exact"/>
        <w:ind w:right="-521" w:rightChars="-248" w:firstLine="480" w:firstLineChars="200"/>
        <w:rPr>
          <w:rFonts w:hint="eastAsia" w:ascii="宋体" w:hAnsi="宋体" w:eastAsia="宋体" w:cs="宋体"/>
          <w:sz w:val="24"/>
        </w:rPr>
      </w:pPr>
      <w:r>
        <w:rPr>
          <w:rFonts w:hint="eastAsia" w:ascii="宋体" w:hAnsi="宋体" w:eastAsia="宋体" w:cs="宋体"/>
          <w:sz w:val="24"/>
        </w:rPr>
        <w:t>在向我行提出要求前，我行将不坚持要求甲方应首先向乙方索要上述款项。我们还同意，任何对合同条款所作的修改或补充都不能免除或减轻我行按本保函所应承担的义务，但法律法规另有规定的除外。</w:t>
      </w:r>
    </w:p>
    <w:p>
      <w:pPr>
        <w:spacing w:line="440" w:lineRule="exact"/>
        <w:ind w:right="-521" w:rightChars="-248" w:firstLine="480" w:firstLineChars="200"/>
        <w:rPr>
          <w:rFonts w:hint="eastAsia" w:ascii="宋体" w:hAnsi="宋体" w:eastAsia="宋体" w:cs="宋体"/>
          <w:sz w:val="24"/>
        </w:rPr>
      </w:pPr>
      <w:r>
        <w:rPr>
          <w:rFonts w:hint="eastAsia" w:ascii="宋体" w:hAnsi="宋体" w:eastAsia="宋体" w:cs="宋体"/>
          <w:sz w:val="24"/>
        </w:rPr>
        <w:t>本保函保证方式为见索即付的连带责任保证，自我行签发之日即有效且不可撤销，直到本项目完工后失效；但无论如何,本保函有效期最晚应不迟于合同约定的服务期结束日后60 日失效。</w:t>
      </w:r>
    </w:p>
    <w:p>
      <w:pPr>
        <w:spacing w:line="440" w:lineRule="exact"/>
        <w:ind w:right="-941" w:rightChars="-448" w:firstLine="480" w:firstLineChars="200"/>
        <w:rPr>
          <w:rFonts w:hint="eastAsia" w:ascii="宋体" w:hAnsi="宋体" w:eastAsia="宋体" w:cs="宋体"/>
          <w:sz w:val="24"/>
        </w:rPr>
      </w:pPr>
    </w:p>
    <w:p>
      <w:pPr>
        <w:spacing w:line="440" w:lineRule="exact"/>
        <w:ind w:right="-941" w:rightChars="-448"/>
        <w:rPr>
          <w:rFonts w:hint="eastAsia" w:ascii="宋体" w:hAnsi="宋体" w:eastAsia="宋体" w:cs="宋体"/>
          <w:sz w:val="24"/>
        </w:rPr>
      </w:pPr>
    </w:p>
    <w:p>
      <w:pPr>
        <w:spacing w:line="440" w:lineRule="exact"/>
        <w:ind w:right="-941" w:rightChars="-448" w:firstLine="480" w:firstLineChars="200"/>
        <w:rPr>
          <w:rFonts w:hint="eastAsia" w:ascii="宋体" w:hAnsi="宋体" w:eastAsia="宋体" w:cs="宋体"/>
          <w:sz w:val="24"/>
          <w:u w:val="single"/>
        </w:rPr>
      </w:pPr>
      <w:r>
        <w:rPr>
          <w:rFonts w:hint="eastAsia" w:ascii="宋体" w:hAnsi="宋体" w:eastAsia="宋体" w:cs="宋体"/>
          <w:sz w:val="24"/>
        </w:rPr>
        <w:t>担保银行：</w:t>
      </w:r>
      <w:r>
        <w:rPr>
          <w:rFonts w:hint="eastAsia" w:ascii="宋体" w:hAnsi="宋体" w:eastAsia="宋体" w:cs="宋体"/>
          <w:sz w:val="24"/>
          <w:u w:val="single"/>
        </w:rPr>
        <w:t>（全称）         （盖章）</w:t>
      </w:r>
    </w:p>
    <w:p>
      <w:pPr>
        <w:spacing w:line="440" w:lineRule="exact"/>
        <w:ind w:right="-941" w:rightChars="-448" w:firstLine="480" w:firstLineChars="200"/>
        <w:rPr>
          <w:rFonts w:hint="eastAsia" w:ascii="宋体" w:hAnsi="宋体" w:eastAsia="宋体" w:cs="宋体"/>
          <w:sz w:val="24"/>
        </w:rPr>
      </w:pPr>
      <w:r>
        <w:rPr>
          <w:rFonts w:hint="eastAsia" w:ascii="宋体" w:hAnsi="宋体" w:eastAsia="宋体" w:cs="宋体"/>
          <w:sz w:val="24"/>
        </w:rPr>
        <w:t>负责人或其授权的代理人：</w:t>
      </w:r>
    </w:p>
    <w:p>
      <w:pPr>
        <w:spacing w:line="440" w:lineRule="exact"/>
        <w:ind w:right="-941" w:rightChars="-448" w:firstLine="480" w:firstLineChars="200"/>
        <w:rPr>
          <w:rFonts w:hint="eastAsia" w:ascii="宋体" w:hAnsi="宋体" w:eastAsia="宋体" w:cs="宋体"/>
          <w:sz w:val="24"/>
          <w:u w:val="single"/>
        </w:rPr>
      </w:pPr>
      <w:r>
        <w:rPr>
          <w:rFonts w:hint="eastAsia" w:ascii="宋体" w:hAnsi="宋体" w:eastAsia="宋体" w:cs="宋体"/>
          <w:sz w:val="24"/>
          <w:u w:val="single"/>
        </w:rPr>
        <w:t>（职务）  （姓名）        （签字）</w:t>
      </w:r>
    </w:p>
    <w:p>
      <w:pPr>
        <w:spacing w:line="440" w:lineRule="exact"/>
        <w:ind w:right="-941" w:rightChars="-448" w:firstLine="480" w:firstLineChars="200"/>
        <w:rPr>
          <w:rFonts w:hint="eastAsia" w:ascii="宋体" w:hAnsi="宋体" w:eastAsia="宋体" w:cs="宋体"/>
          <w:sz w:val="24"/>
          <w:u w:val="single"/>
        </w:rPr>
      </w:pPr>
      <w:r>
        <w:rPr>
          <w:rFonts w:hint="eastAsia" w:ascii="宋体" w:hAnsi="宋体" w:eastAsia="宋体" w:cs="宋体"/>
          <w:sz w:val="24"/>
        </w:rPr>
        <w:t>银行地址：</w:t>
      </w:r>
      <w:r>
        <w:rPr>
          <w:rFonts w:hint="eastAsia" w:ascii="宋体" w:hAnsi="宋体" w:eastAsia="宋体" w:cs="宋体"/>
          <w:sz w:val="24"/>
          <w:u w:val="single"/>
        </w:rPr>
        <w:t xml:space="preserve">                        </w:t>
      </w:r>
    </w:p>
    <w:p>
      <w:pPr>
        <w:spacing w:line="440" w:lineRule="exact"/>
        <w:ind w:right="-941" w:rightChars="-448" w:firstLine="480" w:firstLineChars="200"/>
        <w:rPr>
          <w:rFonts w:hint="eastAsia" w:ascii="宋体" w:hAnsi="宋体" w:eastAsia="宋体" w:cs="宋体"/>
          <w:sz w:val="24"/>
          <w:u w:val="single"/>
        </w:rPr>
      </w:pPr>
      <w:r>
        <w:rPr>
          <w:rFonts w:hint="eastAsia" w:ascii="宋体" w:hAnsi="宋体" w:eastAsia="宋体" w:cs="宋体"/>
          <w:sz w:val="24"/>
        </w:rPr>
        <w:t>邮    编：</w:t>
      </w:r>
      <w:r>
        <w:rPr>
          <w:rFonts w:hint="eastAsia" w:ascii="宋体" w:hAnsi="宋体" w:eastAsia="宋体" w:cs="宋体"/>
          <w:sz w:val="24"/>
          <w:u w:val="single"/>
        </w:rPr>
        <w:t xml:space="preserve">                        </w:t>
      </w:r>
    </w:p>
    <w:p>
      <w:pPr>
        <w:spacing w:line="440" w:lineRule="exact"/>
        <w:ind w:right="-941" w:rightChars="-448" w:firstLine="480" w:firstLineChars="200"/>
        <w:rPr>
          <w:rFonts w:hint="eastAsia" w:ascii="宋体" w:hAnsi="宋体" w:eastAsia="宋体" w:cs="宋体"/>
          <w:sz w:val="24"/>
        </w:rPr>
      </w:pPr>
      <w:r>
        <w:rPr>
          <w:rFonts w:hint="eastAsia" w:ascii="宋体" w:hAnsi="宋体" w:eastAsia="宋体" w:cs="宋体"/>
          <w:sz w:val="24"/>
        </w:rPr>
        <w:t>电    话：</w:t>
      </w:r>
      <w:r>
        <w:rPr>
          <w:rFonts w:hint="eastAsia" w:ascii="宋体" w:hAnsi="宋体" w:eastAsia="宋体" w:cs="宋体"/>
          <w:sz w:val="24"/>
          <w:u w:val="single"/>
        </w:rPr>
        <w:t xml:space="preserve">                        </w:t>
      </w:r>
    </w:p>
    <w:p>
      <w:pPr>
        <w:tabs>
          <w:tab w:val="left" w:pos="1080"/>
        </w:tabs>
        <w:spacing w:line="440" w:lineRule="exact"/>
        <w:ind w:right="-941" w:rightChars="-448" w:firstLine="480" w:firstLineChars="200"/>
        <w:rPr>
          <w:rFonts w:hint="eastAsia" w:ascii="宋体" w:hAnsi="宋体" w:eastAsia="宋体" w:cs="宋体"/>
          <w:sz w:val="24"/>
        </w:rPr>
      </w:pPr>
      <w:r>
        <w:rPr>
          <w:rFonts w:hint="eastAsia" w:ascii="宋体" w:hAnsi="宋体" w:eastAsia="宋体" w:cs="宋体"/>
          <w:sz w:val="24"/>
        </w:rPr>
        <w:t>传    真：</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440" w:lineRule="exact"/>
        <w:ind w:right="-941" w:rightChars="-448" w:firstLine="480" w:firstLineChars="2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440" w:lineRule="exact"/>
        <w:ind w:right="-941" w:rightChars="-448"/>
        <w:rPr>
          <w:rFonts w:hint="eastAsia" w:ascii="宋体" w:hAnsi="宋体" w:eastAsia="宋体" w:cs="宋体"/>
          <w:sz w:val="24"/>
        </w:rPr>
      </w:pPr>
    </w:p>
    <w:p>
      <w:pPr>
        <w:rPr>
          <w:rFonts w:hint="eastAsia" w:ascii="宋体" w:hAnsi="宋体" w:eastAsia="宋体" w:cs="宋体"/>
        </w:rPr>
      </w:pPr>
    </w:p>
    <w:p>
      <w:pPr>
        <w:spacing w:line="440" w:lineRule="exact"/>
        <w:ind w:right="-586" w:rightChars="-279" w:firstLine="480" w:firstLineChars="200"/>
        <w:rPr>
          <w:rFonts w:hint="eastAsia" w:ascii="宋体" w:hAnsi="宋体" w:eastAsia="宋体" w:cs="宋体"/>
          <w:sz w:val="24"/>
          <w:szCs w:val="24"/>
        </w:rPr>
      </w:pPr>
    </w:p>
    <w:p>
      <w:pPr>
        <w:rPr>
          <w:rFonts w:hint="eastAsia" w:ascii="宋体" w:hAnsi="宋体" w:eastAsia="宋体" w:cs="宋体"/>
          <w:kern w:val="0"/>
          <w:sz w:val="24"/>
        </w:rPr>
      </w:pPr>
      <w:r>
        <w:rPr>
          <w:rFonts w:hint="eastAsia" w:ascii="宋体" w:hAnsi="宋体" w:eastAsia="宋体" w:cs="宋体"/>
          <w:b/>
          <w:sz w:val="24"/>
          <w:szCs w:val="24"/>
          <w:lang w:val="zh-CN"/>
        </w:rPr>
        <w:br w:type="page"/>
      </w:r>
    </w:p>
    <w:p>
      <w:pPr>
        <w:keepNext/>
        <w:spacing w:line="360" w:lineRule="auto"/>
        <w:jc w:val="center"/>
        <w:outlineLvl w:val="0"/>
        <w:rPr>
          <w:rFonts w:hint="eastAsia" w:ascii="宋体" w:hAnsi="宋体" w:eastAsia="宋体" w:cs="宋体"/>
          <w:b/>
          <w:sz w:val="30"/>
          <w:szCs w:val="30"/>
          <w:lang w:val="zh-CN"/>
        </w:rPr>
      </w:pPr>
      <w:bookmarkStart w:id="77" w:name="_Toc13519"/>
      <w:bookmarkStart w:id="78" w:name="_Toc17814"/>
      <w:bookmarkStart w:id="79" w:name="_Toc5930"/>
      <w:bookmarkStart w:id="80" w:name="_Toc12215"/>
      <w:bookmarkStart w:id="81" w:name="_Toc9891"/>
      <w:r>
        <w:rPr>
          <w:rFonts w:hint="eastAsia" w:ascii="宋体" w:hAnsi="宋体" w:eastAsia="宋体" w:cs="宋体"/>
          <w:b/>
          <w:sz w:val="30"/>
          <w:szCs w:val="30"/>
          <w:lang w:val="zh-CN"/>
        </w:rPr>
        <w:t>第</w:t>
      </w:r>
      <w:r>
        <w:rPr>
          <w:rFonts w:hint="eastAsia" w:ascii="宋体" w:hAnsi="宋体" w:eastAsia="宋体" w:cs="宋体"/>
          <w:b/>
          <w:sz w:val="30"/>
          <w:szCs w:val="30"/>
        </w:rPr>
        <w:t>三</w:t>
      </w:r>
      <w:r>
        <w:rPr>
          <w:rFonts w:hint="eastAsia" w:ascii="宋体" w:hAnsi="宋体" w:eastAsia="宋体" w:cs="宋体"/>
          <w:b/>
          <w:sz w:val="30"/>
          <w:szCs w:val="30"/>
          <w:lang w:val="zh-CN"/>
        </w:rPr>
        <w:t>章  响应文件组成</w:t>
      </w:r>
      <w:bookmarkEnd w:id="77"/>
      <w:bookmarkEnd w:id="78"/>
      <w:bookmarkEnd w:id="79"/>
      <w:bookmarkEnd w:id="80"/>
      <w:bookmarkEnd w:id="81"/>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1"/>
    <w:bookmarkEnd w:id="42"/>
    <w:bookmarkEnd w:id="43"/>
    <w:bookmarkEnd w:id="44"/>
    <w:bookmarkEnd w:id="45"/>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南通轨道城市服务有限公司2026年下半年食堂米油采购项目</w:t>
      </w:r>
      <w:r>
        <w:rPr>
          <w:rFonts w:hint="eastAsia" w:ascii="宋体" w:hAnsi="宋体" w:eastAsia="宋体" w:cs="宋体"/>
          <w:b/>
          <w:bCs/>
          <w:sz w:val="44"/>
          <w:szCs w:val="44"/>
          <w:u w:val="single"/>
        </w:rPr>
        <w:t xml:space="preserve">    </w:t>
      </w:r>
      <w:r>
        <w:rPr>
          <w:rFonts w:hint="eastAsia" w:ascii="宋体" w:hAnsi="宋体" w:eastAsia="宋体" w:cs="宋体"/>
          <w:b/>
          <w:bCs/>
          <w:sz w:val="44"/>
          <w:szCs w:val="44"/>
        </w:rPr>
        <w:t>标</w:t>
      </w:r>
    </w:p>
    <w:p>
      <w:pPr>
        <w:rPr>
          <w:rFonts w:hint="eastAsia" w:ascii="宋体" w:hAnsi="宋体" w:eastAsia="宋体" w:cs="宋体"/>
        </w:rPr>
      </w:pPr>
    </w:p>
    <w:p>
      <w:pPr>
        <w:rPr>
          <w:rFonts w:hint="eastAsia" w:ascii="宋体" w:hAnsi="宋体" w:eastAsia="宋体" w:cs="宋体"/>
        </w:rPr>
      </w:pPr>
    </w:p>
    <w:p>
      <w:pPr>
        <w:pStyle w:val="5"/>
        <w:ind w:firstLine="723"/>
        <w:rPr>
          <w:rFonts w:hint="eastAsia" w:ascii="宋体" w:hAnsi="宋体" w:eastAsia="宋体" w:cs="宋体"/>
          <w:b/>
          <w:bCs/>
          <w:sz w:val="36"/>
          <w:szCs w:val="36"/>
        </w:rPr>
      </w:pPr>
    </w:p>
    <w:p>
      <w:pPr>
        <w:rPr>
          <w:rFonts w:hint="eastAsia" w:ascii="宋体" w:hAnsi="宋体" w:eastAsia="宋体" w:cs="宋体"/>
        </w:rPr>
      </w:pPr>
    </w:p>
    <w:p>
      <w:pPr>
        <w:rPr>
          <w:rFonts w:hint="eastAsia" w:ascii="宋体" w:hAnsi="宋体" w:eastAsia="宋体" w:cs="宋体"/>
        </w:rPr>
      </w:pPr>
    </w:p>
    <w:p>
      <w:pPr>
        <w:spacing w:line="360" w:lineRule="auto"/>
        <w:jc w:val="center"/>
        <w:rPr>
          <w:rFonts w:hint="eastAsia" w:ascii="宋体" w:hAnsi="宋体" w:eastAsia="宋体" w:cs="宋体"/>
          <w:sz w:val="44"/>
          <w:szCs w:val="44"/>
        </w:rPr>
      </w:pPr>
      <w:bookmarkStart w:id="82" w:name="_Toc25251"/>
      <w:r>
        <w:rPr>
          <w:rFonts w:hint="eastAsia" w:ascii="宋体" w:hAnsi="宋体" w:eastAsia="宋体" w:cs="宋体"/>
          <w:sz w:val="44"/>
          <w:szCs w:val="44"/>
        </w:rPr>
        <w:t>（响应文件）</w:t>
      </w:r>
      <w:bookmarkEnd w:id="82"/>
    </w:p>
    <w:p>
      <w:pPr>
        <w:spacing w:line="360" w:lineRule="auto"/>
        <w:rPr>
          <w:rFonts w:hint="eastAsia" w:ascii="宋体" w:hAnsi="宋体" w:eastAsia="宋体" w:cs="宋体"/>
          <w:sz w:val="32"/>
        </w:rPr>
      </w:pPr>
    </w:p>
    <w:p>
      <w:pPr>
        <w:spacing w:line="440" w:lineRule="exact"/>
        <w:rPr>
          <w:rFonts w:hint="eastAsia" w:ascii="宋体" w:hAnsi="宋体" w:eastAsia="宋体" w:cs="宋体"/>
          <w:sz w:val="32"/>
        </w:rPr>
      </w:pPr>
    </w:p>
    <w:p>
      <w:pPr>
        <w:spacing w:line="440" w:lineRule="exact"/>
        <w:rPr>
          <w:rFonts w:hint="eastAsia" w:ascii="宋体" w:hAnsi="宋体" w:eastAsia="宋体" w:cs="宋体"/>
          <w:sz w:val="32"/>
        </w:rPr>
      </w:pPr>
    </w:p>
    <w:p>
      <w:pPr>
        <w:spacing w:line="440" w:lineRule="exact"/>
        <w:rPr>
          <w:rFonts w:hint="eastAsia" w:ascii="宋体" w:hAnsi="宋体" w:eastAsia="宋体" w:cs="宋体"/>
          <w:sz w:val="32"/>
        </w:rPr>
      </w:pPr>
    </w:p>
    <w:p>
      <w:pPr>
        <w:spacing w:line="440" w:lineRule="exact"/>
        <w:rPr>
          <w:rFonts w:hint="eastAsia" w:ascii="宋体" w:hAnsi="宋体" w:eastAsia="宋体" w:cs="宋体"/>
          <w:sz w:val="32"/>
        </w:rPr>
      </w:pP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ind w:firstLine="1265" w:firstLineChars="450"/>
        <w:rPr>
          <w:rFonts w:hint="eastAsia" w:ascii="宋体" w:hAnsi="宋体" w:eastAsia="宋体" w:cs="宋体"/>
          <w:b/>
          <w:bCs/>
          <w:sz w:val="28"/>
          <w:szCs w:val="28"/>
        </w:rPr>
      </w:pPr>
    </w:p>
    <w:p>
      <w:pPr>
        <w:ind w:firstLine="1265" w:firstLineChars="450"/>
        <w:rPr>
          <w:rFonts w:hint="eastAsia" w:ascii="宋体" w:hAnsi="宋体" w:eastAsia="宋体" w:cs="宋体"/>
          <w:b/>
          <w:bCs/>
          <w:sz w:val="28"/>
          <w:szCs w:val="28"/>
          <w:u w:val="single"/>
        </w:rPr>
      </w:pPr>
      <w:r>
        <w:rPr>
          <w:rFonts w:hint="eastAsia" w:ascii="宋体" w:hAnsi="宋体" w:eastAsia="宋体" w:cs="宋体"/>
          <w:b/>
          <w:bCs/>
          <w:sz w:val="28"/>
          <w:szCs w:val="28"/>
        </w:rPr>
        <w:t xml:space="preserve">供应商: </w:t>
      </w:r>
      <w:r>
        <w:rPr>
          <w:rFonts w:hint="eastAsia" w:ascii="宋体" w:hAnsi="宋体" w:eastAsia="宋体" w:cs="宋体"/>
          <w:b/>
          <w:bCs/>
          <w:sz w:val="28"/>
          <w:szCs w:val="28"/>
          <w:u w:val="single"/>
        </w:rPr>
        <w:t xml:space="preserve">                    （全称）（盖章）</w:t>
      </w:r>
    </w:p>
    <w:p>
      <w:pPr>
        <w:ind w:firstLine="1265" w:firstLineChars="450"/>
        <w:rPr>
          <w:rFonts w:hint="eastAsia" w:ascii="宋体" w:hAnsi="宋体" w:eastAsia="宋体" w:cs="宋体"/>
          <w:b/>
          <w:bCs/>
          <w:sz w:val="28"/>
          <w:szCs w:val="28"/>
          <w:u w:val="single"/>
        </w:rPr>
      </w:pPr>
      <w:r>
        <w:rPr>
          <w:rFonts w:hint="eastAsia" w:ascii="宋体" w:hAnsi="宋体" w:eastAsia="宋体" w:cs="宋体"/>
          <w:b/>
          <w:bCs/>
          <w:sz w:val="28"/>
          <w:szCs w:val="28"/>
        </w:rPr>
        <w:t>法定代表人（或自然人）：</w:t>
      </w:r>
      <w:r>
        <w:rPr>
          <w:rFonts w:hint="eastAsia" w:ascii="宋体" w:hAnsi="宋体" w:eastAsia="宋体" w:cs="宋体"/>
          <w:b/>
          <w:bCs/>
          <w:sz w:val="28"/>
          <w:szCs w:val="28"/>
          <w:u w:val="single"/>
        </w:rPr>
        <w:t xml:space="preserve">      （签字或盖章）</w:t>
      </w:r>
    </w:p>
    <w:p>
      <w:pPr>
        <w:ind w:firstLine="1265" w:firstLineChars="450"/>
        <w:rPr>
          <w:rFonts w:hint="eastAsia" w:ascii="宋体" w:hAnsi="宋体" w:eastAsia="宋体" w:cs="宋体"/>
          <w:b/>
          <w:bCs/>
          <w:sz w:val="32"/>
          <w:szCs w:val="32"/>
        </w:rPr>
        <w:sectPr>
          <w:footerReference r:id="rId5" w:type="default"/>
          <w:pgSz w:w="11905" w:h="16838"/>
          <w:pgMar w:top="1440" w:right="1803" w:bottom="1440" w:left="1803" w:header="850" w:footer="992" w:gutter="0"/>
          <w:cols w:space="720" w:num="1"/>
          <w:docGrid w:type="lines" w:linePitch="325" w:charSpace="0"/>
        </w:sectPr>
      </w:pPr>
      <w:r>
        <w:rPr>
          <w:rFonts w:hint="eastAsia" w:ascii="宋体" w:hAnsi="宋体" w:eastAsia="宋体" w:cs="宋体"/>
          <w:b/>
          <w:bCs/>
          <w:sz w:val="28"/>
          <w:szCs w:val="28"/>
        </w:rPr>
        <w:t>时  间：       年      月      日</w:t>
      </w:r>
    </w:p>
    <w:p>
      <w:pPr>
        <w:pStyle w:val="2"/>
        <w:spacing w:before="0" w:after="0" w:line="440" w:lineRule="exact"/>
        <w:jc w:val="center"/>
        <w:rPr>
          <w:rFonts w:hint="eastAsia" w:ascii="宋体" w:hAnsi="宋体" w:eastAsia="宋体" w:cs="宋体"/>
          <w:sz w:val="30"/>
          <w:szCs w:val="30"/>
        </w:rPr>
      </w:pPr>
      <w:bookmarkStart w:id="83" w:name="_Toc12306"/>
      <w:r>
        <w:rPr>
          <w:rFonts w:hint="eastAsia" w:ascii="宋体" w:hAnsi="宋体" w:eastAsia="宋体" w:cs="宋体"/>
          <w:sz w:val="30"/>
          <w:szCs w:val="30"/>
        </w:rPr>
        <w:t>一、法定代表人（或自然人）身份证明</w:t>
      </w:r>
      <w:bookmarkEnd w:id="83"/>
    </w:p>
    <w:p>
      <w:pPr>
        <w:pStyle w:val="11"/>
        <w:ind w:left="0" w:leftChars="0" w:firstLine="480" w:firstLineChars="200"/>
        <w:rPr>
          <w:rFonts w:hint="eastAsia" w:hAnsi="宋体" w:cs="宋体"/>
          <w:sz w:val="24"/>
          <w:szCs w:val="24"/>
        </w:rPr>
      </w:pPr>
    </w:p>
    <w:p>
      <w:pPr>
        <w:pStyle w:val="11"/>
        <w:ind w:left="0" w:leftChars="0" w:firstLine="420" w:firstLineChars="175"/>
        <w:rPr>
          <w:rFonts w:hint="eastAsia" w:hAnsi="宋体" w:cs="宋体"/>
          <w:sz w:val="24"/>
          <w:szCs w:val="24"/>
          <w:u w:val="single"/>
        </w:rPr>
      </w:pPr>
      <w:r>
        <w:rPr>
          <w:rFonts w:hint="eastAsia" w:hAnsi="宋体" w:cs="宋体"/>
          <w:sz w:val="24"/>
          <w:szCs w:val="24"/>
        </w:rPr>
        <w:t>供应商名称：</w:t>
      </w:r>
      <w:r>
        <w:rPr>
          <w:rFonts w:hint="eastAsia" w:hAnsi="宋体" w:cs="宋体"/>
          <w:sz w:val="24"/>
          <w:szCs w:val="24"/>
          <w:u w:val="single"/>
        </w:rPr>
        <w:t xml:space="preserve">                                  </w:t>
      </w:r>
    </w:p>
    <w:p>
      <w:pPr>
        <w:pStyle w:val="11"/>
        <w:ind w:left="0" w:leftChars="0" w:firstLine="420" w:firstLineChars="175"/>
        <w:rPr>
          <w:rFonts w:hint="eastAsia" w:hAnsi="宋体" w:cs="宋体"/>
          <w:sz w:val="24"/>
          <w:szCs w:val="24"/>
          <w:u w:val="single"/>
        </w:rPr>
      </w:pPr>
      <w:r>
        <w:rPr>
          <w:rFonts w:hint="eastAsia" w:hAnsi="宋体" w:cs="宋体"/>
          <w:sz w:val="24"/>
          <w:szCs w:val="24"/>
        </w:rPr>
        <w:t>单位性质：</w:t>
      </w:r>
      <w:r>
        <w:rPr>
          <w:rFonts w:hint="eastAsia" w:hAnsi="宋体" w:cs="宋体"/>
          <w:sz w:val="24"/>
          <w:szCs w:val="24"/>
          <w:u w:val="single"/>
        </w:rPr>
        <w:t xml:space="preserve">                                    </w:t>
      </w:r>
    </w:p>
    <w:p>
      <w:pPr>
        <w:pStyle w:val="11"/>
        <w:ind w:left="0" w:leftChars="0" w:firstLine="420" w:firstLineChars="175"/>
        <w:rPr>
          <w:rFonts w:hint="eastAsia" w:hAnsi="宋体" w:cs="宋体"/>
          <w:sz w:val="24"/>
          <w:szCs w:val="24"/>
          <w:u w:val="single"/>
        </w:rPr>
      </w:pPr>
      <w:r>
        <w:rPr>
          <w:rFonts w:hint="eastAsia" w:hAnsi="宋体" w:cs="宋体"/>
          <w:sz w:val="24"/>
          <w:szCs w:val="24"/>
        </w:rPr>
        <w:t>地址：</w:t>
      </w:r>
      <w:r>
        <w:rPr>
          <w:rFonts w:hint="eastAsia" w:hAnsi="宋体" w:cs="宋体"/>
          <w:sz w:val="24"/>
          <w:szCs w:val="24"/>
          <w:u w:val="single"/>
        </w:rPr>
        <w:t xml:space="preserve">                                        </w:t>
      </w:r>
    </w:p>
    <w:p>
      <w:pPr>
        <w:pStyle w:val="11"/>
        <w:ind w:left="0" w:leftChars="0" w:firstLine="420" w:firstLineChars="175"/>
        <w:rPr>
          <w:rFonts w:hint="eastAsia" w:hAnsi="宋体" w:cs="宋体"/>
          <w:sz w:val="24"/>
          <w:szCs w:val="24"/>
        </w:rPr>
      </w:pPr>
      <w:r>
        <w:rPr>
          <w:rFonts w:hint="eastAsia" w:hAnsi="宋体" w:cs="宋体"/>
          <w:sz w:val="24"/>
          <w:szCs w:val="24"/>
        </w:rPr>
        <w:t>成立时间：</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p>
    <w:p>
      <w:pPr>
        <w:pStyle w:val="11"/>
        <w:ind w:left="0" w:leftChars="0" w:firstLine="420" w:firstLineChars="175"/>
        <w:rPr>
          <w:rFonts w:hint="eastAsia" w:hAnsi="宋体" w:cs="宋体"/>
          <w:sz w:val="24"/>
          <w:szCs w:val="24"/>
          <w:u w:val="single"/>
        </w:rPr>
      </w:pPr>
      <w:r>
        <w:rPr>
          <w:rFonts w:hint="eastAsia" w:hAnsi="宋体" w:cs="宋体"/>
          <w:sz w:val="24"/>
          <w:szCs w:val="24"/>
        </w:rPr>
        <w:t>经营期限：</w:t>
      </w:r>
      <w:r>
        <w:rPr>
          <w:rFonts w:hint="eastAsia" w:hAnsi="宋体" w:cs="宋体"/>
          <w:sz w:val="24"/>
          <w:szCs w:val="24"/>
          <w:u w:val="single"/>
        </w:rPr>
        <w:t xml:space="preserve">                                    </w:t>
      </w:r>
    </w:p>
    <w:p>
      <w:pPr>
        <w:pStyle w:val="11"/>
        <w:ind w:left="0" w:leftChars="0" w:firstLine="420" w:firstLineChars="175"/>
        <w:rPr>
          <w:rFonts w:hint="eastAsia" w:hAnsi="宋体" w:cs="宋体"/>
          <w:sz w:val="24"/>
          <w:szCs w:val="24"/>
          <w:u w:val="single"/>
        </w:rPr>
      </w:pPr>
      <w:r>
        <w:rPr>
          <w:rFonts w:hint="eastAsia" w:hAnsi="宋体" w:cs="宋体"/>
          <w:sz w:val="24"/>
          <w:szCs w:val="24"/>
        </w:rPr>
        <w:t>姓名：</w:t>
      </w:r>
      <w:r>
        <w:rPr>
          <w:rFonts w:hint="eastAsia" w:hAnsi="宋体" w:cs="宋体"/>
          <w:sz w:val="24"/>
          <w:szCs w:val="24"/>
          <w:u w:val="single"/>
        </w:rPr>
        <w:t xml:space="preserve">            </w:t>
      </w:r>
      <w:r>
        <w:rPr>
          <w:rFonts w:hint="eastAsia" w:hAnsi="宋体" w:cs="宋体"/>
          <w:sz w:val="24"/>
          <w:szCs w:val="24"/>
        </w:rPr>
        <w:t>性别：</w:t>
      </w:r>
      <w:r>
        <w:rPr>
          <w:rFonts w:hint="eastAsia" w:hAnsi="宋体" w:cs="宋体"/>
          <w:sz w:val="24"/>
          <w:szCs w:val="24"/>
          <w:u w:val="single"/>
        </w:rPr>
        <w:t xml:space="preserve">          </w:t>
      </w:r>
      <w:r>
        <w:rPr>
          <w:rFonts w:hint="eastAsia" w:hAnsi="宋体" w:cs="宋体"/>
          <w:sz w:val="24"/>
          <w:szCs w:val="24"/>
        </w:rPr>
        <w:t>年龄：</w:t>
      </w:r>
      <w:r>
        <w:rPr>
          <w:rFonts w:hint="eastAsia" w:hAnsi="宋体" w:cs="宋体"/>
          <w:sz w:val="24"/>
          <w:szCs w:val="24"/>
          <w:u w:val="single"/>
        </w:rPr>
        <w:t xml:space="preserve">          </w:t>
      </w:r>
      <w:r>
        <w:rPr>
          <w:rFonts w:hint="eastAsia" w:hAnsi="宋体" w:cs="宋体"/>
          <w:sz w:val="24"/>
          <w:szCs w:val="24"/>
        </w:rPr>
        <w:t>职务：</w:t>
      </w:r>
      <w:r>
        <w:rPr>
          <w:rFonts w:hint="eastAsia" w:hAnsi="宋体" w:cs="宋体"/>
          <w:sz w:val="24"/>
          <w:szCs w:val="24"/>
          <w:u w:val="single"/>
        </w:rPr>
        <w:t xml:space="preserve">              </w:t>
      </w:r>
    </w:p>
    <w:p>
      <w:pPr>
        <w:pStyle w:val="11"/>
        <w:ind w:left="0" w:leftChars="0" w:firstLine="420" w:firstLineChars="175"/>
        <w:rPr>
          <w:rFonts w:hint="eastAsia" w:hAnsi="宋体" w:cs="宋体"/>
          <w:sz w:val="24"/>
          <w:szCs w:val="24"/>
        </w:rPr>
      </w:pPr>
      <w:r>
        <w:rPr>
          <w:rFonts w:hint="eastAsia" w:hAnsi="宋体" w:cs="宋体"/>
          <w:sz w:val="24"/>
          <w:szCs w:val="24"/>
        </w:rPr>
        <w:t>系</w:t>
      </w:r>
      <w:r>
        <w:rPr>
          <w:rFonts w:hint="eastAsia" w:hAnsi="宋体" w:cs="宋体"/>
          <w:sz w:val="24"/>
          <w:szCs w:val="24"/>
          <w:u w:val="single"/>
        </w:rPr>
        <w:t xml:space="preserve">                </w:t>
      </w:r>
      <w:r>
        <w:rPr>
          <w:rFonts w:hint="eastAsia" w:hAnsi="宋体" w:cs="宋体"/>
          <w:sz w:val="24"/>
          <w:szCs w:val="24"/>
        </w:rPr>
        <w:t>（供应商名称）的法定代表人（或经营者）。特此证明。</w:t>
      </w:r>
    </w:p>
    <w:p>
      <w:pPr>
        <w:spacing w:line="360" w:lineRule="auto"/>
        <w:ind w:firstLine="420" w:firstLineChars="175"/>
        <w:rPr>
          <w:rFonts w:hint="eastAsia" w:ascii="宋体" w:hAnsi="宋体" w:eastAsia="宋体" w:cs="宋体"/>
          <w:sz w:val="24"/>
          <w:szCs w:val="24"/>
        </w:rPr>
      </w:pPr>
      <w:r>
        <w:rPr>
          <w:rFonts w:hint="eastAsia" w:ascii="宋体" w:hAnsi="宋体" w:eastAsia="宋体" w:cs="宋体"/>
          <w:sz w:val="24"/>
          <w:szCs w:val="24"/>
        </w:rPr>
        <w:t>附：法定代表人（或自然人）身份证复印件。</w:t>
      </w:r>
    </w:p>
    <w:p>
      <w:pPr>
        <w:spacing w:line="360" w:lineRule="auto"/>
        <w:ind w:firstLine="420" w:firstLineChars="175"/>
        <w:rPr>
          <w:rFonts w:hint="eastAsia" w:ascii="宋体" w:hAnsi="宋体" w:eastAsia="宋体" w:cs="宋体"/>
          <w:sz w:val="24"/>
          <w:szCs w:val="24"/>
        </w:rPr>
      </w:pPr>
      <w:r>
        <w:rPr>
          <w:rFonts w:hint="eastAsia" w:ascii="宋体" w:hAnsi="宋体" w:eastAsia="宋体" w:cs="宋体"/>
          <w:sz w:val="24"/>
          <w:szCs w:val="24"/>
        </w:rPr>
        <w:t>注：本身份证明需由供应商加盖单位公章。</w:t>
      </w:r>
    </w:p>
    <w:tbl>
      <w:tblPr>
        <w:tblStyle w:val="20"/>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3" w:hRule="atLeast"/>
        </w:trPr>
        <w:tc>
          <w:tcPr>
            <w:tcW w:w="9174" w:type="dxa"/>
            <w:tcBorders>
              <w:top w:val="single" w:color="000000" w:sz="4" w:space="0"/>
              <w:left w:val="single" w:color="000000" w:sz="4" w:space="0"/>
              <w:bottom w:val="single" w:color="000000" w:sz="4" w:space="0"/>
              <w:right w:val="single" w:color="000000" w:sz="4" w:space="0"/>
            </w:tcBorders>
            <w:vAlign w:val="center"/>
          </w:tcPr>
          <w:p>
            <w:pPr>
              <w:pStyle w:val="11"/>
              <w:adjustRightInd w:val="0"/>
              <w:snapToGrid w:val="0"/>
              <w:ind w:left="764" w:hanging="449"/>
              <w:jc w:val="center"/>
              <w:rPr>
                <w:rFonts w:hint="eastAsia" w:hAnsi="宋体" w:cs="宋体"/>
                <w:sz w:val="24"/>
                <w:szCs w:val="24"/>
              </w:rPr>
            </w:pPr>
            <w:r>
              <w:rPr>
                <w:rFonts w:hint="eastAsia" w:hAnsi="宋体" w:cs="宋体"/>
                <w:sz w:val="24"/>
                <w:szCs w:val="24"/>
              </w:rPr>
              <w:t>法定代表人（或自然人）身份证复印件</w:t>
            </w:r>
          </w:p>
        </w:tc>
      </w:tr>
    </w:tbl>
    <w:p>
      <w:pPr>
        <w:pStyle w:val="11"/>
        <w:adjustRightInd w:val="0"/>
        <w:snapToGrid w:val="0"/>
        <w:ind w:left="315" w:leftChars="0" w:firstLine="480" w:firstLineChars="200"/>
        <w:jc w:val="right"/>
        <w:rPr>
          <w:rFonts w:hint="eastAsia" w:hAnsi="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spacing w:line="360" w:lineRule="auto"/>
        <w:rPr>
          <w:rFonts w:hint="eastAsia" w:ascii="宋体" w:hAnsi="宋体" w:eastAsia="宋体" w:cs="宋体"/>
          <w:sz w:val="24"/>
          <w:szCs w:val="24"/>
        </w:rPr>
      </w:pPr>
      <w:r>
        <w:rPr>
          <w:rFonts w:hint="eastAsia" w:ascii="宋体" w:hAnsi="宋体" w:eastAsia="宋体" w:cs="宋体"/>
          <w:sz w:val="24"/>
          <w:szCs w:val="24"/>
        </w:rPr>
        <w:t>法定代表人（或自然人）：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pStyle w:val="11"/>
        <w:adjustRightInd w:val="0"/>
        <w:snapToGrid w:val="0"/>
        <w:ind w:left="0" w:leftChars="0" w:right="131" w:firstLine="0" w:firstLineChars="0"/>
        <w:rPr>
          <w:rFonts w:hint="eastAsia" w:hAnsi="宋体" w:cs="宋体"/>
          <w:sz w:val="24"/>
          <w:szCs w:val="24"/>
        </w:rPr>
      </w:pP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p>
    <w:p>
      <w:pPr>
        <w:pStyle w:val="11"/>
        <w:adjustRightInd w:val="0"/>
        <w:snapToGrid w:val="0"/>
        <w:ind w:left="315" w:leftChars="0" w:right="131" w:firstLine="560" w:firstLineChars="200"/>
        <w:jc w:val="center"/>
        <w:rPr>
          <w:rFonts w:hint="eastAsia" w:hAnsi="宋体" w:cs="宋体"/>
          <w:sz w:val="28"/>
          <w:szCs w:val="28"/>
        </w:rPr>
      </w:pPr>
      <w:r>
        <w:rPr>
          <w:rFonts w:hint="eastAsia" w:hAnsi="宋体" w:cs="宋体"/>
          <w:sz w:val="28"/>
          <w:szCs w:val="28"/>
        </w:rPr>
        <w:br w:type="page"/>
      </w:r>
    </w:p>
    <w:p>
      <w:pPr>
        <w:pStyle w:val="2"/>
        <w:spacing w:before="0" w:after="0" w:line="440" w:lineRule="exact"/>
        <w:jc w:val="center"/>
        <w:rPr>
          <w:rFonts w:hint="eastAsia" w:ascii="宋体" w:hAnsi="宋体" w:eastAsia="宋体" w:cs="宋体"/>
          <w:sz w:val="30"/>
          <w:szCs w:val="30"/>
        </w:rPr>
      </w:pPr>
      <w:bookmarkStart w:id="84" w:name="_Toc2797"/>
      <w:bookmarkStart w:id="85" w:name="_Toc49268612"/>
      <w:bookmarkStart w:id="86" w:name="_Toc17963"/>
      <w:bookmarkStart w:id="87" w:name="_Toc388189058"/>
      <w:bookmarkStart w:id="88" w:name="_Toc459729771"/>
      <w:bookmarkStart w:id="89" w:name="_Toc514430469"/>
      <w:bookmarkStart w:id="90" w:name="_Toc5627"/>
      <w:bookmarkStart w:id="91" w:name="_Toc29790"/>
      <w:bookmarkStart w:id="92" w:name="_Toc7783"/>
      <w:bookmarkStart w:id="93" w:name="_Toc24345"/>
      <w:bookmarkStart w:id="94" w:name="_Toc52196411"/>
      <w:bookmarkStart w:id="95" w:name="_Toc11617"/>
      <w:bookmarkStart w:id="96" w:name="_Toc455145949"/>
      <w:bookmarkStart w:id="97" w:name="_Toc23027"/>
      <w:bookmarkStart w:id="98" w:name="_Toc21014"/>
      <w:bookmarkStart w:id="99" w:name="_Toc467764295"/>
      <w:bookmarkStart w:id="100" w:name="_Toc25789"/>
      <w:bookmarkStart w:id="101" w:name="_Toc12517"/>
      <w:bookmarkStart w:id="102" w:name="_Toc21361"/>
      <w:r>
        <w:rPr>
          <w:rFonts w:hint="eastAsia" w:ascii="宋体" w:hAnsi="宋体" w:eastAsia="宋体" w:cs="宋体"/>
          <w:sz w:val="30"/>
          <w:szCs w:val="30"/>
        </w:rPr>
        <w:t>二、授权委托书</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spacing w:line="360" w:lineRule="auto"/>
        <w:ind w:firstLine="480" w:firstLineChars="200"/>
        <w:rPr>
          <w:rFonts w:hint="eastAsia" w:ascii="宋体" w:hAnsi="宋体" w:eastAsia="宋体" w:cs="宋体"/>
          <w:sz w:val="24"/>
          <w:szCs w:val="24"/>
        </w:rPr>
      </w:pPr>
      <w:bookmarkStart w:id="103" w:name="_Toc1820929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供应商名称）的法定代表人（或经营者），现委托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（姓名）为我方代理人，代理人有权签署、澄清确认、递交、撤回、修改</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（项目名称）响应文件、签订合同和处理有关事宜，其法律后果由我方承担。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参与本项目</w:t>
      </w:r>
      <w:r>
        <w:rPr>
          <w:rFonts w:hint="eastAsia" w:ascii="宋体" w:hAnsi="宋体" w:eastAsia="宋体" w:cs="宋体"/>
          <w:sz w:val="24"/>
          <w:szCs w:val="24"/>
          <w:u w:val="single"/>
        </w:rPr>
        <w:t xml:space="preserve">  □01标 □02标  </w:t>
      </w:r>
      <w:r>
        <w:rPr>
          <w:rFonts w:hint="eastAsia" w:ascii="宋体" w:hAnsi="宋体" w:eastAsia="宋体" w:cs="宋体"/>
          <w:sz w:val="24"/>
          <w:szCs w:val="24"/>
        </w:rPr>
        <w:t>询价（根据所投标段情况自行勾选）。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附：委托代理人身份证复印件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注：本授权委托书需由供应商加盖单位公章并由其法定代表人（或自然人）和委托代理人签字。</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kern w:val="0"/>
          <w:sz w:val="24"/>
          <w:szCs w:val="24"/>
          <w:lang w:bidi="ar"/>
        </w:rPr>
        <w:t>若为自然人本人参加竞选，本授权委托书仍需提供，其中，“现委托</w:t>
      </w:r>
      <w:r>
        <w:rPr>
          <w:rFonts w:hint="eastAsia" w:ascii="宋体" w:hAnsi="宋体" w:eastAsia="宋体" w:cs="宋体"/>
          <w:kern w:val="0"/>
          <w:sz w:val="24"/>
          <w:szCs w:val="24"/>
          <w:u w:val="single"/>
          <w:lang w:bidi="ar"/>
        </w:rPr>
        <w:t xml:space="preserve">      </w:t>
      </w:r>
      <w:r>
        <w:rPr>
          <w:rFonts w:hint="eastAsia" w:ascii="宋体" w:hAnsi="宋体" w:eastAsia="宋体" w:cs="宋体"/>
          <w:kern w:val="0"/>
          <w:sz w:val="24"/>
          <w:szCs w:val="24"/>
          <w:lang w:bidi="ar"/>
        </w:rPr>
        <w:t>（姓名）</w:t>
      </w:r>
      <w:r>
        <w:rPr>
          <w:rFonts w:hint="eastAsia" w:ascii="宋体" w:hAnsi="宋体" w:eastAsia="宋体" w:cs="宋体"/>
          <w:sz w:val="24"/>
          <w:szCs w:val="24"/>
        </w:rPr>
        <w:t>为我方代理人</w:t>
      </w:r>
      <w:r>
        <w:rPr>
          <w:rFonts w:hint="eastAsia" w:ascii="宋体" w:hAnsi="宋体" w:eastAsia="宋体" w:cs="宋体"/>
          <w:kern w:val="0"/>
          <w:sz w:val="24"/>
          <w:szCs w:val="24"/>
          <w:lang w:bidi="ar"/>
        </w:rPr>
        <w:t>”此处无需填写。</w:t>
      </w:r>
    </w:p>
    <w:tbl>
      <w:tblPr>
        <w:tblStyle w:val="20"/>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3" w:hRule="atLeast"/>
        </w:trPr>
        <w:tc>
          <w:tcPr>
            <w:tcW w:w="9174" w:type="dxa"/>
            <w:tcBorders>
              <w:top w:val="single" w:color="000000" w:sz="4" w:space="0"/>
              <w:left w:val="single" w:color="000000" w:sz="4" w:space="0"/>
              <w:bottom w:val="single" w:color="000000" w:sz="4" w:space="0"/>
              <w:right w:val="single" w:color="000000" w:sz="4" w:space="0"/>
            </w:tcBorders>
            <w:vAlign w:val="center"/>
          </w:tcPr>
          <w:p>
            <w:pPr>
              <w:pStyle w:val="11"/>
              <w:adjustRightInd w:val="0"/>
              <w:snapToGrid w:val="0"/>
              <w:ind w:left="764" w:hanging="449"/>
              <w:jc w:val="center"/>
              <w:rPr>
                <w:rFonts w:hint="eastAsia" w:hAnsi="宋体" w:cs="宋体"/>
                <w:sz w:val="24"/>
                <w:szCs w:val="24"/>
              </w:rPr>
            </w:pPr>
            <w:r>
              <w:rPr>
                <w:rFonts w:hint="eastAsia" w:hAnsi="宋体" w:cs="宋体"/>
                <w:sz w:val="24"/>
                <w:szCs w:val="24"/>
              </w:rPr>
              <w:t>委托代理人身份证复印件</w:t>
            </w:r>
          </w:p>
        </w:tc>
      </w:tr>
    </w:tbl>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spacing w:line="360" w:lineRule="auto"/>
        <w:rPr>
          <w:rFonts w:hint="eastAsia" w:ascii="宋体" w:hAnsi="宋体" w:eastAsia="宋体" w:cs="宋体"/>
          <w:sz w:val="24"/>
          <w:szCs w:val="24"/>
        </w:rPr>
      </w:pPr>
      <w:r>
        <w:rPr>
          <w:rFonts w:hint="eastAsia" w:ascii="宋体" w:hAnsi="宋体" w:eastAsia="宋体" w:cs="宋体"/>
          <w:sz w:val="24"/>
          <w:szCs w:val="24"/>
        </w:rPr>
        <w:t>法定代表人（或自然人）：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spacing w:line="360" w:lineRule="auto"/>
        <w:rPr>
          <w:rFonts w:hint="eastAsia" w:ascii="宋体" w:hAnsi="宋体" w:eastAsia="宋体" w:cs="宋体"/>
          <w:sz w:val="24"/>
          <w:szCs w:val="24"/>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pPr>
        <w:spacing w:line="360" w:lineRule="auto"/>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spacing w:line="360" w:lineRule="auto"/>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pPr>
        <w:spacing w:line="360" w:lineRule="auto"/>
        <w:rPr>
          <w:rFonts w:hint="eastAsia" w:ascii="宋体" w:hAnsi="宋体" w:eastAsia="宋体" w:cs="宋体"/>
          <w:sz w:val="24"/>
          <w:szCs w:val="24"/>
          <w:u w:val="single"/>
        </w:rPr>
      </w:pPr>
      <w:r>
        <w:rPr>
          <w:rFonts w:hint="eastAsia" w:ascii="宋体" w:hAnsi="宋体" w:eastAsia="宋体" w:cs="宋体"/>
          <w:sz w:val="24"/>
          <w:szCs w:val="24"/>
        </w:rPr>
        <w:t>委托代理人联系方式：</w:t>
      </w:r>
      <w:r>
        <w:rPr>
          <w:rFonts w:hint="eastAsia" w:ascii="宋体" w:hAnsi="宋体" w:eastAsia="宋体" w:cs="宋体"/>
          <w:sz w:val="24"/>
          <w:szCs w:val="24"/>
          <w:u w:val="single"/>
        </w:rPr>
        <w:t xml:space="preserve">                             </w:t>
      </w:r>
    </w:p>
    <w:p>
      <w:pPr>
        <w:tabs>
          <w:tab w:val="left" w:pos="6387"/>
        </w:tabs>
        <w:spacing w:line="360" w:lineRule="auto"/>
        <w:ind w:right="-88" w:rightChars="-4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bookmarkEnd w:id="103"/>
    </w:p>
    <w:p>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br w:type="page"/>
      </w:r>
    </w:p>
    <w:p>
      <w:pPr>
        <w:pStyle w:val="2"/>
        <w:spacing w:before="0" w:after="0" w:line="440" w:lineRule="exact"/>
        <w:jc w:val="center"/>
        <w:rPr>
          <w:rFonts w:hint="eastAsia" w:ascii="宋体" w:hAnsi="宋体" w:eastAsia="宋体" w:cs="宋体"/>
          <w:sz w:val="30"/>
          <w:szCs w:val="30"/>
        </w:rPr>
      </w:pPr>
      <w:bookmarkStart w:id="104" w:name="_Toc27166"/>
      <w:bookmarkStart w:id="105" w:name="_Toc16041"/>
      <w:bookmarkStart w:id="106" w:name="_Toc22260"/>
      <w:bookmarkStart w:id="107" w:name="_Toc27920"/>
      <w:bookmarkStart w:id="108" w:name="_Toc13919"/>
      <w:bookmarkStart w:id="109" w:name="_Toc22333"/>
      <w:bookmarkStart w:id="110" w:name="_Toc6622"/>
      <w:bookmarkStart w:id="111" w:name="_Toc20039"/>
      <w:bookmarkStart w:id="112" w:name="_Toc1151"/>
      <w:bookmarkStart w:id="113" w:name="_Toc21204"/>
      <w:bookmarkStart w:id="114" w:name="_Toc19776"/>
      <w:bookmarkStart w:id="115" w:name="_Toc25880_WPSOffice_Level2"/>
      <w:bookmarkStart w:id="116" w:name="_Toc4389"/>
      <w:bookmarkStart w:id="117" w:name="_Toc26085"/>
      <w:bookmarkStart w:id="118" w:name="_Toc16520"/>
      <w:bookmarkStart w:id="119" w:name="_Toc18919"/>
      <w:bookmarkStart w:id="120" w:name="_Toc7574"/>
      <w:bookmarkStart w:id="121" w:name="_Toc521"/>
      <w:r>
        <w:rPr>
          <w:rFonts w:hint="eastAsia" w:ascii="宋体" w:hAnsi="宋体" w:eastAsia="宋体" w:cs="宋体"/>
          <w:sz w:val="30"/>
          <w:szCs w:val="30"/>
        </w:rPr>
        <w:t>三、营业执照</w:t>
      </w:r>
      <w:bookmarkEnd w:id="104"/>
    </w:p>
    <w:p>
      <w:pPr>
        <w:rPr>
          <w:rFonts w:hint="eastAsia" w:ascii="宋体" w:hAnsi="宋体" w:eastAsia="宋体" w:cs="宋体"/>
        </w:rPr>
      </w:pPr>
    </w:p>
    <w:p>
      <w:pPr>
        <w:spacing w:line="360" w:lineRule="auto"/>
        <w:rPr>
          <w:rFonts w:hint="eastAsia" w:ascii="宋体" w:hAnsi="宋体" w:eastAsia="宋体" w:cs="宋体"/>
          <w:sz w:val="24"/>
          <w:szCs w:val="28"/>
        </w:rPr>
      </w:pPr>
      <w:r>
        <w:rPr>
          <w:rFonts w:hint="eastAsia" w:ascii="宋体" w:hAnsi="宋体" w:eastAsia="宋体" w:cs="宋体"/>
          <w:sz w:val="24"/>
          <w:szCs w:val="28"/>
        </w:rPr>
        <w:t>提供营业执照复印件或扫描件加盖公章。</w:t>
      </w:r>
      <w:r>
        <w:rPr>
          <w:rFonts w:hint="eastAsia" w:ascii="宋体" w:hAnsi="宋体" w:eastAsia="宋体" w:cs="宋体"/>
          <w:sz w:val="24"/>
          <w:szCs w:val="28"/>
        </w:rPr>
        <w:br w:type="page"/>
      </w:r>
    </w:p>
    <w:p>
      <w:pPr>
        <w:pStyle w:val="2"/>
        <w:spacing w:before="0" w:after="0" w:line="440" w:lineRule="exact"/>
        <w:jc w:val="center"/>
        <w:rPr>
          <w:rFonts w:hint="eastAsia" w:ascii="宋体" w:hAnsi="宋体" w:eastAsia="宋体" w:cs="宋体"/>
          <w:sz w:val="30"/>
          <w:szCs w:val="30"/>
        </w:rPr>
      </w:pPr>
      <w:bookmarkStart w:id="122" w:name="_Toc20509"/>
      <w:r>
        <w:rPr>
          <w:rFonts w:hint="eastAsia" w:ascii="宋体" w:hAnsi="宋体" w:eastAsia="宋体" w:cs="宋体"/>
          <w:sz w:val="30"/>
          <w:szCs w:val="30"/>
        </w:rPr>
        <w:t>四、供应商身份证明</w:t>
      </w:r>
      <w:bookmarkEnd w:id="122"/>
    </w:p>
    <w:p>
      <w:pPr>
        <w:rPr>
          <w:rFonts w:hint="eastAsia" w:ascii="宋体" w:hAnsi="宋体" w:eastAsia="宋体" w:cs="宋体"/>
        </w:rPr>
      </w:pPr>
    </w:p>
    <w:p>
      <w:pPr>
        <w:spacing w:line="360" w:lineRule="auto"/>
        <w:rPr>
          <w:rFonts w:hint="eastAsia" w:ascii="宋体" w:hAnsi="宋体" w:eastAsia="宋体" w:cs="宋体"/>
          <w:sz w:val="24"/>
          <w:szCs w:val="28"/>
        </w:rPr>
      </w:pPr>
      <w:r>
        <w:rPr>
          <w:rFonts w:hint="eastAsia" w:ascii="宋体" w:hAnsi="宋体" w:eastAsia="宋体" w:cs="宋体"/>
          <w:sz w:val="24"/>
          <w:szCs w:val="28"/>
        </w:rPr>
        <w:t>供应商是生产商的，提供食品生产许可证复印件或扫描件加盖公章；</w:t>
      </w:r>
    </w:p>
    <w:p>
      <w:pPr>
        <w:spacing w:line="360" w:lineRule="auto"/>
        <w:rPr>
          <w:rFonts w:hint="eastAsia" w:ascii="宋体" w:hAnsi="宋体" w:eastAsia="宋体" w:cs="宋体"/>
          <w:sz w:val="24"/>
          <w:szCs w:val="28"/>
        </w:rPr>
      </w:pPr>
      <w:r>
        <w:rPr>
          <w:rFonts w:hint="eastAsia" w:ascii="宋体" w:hAnsi="宋体" w:eastAsia="宋体" w:cs="宋体"/>
          <w:sz w:val="24"/>
          <w:szCs w:val="28"/>
        </w:rPr>
        <w:t>供应商是经销商的，提供食品流通（经营）许可证、生产商的食品生产许可证复印件或扫描件加盖公章。</w:t>
      </w:r>
      <w:r>
        <w:rPr>
          <w:rFonts w:hint="eastAsia" w:ascii="宋体" w:hAnsi="宋体" w:eastAsia="宋体" w:cs="宋体"/>
          <w:sz w:val="24"/>
          <w:szCs w:val="28"/>
        </w:rPr>
        <w:br w:type="page"/>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Pr>
        <w:pStyle w:val="2"/>
        <w:spacing w:before="0" w:after="0" w:line="440" w:lineRule="exact"/>
        <w:jc w:val="center"/>
        <w:rPr>
          <w:rFonts w:hint="eastAsia" w:ascii="宋体" w:hAnsi="宋体" w:eastAsia="宋体" w:cs="宋体"/>
          <w:sz w:val="30"/>
          <w:szCs w:val="30"/>
        </w:rPr>
      </w:pPr>
      <w:bookmarkStart w:id="123" w:name="_Toc23280"/>
      <w:r>
        <w:rPr>
          <w:rFonts w:hint="eastAsia" w:ascii="宋体" w:hAnsi="宋体" w:eastAsia="宋体" w:cs="宋体"/>
          <w:sz w:val="30"/>
          <w:szCs w:val="30"/>
        </w:rPr>
        <w:t>五、业绩证明</w:t>
      </w:r>
      <w:bookmarkEnd w:id="123"/>
    </w:p>
    <w:p>
      <w:pPr>
        <w:rPr>
          <w:rFonts w:hint="eastAsia" w:ascii="宋体" w:hAnsi="宋体" w:eastAsia="宋体" w:cs="宋体"/>
          <w:sz w:val="24"/>
          <w:szCs w:val="24"/>
        </w:rPr>
      </w:pPr>
    </w:p>
    <w:p>
      <w:pPr>
        <w:rPr>
          <w:rFonts w:hint="eastAsia" w:ascii="宋体" w:hAnsi="宋体" w:eastAsia="宋体" w:cs="宋体"/>
          <w:sz w:val="30"/>
          <w:szCs w:val="30"/>
        </w:rPr>
      </w:pPr>
      <w:r>
        <w:rPr>
          <w:rFonts w:hint="eastAsia" w:ascii="宋体" w:hAnsi="宋体" w:eastAsia="宋体" w:cs="宋体"/>
          <w:sz w:val="24"/>
          <w:szCs w:val="24"/>
        </w:rPr>
        <w:t>提供合同及发票等资料复印件或扫描件加盖公章。</w:t>
      </w:r>
      <w:r>
        <w:rPr>
          <w:rFonts w:hint="eastAsia" w:ascii="宋体" w:hAnsi="宋体" w:eastAsia="宋体" w:cs="宋体"/>
          <w:sz w:val="30"/>
          <w:szCs w:val="30"/>
        </w:rPr>
        <w:br w:type="page"/>
      </w:r>
    </w:p>
    <w:p>
      <w:pPr>
        <w:pStyle w:val="2"/>
        <w:spacing w:before="0" w:after="0" w:line="440" w:lineRule="exact"/>
        <w:jc w:val="center"/>
        <w:rPr>
          <w:rFonts w:hint="eastAsia" w:ascii="宋体" w:hAnsi="宋体" w:eastAsia="宋体" w:cs="宋体"/>
          <w:sz w:val="30"/>
          <w:szCs w:val="30"/>
        </w:rPr>
      </w:pPr>
      <w:bookmarkStart w:id="124" w:name="_Toc4025"/>
      <w:r>
        <w:rPr>
          <w:rFonts w:hint="eastAsia" w:ascii="宋体" w:hAnsi="宋体" w:eastAsia="宋体" w:cs="宋体"/>
          <w:sz w:val="30"/>
          <w:szCs w:val="30"/>
        </w:rPr>
        <w:t>六、询价响应函</w:t>
      </w:r>
      <w:bookmarkEnd w:id="124"/>
    </w:p>
    <w:p>
      <w:pPr>
        <w:pStyle w:val="18"/>
        <w:shd w:val="clear" w:color="auto" w:fill="FFFFFF"/>
        <w:spacing w:before="0" w:beforeAutospacing="0" w:after="0" w:afterAutospacing="0" w:line="500" w:lineRule="atLeast"/>
        <w:jc w:val="both"/>
        <w:rPr>
          <w:rFonts w:hint="eastAsia"/>
          <w:b/>
          <w:color w:val="000000"/>
        </w:rPr>
      </w:pPr>
      <w:r>
        <w:rPr>
          <w:rFonts w:hint="eastAsia"/>
          <w:b/>
          <w:color w:val="000000"/>
          <w:u w:val="single"/>
          <w:shd w:val="clear" w:color="auto" w:fill="FFFFFF"/>
        </w:rPr>
        <w:t>南通轨道城市服务有限公司：</w:t>
      </w:r>
    </w:p>
    <w:p>
      <w:pPr>
        <w:pStyle w:val="18"/>
        <w:shd w:val="clear" w:color="auto" w:fill="FFFFFF"/>
        <w:spacing w:before="0" w:beforeAutospacing="0" w:after="0" w:afterAutospacing="0" w:line="500" w:lineRule="atLeast"/>
        <w:ind w:firstLine="480" w:firstLineChars="200"/>
        <w:jc w:val="both"/>
        <w:rPr>
          <w:rFonts w:hint="eastAsia"/>
          <w:color w:val="000000"/>
          <w:shd w:val="clear" w:color="auto" w:fill="FFFFFF"/>
        </w:rPr>
      </w:pPr>
      <w:r>
        <w:rPr>
          <w:rFonts w:hint="eastAsia"/>
        </w:rPr>
        <w:t>根据已收到的</w:t>
      </w:r>
      <w:r>
        <w:rPr>
          <w:rFonts w:hint="eastAsia"/>
          <w:u w:val="single"/>
        </w:rPr>
        <w:t xml:space="preserve">              （项目名称）</w:t>
      </w:r>
      <w:r>
        <w:rPr>
          <w:rFonts w:hint="eastAsia"/>
        </w:rPr>
        <w:t>询价文件，遵照规定,我方经考察和认真研究上述询价文件后，愿承认其全部内容。</w:t>
      </w:r>
    </w:p>
    <w:p>
      <w:pPr>
        <w:pStyle w:val="18"/>
        <w:shd w:val="clear" w:color="auto" w:fill="FFFFFF"/>
        <w:spacing w:before="0" w:beforeAutospacing="0" w:after="0" w:afterAutospacing="0" w:line="500" w:lineRule="atLeast"/>
        <w:ind w:firstLine="480" w:firstLineChars="200"/>
        <w:jc w:val="both"/>
        <w:rPr>
          <w:rFonts w:hint="eastAsia"/>
          <w:color w:val="000000"/>
        </w:rPr>
      </w:pPr>
      <w:r>
        <w:rPr>
          <w:rFonts w:hint="eastAsia"/>
          <w:color w:val="000000"/>
          <w:shd w:val="clear" w:color="auto" w:fill="FFFFFF"/>
        </w:rPr>
        <w:t>1.我方以询价响应文件中的总报价和分项报价，按询价文件中的要求承担</w:t>
      </w:r>
      <w:r>
        <w:rPr>
          <w:rFonts w:hint="eastAsia"/>
          <w:color w:val="000000"/>
          <w:u w:val="single"/>
          <w:shd w:val="clear" w:color="auto" w:fill="FFFFFF"/>
        </w:rPr>
        <w:t>南通轨道城市服务有限公司2026年下半年食堂米油采购项目</w:t>
      </w:r>
      <w:r>
        <w:rPr>
          <w:rFonts w:hint="eastAsia"/>
          <w:color w:val="000000"/>
          <w:shd w:val="clear" w:color="auto" w:fill="FFFFFF"/>
        </w:rPr>
        <w:t>的全部工作内容。</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2．如果贵方接受我方询价响应，我方在接到成交通知书后将按成交通知书和询价文件的要求及时签订合同，提交履约保证金。我方保证在询价文件中规定的期限内按照要求提交成果，按询价文件的规定履行合同责任和义务。</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3.我方的询价响应文件自递交文件后60天内有效。</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4.我方充分理解贵方询价文件所提出的关于人员、设备、管理等提出的隐性要求，一旦中标，确保能按照贵方要求执行，否则愿意接受贵方对我方的相关处罚。</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5.我方理解，贵方不一定接受最低标价的投标或可能接受其他任何投标；同时也理解，贵方不负担我单位的任何投标费用。</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6.我方承诺：本询价响应文件提供的信息、数据、资料或证书均真实有效，否则贵方有权取消我方的询价响应或中标资格。</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7.我方承诺：</w:t>
      </w:r>
      <w:r>
        <w:rPr>
          <w:rFonts w:hint="eastAsia"/>
        </w:rPr>
        <w:t>与采购人存在利害关系可能影响采购公正性的法人、其他组织或者个人，不得参加本项目询价；单位负责人为同一人或者存在控股、管理关系的不同单位，不得参加本项目询价。</w:t>
      </w:r>
      <w:r>
        <w:rPr>
          <w:rFonts w:hint="eastAsia"/>
          <w:color w:val="000000"/>
          <w:shd w:val="clear" w:color="auto" w:fill="FFFFFF"/>
        </w:rPr>
        <w:t>否则贵方有权取消我方的询价响应或中标资格。</w:t>
      </w:r>
    </w:p>
    <w:p>
      <w:pPr>
        <w:pStyle w:val="18"/>
        <w:shd w:val="clear" w:color="auto" w:fill="FFFFFF"/>
        <w:spacing w:before="0" w:beforeAutospacing="0" w:after="0" w:afterAutospacing="0" w:line="500" w:lineRule="atLeast"/>
        <w:ind w:firstLine="480"/>
        <w:jc w:val="both"/>
        <w:rPr>
          <w:rFonts w:hint="eastAsia"/>
          <w:color w:val="000000"/>
          <w:shd w:val="clear" w:color="auto" w:fill="FFFFFF"/>
        </w:rPr>
      </w:pPr>
      <w:r>
        <w:rPr>
          <w:rFonts w:hint="eastAsia"/>
          <w:color w:val="000000"/>
          <w:shd w:val="clear" w:color="auto" w:fill="FFFFFF"/>
        </w:rPr>
        <w:t>8.我方承诺：</w:t>
      </w:r>
      <w:r>
        <w:rPr>
          <w:rFonts w:hint="eastAsia"/>
        </w:rPr>
        <w:t>信用记录中未被“信用中国”网站（www.creditchina.gov.cn）、“中国执行信息公开网（http://zxgk.court.gov.cn/）”等列入失信被执行人、企业经营异常名录、重大税收违法案件当事人等名单。否则，可将我方的询价响应文件按照无效响应文件处理。</w:t>
      </w:r>
    </w:p>
    <w:p>
      <w:pPr>
        <w:tabs>
          <w:tab w:val="left" w:pos="1200"/>
        </w:tabs>
        <w:spacing w:line="360" w:lineRule="auto"/>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tabs>
          <w:tab w:val="left" w:pos="1200"/>
        </w:tabs>
        <w:spacing w:line="360" w:lineRule="auto"/>
        <w:jc w:val="right"/>
        <w:rPr>
          <w:rFonts w:hint="eastAsia" w:ascii="宋体" w:hAnsi="宋体" w:eastAsia="宋体" w:cs="宋体"/>
          <w:sz w:val="24"/>
          <w:szCs w:val="24"/>
        </w:rPr>
      </w:pPr>
      <w:r>
        <w:rPr>
          <w:rFonts w:hint="eastAsia" w:ascii="宋体" w:hAnsi="宋体" w:eastAsia="宋体" w:cs="宋体"/>
          <w:sz w:val="24"/>
          <w:szCs w:val="24"/>
        </w:rPr>
        <w:t>法定代表人（或自然人）：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pStyle w:val="5"/>
        <w:spacing w:line="360" w:lineRule="auto"/>
        <w:ind w:firstLine="0" w:firstLineChars="0"/>
        <w:jc w:val="right"/>
        <w:rPr>
          <w:rFonts w:hint="eastAsia"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bCs/>
          <w:sz w:val="24"/>
          <w:szCs w:val="24"/>
        </w:rPr>
        <w:br w:type="page"/>
      </w:r>
    </w:p>
    <w:p>
      <w:pPr>
        <w:pStyle w:val="2"/>
        <w:spacing w:before="0" w:after="0" w:line="440" w:lineRule="exact"/>
        <w:jc w:val="center"/>
        <w:rPr>
          <w:rFonts w:hint="eastAsia" w:ascii="宋体" w:hAnsi="宋体" w:eastAsia="宋体" w:cs="宋体"/>
          <w:sz w:val="30"/>
          <w:szCs w:val="30"/>
        </w:rPr>
      </w:pPr>
      <w:bookmarkStart w:id="125" w:name="_Toc3718"/>
      <w:r>
        <w:rPr>
          <w:rFonts w:hint="eastAsia" w:ascii="宋体" w:hAnsi="宋体" w:eastAsia="宋体" w:cs="宋体"/>
          <w:sz w:val="30"/>
          <w:szCs w:val="30"/>
        </w:rPr>
        <w:t>七、报价表</w:t>
      </w:r>
      <w:bookmarkEnd w:id="125"/>
    </w:p>
    <w:p>
      <w:pPr>
        <w:jc w:val="right"/>
        <w:rPr>
          <w:rFonts w:hint="eastAsia" w:ascii="宋体" w:hAnsi="宋体" w:eastAsia="宋体" w:cs="宋体"/>
        </w:rPr>
      </w:pPr>
    </w:p>
    <w:tbl>
      <w:tblPr>
        <w:tblStyle w:val="21"/>
        <w:tblW w:w="8418"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446"/>
        <w:gridCol w:w="2496"/>
        <w:gridCol w:w="1458"/>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13"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标段</w:t>
            </w:r>
          </w:p>
        </w:tc>
        <w:tc>
          <w:tcPr>
            <w:tcW w:w="144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品名</w:t>
            </w:r>
          </w:p>
        </w:tc>
        <w:tc>
          <w:tcPr>
            <w:tcW w:w="249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单价（含税价）①</w:t>
            </w:r>
          </w:p>
        </w:tc>
        <w:tc>
          <w:tcPr>
            <w:tcW w:w="1458"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数量②</w:t>
            </w:r>
          </w:p>
        </w:tc>
        <w:tc>
          <w:tcPr>
            <w:tcW w:w="1905"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合计（元）</w:t>
            </w:r>
          </w:p>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13"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01标</w:t>
            </w:r>
          </w:p>
        </w:tc>
        <w:tc>
          <w:tcPr>
            <w:tcW w:w="144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大米</w:t>
            </w:r>
          </w:p>
        </w:tc>
        <w:tc>
          <w:tcPr>
            <w:tcW w:w="249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元/斤</w:t>
            </w:r>
          </w:p>
        </w:tc>
        <w:tc>
          <w:tcPr>
            <w:tcW w:w="1458"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12.5万斤</w:t>
            </w:r>
          </w:p>
        </w:tc>
        <w:tc>
          <w:tcPr>
            <w:tcW w:w="1905" w:type="dxa"/>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113"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02标</w:t>
            </w:r>
          </w:p>
        </w:tc>
        <w:tc>
          <w:tcPr>
            <w:tcW w:w="144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食用油</w:t>
            </w:r>
          </w:p>
        </w:tc>
        <w:tc>
          <w:tcPr>
            <w:tcW w:w="2496"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元/</w:t>
            </w:r>
            <w:r>
              <w:rPr>
                <w:rFonts w:ascii="宋体" w:hAnsi="宋体" w:eastAsia="宋体" w:cs="宋体"/>
                <w:sz w:val="24"/>
                <w:szCs w:val="24"/>
              </w:rPr>
              <w:t>升</w:t>
            </w:r>
          </w:p>
        </w:tc>
        <w:tc>
          <w:tcPr>
            <w:tcW w:w="1458"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3.1万升</w:t>
            </w:r>
          </w:p>
        </w:tc>
        <w:tc>
          <w:tcPr>
            <w:tcW w:w="1905" w:type="dxa"/>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6513" w:type="dxa"/>
            <w:gridSpan w:val="4"/>
            <w:vAlign w:val="center"/>
          </w:tcPr>
          <w:p>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bCs/>
                <w:sz w:val="24"/>
                <w:szCs w:val="24"/>
              </w:rPr>
              <w:t>税率（%）</w:t>
            </w:r>
          </w:p>
        </w:tc>
        <w:tc>
          <w:tcPr>
            <w:tcW w:w="1905" w:type="dxa"/>
            <w:vAlign w:val="center"/>
          </w:tcPr>
          <w:p>
            <w:pPr>
              <w:spacing w:line="440" w:lineRule="exact"/>
              <w:jc w:val="center"/>
              <w:rPr>
                <w:rFonts w:hint="eastAsia" w:ascii="宋体" w:hAnsi="宋体" w:eastAsia="宋体" w:cs="宋体"/>
                <w:sz w:val="24"/>
                <w:szCs w:val="24"/>
              </w:rPr>
            </w:pPr>
          </w:p>
        </w:tc>
      </w:tr>
    </w:tbl>
    <w:p>
      <w:pPr>
        <w:tabs>
          <w:tab w:val="left" w:pos="5362"/>
        </w:tabs>
        <w:spacing w:line="440" w:lineRule="exact"/>
        <w:ind w:left="752" w:hanging="752" w:hangingChars="312"/>
        <w:rPr>
          <w:rFonts w:hint="eastAsia" w:ascii="宋体" w:hAnsi="宋体" w:eastAsia="宋体" w:cs="宋体"/>
          <w:b/>
          <w:bCs/>
          <w:sz w:val="24"/>
          <w:szCs w:val="24"/>
        </w:rPr>
      </w:pPr>
      <w:r>
        <w:rPr>
          <w:rFonts w:hint="eastAsia" w:ascii="宋体" w:hAnsi="宋体" w:eastAsia="宋体" w:cs="宋体"/>
          <w:b/>
          <w:bCs/>
          <w:sz w:val="24"/>
          <w:szCs w:val="24"/>
        </w:rPr>
        <w:t>注：1.供应商根据所投标段情况自行填写；</w:t>
      </w:r>
    </w:p>
    <w:p>
      <w:pPr>
        <w:tabs>
          <w:tab w:val="left" w:pos="5362"/>
        </w:tabs>
        <w:spacing w:line="440" w:lineRule="exact"/>
        <w:ind w:left="752" w:hanging="752" w:hangingChars="312"/>
        <w:rPr>
          <w:rFonts w:hint="eastAsia" w:ascii="宋体" w:hAnsi="宋体" w:eastAsia="宋体" w:cs="宋体"/>
          <w:b/>
          <w:bCs/>
          <w:sz w:val="24"/>
          <w:szCs w:val="24"/>
        </w:rPr>
      </w:pPr>
      <w:r>
        <w:rPr>
          <w:rFonts w:hint="eastAsia" w:ascii="宋体" w:hAnsi="宋体" w:eastAsia="宋体" w:cs="宋体"/>
          <w:b/>
          <w:bCs/>
          <w:sz w:val="24"/>
          <w:szCs w:val="24"/>
        </w:rPr>
        <w:t>2.本表包括了供应商的全部工作内容及其费用；</w:t>
      </w:r>
    </w:p>
    <w:p>
      <w:pPr>
        <w:pStyle w:val="5"/>
        <w:spacing w:line="360" w:lineRule="auto"/>
        <w:ind w:firstLine="0" w:firstLineChars="0"/>
        <w:jc w:val="both"/>
        <w:rPr>
          <w:rFonts w:hint="eastAsia" w:ascii="宋体" w:hAnsi="宋体" w:eastAsia="宋体" w:cs="宋体"/>
          <w:b/>
          <w:bCs/>
          <w:sz w:val="24"/>
          <w:szCs w:val="24"/>
        </w:rPr>
      </w:pPr>
      <w:r>
        <w:rPr>
          <w:rFonts w:hint="eastAsia" w:ascii="宋体" w:hAnsi="宋体" w:eastAsia="宋体" w:cs="宋体"/>
          <w:b/>
          <w:bCs/>
          <w:sz w:val="24"/>
          <w:szCs w:val="24"/>
        </w:rPr>
        <w:t>3.报价不得高于项目最高限价，否则响应文件按废标处理。</w:t>
      </w:r>
    </w:p>
    <w:p>
      <w:pPr>
        <w:rPr>
          <w:rFonts w:hint="eastAsia"/>
        </w:rPr>
      </w:pPr>
    </w:p>
    <w:p>
      <w:pPr>
        <w:tabs>
          <w:tab w:val="left" w:pos="1200"/>
        </w:tabs>
        <w:spacing w:line="360" w:lineRule="auto"/>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tabs>
          <w:tab w:val="left" w:pos="1200"/>
        </w:tabs>
        <w:spacing w:line="360" w:lineRule="auto"/>
        <w:jc w:val="right"/>
        <w:rPr>
          <w:rFonts w:hint="eastAsia" w:ascii="宋体" w:hAnsi="宋体" w:eastAsia="宋体" w:cs="宋体"/>
          <w:sz w:val="24"/>
          <w:szCs w:val="24"/>
        </w:rPr>
      </w:pPr>
      <w:r>
        <w:rPr>
          <w:rFonts w:hint="eastAsia" w:ascii="宋体" w:hAnsi="宋体" w:eastAsia="宋体" w:cs="宋体"/>
          <w:sz w:val="24"/>
          <w:szCs w:val="24"/>
        </w:rPr>
        <w:t>法定代表人（或自然人）：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pStyle w:val="5"/>
        <w:spacing w:line="360"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rPr>
          <w:rFonts w:hint="eastAsia"/>
        </w:rPr>
      </w:pPr>
    </w:p>
    <w:sectPr>
      <w:footerReference r:id="rId6"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靱.">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13"/>
                      <w:rPr>
                        <w:rFonts w:hint="eastAsia"/>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rP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3"/>
                      <w:rPr>
                        <w:rFonts w:hint="eastAsia"/>
                      </w:rP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841"/>
                          </w:sdtPr>
                          <w:sdtContent>
                            <w:p>
                              <w:pPr>
                                <w:pStyle w:val="13"/>
                                <w:jc w:val="center"/>
                                <w:rPr>
                                  <w:rFonts w:hint="eastAsia"/>
                                </w:rPr>
                              </w:pPr>
                              <w:r>
                                <w:fldChar w:fldCharType="begin"/>
                              </w:r>
                              <w:r>
                                <w:instrText xml:space="preserve">PAGE   \* MERGEFORMAT</w:instrText>
                              </w:r>
                              <w:r>
                                <w:fldChar w:fldCharType="separate"/>
                              </w:r>
                              <w:r>
                                <w:rPr>
                                  <w:lang w:val="zh-CN"/>
                                </w:rPr>
                                <w:t>1</w:t>
                              </w:r>
                              <w:r>
                                <w:fldChar w:fldCharType="end"/>
                              </w:r>
                            </w:p>
                          </w:sdtContent>
                        </w:sdt>
                        <w:p>
                          <w:pPr>
                            <w:pStyle w:val="5"/>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147469841"/>
                    </w:sdtPr>
                    <w:sdtContent>
                      <w:p>
                        <w:pPr>
                          <w:pStyle w:val="13"/>
                          <w:jc w:val="center"/>
                          <w:rPr>
                            <w:rFonts w:hint="eastAsia"/>
                          </w:rPr>
                        </w:pPr>
                        <w:r>
                          <w:fldChar w:fldCharType="begin"/>
                        </w:r>
                        <w:r>
                          <w:instrText xml:space="preserve">PAGE   \* MERGEFORMAT</w:instrText>
                        </w:r>
                        <w:r>
                          <w:fldChar w:fldCharType="separate"/>
                        </w:r>
                        <w:r>
                          <w:rPr>
                            <w:lang w:val="zh-CN"/>
                          </w:rPr>
                          <w:t>1</w:t>
                        </w:r>
                        <w:r>
                          <w:fldChar w:fldCharType="end"/>
                        </w:r>
                      </w:p>
                    </w:sdtContent>
                  </w:sdt>
                  <w:p>
                    <w:pPr>
                      <w:pStyle w:val="5"/>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SmallGap" w:color="auto" w:sz="12" w:space="0"/>
      </w:pBdr>
      <w:ind w:left="1" w:right="-141" w:rightChars="-67"/>
      <w:textAlignment w:val="center"/>
      <w:rPr>
        <w:rFonts w:hint="eastAsia"/>
        <w:szCs w:val="21"/>
      </w:rPr>
    </w:pPr>
    <w:r>
      <w:rPr>
        <w:b/>
        <w:szCs w:val="21"/>
      </w:rPr>
      <w:t xml:space="preserve">. </w:t>
    </w:r>
    <w:r>
      <w:rPr>
        <w:bCs/>
        <w:szCs w:val="21"/>
      </w:rPr>
      <w:fldChar w:fldCharType="begin"/>
    </w:r>
    <w:r>
      <w:rPr>
        <w:bCs/>
        <w:szCs w:val="21"/>
      </w:rPr>
      <w:instrText xml:space="preserve"> PAGE </w:instrText>
    </w:r>
    <w:r>
      <w:rPr>
        <w:bCs/>
        <w:szCs w:val="21"/>
      </w:rPr>
      <w:fldChar w:fldCharType="separate"/>
    </w:r>
    <w:r>
      <w:rPr>
        <w:bCs/>
        <w:szCs w:val="21"/>
      </w:rPr>
      <w:t>24</w:t>
    </w:r>
    <w:r>
      <w:rPr>
        <w:bCs/>
        <w:szCs w:val="21"/>
      </w:rPr>
      <w:fldChar w:fldCharType="end"/>
    </w:r>
    <w:r>
      <w:rPr>
        <w:bCs/>
        <w:szCs w:val="21"/>
      </w:rPr>
      <w:t xml:space="preserve"> .</w:t>
    </w:r>
    <w:r>
      <w:rPr>
        <w:rFonts w:hint="eastAsia" w:ascii="宋体" w:hAnsi="宋体"/>
        <w:kern w:val="0"/>
        <w:szCs w:val="21"/>
      </w:rPr>
      <w:t xml:space="preserve">南通市城市轨道交通2号线一期工程正线家具采购项目            </w:t>
    </w:r>
    <w:r>
      <w:rPr>
        <w:rFonts w:hint="eastAsia"/>
        <w:bCs/>
        <w:szCs w:val="21"/>
      </w:rPr>
      <w:t xml:space="preserve">      </w:t>
    </w:r>
    <w:r>
      <w:rPr>
        <w:rFonts w:hint="eastAsia"/>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YTNlZGQxYmM4NjY4ZWE0MjY4MWE4MjE0NjlhZmUifQ=="/>
  </w:docVars>
  <w:rsids>
    <w:rsidRoot w:val="003B1FB4"/>
    <w:rsid w:val="000549BD"/>
    <w:rsid w:val="00061836"/>
    <w:rsid w:val="001577C8"/>
    <w:rsid w:val="00182FC8"/>
    <w:rsid w:val="001E1982"/>
    <w:rsid w:val="002A696C"/>
    <w:rsid w:val="002D61E1"/>
    <w:rsid w:val="002E1B4B"/>
    <w:rsid w:val="003B1FB4"/>
    <w:rsid w:val="00523EB0"/>
    <w:rsid w:val="00536DA7"/>
    <w:rsid w:val="005B1BBB"/>
    <w:rsid w:val="00667F61"/>
    <w:rsid w:val="0068406B"/>
    <w:rsid w:val="00692FA7"/>
    <w:rsid w:val="006F07E9"/>
    <w:rsid w:val="0071733A"/>
    <w:rsid w:val="007E65D3"/>
    <w:rsid w:val="007F20F3"/>
    <w:rsid w:val="00943827"/>
    <w:rsid w:val="009632EF"/>
    <w:rsid w:val="009E130A"/>
    <w:rsid w:val="00AA413D"/>
    <w:rsid w:val="00AD4EE7"/>
    <w:rsid w:val="00B26ACD"/>
    <w:rsid w:val="00B32454"/>
    <w:rsid w:val="00D20C3F"/>
    <w:rsid w:val="00D36043"/>
    <w:rsid w:val="00D74B29"/>
    <w:rsid w:val="00D75221"/>
    <w:rsid w:val="00E32618"/>
    <w:rsid w:val="00E55F32"/>
    <w:rsid w:val="00E81B92"/>
    <w:rsid w:val="00F62F76"/>
    <w:rsid w:val="00F67520"/>
    <w:rsid w:val="00F87DED"/>
    <w:rsid w:val="014F0B3B"/>
    <w:rsid w:val="017460A8"/>
    <w:rsid w:val="018E7861"/>
    <w:rsid w:val="01934780"/>
    <w:rsid w:val="01DB715F"/>
    <w:rsid w:val="023C4667"/>
    <w:rsid w:val="028F0CD6"/>
    <w:rsid w:val="02A22BA1"/>
    <w:rsid w:val="02B65C90"/>
    <w:rsid w:val="0337738D"/>
    <w:rsid w:val="03541CED"/>
    <w:rsid w:val="035F453B"/>
    <w:rsid w:val="03631D93"/>
    <w:rsid w:val="03C50E3C"/>
    <w:rsid w:val="03DA48E8"/>
    <w:rsid w:val="03EF7C67"/>
    <w:rsid w:val="03F21AD0"/>
    <w:rsid w:val="0405310F"/>
    <w:rsid w:val="04BE3ED5"/>
    <w:rsid w:val="04F62A1A"/>
    <w:rsid w:val="04FD3C4F"/>
    <w:rsid w:val="0517066E"/>
    <w:rsid w:val="056F4EFC"/>
    <w:rsid w:val="057E6160"/>
    <w:rsid w:val="05A50F26"/>
    <w:rsid w:val="05B20F4D"/>
    <w:rsid w:val="05B6205D"/>
    <w:rsid w:val="06023C82"/>
    <w:rsid w:val="068B1EC9"/>
    <w:rsid w:val="068E5516"/>
    <w:rsid w:val="06976AC0"/>
    <w:rsid w:val="06BC6527"/>
    <w:rsid w:val="06D9586C"/>
    <w:rsid w:val="075C1AB8"/>
    <w:rsid w:val="079052BE"/>
    <w:rsid w:val="07A16205"/>
    <w:rsid w:val="07BA1D4E"/>
    <w:rsid w:val="08007A98"/>
    <w:rsid w:val="08204208"/>
    <w:rsid w:val="08314631"/>
    <w:rsid w:val="083E49A8"/>
    <w:rsid w:val="085206E4"/>
    <w:rsid w:val="087B6ACF"/>
    <w:rsid w:val="087E2DD8"/>
    <w:rsid w:val="08915791"/>
    <w:rsid w:val="08D93BA8"/>
    <w:rsid w:val="08E97B4C"/>
    <w:rsid w:val="09293C1C"/>
    <w:rsid w:val="097A3FC4"/>
    <w:rsid w:val="09886B94"/>
    <w:rsid w:val="09A17C56"/>
    <w:rsid w:val="09CE1B6F"/>
    <w:rsid w:val="09D32F52"/>
    <w:rsid w:val="09E331B4"/>
    <w:rsid w:val="0A216915"/>
    <w:rsid w:val="0A4837C0"/>
    <w:rsid w:val="0A5C3376"/>
    <w:rsid w:val="0AE506A2"/>
    <w:rsid w:val="0B6F52BB"/>
    <w:rsid w:val="0BA071E0"/>
    <w:rsid w:val="0BBB283E"/>
    <w:rsid w:val="0BC11EE9"/>
    <w:rsid w:val="0BC35C62"/>
    <w:rsid w:val="0BD73E58"/>
    <w:rsid w:val="0BDA2695"/>
    <w:rsid w:val="0C3B7F04"/>
    <w:rsid w:val="0C825B1D"/>
    <w:rsid w:val="0C8460D5"/>
    <w:rsid w:val="0CD619C5"/>
    <w:rsid w:val="0CD67C16"/>
    <w:rsid w:val="0CF34325"/>
    <w:rsid w:val="0CFD33F5"/>
    <w:rsid w:val="0D37043B"/>
    <w:rsid w:val="0D5D20E6"/>
    <w:rsid w:val="0D7A4A46"/>
    <w:rsid w:val="0DB547BE"/>
    <w:rsid w:val="0DD71FA0"/>
    <w:rsid w:val="0DDF2AFB"/>
    <w:rsid w:val="0DFC4113"/>
    <w:rsid w:val="0E06277D"/>
    <w:rsid w:val="0E1F1149"/>
    <w:rsid w:val="0E3C648A"/>
    <w:rsid w:val="0E5C4CC4"/>
    <w:rsid w:val="0E6643C1"/>
    <w:rsid w:val="0EB65F51"/>
    <w:rsid w:val="0EC0292C"/>
    <w:rsid w:val="0F01127E"/>
    <w:rsid w:val="0F1449CF"/>
    <w:rsid w:val="0F48325A"/>
    <w:rsid w:val="0F4F0E98"/>
    <w:rsid w:val="0F5117D6"/>
    <w:rsid w:val="0F9C5147"/>
    <w:rsid w:val="1027357A"/>
    <w:rsid w:val="102E38C6"/>
    <w:rsid w:val="109F18A3"/>
    <w:rsid w:val="10F82C51"/>
    <w:rsid w:val="11216C1D"/>
    <w:rsid w:val="11380EA0"/>
    <w:rsid w:val="115209CB"/>
    <w:rsid w:val="115B2212"/>
    <w:rsid w:val="115D4462"/>
    <w:rsid w:val="117852DF"/>
    <w:rsid w:val="11963E18"/>
    <w:rsid w:val="11A448C7"/>
    <w:rsid w:val="11B81FE1"/>
    <w:rsid w:val="11E44CC8"/>
    <w:rsid w:val="12476C85"/>
    <w:rsid w:val="12767ED2"/>
    <w:rsid w:val="1286542A"/>
    <w:rsid w:val="12B308B6"/>
    <w:rsid w:val="12C01BCE"/>
    <w:rsid w:val="136053B9"/>
    <w:rsid w:val="13C3713F"/>
    <w:rsid w:val="13E21014"/>
    <w:rsid w:val="13F476FC"/>
    <w:rsid w:val="14911761"/>
    <w:rsid w:val="149D16A7"/>
    <w:rsid w:val="14AA20B4"/>
    <w:rsid w:val="14B00D4D"/>
    <w:rsid w:val="14E32ED1"/>
    <w:rsid w:val="14ED5654"/>
    <w:rsid w:val="14F677CC"/>
    <w:rsid w:val="152265CD"/>
    <w:rsid w:val="15802E15"/>
    <w:rsid w:val="15BC24B9"/>
    <w:rsid w:val="16214FF2"/>
    <w:rsid w:val="16332567"/>
    <w:rsid w:val="1638724C"/>
    <w:rsid w:val="165D1D4B"/>
    <w:rsid w:val="165F2A2B"/>
    <w:rsid w:val="16624DBC"/>
    <w:rsid w:val="16C5772D"/>
    <w:rsid w:val="16D63AA2"/>
    <w:rsid w:val="16E507BE"/>
    <w:rsid w:val="17013AE2"/>
    <w:rsid w:val="1713571E"/>
    <w:rsid w:val="173B3498"/>
    <w:rsid w:val="1762215E"/>
    <w:rsid w:val="176C7539"/>
    <w:rsid w:val="17762EBD"/>
    <w:rsid w:val="178642C9"/>
    <w:rsid w:val="17C76AD9"/>
    <w:rsid w:val="17EC6AFA"/>
    <w:rsid w:val="181119FA"/>
    <w:rsid w:val="189129DB"/>
    <w:rsid w:val="18E134FB"/>
    <w:rsid w:val="18EA3550"/>
    <w:rsid w:val="19191C63"/>
    <w:rsid w:val="191B7AAA"/>
    <w:rsid w:val="193277BF"/>
    <w:rsid w:val="196D2C5C"/>
    <w:rsid w:val="1977008B"/>
    <w:rsid w:val="1990311A"/>
    <w:rsid w:val="19A0612D"/>
    <w:rsid w:val="19BE6D80"/>
    <w:rsid w:val="19CE05F3"/>
    <w:rsid w:val="19DE2475"/>
    <w:rsid w:val="19E020D4"/>
    <w:rsid w:val="1A545A6F"/>
    <w:rsid w:val="1A874F40"/>
    <w:rsid w:val="1A927101"/>
    <w:rsid w:val="1AC3534D"/>
    <w:rsid w:val="1B0A2A89"/>
    <w:rsid w:val="1B171B26"/>
    <w:rsid w:val="1B1F09DB"/>
    <w:rsid w:val="1B943177"/>
    <w:rsid w:val="1BA10E42"/>
    <w:rsid w:val="1BD6378F"/>
    <w:rsid w:val="1C4F06E5"/>
    <w:rsid w:val="1C5648D0"/>
    <w:rsid w:val="1C9553F8"/>
    <w:rsid w:val="1CC96E50"/>
    <w:rsid w:val="1D1F69ED"/>
    <w:rsid w:val="1D6103FD"/>
    <w:rsid w:val="1D7E2E6D"/>
    <w:rsid w:val="1DA56095"/>
    <w:rsid w:val="1E2A7DC2"/>
    <w:rsid w:val="1EEB29E8"/>
    <w:rsid w:val="1F7A1FF1"/>
    <w:rsid w:val="1F861028"/>
    <w:rsid w:val="1FB87C0D"/>
    <w:rsid w:val="1FFF642A"/>
    <w:rsid w:val="20247BFF"/>
    <w:rsid w:val="20464C6E"/>
    <w:rsid w:val="20C548AE"/>
    <w:rsid w:val="20CA763A"/>
    <w:rsid w:val="20CB422E"/>
    <w:rsid w:val="210227D9"/>
    <w:rsid w:val="21406E88"/>
    <w:rsid w:val="217840FE"/>
    <w:rsid w:val="21E85FCA"/>
    <w:rsid w:val="222A213F"/>
    <w:rsid w:val="22C97440"/>
    <w:rsid w:val="22EA4FC5"/>
    <w:rsid w:val="22F81EC6"/>
    <w:rsid w:val="22F866E1"/>
    <w:rsid w:val="233E147E"/>
    <w:rsid w:val="23575EA4"/>
    <w:rsid w:val="23BD3591"/>
    <w:rsid w:val="23F30C56"/>
    <w:rsid w:val="246B3BB5"/>
    <w:rsid w:val="247578BD"/>
    <w:rsid w:val="25036D06"/>
    <w:rsid w:val="253B7D61"/>
    <w:rsid w:val="25873D4C"/>
    <w:rsid w:val="258E6E89"/>
    <w:rsid w:val="25A17296"/>
    <w:rsid w:val="25CC175F"/>
    <w:rsid w:val="25D03FE5"/>
    <w:rsid w:val="25E2786E"/>
    <w:rsid w:val="26296BB1"/>
    <w:rsid w:val="262D4649"/>
    <w:rsid w:val="269C2A4F"/>
    <w:rsid w:val="26CF59AB"/>
    <w:rsid w:val="26E15B99"/>
    <w:rsid w:val="26EE20B0"/>
    <w:rsid w:val="274104B7"/>
    <w:rsid w:val="27890A62"/>
    <w:rsid w:val="27893DAB"/>
    <w:rsid w:val="27CE0F0A"/>
    <w:rsid w:val="27D44EFA"/>
    <w:rsid w:val="27F21951"/>
    <w:rsid w:val="28021016"/>
    <w:rsid w:val="285A69A0"/>
    <w:rsid w:val="28726438"/>
    <w:rsid w:val="28E26357"/>
    <w:rsid w:val="28FB3848"/>
    <w:rsid w:val="29032C29"/>
    <w:rsid w:val="290336EA"/>
    <w:rsid w:val="291476A5"/>
    <w:rsid w:val="29820AB2"/>
    <w:rsid w:val="29891E41"/>
    <w:rsid w:val="29C72386"/>
    <w:rsid w:val="2A0911D4"/>
    <w:rsid w:val="2A0E0200"/>
    <w:rsid w:val="2A560DF6"/>
    <w:rsid w:val="2A726C79"/>
    <w:rsid w:val="2AC62C21"/>
    <w:rsid w:val="2AF04F74"/>
    <w:rsid w:val="2BDA36C4"/>
    <w:rsid w:val="2BEE5AF4"/>
    <w:rsid w:val="2C4C3402"/>
    <w:rsid w:val="2C714D71"/>
    <w:rsid w:val="2CCF5C64"/>
    <w:rsid w:val="2CDC5892"/>
    <w:rsid w:val="2CE42831"/>
    <w:rsid w:val="2D1E0D80"/>
    <w:rsid w:val="2D877BC2"/>
    <w:rsid w:val="2D8D5C78"/>
    <w:rsid w:val="2D8D74D8"/>
    <w:rsid w:val="2DB63EC1"/>
    <w:rsid w:val="2DC5391B"/>
    <w:rsid w:val="2DD35D80"/>
    <w:rsid w:val="2E2016DB"/>
    <w:rsid w:val="2E4439BD"/>
    <w:rsid w:val="2E67471B"/>
    <w:rsid w:val="2E6764D8"/>
    <w:rsid w:val="2EBE07DF"/>
    <w:rsid w:val="2EEC4921"/>
    <w:rsid w:val="2F182020"/>
    <w:rsid w:val="2F4F58DB"/>
    <w:rsid w:val="2FAD6B34"/>
    <w:rsid w:val="2FFE733B"/>
    <w:rsid w:val="304940D8"/>
    <w:rsid w:val="30700C98"/>
    <w:rsid w:val="30D00B9B"/>
    <w:rsid w:val="30D047F9"/>
    <w:rsid w:val="30E05F2B"/>
    <w:rsid w:val="30F05651"/>
    <w:rsid w:val="30FD4EC2"/>
    <w:rsid w:val="31541218"/>
    <w:rsid w:val="31634510"/>
    <w:rsid w:val="317E6003"/>
    <w:rsid w:val="31EC5663"/>
    <w:rsid w:val="31F47D7A"/>
    <w:rsid w:val="321E77E6"/>
    <w:rsid w:val="323D60FF"/>
    <w:rsid w:val="32A277CA"/>
    <w:rsid w:val="33092EA9"/>
    <w:rsid w:val="33482725"/>
    <w:rsid w:val="337D1398"/>
    <w:rsid w:val="338250D8"/>
    <w:rsid w:val="338B2C59"/>
    <w:rsid w:val="33A17EB0"/>
    <w:rsid w:val="33B91BDD"/>
    <w:rsid w:val="33FF7B43"/>
    <w:rsid w:val="34075C82"/>
    <w:rsid w:val="343766E7"/>
    <w:rsid w:val="344C063B"/>
    <w:rsid w:val="34C10D1B"/>
    <w:rsid w:val="34FD2AAD"/>
    <w:rsid w:val="356E638F"/>
    <w:rsid w:val="359635F1"/>
    <w:rsid w:val="35A4385C"/>
    <w:rsid w:val="35AB1391"/>
    <w:rsid w:val="35BB5A78"/>
    <w:rsid w:val="362176E6"/>
    <w:rsid w:val="363C3B54"/>
    <w:rsid w:val="36432D79"/>
    <w:rsid w:val="36554B6F"/>
    <w:rsid w:val="36AF4EB1"/>
    <w:rsid w:val="36BF7EB7"/>
    <w:rsid w:val="36E168A2"/>
    <w:rsid w:val="37023232"/>
    <w:rsid w:val="371D62BE"/>
    <w:rsid w:val="372E04CB"/>
    <w:rsid w:val="374D6B39"/>
    <w:rsid w:val="37863E63"/>
    <w:rsid w:val="379A5256"/>
    <w:rsid w:val="37BC5760"/>
    <w:rsid w:val="37DA3BEF"/>
    <w:rsid w:val="380B4369"/>
    <w:rsid w:val="38433B03"/>
    <w:rsid w:val="387168C2"/>
    <w:rsid w:val="387C7014"/>
    <w:rsid w:val="38821AF2"/>
    <w:rsid w:val="38A620ED"/>
    <w:rsid w:val="38D155B2"/>
    <w:rsid w:val="38F46E58"/>
    <w:rsid w:val="39A248CB"/>
    <w:rsid w:val="39CE16DA"/>
    <w:rsid w:val="3A092B2A"/>
    <w:rsid w:val="3A2D545E"/>
    <w:rsid w:val="3A3B05D1"/>
    <w:rsid w:val="3A4563D8"/>
    <w:rsid w:val="3A6648D6"/>
    <w:rsid w:val="3A902859"/>
    <w:rsid w:val="3AC92B77"/>
    <w:rsid w:val="3B246625"/>
    <w:rsid w:val="3B506C62"/>
    <w:rsid w:val="3C103A9D"/>
    <w:rsid w:val="3C2131FA"/>
    <w:rsid w:val="3C5A4785"/>
    <w:rsid w:val="3C6D73A0"/>
    <w:rsid w:val="3CDB6A41"/>
    <w:rsid w:val="3CE04446"/>
    <w:rsid w:val="3DA5103A"/>
    <w:rsid w:val="3DE47B36"/>
    <w:rsid w:val="3DF14C86"/>
    <w:rsid w:val="3E9B15A0"/>
    <w:rsid w:val="3EA6138C"/>
    <w:rsid w:val="3ECD76FC"/>
    <w:rsid w:val="3EE25404"/>
    <w:rsid w:val="3EF5367D"/>
    <w:rsid w:val="3EF92832"/>
    <w:rsid w:val="3EFC2C5D"/>
    <w:rsid w:val="3EFD7166"/>
    <w:rsid w:val="3F192EF0"/>
    <w:rsid w:val="3F4C7741"/>
    <w:rsid w:val="3F8A0269"/>
    <w:rsid w:val="3FCD243B"/>
    <w:rsid w:val="403A3A3D"/>
    <w:rsid w:val="406F128D"/>
    <w:rsid w:val="40C164A8"/>
    <w:rsid w:val="40D460E1"/>
    <w:rsid w:val="40F033C2"/>
    <w:rsid w:val="411061F3"/>
    <w:rsid w:val="41160006"/>
    <w:rsid w:val="411F6550"/>
    <w:rsid w:val="416F7F33"/>
    <w:rsid w:val="41CA7944"/>
    <w:rsid w:val="41CD5B07"/>
    <w:rsid w:val="41DB2D2B"/>
    <w:rsid w:val="41DB6285"/>
    <w:rsid w:val="41EB4FF5"/>
    <w:rsid w:val="41F41FE1"/>
    <w:rsid w:val="42D33472"/>
    <w:rsid w:val="431E0EDA"/>
    <w:rsid w:val="43505326"/>
    <w:rsid w:val="43A22025"/>
    <w:rsid w:val="43AA2C88"/>
    <w:rsid w:val="43CF173E"/>
    <w:rsid w:val="43E95AA6"/>
    <w:rsid w:val="43FE4D82"/>
    <w:rsid w:val="443F7874"/>
    <w:rsid w:val="45331436"/>
    <w:rsid w:val="4552573D"/>
    <w:rsid w:val="4554734F"/>
    <w:rsid w:val="457E617A"/>
    <w:rsid w:val="45876549"/>
    <w:rsid w:val="458D4075"/>
    <w:rsid w:val="459C028B"/>
    <w:rsid w:val="45B357D5"/>
    <w:rsid w:val="45B918A8"/>
    <w:rsid w:val="45BA2B7D"/>
    <w:rsid w:val="460F1C96"/>
    <w:rsid w:val="46780E1B"/>
    <w:rsid w:val="47430630"/>
    <w:rsid w:val="47A81BD4"/>
    <w:rsid w:val="47B033BC"/>
    <w:rsid w:val="47BA5463"/>
    <w:rsid w:val="47CF7161"/>
    <w:rsid w:val="47D23443"/>
    <w:rsid w:val="489B34E7"/>
    <w:rsid w:val="489E7DD6"/>
    <w:rsid w:val="48E00EFA"/>
    <w:rsid w:val="48FD5F50"/>
    <w:rsid w:val="49156DF5"/>
    <w:rsid w:val="494951F7"/>
    <w:rsid w:val="494D2A33"/>
    <w:rsid w:val="4970227E"/>
    <w:rsid w:val="4A1E617D"/>
    <w:rsid w:val="4A3B5ADB"/>
    <w:rsid w:val="4A665746"/>
    <w:rsid w:val="4A7A6660"/>
    <w:rsid w:val="4AFE26BA"/>
    <w:rsid w:val="4B111096"/>
    <w:rsid w:val="4B1D08B4"/>
    <w:rsid w:val="4B274558"/>
    <w:rsid w:val="4B6A2461"/>
    <w:rsid w:val="4B6C068A"/>
    <w:rsid w:val="4B8E10E1"/>
    <w:rsid w:val="4B9762C0"/>
    <w:rsid w:val="4BB754A1"/>
    <w:rsid w:val="4BCF3BD3"/>
    <w:rsid w:val="4C243449"/>
    <w:rsid w:val="4C260CF9"/>
    <w:rsid w:val="4C3F6401"/>
    <w:rsid w:val="4C6360CA"/>
    <w:rsid w:val="4C860569"/>
    <w:rsid w:val="4C891FD4"/>
    <w:rsid w:val="4CBE7479"/>
    <w:rsid w:val="4D3937F2"/>
    <w:rsid w:val="4D3F04A9"/>
    <w:rsid w:val="4D901140"/>
    <w:rsid w:val="4DA76C00"/>
    <w:rsid w:val="4DEF5972"/>
    <w:rsid w:val="4DF70A31"/>
    <w:rsid w:val="4E031912"/>
    <w:rsid w:val="4E200716"/>
    <w:rsid w:val="4E555EE6"/>
    <w:rsid w:val="4E6B06B5"/>
    <w:rsid w:val="4E703C3C"/>
    <w:rsid w:val="4EEC47CE"/>
    <w:rsid w:val="4EF24B1F"/>
    <w:rsid w:val="4F343E85"/>
    <w:rsid w:val="4F3D70A6"/>
    <w:rsid w:val="4F74503C"/>
    <w:rsid w:val="4F8E742F"/>
    <w:rsid w:val="4FE941EC"/>
    <w:rsid w:val="501A2154"/>
    <w:rsid w:val="50574197"/>
    <w:rsid w:val="505C17AE"/>
    <w:rsid w:val="51246E66"/>
    <w:rsid w:val="51474BCE"/>
    <w:rsid w:val="515108BD"/>
    <w:rsid w:val="515F5A90"/>
    <w:rsid w:val="516C6703"/>
    <w:rsid w:val="51806DAD"/>
    <w:rsid w:val="51C24AFB"/>
    <w:rsid w:val="51CD2963"/>
    <w:rsid w:val="52391E2A"/>
    <w:rsid w:val="524D7600"/>
    <w:rsid w:val="52727066"/>
    <w:rsid w:val="528943B0"/>
    <w:rsid w:val="52990A97"/>
    <w:rsid w:val="52A31916"/>
    <w:rsid w:val="52DC20E5"/>
    <w:rsid w:val="52E840C9"/>
    <w:rsid w:val="533D6CAE"/>
    <w:rsid w:val="535A0DBC"/>
    <w:rsid w:val="53865D3E"/>
    <w:rsid w:val="538D2364"/>
    <w:rsid w:val="53D225BC"/>
    <w:rsid w:val="53F428F8"/>
    <w:rsid w:val="53FB3968"/>
    <w:rsid w:val="54223A58"/>
    <w:rsid w:val="5463736B"/>
    <w:rsid w:val="54795824"/>
    <w:rsid w:val="54AA4B49"/>
    <w:rsid w:val="54D933CD"/>
    <w:rsid w:val="54E948DF"/>
    <w:rsid w:val="56BB2C1C"/>
    <w:rsid w:val="56DA342C"/>
    <w:rsid w:val="56F03D99"/>
    <w:rsid w:val="5705494D"/>
    <w:rsid w:val="57387588"/>
    <w:rsid w:val="575907F5"/>
    <w:rsid w:val="5765719A"/>
    <w:rsid w:val="580E0F44"/>
    <w:rsid w:val="582A3F3F"/>
    <w:rsid w:val="582B57B9"/>
    <w:rsid w:val="582C5F09"/>
    <w:rsid w:val="583B7EFB"/>
    <w:rsid w:val="58F921C2"/>
    <w:rsid w:val="590A6A01"/>
    <w:rsid w:val="593432C8"/>
    <w:rsid w:val="59682F71"/>
    <w:rsid w:val="59FF11D8"/>
    <w:rsid w:val="5A4E03B9"/>
    <w:rsid w:val="5A5C0D28"/>
    <w:rsid w:val="5AA63D51"/>
    <w:rsid w:val="5AF80252"/>
    <w:rsid w:val="5B106EAE"/>
    <w:rsid w:val="5B455E20"/>
    <w:rsid w:val="5BD7618C"/>
    <w:rsid w:val="5BFE196B"/>
    <w:rsid w:val="5C2C472A"/>
    <w:rsid w:val="5C62014C"/>
    <w:rsid w:val="5CA83399"/>
    <w:rsid w:val="5CC540A6"/>
    <w:rsid w:val="5CCA6D8C"/>
    <w:rsid w:val="5CDD77D2"/>
    <w:rsid w:val="5D3245B8"/>
    <w:rsid w:val="5D431EB6"/>
    <w:rsid w:val="5DB13D45"/>
    <w:rsid w:val="5DB46785"/>
    <w:rsid w:val="5DDA6EB2"/>
    <w:rsid w:val="5E196F30"/>
    <w:rsid w:val="5E455888"/>
    <w:rsid w:val="5E9465B6"/>
    <w:rsid w:val="5EA52F36"/>
    <w:rsid w:val="5FF93CA4"/>
    <w:rsid w:val="60145372"/>
    <w:rsid w:val="603101EA"/>
    <w:rsid w:val="60700984"/>
    <w:rsid w:val="60B80CC9"/>
    <w:rsid w:val="60F1387B"/>
    <w:rsid w:val="61066080"/>
    <w:rsid w:val="610C0686"/>
    <w:rsid w:val="615F4C5A"/>
    <w:rsid w:val="61D25FF4"/>
    <w:rsid w:val="622649F9"/>
    <w:rsid w:val="623720EF"/>
    <w:rsid w:val="623E36DF"/>
    <w:rsid w:val="624B3430"/>
    <w:rsid w:val="6267026A"/>
    <w:rsid w:val="62ED4CCD"/>
    <w:rsid w:val="630E06DF"/>
    <w:rsid w:val="637A5D7B"/>
    <w:rsid w:val="63857BF0"/>
    <w:rsid w:val="63AB633A"/>
    <w:rsid w:val="63AD3BFB"/>
    <w:rsid w:val="63B95A6A"/>
    <w:rsid w:val="64436AB5"/>
    <w:rsid w:val="644B534B"/>
    <w:rsid w:val="64671D6D"/>
    <w:rsid w:val="6489228A"/>
    <w:rsid w:val="649A54CC"/>
    <w:rsid w:val="64A81928"/>
    <w:rsid w:val="64C43464"/>
    <w:rsid w:val="64C476ED"/>
    <w:rsid w:val="64E745A4"/>
    <w:rsid w:val="65A610A9"/>
    <w:rsid w:val="65DA67A2"/>
    <w:rsid w:val="66163B0A"/>
    <w:rsid w:val="66242210"/>
    <w:rsid w:val="66642BCD"/>
    <w:rsid w:val="6684491E"/>
    <w:rsid w:val="673426E5"/>
    <w:rsid w:val="67CB129B"/>
    <w:rsid w:val="682D2E4E"/>
    <w:rsid w:val="683A0054"/>
    <w:rsid w:val="68B834D5"/>
    <w:rsid w:val="68E24AEE"/>
    <w:rsid w:val="68ED6FEF"/>
    <w:rsid w:val="69002CE9"/>
    <w:rsid w:val="6907196F"/>
    <w:rsid w:val="691B590A"/>
    <w:rsid w:val="693B7D5A"/>
    <w:rsid w:val="694766FF"/>
    <w:rsid w:val="69851B9E"/>
    <w:rsid w:val="69961435"/>
    <w:rsid w:val="6A1F674E"/>
    <w:rsid w:val="6A4F009B"/>
    <w:rsid w:val="6AD47298"/>
    <w:rsid w:val="6AE578F2"/>
    <w:rsid w:val="6B4E24B7"/>
    <w:rsid w:val="6B8A53B5"/>
    <w:rsid w:val="6BCA58C6"/>
    <w:rsid w:val="6C047C83"/>
    <w:rsid w:val="6CF00164"/>
    <w:rsid w:val="6D163421"/>
    <w:rsid w:val="6DA505FF"/>
    <w:rsid w:val="6DB35909"/>
    <w:rsid w:val="6DC5678C"/>
    <w:rsid w:val="6E044E45"/>
    <w:rsid w:val="6E9074AE"/>
    <w:rsid w:val="6EAD4C9B"/>
    <w:rsid w:val="6EC06455"/>
    <w:rsid w:val="6ECE4B29"/>
    <w:rsid w:val="6ED65B0F"/>
    <w:rsid w:val="6F142651"/>
    <w:rsid w:val="6F485BA3"/>
    <w:rsid w:val="6F516A80"/>
    <w:rsid w:val="6F5F5E0D"/>
    <w:rsid w:val="6FB70357"/>
    <w:rsid w:val="6FBA38B6"/>
    <w:rsid w:val="6FD76132"/>
    <w:rsid w:val="7040659E"/>
    <w:rsid w:val="7048072C"/>
    <w:rsid w:val="70993623"/>
    <w:rsid w:val="70D96DA8"/>
    <w:rsid w:val="717300E1"/>
    <w:rsid w:val="718A28DB"/>
    <w:rsid w:val="7275749B"/>
    <w:rsid w:val="72D96DE6"/>
    <w:rsid w:val="7395275D"/>
    <w:rsid w:val="73D4485C"/>
    <w:rsid w:val="74135A7E"/>
    <w:rsid w:val="742D0570"/>
    <w:rsid w:val="74327BA4"/>
    <w:rsid w:val="743D52CE"/>
    <w:rsid w:val="749D7B1B"/>
    <w:rsid w:val="74B17A6A"/>
    <w:rsid w:val="74BE4222"/>
    <w:rsid w:val="74C57072"/>
    <w:rsid w:val="74DB1B9D"/>
    <w:rsid w:val="74FA69CC"/>
    <w:rsid w:val="750758DC"/>
    <w:rsid w:val="751B4EE4"/>
    <w:rsid w:val="753F5076"/>
    <w:rsid w:val="756C2FB4"/>
    <w:rsid w:val="758E56B6"/>
    <w:rsid w:val="759A04FF"/>
    <w:rsid w:val="765C7562"/>
    <w:rsid w:val="766823AB"/>
    <w:rsid w:val="766B0673"/>
    <w:rsid w:val="76766CBF"/>
    <w:rsid w:val="769F5444"/>
    <w:rsid w:val="76CC01DA"/>
    <w:rsid w:val="76D7666E"/>
    <w:rsid w:val="76DC1BD1"/>
    <w:rsid w:val="771B4E2B"/>
    <w:rsid w:val="778E7BEF"/>
    <w:rsid w:val="77B52A02"/>
    <w:rsid w:val="77C25805"/>
    <w:rsid w:val="77CB5FF1"/>
    <w:rsid w:val="77F376A8"/>
    <w:rsid w:val="77F739E6"/>
    <w:rsid w:val="77FC2DAB"/>
    <w:rsid w:val="782B3690"/>
    <w:rsid w:val="78320EC2"/>
    <w:rsid w:val="783936BC"/>
    <w:rsid w:val="783D05B3"/>
    <w:rsid w:val="7854778A"/>
    <w:rsid w:val="785931B9"/>
    <w:rsid w:val="788021F6"/>
    <w:rsid w:val="78D51699"/>
    <w:rsid w:val="78E274D8"/>
    <w:rsid w:val="78E3749D"/>
    <w:rsid w:val="79BD41C2"/>
    <w:rsid w:val="7A1C5986"/>
    <w:rsid w:val="7A8772A3"/>
    <w:rsid w:val="7AEA338E"/>
    <w:rsid w:val="7AF75AAB"/>
    <w:rsid w:val="7B292109"/>
    <w:rsid w:val="7BA21E8B"/>
    <w:rsid w:val="7BD931D0"/>
    <w:rsid w:val="7C0641F8"/>
    <w:rsid w:val="7C0D307F"/>
    <w:rsid w:val="7C296F99"/>
    <w:rsid w:val="7C55517F"/>
    <w:rsid w:val="7C694787"/>
    <w:rsid w:val="7C7810BB"/>
    <w:rsid w:val="7C7A4BE6"/>
    <w:rsid w:val="7CA0464C"/>
    <w:rsid w:val="7CCF05C4"/>
    <w:rsid w:val="7D6311E5"/>
    <w:rsid w:val="7E927FC5"/>
    <w:rsid w:val="7F5E6DA6"/>
    <w:rsid w:val="7F6B42CA"/>
    <w:rsid w:val="7F7731D8"/>
    <w:rsid w:val="7FA7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2">
    <w:name w:val="heading 2"/>
    <w:basedOn w:val="1"/>
    <w:next w:val="1"/>
    <w:link w:val="2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autoRedefine/>
    <w:unhideWhenUsed/>
    <w:qFormat/>
    <w:uiPriority w:val="0"/>
    <w:pPr>
      <w:keepNext/>
      <w:keepLines/>
      <w:spacing w:line="590" w:lineRule="exact"/>
      <w:ind w:firstLine="880" w:firstLineChars="200"/>
      <w:jc w:val="left"/>
      <w:outlineLvl w:val="2"/>
    </w:pPr>
    <w:rPr>
      <w:rFonts w:ascii="Times New Roman" w:hAnsi="Times New Roman" w:eastAsia="方正楷体_GBK"/>
      <w:sz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link w:val="30"/>
    <w:autoRedefine/>
    <w:semiHidden/>
    <w:unhideWhenUsed/>
    <w:qFormat/>
    <w:uiPriority w:val="0"/>
    <w:pPr>
      <w:widowControl/>
      <w:ind w:firstLine="420" w:firstLineChars="200"/>
      <w:jc w:val="left"/>
    </w:pPr>
  </w:style>
  <w:style w:type="paragraph" w:styleId="6">
    <w:name w:val="toa heading"/>
    <w:basedOn w:val="1"/>
    <w:next w:val="1"/>
    <w:semiHidden/>
    <w:qFormat/>
    <w:uiPriority w:val="0"/>
    <w:pPr>
      <w:jc w:val="center"/>
    </w:pPr>
    <w:rPr>
      <w:rFonts w:ascii="Arial" w:hAnsi="Arial" w:eastAsia="黑体"/>
      <w:sz w:val="36"/>
    </w:rPr>
  </w:style>
  <w:style w:type="paragraph" w:styleId="7">
    <w:name w:val="annotation text"/>
    <w:basedOn w:val="1"/>
    <w:autoRedefine/>
    <w:semiHidden/>
    <w:unhideWhenUsed/>
    <w:qFormat/>
    <w:uiPriority w:val="99"/>
    <w:pPr>
      <w:jc w:val="left"/>
    </w:pPr>
  </w:style>
  <w:style w:type="paragraph" w:styleId="8">
    <w:name w:val="Body Text"/>
    <w:basedOn w:val="1"/>
    <w:next w:val="9"/>
    <w:autoRedefine/>
    <w:qFormat/>
    <w:uiPriority w:val="0"/>
    <w:rPr>
      <w:rFonts w:ascii="仿宋_GB2312" w:hAnsi="Times New Roman" w:eastAsia="仿宋_GB2312" w:cs="Times New Roman"/>
      <w:kern w:val="0"/>
      <w:sz w:val="24"/>
      <w:szCs w:val="20"/>
    </w:rPr>
  </w:style>
  <w:style w:type="paragraph" w:styleId="9">
    <w:name w:val="Body Text Indent"/>
    <w:basedOn w:val="1"/>
    <w:next w:val="10"/>
    <w:autoRedefine/>
    <w:qFormat/>
    <w:uiPriority w:val="0"/>
    <w:pPr>
      <w:ind w:left="765"/>
    </w:pPr>
    <w:rPr>
      <w:rFonts w:ascii="仿宋_GB2312" w:eastAsia="仿宋_GB2312"/>
      <w:kern w:val="0"/>
      <w:sz w:val="28"/>
      <w:szCs w:val="20"/>
    </w:rPr>
  </w:style>
  <w:style w:type="paragraph" w:styleId="10">
    <w:name w:val="envelope return"/>
    <w:basedOn w:val="1"/>
    <w:autoRedefine/>
    <w:unhideWhenUsed/>
    <w:qFormat/>
    <w:uiPriority w:val="99"/>
    <w:pPr>
      <w:snapToGrid w:val="0"/>
    </w:pPr>
    <w:rPr>
      <w:rFonts w:ascii="Arial" w:hAnsi="Arial"/>
    </w:rPr>
  </w:style>
  <w:style w:type="paragraph" w:styleId="11">
    <w:name w:val="Plain Text"/>
    <w:basedOn w:val="1"/>
    <w:link w:val="29"/>
    <w:autoRedefine/>
    <w:unhideWhenUsed/>
    <w:qFormat/>
    <w:uiPriority w:val="0"/>
    <w:pPr>
      <w:spacing w:line="360" w:lineRule="auto"/>
      <w:ind w:left="708" w:leftChars="150" w:hanging="393" w:hangingChars="187"/>
    </w:pPr>
    <w:rPr>
      <w:rFonts w:ascii="宋体" w:hAnsi="Courier New" w:eastAsia="宋体" w:cs="Times New Roman"/>
      <w:kern w:val="0"/>
      <w:sz w:val="20"/>
      <w:szCs w:val="21"/>
    </w:rPr>
  </w:style>
  <w:style w:type="paragraph" w:styleId="12">
    <w:name w:val="Balloon Text"/>
    <w:basedOn w:val="1"/>
    <w:link w:val="27"/>
    <w:autoRedefine/>
    <w:semiHidden/>
    <w:unhideWhenUsed/>
    <w:qFormat/>
    <w:uiPriority w:val="99"/>
    <w:rPr>
      <w:sz w:val="18"/>
      <w:szCs w:val="18"/>
    </w:rPr>
  </w:style>
  <w:style w:type="paragraph" w:styleId="13">
    <w:name w:val="footer"/>
    <w:basedOn w:val="1"/>
    <w:link w:val="26"/>
    <w:autoRedefine/>
    <w:unhideWhenUsed/>
    <w:qFormat/>
    <w:uiPriority w:val="99"/>
    <w:pPr>
      <w:tabs>
        <w:tab w:val="center" w:pos="4153"/>
        <w:tab w:val="right" w:pos="8306"/>
      </w:tabs>
      <w:snapToGrid w:val="0"/>
      <w:jc w:val="left"/>
    </w:pPr>
    <w:rPr>
      <w:sz w:val="18"/>
      <w:szCs w:val="18"/>
    </w:rPr>
  </w:style>
  <w:style w:type="paragraph" w:styleId="14">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semiHidden/>
    <w:unhideWhenUsed/>
    <w:qFormat/>
    <w:uiPriority w:val="39"/>
  </w:style>
  <w:style w:type="paragraph" w:styleId="16">
    <w:name w:val="toc 2"/>
    <w:basedOn w:val="1"/>
    <w:next w:val="1"/>
    <w:semiHidden/>
    <w:unhideWhenUsed/>
    <w:qFormat/>
    <w:uiPriority w:val="39"/>
    <w:pPr>
      <w:ind w:left="420" w:leftChars="200"/>
    </w:pPr>
  </w:style>
  <w:style w:type="paragraph" w:styleId="17">
    <w:name w:val="Body Text 2"/>
    <w:basedOn w:val="1"/>
    <w:next w:val="8"/>
    <w:autoRedefine/>
    <w:qFormat/>
    <w:uiPriority w:val="99"/>
    <w:pPr>
      <w:spacing w:after="120" w:line="480" w:lineRule="auto"/>
    </w:pPr>
    <w:rPr>
      <w:kern w:val="0"/>
      <w:sz w:val="20"/>
      <w:szCs w:val="20"/>
    </w:rPr>
  </w:style>
  <w:style w:type="paragraph" w:styleId="18">
    <w:name w:val="Normal (Web)"/>
    <w:basedOn w:val="1"/>
    <w:autoRedefine/>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Body Text First Indent"/>
    <w:basedOn w:val="8"/>
    <w:next w:val="1"/>
    <w:autoRedefine/>
    <w:qFormat/>
    <w:uiPriority w:val="0"/>
    <w:pPr>
      <w:spacing w:after="120" w:line="360" w:lineRule="auto"/>
      <w:ind w:firstLine="482"/>
    </w:pPr>
    <w:rPr>
      <w:rFonts w:ascii="Times New Roman" w:eastAsia="宋体"/>
      <w:b/>
      <w:kern w:val="2"/>
      <w:szCs w:val="24"/>
    </w:rPr>
  </w:style>
  <w:style w:type="table" w:styleId="21">
    <w:name w:val="Table Grid"/>
    <w:basedOn w:val="2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标题 2 字符"/>
    <w:basedOn w:val="22"/>
    <w:link w:val="2"/>
    <w:autoRedefine/>
    <w:semiHidden/>
    <w:qFormat/>
    <w:uiPriority w:val="9"/>
    <w:rPr>
      <w:rFonts w:asciiTheme="majorHAnsi" w:hAnsiTheme="majorHAnsi" w:eastAsiaTheme="majorEastAsia" w:cstheme="majorBidi"/>
      <w:b/>
      <w:bCs/>
      <w:sz w:val="32"/>
      <w:szCs w:val="32"/>
    </w:rPr>
  </w:style>
  <w:style w:type="paragraph" w:customStyle="1" w:styleId="24">
    <w:name w:val="Default"/>
    <w:autoRedefine/>
    <w:qFormat/>
    <w:uiPriority w:val="0"/>
    <w:pPr>
      <w:widowControl w:val="0"/>
      <w:autoSpaceDE w:val="0"/>
      <w:autoSpaceDN w:val="0"/>
      <w:adjustRightInd w:val="0"/>
    </w:pPr>
    <w:rPr>
      <w:rFonts w:ascii="方正小标宋·靱." w:eastAsia="方正小标宋·靱." w:cs="方正小标宋·靱." w:hAnsiTheme="minorHAnsi"/>
      <w:color w:val="000000"/>
      <w:sz w:val="24"/>
      <w:szCs w:val="24"/>
      <w:lang w:val="en-US" w:eastAsia="zh-CN" w:bidi="ar-SA"/>
    </w:rPr>
  </w:style>
  <w:style w:type="character" w:customStyle="1" w:styleId="25">
    <w:name w:val="页眉 字符"/>
    <w:basedOn w:val="22"/>
    <w:link w:val="14"/>
    <w:autoRedefine/>
    <w:qFormat/>
    <w:uiPriority w:val="99"/>
    <w:rPr>
      <w:sz w:val="18"/>
      <w:szCs w:val="18"/>
    </w:rPr>
  </w:style>
  <w:style w:type="character" w:customStyle="1" w:styleId="26">
    <w:name w:val="页脚 字符"/>
    <w:basedOn w:val="22"/>
    <w:link w:val="13"/>
    <w:autoRedefine/>
    <w:qFormat/>
    <w:uiPriority w:val="99"/>
    <w:rPr>
      <w:sz w:val="18"/>
      <w:szCs w:val="18"/>
    </w:rPr>
  </w:style>
  <w:style w:type="character" w:customStyle="1" w:styleId="27">
    <w:name w:val="批注框文本 字符"/>
    <w:basedOn w:val="22"/>
    <w:link w:val="12"/>
    <w:autoRedefine/>
    <w:semiHidden/>
    <w:qFormat/>
    <w:uiPriority w:val="99"/>
    <w:rPr>
      <w:sz w:val="18"/>
      <w:szCs w:val="18"/>
    </w:rPr>
  </w:style>
  <w:style w:type="character" w:customStyle="1" w:styleId="28">
    <w:name w:val="纯文本 Char"/>
    <w:basedOn w:val="22"/>
    <w:autoRedefine/>
    <w:semiHidden/>
    <w:qFormat/>
    <w:uiPriority w:val="99"/>
    <w:rPr>
      <w:rFonts w:ascii="宋体" w:hAnsi="Courier New" w:eastAsia="宋体" w:cs="Courier New"/>
      <w:szCs w:val="21"/>
    </w:rPr>
  </w:style>
  <w:style w:type="character" w:customStyle="1" w:styleId="29">
    <w:name w:val="纯文本 字符"/>
    <w:link w:val="11"/>
    <w:autoRedefine/>
    <w:qFormat/>
    <w:locked/>
    <w:uiPriority w:val="0"/>
    <w:rPr>
      <w:rFonts w:ascii="宋体" w:hAnsi="Courier New" w:eastAsia="宋体" w:cs="Times New Roman"/>
      <w:kern w:val="0"/>
      <w:sz w:val="20"/>
      <w:szCs w:val="21"/>
    </w:rPr>
  </w:style>
  <w:style w:type="character" w:customStyle="1" w:styleId="30">
    <w:name w:val="正文缩进 字符"/>
    <w:link w:val="5"/>
    <w:autoRedefine/>
    <w:semiHidden/>
    <w:qFormat/>
    <w:locked/>
    <w:uiPriority w:val="0"/>
  </w:style>
  <w:style w:type="character" w:customStyle="1" w:styleId="31">
    <w:name w:val="font81"/>
    <w:basedOn w:val="22"/>
    <w:autoRedefine/>
    <w:qFormat/>
    <w:uiPriority w:val="0"/>
    <w:rPr>
      <w:rFonts w:hint="eastAsia" w:ascii="楷体" w:hAnsi="楷体" w:eastAsia="楷体" w:cs="楷体"/>
      <w:b/>
      <w:bCs/>
      <w:color w:val="000000"/>
      <w:sz w:val="18"/>
      <w:szCs w:val="18"/>
      <w:u w:val="none"/>
    </w:rPr>
  </w:style>
  <w:style w:type="character" w:customStyle="1" w:styleId="32">
    <w:name w:val="font91"/>
    <w:basedOn w:val="22"/>
    <w:autoRedefine/>
    <w:qFormat/>
    <w:uiPriority w:val="0"/>
    <w:rPr>
      <w:rFonts w:hint="eastAsia" w:ascii="宋体" w:hAnsi="宋体" w:eastAsia="宋体" w:cs="宋体"/>
      <w:color w:val="000000"/>
      <w:sz w:val="18"/>
      <w:szCs w:val="18"/>
      <w:u w:val="none"/>
    </w:rPr>
  </w:style>
  <w:style w:type="character" w:customStyle="1" w:styleId="33">
    <w:name w:val="font101"/>
    <w:basedOn w:val="22"/>
    <w:autoRedefine/>
    <w:qFormat/>
    <w:uiPriority w:val="0"/>
    <w:rPr>
      <w:rFonts w:hint="eastAsia" w:ascii="楷体" w:hAnsi="楷体" w:eastAsia="楷体" w:cs="楷体"/>
      <w:b/>
      <w:bCs/>
      <w:color w:val="000000"/>
      <w:sz w:val="18"/>
      <w:szCs w:val="18"/>
      <w:u w:val="none"/>
    </w:rPr>
  </w:style>
  <w:style w:type="character" w:customStyle="1" w:styleId="34">
    <w:name w:val="font112"/>
    <w:basedOn w:val="22"/>
    <w:autoRedefine/>
    <w:qFormat/>
    <w:uiPriority w:val="0"/>
    <w:rPr>
      <w:rFonts w:hint="eastAsia" w:ascii="楷体" w:hAnsi="楷体" w:eastAsia="楷体" w:cs="楷体"/>
      <w:color w:val="000000"/>
      <w:sz w:val="18"/>
      <w:szCs w:val="18"/>
      <w:u w:val="single"/>
    </w:rPr>
  </w:style>
  <w:style w:type="paragraph" w:customStyle="1" w:styleId="35">
    <w:name w:val="WPSOffice手动目录 1"/>
    <w:autoRedefine/>
    <w:qFormat/>
    <w:uiPriority w:val="0"/>
    <w:rPr>
      <w:rFonts w:ascii="Times New Roman" w:hAnsi="Times New Roman" w:eastAsia="宋体" w:cs="Times New Roman"/>
      <w:lang w:val="en-US" w:eastAsia="zh-CN" w:bidi="ar-SA"/>
    </w:rPr>
  </w:style>
  <w:style w:type="paragraph" w:customStyle="1" w:styleId="36">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7">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89889f30-495a-4256-bbc8-171fef06d641</errorID>
      <errorWord>（</errorWord>
      <group>L1_Punc</group>
      <groupName>标点问题</groupName>
      <ability>L2_Punc_CN</ability>
      <abilityName/>
      <candidateList/>
      <explain>同一形式括号套用。</explain>
      <paraID>6D48A824</paraID>
      <start>50</start>
      <end>51</end>
      <status>unmodified</status>
      <modifiedWord/>
      <trackRevisions>false</trackRevisions>
    </reviewItem>
    <reviewItem>
      <errorID>3e9ab23a-f6fc-4bad-8808-6278876cb05d</errorID>
      <errorWord>）</errorWord>
      <group>L1_Punc</group>
      <groupName>标点问题</groupName>
      <ability>L2_Punc_CN</ability>
      <abilityName/>
      <candidateList/>
      <explain>同一形式括号套用。</explain>
      <paraID>6D48A824</paraID>
      <start>53</start>
      <end>54</end>
      <status>unmodified</status>
      <modifiedWord/>
      <trackRevisions>false</trackRevisions>
    </reviewItem>
    <reviewItem>
      <errorID>3d1657cf-ff8a-4f2d-a9b8-2e93041bebf9</errorID>
      <errorWord>须</errorWord>
      <group>L1_Word</group>
      <groupName>字词问题</groupName>
      <ability>L2_Typo</ability>
      <abilityName>字词错误</abilityName>
      <candidateList>
        <item>需</item>
      </candidateList>
      <explain>存在发音相同字词的误用。</explain>
      <paraID>5CBE50E2</paraID>
      <start>56</start>
      <end>57</end>
      <status>unmodified</status>
      <modifiedWord/>
      <trackRevisions>false</trackRevisions>
    </reviewItem>
    <reviewItem>
      <errorID>afa6b9d8-7794-4659-b187-c7323edcf3ab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C090DCD</paraID>
      <start>0</start>
      <end>2</end>
      <status>unmodified</status>
      <modifiedWord/>
      <trackRevisions>false</trackRevisions>
    </reviewItem>
    <reviewItem>
      <errorID>3f9a8c01-0772-475a-8850-6bc3f87325c8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194CC280</paraID>
      <start>0</start>
      <end>2</end>
      <status>unmodified</status>
      <modifiedWord/>
      <trackRevisions>false</trackRevisions>
    </reviewItem>
    <reviewItem>
      <errorID>3d43d579-52b4-45bd-8383-c7d2db554d1d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616E90DD</paraID>
      <start>0</start>
      <end>2</end>
      <status>unmodified</status>
      <modifiedWord/>
      <trackRevisions>false</trackRevisions>
    </reviewItem>
    <reviewItem>
      <errorID>5cb4afa9-f934-4484-a805-0e8a72eadae4</errorID>
      <errorWord>：</errorWord>
      <group>L1_Format</group>
      <groupName>格式问题</groupName>
      <ability>L2_HalfPunc_CN</ability>
      <abilityName/>
      <candidateList>
        <item>:</item>
      </candidateList>
      <explain>文本全半角错误。</explain>
      <paraID>45590796</paraID>
      <start>70</start>
      <end>71</end>
      <status>unmodified</status>
      <modifiedWord/>
      <trackRevisions>false</trackRevisions>
    </reviewItem>
    <reviewItem>
      <errorID>312a3aa5-1c51-4bcd-b8ae-1307f149421d</errorID>
      <errorWord>：</errorWord>
      <group>L1_Format</group>
      <groupName>格式问题</groupName>
      <ability>L2_HalfPunc_CN</ability>
      <abilityName/>
      <candidateList>
        <item>:</item>
      </candidateList>
      <explain>文本全半角错误。</explain>
      <paraID>45590796</paraID>
      <start>76</start>
      <end>77</end>
      <status>unmodified</status>
      <modifiedWord/>
      <trackRevisions>false</trackRevisions>
    </reviewItem>
    <reviewItem>
      <errorID>8dc07f27-4de9-474b-afb9-8ec85df0114f</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45590796</paraID>
      <start>80</start>
      <end>87</end>
      <status>unmodified</status>
      <modifiedWord/>
      <trackRevisions>false</trackRevisions>
    </reviewItem>
    <reviewItem>
      <errorID>293b39e5-1b78-4c11-b551-dc5b8aa255d9</errorID>
      <errorWord>：</errorWord>
      <group>L1_Format</group>
      <groupName>格式问题</groupName>
      <ability>L2_HalfPunc_CN</ability>
      <abilityName/>
      <candidateList>
        <item>:</item>
      </candidateList>
      <explain>文本全半角错误。</explain>
      <paraID>45590796</paraID>
      <start>90</start>
      <end>91</end>
      <status>unmodified</status>
      <modifiedWord/>
      <trackRevisions>false</trackRevisions>
    </reviewItem>
    <reviewItem>
      <errorID>96ecb067-93ed-449f-bc31-de6349c86f2c</errorID>
      <errorWord>标</errorWord>
      <group>L1_Word</group>
      <groupName>字词问题</groupName>
      <ability>L2_Typo</ability>
      <abilityName>字词错误</abilityName>
      <candidateList>
        <item/>
      </candidateList>
      <explain/>
      <paraID>6F2CDB1D</paraID>
      <start>10</start>
      <end>11</end>
      <status>unmodified</status>
      <modifiedWord/>
      <trackRevisions>false</trackRevisions>
    </reviewItem>
    <reviewItem>
      <errorID>95d1e9a6-3ed6-4683-a748-da38f3752947</errorID>
      <errorWord>万斤</errorWord>
      <group>L1_Knowledge</group>
      <groupName>知识性问题</groupName>
      <ability>L2_Knowledge</ability>
      <abilityName>其他知识</abilityName>
      <candidateList/>
      <explain>非法定单位</explain>
      <paraID>54F0036D</paraID>
      <start>4</start>
      <end>6</end>
      <status>unmodified</status>
      <modifiedWord/>
      <trackRevisions>false</trackRevisions>
    </reviewItem>
    <reviewItem>
      <errorID>ba411a47-1b2c-40b2-b25e-b5d472c9c648</errorID>
      <errorWord>用</errorWord>
      <group>L1_Word</group>
      <groupName>字词问题</groupName>
      <ability>L2_Typo</ability>
      <abilityName>字词错误</abilityName>
      <candidateList>
        <item>用由</item>
      </candidateList>
      <explain/>
      <paraID>6872D39C</paraID>
      <start>44</start>
      <end>45</end>
      <status>unmodified</status>
      <modifiedWord/>
      <trackRevisions>false</trackRevisions>
    </reviewItem>
    <reviewItem>
      <errorID>8f6b2940-3b13-49d5-a159-3a8e5208d4cf</errorID>
      <errorWord>万斤</errorWord>
      <group>L1_Knowledge</group>
      <groupName>知识性问题</groupName>
      <ability>L2_Knowledge</ability>
      <abilityName>其他知识</abilityName>
      <candidateList/>
      <explain>非法定单位</explain>
      <paraID>5644CF85</paraID>
      <start>4</start>
      <end>6</end>
      <status>unmodified</status>
      <modifiedWord/>
      <trackRevisions>false</trackRevisions>
    </reviewItem>
    <reviewItem>
      <errorID>35082e74-bf8a-4127-8e2c-dceecdae732d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4B05A040</paraID>
      <start>0</start>
      <end>2</end>
      <status>unmodified</status>
      <modifiedWord/>
      <trackRevisions>false</trackRevisions>
    </reviewItem>
    <reviewItem>
      <errorID>ba1c5420-a559-4733-80e8-14a9e5c1214a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3A980775</paraID>
      <start>0</start>
      <end>2</end>
      <status>unmodified</status>
      <modifiedWord/>
      <trackRevisions>false</trackRevisions>
    </reviewItem>
    <reviewItem>
      <errorID>f15cfb7a-eee8-47fd-a9dd-22abbd955fb1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5CB0D300</paraID>
      <start>0</start>
      <end>2</end>
      <status>unmodified</status>
      <modifiedWord/>
      <trackRevisions>false</trackRevisions>
    </reviewItem>
    <reviewItem>
      <errorID>6ea908f4-7f9b-432f-b7eb-508cb725c4f9</errorID>
      <errorWord>赶赴到</errorWord>
      <group>L1_Word</group>
      <groupName>字词问题</groupName>
      <ability>L2_Typo</ability>
      <abilityName>字词错误</abilityName>
      <candidateList>
        <item>赶赴</item>
      </candidateList>
      <explain/>
      <paraID>5CB0D300</paraID>
      <start>26</start>
      <end>29</end>
      <status>unmodified</status>
      <modifiedWord/>
      <trackRevisions>false</trackRevisions>
    </reviewItem>
    <reviewItem>
      <errorID>2200a229-06f6-48a8-8934-590cf91ccf4e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781C70DA</paraID>
      <start>0</start>
      <end>2</end>
      <status>unmodified</status>
      <modifiedWord/>
      <trackRevisions>false</trackRevisions>
    </reviewItem>
    <reviewItem>
      <errorID>4fbf31ea-d33b-459a-aa44-6b131f2a6b22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A44763</paraID>
      <start>0</start>
      <end>2</end>
      <status>unmodified</status>
      <modifiedWord/>
      <trackRevisions>false</trackRevisions>
    </reviewItem>
    <reviewItem>
      <errorID>83d98513-8c2a-495c-9fff-e2a7e8a1e123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2A44F0F7</paraID>
      <start>0</start>
      <end>2</end>
      <status>unmodified</status>
      <modifiedWord/>
      <trackRevisions>false</trackRevisions>
    </reviewItem>
    <reviewItem>
      <errorID>11239a37-5e4f-4dfb-8f7e-056701cc4d59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398FB494</paraID>
      <start>0</start>
      <end>2</end>
      <status>unmodified</status>
      <modifiedWord/>
      <trackRevisions>false</trackRevisions>
    </reviewItem>
    <reviewItem>
      <errorID>506267d1-1494-434a-8e7f-c4975af3fe15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1EAD78B5</paraID>
      <start>0</start>
      <end>2</end>
      <status>unmodified</status>
      <modifiedWord/>
      <trackRevisions>false</trackRevisions>
    </reviewItem>
    <reviewItem>
      <errorID>f34661dc-5fa6-4a65-8a89-2fcbd33a9577</errorID>
      <errorWord>赶赴到</errorWord>
      <group>L1_Word</group>
      <groupName>字词问题</groupName>
      <ability>L2_Typo</ability>
      <abilityName>字词错误</abilityName>
      <candidateList>
        <item>赶赴</item>
      </candidateList>
      <explain/>
      <paraID>1EAD78B5</paraID>
      <start>26</start>
      <end>29</end>
      <status>unmodified</status>
      <modifiedWord/>
      <trackRevisions>false</trackRevisions>
    </reviewItem>
    <reviewItem>
      <errorID>83b0aee4-e17f-439d-a74f-0bb1972e7a98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29DF73C8</paraID>
      <start>0</start>
      <end>2</end>
      <status>unmodified</status>
      <modifiedWord/>
      <trackRevisions>false</trackRevisions>
    </reviewItem>
    <reviewItem>
      <errorID>0dc2fbe7-a71f-41af-bd41-cb0e78cb8ec9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35F5B3BF</paraID>
      <start>0</start>
      <end>2</end>
      <status>unmodified</status>
      <modifiedWord/>
      <trackRevisions>false</trackRevisions>
    </reviewItem>
    <reviewItem>
      <errorID>e4a66a15-cdd4-4987-867a-9a6e1455c03b</errorID>
      <errorWord>《食品安全法》</errorWord>
      <group>L1_Word</group>
      <groupName>字词问题</groupName>
      <ability>L2_Typo</ability>
      <abilityName>字词错误</abilityName>
      <candidateList>
        <item>《中华人民共和国食品安全法》</item>
      </candidateList>
      <explain/>
      <paraID>59C8CF1B</paraID>
      <start>14</start>
      <end>21</end>
      <status>unmodified</status>
      <modifiedWord/>
      <trackRevisions>false</trackRevisions>
    </reviewItem>
    <reviewItem>
      <errorID>e8e89459-034d-418d-b8c6-9767c6e4c782</errorID>
      <errorWord>）以及其它</errorWord>
      <group>L1_Word</group>
      <groupName>字词问题</groupName>
      <ability>L2_Alias</ability>
      <abilityName>也作/曾用词</abilityName>
      <candidateList>
        <item>）以及其他</item>
      </candidateList>
      <explain>词汇[）以及其它]为不规范表述或旧称，其规范书面表述为[）以及其他]。</explain>
      <paraID>57099F77</paraID>
      <start>30</start>
      <end>35</end>
      <status>unmodified</status>
      <modifiedWord/>
      <trackRevisions>false</trackRevisions>
    </reviewItem>
    <reviewItem>
      <errorID>3b7893e1-694d-43f1-b074-96a226f4f930</errorID>
      <errorWord>一式贰份，双方各执</errorWord>
      <group>L1_Word</group>
      <groupName>字词问题</groupName>
      <ability>L2_Typo</ability>
      <abilityName>字词错误</abilityName>
      <candidateList>
        <item>一式两份，双方各执</item>
      </candidateList>
      <explain/>
      <paraID>59504261</paraID>
      <start>14</start>
      <end>23</end>
      <status>unmodified</status>
      <modifiedWord/>
      <trackRevisions>false</trackRevisions>
    </reviewItem>
    <reviewItem>
      <errorID>e3d3f1ce-dbc4-4c9a-ba26-2269b420ac80</errorID>
      <errorWord>有限公司（下</errorWord>
      <group>L1_Word</group>
      <groupName>字词问题</groupName>
      <ability>L2_Typo</ability>
      <abilityName>字词错误</abilityName>
      <candidateList>
        <item>有限公司（以下</item>
      </candidateList>
      <explain/>
      <paraID>41480386</paraID>
      <start>32</start>
      <end>38</end>
      <status>unmodified</status>
      <modifiedWord/>
      <trackRevisions>false</trackRevisions>
    </reviewItem>
    <reviewItem>
      <errorID>ded0d279-a157-4104-a4dc-56ab9afef936</errorID>
      <errorWord>,</errorWord>
      <group>L1_Format</group>
      <groupName>格式问题</groupName>
      <ability>L2_HalfPunc_CN</ability>
      <abilityName/>
      <candidateList>
        <item>，</item>
      </candidateList>
      <explain>文本全半角错误。</explain>
      <paraID>320FAD5E</paraID>
      <start>52</start>
      <end>53</end>
      <status>unmodified</status>
      <modifiedWord/>
      <trackRevisions>false</trackRevisions>
    </reviewItem>
    <reviewItem>
      <errorID>1fcf76ce-e35d-4679-9b6e-c664c6c43357</errorID>
      <errorWord>:</errorWord>
      <group>L1_Format</group>
      <groupName>格式问题</groupName>
      <ability>L2_HalfPunc_CN</ability>
      <abilityName/>
      <candidateList>
        <item>：</item>
      </candidateList>
      <explain>文本全半角错误。</explain>
      <paraID>46211C22</paraID>
      <start>3</start>
      <end>4</end>
      <status>unmodified</status>
      <modifiedWord/>
      <trackRevisions>false</trackRevisions>
    </reviewItem>
    <reviewItem>
      <errorID>c8890861-f791-4302-8dbb-166576098f19</errorID>
      <errorWord>,</errorWord>
      <group>L1_Format</group>
      <groupName>格式问题</groupName>
      <ability>L2_HalfPunc_CN</ability>
      <abilityName/>
      <candidateList>
        <item>，</item>
      </candidateList>
      <explain>文本全半角错误。</explain>
      <paraID>23D6E27D</paraID>
      <start>35</start>
      <end>36</end>
      <status>unmodified</status>
      <modifiedWord/>
      <trackRevisions>false</trackRevisions>
    </reviewItem>
    <reviewItem>
      <errorID>03b7a4f5-50e9-45fe-aece-a1ed8b223c0e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3858AADD</paraID>
      <start>0</start>
      <end>2</end>
      <status>unmodified</status>
      <modifiedWord/>
      <trackRevisions>false</trackRevisions>
    </reviewItem>
    <reviewItem>
      <errorID>42d40e6c-94fe-434e-8611-79ae43c89beb</errorID>
      <errorWord>/）</errorWord>
      <group>L1_Punc</group>
      <groupName>标点问题</groupName>
      <ability>L2_Punc_CN</ability>
      <abilityName/>
      <candidateList>
        <item>）</item>
      </candidateList>
      <explain/>
      <paraID>  37F4F1</paraID>
      <start>82</start>
      <end>84</end>
      <status>unmodified</status>
      <modifiedWord/>
      <trackRevisions>false</trackRevisions>
    </reviewItem>
    <reviewItem>
      <errorID>4ec99dd0-a7c5-4195-956a-7396a5d21776</errorID>
      <errorWord>万斤</errorWord>
      <group>L1_Knowledge</group>
      <groupName>知识性问题</groupName>
      <ability>L2_Knowledge</ability>
      <abilityName>其他知识</abilityName>
      <candidateList/>
      <explain>非法定单位</explain>
      <paraID>3386FED5</paraID>
      <start>4</start>
      <end>6</end>
      <status>unmodified</status>
      <modifiedWord/>
      <trackRevisions>false</trackRevisions>
    </reviewItem>
    <reviewItem>
      <errorID>b7889505-945d-4637-8708-bbb4b0486a8e</errorID>
      <errorWord>包括了</errorWord>
      <group>L1_Word</group>
      <groupName>字词问题</groupName>
      <ability>L2_Typo</ability>
      <abilityName>字词错误</abilityName>
      <candidateList>
        <item>包括</item>
      </candidateList>
      <explain/>
      <paraID>2F42F92B</paraID>
      <start>4</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BA88C5-CD16-44DA-9972-FF3071B02479}">
  <ds:schemaRefs/>
</ds:datastoreItem>
</file>

<file path=docProps/app.xml><?xml version="1.0" encoding="utf-8"?>
<Properties xmlns="http://schemas.openxmlformats.org/officeDocument/2006/extended-properties" xmlns:vt="http://schemas.openxmlformats.org/officeDocument/2006/docPropsVTypes">
  <Template>Normal</Template>
  <Pages>23</Pages>
  <Words>8350</Words>
  <Characters>8791</Characters>
  <Lines>122</Lines>
  <Paragraphs>34</Paragraphs>
  <TotalTime>5</TotalTime>
  <ScaleCrop>false</ScaleCrop>
  <LinksUpToDate>false</LinksUpToDate>
  <CharactersWithSpaces>16073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2022-07-03T08:03:00Z</dcterms:created>
  <dc:creator>王杰</dc:creator>
  <cp:lastModifiedBy>奇奇</cp:lastModifiedBy>
  <cp:lastPrinted>2023-10-18T01:11:00Z</cp:lastPrinted>
  <dcterms:modified xsi:type="dcterms:W3CDTF">2026-06-24T02:42:33Z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DD1BA1BE5BE240658096F1FC6A5E14EF_13</vt:lpwstr>
  </property>
  <property fmtid="{D5CDD505-2E9C-101B-9397-08002B2CF9AE}" pid="4" name="KSOTemplateDocerSaveRecord">
    <vt:lpwstr>eyJoZGlkIjoiNDE3NWQ4ZGRmMGNhODkyZjgyYTlmODllMjg2MmVkYWUiLCJ1c2VySWQiOiI2Mzk4MDA2NDAifQ==</vt:lpwstr>
  </property>
</Properties>
</file>