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C2AB7">
      <w:pPr>
        <w:pStyle w:val="3"/>
        <w:jc w:val="left"/>
        <w:rPr>
          <w:rFonts w:ascii="宋体" w:hAnsi="宋体" w:cs="宋体"/>
          <w:sz w:val="32"/>
          <w:szCs w:val="32"/>
          <w:highlight w:val="none"/>
        </w:rPr>
      </w:pPr>
    </w:p>
    <w:p w14:paraId="6BC35854">
      <w:pPr>
        <w:spacing w:line="360" w:lineRule="auto"/>
        <w:jc w:val="center"/>
        <w:rPr>
          <w:rFonts w:ascii="宋体" w:hAnsi="宋体" w:cs="宋体"/>
          <w:b/>
          <w:bCs/>
          <w:sz w:val="52"/>
          <w:szCs w:val="52"/>
          <w:highlight w:val="none"/>
        </w:rPr>
      </w:pPr>
      <w:r>
        <w:rPr>
          <w:rFonts w:hint="eastAsia" w:ascii="宋体" w:hAnsi="宋体" w:cs="宋体"/>
          <w:b/>
          <w:bCs/>
          <w:sz w:val="52"/>
          <w:szCs w:val="52"/>
          <w:highlight w:val="none"/>
        </w:rPr>
        <w:t>2026-2027年度轨道交通零星设计和施工图审查服务项目</w:t>
      </w:r>
    </w:p>
    <w:p w14:paraId="3A926AFF">
      <w:pPr>
        <w:spacing w:line="360" w:lineRule="auto"/>
        <w:ind w:left="-315" w:leftChars="-150"/>
        <w:rPr>
          <w:rFonts w:ascii="宋体" w:hAnsi="宋体" w:cs="宋体"/>
          <w:b/>
          <w:bCs/>
          <w:sz w:val="52"/>
          <w:szCs w:val="52"/>
          <w:highlight w:val="none"/>
        </w:rPr>
      </w:pPr>
    </w:p>
    <w:p w14:paraId="04842986">
      <w:pPr>
        <w:spacing w:line="360" w:lineRule="auto"/>
        <w:ind w:left="-315" w:leftChars="-150"/>
        <w:rPr>
          <w:rFonts w:ascii="宋体" w:hAnsi="宋体" w:cs="宋体"/>
          <w:b/>
          <w:bCs/>
          <w:sz w:val="52"/>
          <w:szCs w:val="52"/>
          <w:highlight w:val="none"/>
        </w:rPr>
      </w:pPr>
    </w:p>
    <w:p w14:paraId="366CB974">
      <w:pPr>
        <w:rPr>
          <w:sz w:val="52"/>
          <w:szCs w:val="52"/>
          <w:highlight w:val="none"/>
        </w:rPr>
      </w:pPr>
    </w:p>
    <w:p w14:paraId="60FCE3D4">
      <w:pPr>
        <w:spacing w:line="360" w:lineRule="auto"/>
        <w:jc w:val="center"/>
        <w:rPr>
          <w:rFonts w:hint="eastAsia" w:ascii="宋体" w:hAnsi="宋体" w:cs="宋体"/>
          <w:b/>
          <w:bCs/>
          <w:sz w:val="52"/>
          <w:szCs w:val="52"/>
          <w:highlight w:val="none"/>
        </w:rPr>
      </w:pPr>
      <w:r>
        <w:rPr>
          <w:rFonts w:hint="eastAsia" w:ascii="宋体" w:hAnsi="宋体" w:cs="宋体"/>
          <w:b/>
          <w:bCs/>
          <w:sz w:val="52"/>
          <w:szCs w:val="52"/>
          <w:highlight w:val="none"/>
        </w:rPr>
        <w:t>招</w:t>
      </w:r>
      <w:r>
        <w:rPr>
          <w:rFonts w:hint="eastAsia" w:ascii="宋体" w:hAnsi="宋体" w:cs="宋体"/>
          <w:b/>
          <w:bCs/>
          <w:sz w:val="52"/>
          <w:szCs w:val="52"/>
          <w:highlight w:val="none"/>
          <w:lang w:val="en-US" w:eastAsia="zh-CN"/>
        </w:rPr>
        <w:t xml:space="preserve"> </w:t>
      </w:r>
      <w:r>
        <w:rPr>
          <w:rFonts w:hint="eastAsia" w:ascii="宋体" w:hAnsi="宋体" w:cs="宋体"/>
          <w:b/>
          <w:bCs/>
          <w:sz w:val="52"/>
          <w:szCs w:val="52"/>
          <w:highlight w:val="none"/>
        </w:rPr>
        <w:t>标</w:t>
      </w:r>
      <w:r>
        <w:rPr>
          <w:rFonts w:hint="eastAsia" w:ascii="宋体" w:hAnsi="宋体" w:cs="宋体"/>
          <w:b/>
          <w:bCs/>
          <w:sz w:val="52"/>
          <w:szCs w:val="52"/>
          <w:highlight w:val="none"/>
          <w:lang w:val="en-US" w:eastAsia="zh-CN"/>
        </w:rPr>
        <w:t xml:space="preserve"> </w:t>
      </w:r>
      <w:r>
        <w:rPr>
          <w:rFonts w:hint="eastAsia" w:ascii="宋体" w:hAnsi="宋体" w:cs="宋体"/>
          <w:b/>
          <w:bCs/>
          <w:sz w:val="52"/>
          <w:szCs w:val="52"/>
          <w:highlight w:val="none"/>
        </w:rPr>
        <w:t>文</w:t>
      </w:r>
      <w:r>
        <w:rPr>
          <w:rFonts w:hint="eastAsia" w:ascii="宋体" w:hAnsi="宋体" w:cs="宋体"/>
          <w:b/>
          <w:bCs/>
          <w:sz w:val="52"/>
          <w:szCs w:val="52"/>
          <w:highlight w:val="none"/>
          <w:lang w:val="en-US" w:eastAsia="zh-CN"/>
        </w:rPr>
        <w:t xml:space="preserve"> </w:t>
      </w:r>
      <w:r>
        <w:rPr>
          <w:rFonts w:hint="eastAsia" w:ascii="宋体" w:hAnsi="宋体" w:cs="宋体"/>
          <w:b/>
          <w:bCs/>
          <w:sz w:val="52"/>
          <w:szCs w:val="52"/>
          <w:highlight w:val="none"/>
        </w:rPr>
        <w:t>件</w:t>
      </w:r>
    </w:p>
    <w:p w14:paraId="0FE43A3B">
      <w:pPr>
        <w:pStyle w:val="2"/>
        <w:ind w:left="0" w:leftChars="0" w:firstLine="0" w:firstLineChars="0"/>
        <w:jc w:val="center"/>
        <w:rPr>
          <w:rFonts w:hint="default" w:eastAsia="宋体"/>
          <w:b w:val="0"/>
          <w:bCs w:val="0"/>
          <w:sz w:val="28"/>
          <w:szCs w:val="28"/>
          <w:lang w:val="en-US" w:eastAsia="zh-CN"/>
        </w:rPr>
      </w:pPr>
      <w:r>
        <w:rPr>
          <w:rFonts w:hint="eastAsia" w:ascii="宋体" w:hAnsi="宋体" w:cs="宋体"/>
          <w:b w:val="0"/>
          <w:bCs w:val="0"/>
          <w:sz w:val="28"/>
          <w:szCs w:val="28"/>
          <w:highlight w:val="none"/>
          <w:lang w:eastAsia="zh-CN"/>
        </w:rPr>
        <w:t>项目编号：</w:t>
      </w:r>
      <w:r>
        <w:rPr>
          <w:rFonts w:hint="eastAsia" w:ascii="宋体" w:hAnsi="宋体" w:cs="宋体"/>
          <w:b w:val="0"/>
          <w:bCs w:val="0"/>
          <w:sz w:val="28"/>
          <w:szCs w:val="28"/>
          <w:highlight w:val="none"/>
          <w:lang w:val="en-US" w:eastAsia="zh-CN"/>
        </w:rPr>
        <w:t>WLDL202606050</w:t>
      </w:r>
    </w:p>
    <w:p w14:paraId="10664DC9">
      <w:pPr>
        <w:rPr>
          <w:rFonts w:ascii="宋体" w:hAnsi="宋体" w:cs="宋体"/>
          <w:b/>
          <w:bCs/>
          <w:sz w:val="44"/>
          <w:szCs w:val="44"/>
          <w:highlight w:val="none"/>
        </w:rPr>
      </w:pPr>
    </w:p>
    <w:p w14:paraId="5F3D70AD">
      <w:pPr>
        <w:rPr>
          <w:rFonts w:ascii="宋体" w:hAnsi="宋体" w:cs="宋体"/>
          <w:b/>
          <w:bCs/>
          <w:sz w:val="84"/>
          <w:highlight w:val="none"/>
        </w:rPr>
      </w:pPr>
    </w:p>
    <w:p w14:paraId="5540DD00">
      <w:pPr>
        <w:tabs>
          <w:tab w:val="left" w:pos="6431"/>
        </w:tabs>
        <w:rPr>
          <w:rFonts w:ascii="宋体" w:hAnsi="宋体" w:cs="宋体"/>
          <w:b/>
          <w:bCs/>
          <w:sz w:val="84"/>
          <w:highlight w:val="none"/>
        </w:rPr>
      </w:pPr>
    </w:p>
    <w:p w14:paraId="053B8959">
      <w:pPr>
        <w:spacing w:line="360" w:lineRule="auto"/>
        <w:rPr>
          <w:rFonts w:ascii="宋体" w:hAnsi="宋体" w:cs="宋体"/>
          <w:bCs/>
          <w:sz w:val="30"/>
          <w:szCs w:val="30"/>
          <w:highlight w:val="none"/>
        </w:rPr>
      </w:pPr>
    </w:p>
    <w:p w14:paraId="36519200">
      <w:pPr>
        <w:tabs>
          <w:tab w:val="left" w:pos="8715"/>
        </w:tabs>
        <w:spacing w:line="360" w:lineRule="auto"/>
        <w:rPr>
          <w:rFonts w:ascii="宋体" w:hAnsi="宋体" w:cs="宋体"/>
          <w:bCs/>
          <w:sz w:val="30"/>
          <w:szCs w:val="30"/>
          <w:highlight w:val="none"/>
        </w:rPr>
      </w:pPr>
    </w:p>
    <w:p w14:paraId="2FE85A42">
      <w:pPr>
        <w:tabs>
          <w:tab w:val="left" w:pos="8715"/>
        </w:tabs>
        <w:spacing w:line="360" w:lineRule="auto"/>
        <w:rPr>
          <w:rFonts w:ascii="宋体" w:hAnsi="宋体" w:cs="宋体"/>
          <w:bCs/>
          <w:sz w:val="30"/>
          <w:szCs w:val="30"/>
          <w:highlight w:val="none"/>
        </w:rPr>
      </w:pPr>
    </w:p>
    <w:p w14:paraId="252CEFFF">
      <w:pPr>
        <w:tabs>
          <w:tab w:val="left" w:pos="8715"/>
        </w:tabs>
        <w:spacing w:line="360" w:lineRule="auto"/>
        <w:rPr>
          <w:rFonts w:ascii="宋体" w:hAnsi="宋体" w:cs="宋体"/>
          <w:bCs/>
          <w:sz w:val="30"/>
          <w:szCs w:val="30"/>
          <w:highlight w:val="none"/>
        </w:rPr>
      </w:pPr>
    </w:p>
    <w:p w14:paraId="39F83128">
      <w:pPr>
        <w:tabs>
          <w:tab w:val="left" w:pos="8715"/>
        </w:tabs>
        <w:spacing w:line="360" w:lineRule="auto"/>
        <w:jc w:val="both"/>
        <w:rPr>
          <w:rFonts w:ascii="宋体" w:hAnsi="宋体"/>
          <w:b/>
          <w:sz w:val="30"/>
          <w:szCs w:val="30"/>
          <w:highlight w:val="none"/>
        </w:rPr>
      </w:pPr>
    </w:p>
    <w:p w14:paraId="4A205CAC">
      <w:pPr>
        <w:tabs>
          <w:tab w:val="left" w:pos="8715"/>
        </w:tabs>
        <w:spacing w:line="360" w:lineRule="auto"/>
        <w:jc w:val="center"/>
        <w:rPr>
          <w:rFonts w:ascii="宋体" w:hAnsi="宋体"/>
          <w:b/>
          <w:sz w:val="32"/>
          <w:szCs w:val="32"/>
          <w:highlight w:val="none"/>
        </w:rPr>
      </w:pPr>
      <w:r>
        <w:rPr>
          <w:rFonts w:hint="eastAsia" w:ascii="宋体" w:hAnsi="宋体"/>
          <w:b/>
          <w:sz w:val="32"/>
          <w:szCs w:val="32"/>
          <w:highlight w:val="none"/>
        </w:rPr>
        <w:t>招   标   人：南通轨道交通集团有限公司</w:t>
      </w:r>
    </w:p>
    <w:p w14:paraId="6F2D1A88">
      <w:pPr>
        <w:tabs>
          <w:tab w:val="left" w:pos="8715"/>
        </w:tabs>
        <w:spacing w:line="360" w:lineRule="auto"/>
        <w:jc w:val="center"/>
        <w:rPr>
          <w:rFonts w:hint="eastAsia" w:ascii="宋体" w:hAnsi="宋体" w:eastAsia="宋体"/>
          <w:b/>
          <w:sz w:val="32"/>
          <w:szCs w:val="32"/>
          <w:highlight w:val="none"/>
          <w:lang w:eastAsia="zh-CN"/>
        </w:rPr>
      </w:pPr>
      <w:r>
        <w:rPr>
          <w:rFonts w:hint="eastAsia" w:ascii="宋体" w:hAnsi="宋体"/>
          <w:b/>
          <w:sz w:val="32"/>
          <w:szCs w:val="32"/>
          <w:highlight w:val="none"/>
        </w:rPr>
        <w:t>招标代理机构：</w:t>
      </w:r>
      <w:r>
        <w:rPr>
          <w:rFonts w:hint="eastAsia" w:ascii="宋体" w:hAnsi="宋体"/>
          <w:b/>
          <w:sz w:val="32"/>
          <w:szCs w:val="32"/>
          <w:highlight w:val="none"/>
          <w:lang w:eastAsia="zh-CN"/>
        </w:rPr>
        <w:t>南通万隆工程管理有限公司</w:t>
      </w:r>
    </w:p>
    <w:p w14:paraId="0F98B5BF">
      <w:pPr>
        <w:spacing w:line="360" w:lineRule="auto"/>
        <w:jc w:val="center"/>
        <w:rPr>
          <w:rFonts w:ascii="宋体" w:hAnsi="宋体"/>
          <w:b/>
          <w:sz w:val="32"/>
          <w:szCs w:val="32"/>
          <w:highlight w:val="none"/>
        </w:rPr>
      </w:pPr>
      <w:r>
        <w:rPr>
          <w:rFonts w:hint="eastAsia" w:ascii="宋体" w:hAnsi="宋体"/>
          <w:b/>
          <w:sz w:val="32"/>
          <w:szCs w:val="32"/>
          <w:highlight w:val="none"/>
        </w:rPr>
        <w:t>日   期：202</w:t>
      </w:r>
      <w:r>
        <w:rPr>
          <w:rFonts w:ascii="宋体" w:hAnsi="宋体"/>
          <w:b/>
          <w:sz w:val="32"/>
          <w:szCs w:val="32"/>
          <w:highlight w:val="none"/>
        </w:rPr>
        <w:t>6</w:t>
      </w:r>
      <w:r>
        <w:rPr>
          <w:rFonts w:hint="eastAsia" w:ascii="宋体" w:hAnsi="宋体"/>
          <w:b/>
          <w:sz w:val="32"/>
          <w:szCs w:val="32"/>
          <w:highlight w:val="none"/>
        </w:rPr>
        <w:t>年</w:t>
      </w:r>
      <w:r>
        <w:rPr>
          <w:rFonts w:hint="eastAsia" w:ascii="宋体" w:hAnsi="宋体"/>
          <w:b/>
          <w:sz w:val="32"/>
          <w:szCs w:val="32"/>
          <w:highlight w:val="none"/>
          <w:lang w:val="en-US" w:eastAsia="zh-CN"/>
        </w:rPr>
        <w:t>6</w:t>
      </w:r>
      <w:r>
        <w:rPr>
          <w:rFonts w:hint="eastAsia" w:ascii="宋体" w:hAnsi="宋体"/>
          <w:b/>
          <w:sz w:val="32"/>
          <w:szCs w:val="32"/>
          <w:highlight w:val="none"/>
        </w:rPr>
        <w:t>月</w:t>
      </w:r>
    </w:p>
    <w:p w14:paraId="2FECE6D9">
      <w:pPr>
        <w:pStyle w:val="3"/>
        <w:spacing w:before="100" w:after="100" w:line="360" w:lineRule="auto"/>
        <w:rPr>
          <w:sz w:val="32"/>
          <w:szCs w:val="32"/>
          <w:highlight w:val="none"/>
        </w:rPr>
        <w:sectPr>
          <w:footerReference r:id="rId5" w:type="default"/>
          <w:pgSz w:w="11907" w:h="16840"/>
          <w:pgMar w:top="1440" w:right="1800" w:bottom="1440" w:left="1800" w:header="850" w:footer="0" w:gutter="0"/>
          <w:pgBorders>
            <w:top w:val="none" w:sz="0" w:space="0"/>
            <w:left w:val="none" w:sz="0" w:space="0"/>
            <w:bottom w:val="none" w:sz="0" w:space="0"/>
            <w:right w:val="none" w:sz="0" w:space="0"/>
          </w:pgBorders>
          <w:pgNumType w:start="1"/>
          <w:cols w:space="720" w:num="1"/>
        </w:sectPr>
      </w:pPr>
      <w:bookmarkStart w:id="0" w:name="_Toc1566"/>
    </w:p>
    <w:p w14:paraId="38FBF823">
      <w:pPr>
        <w:pStyle w:val="3"/>
        <w:spacing w:before="100" w:after="100" w:line="360" w:lineRule="auto"/>
        <w:rPr>
          <w:rFonts w:hint="eastAsia"/>
          <w:sz w:val="32"/>
          <w:szCs w:val="32"/>
          <w:highlight w:val="none"/>
        </w:rPr>
      </w:pPr>
    </w:p>
    <w:p w14:paraId="117226CE">
      <w:pPr>
        <w:pStyle w:val="3"/>
        <w:spacing w:before="100" w:after="100" w:line="360" w:lineRule="auto"/>
        <w:rPr>
          <w:rFonts w:hint="eastAsia"/>
          <w:sz w:val="36"/>
          <w:szCs w:val="36"/>
          <w:highlight w:val="none"/>
        </w:rPr>
      </w:pPr>
      <w:r>
        <w:rPr>
          <w:rFonts w:hint="eastAsia"/>
          <w:sz w:val="36"/>
          <w:szCs w:val="36"/>
          <w:highlight w:val="none"/>
        </w:rPr>
        <w:t>目  录</w:t>
      </w:r>
      <w:bookmarkEnd w:id="0"/>
    </w:p>
    <w:p w14:paraId="4DDB3682">
      <w:pPr>
        <w:rPr>
          <w:highlight w:val="none"/>
        </w:rPr>
      </w:pPr>
    </w:p>
    <w:p w14:paraId="2CFE3E1C">
      <w:pPr>
        <w:pStyle w:val="34"/>
        <w:tabs>
          <w:tab w:val="right" w:leader="dot" w:pos="8306"/>
          <w:tab w:val="clear" w:pos="8296"/>
        </w:tabs>
        <w:spacing w:line="360" w:lineRule="auto"/>
        <w:rPr>
          <w:rFonts w:ascii="宋体" w:hAnsi="宋体" w:eastAsia="宋体" w:cs="宋体"/>
          <w:sz w:val="28"/>
          <w:szCs w:val="28"/>
          <w:highlight w:val="none"/>
        </w:rPr>
      </w:pPr>
      <w:r>
        <w:rPr>
          <w:highlight w:val="none"/>
        </w:rPr>
        <w:fldChar w:fldCharType="begin"/>
      </w:r>
      <w:r>
        <w:rPr>
          <w:highlight w:val="none"/>
        </w:rPr>
        <w:instrText xml:space="preserve">TOC \o "1-1" \h \u </w:instrText>
      </w:r>
      <w:r>
        <w:rPr>
          <w:highlight w:val="none"/>
        </w:rPr>
        <w:fldChar w:fldCharType="separate"/>
      </w:r>
      <w:r>
        <w:rPr>
          <w:sz w:val="28"/>
          <w:szCs w:val="28"/>
          <w:highlight w:val="none"/>
        </w:rPr>
        <w:fldChar w:fldCharType="begin"/>
      </w:r>
      <w:r>
        <w:rPr>
          <w:sz w:val="28"/>
          <w:szCs w:val="28"/>
          <w:highlight w:val="none"/>
        </w:rPr>
        <w:instrText xml:space="preserve"> HYPERLINK \l "_Toc13981" </w:instrText>
      </w:r>
      <w:r>
        <w:rPr>
          <w:sz w:val="28"/>
          <w:szCs w:val="28"/>
          <w:highlight w:val="none"/>
        </w:rPr>
        <w:fldChar w:fldCharType="separate"/>
      </w:r>
      <w:r>
        <w:rPr>
          <w:rFonts w:hint="eastAsia" w:ascii="宋体" w:hAnsi="宋体" w:eastAsia="宋体" w:cs="宋体"/>
          <w:sz w:val="28"/>
          <w:szCs w:val="28"/>
          <w:highlight w:val="none"/>
        </w:rPr>
        <w:t>第一章 招标公告</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_Toc13981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BEEE6E2">
      <w:pPr>
        <w:pStyle w:val="34"/>
        <w:tabs>
          <w:tab w:val="right" w:leader="dot" w:pos="8306"/>
          <w:tab w:val="clear" w:pos="8296"/>
        </w:tabs>
        <w:spacing w:line="360" w:lineRule="auto"/>
        <w:rPr>
          <w:rFonts w:ascii="宋体" w:hAnsi="宋体" w:eastAsia="宋体" w:cs="宋体"/>
          <w:sz w:val="28"/>
          <w:szCs w:val="28"/>
          <w:highlight w:val="none"/>
        </w:rPr>
      </w:pPr>
      <w:r>
        <w:rPr>
          <w:sz w:val="28"/>
          <w:szCs w:val="28"/>
          <w:highlight w:val="none"/>
        </w:rPr>
        <w:fldChar w:fldCharType="begin"/>
      </w:r>
      <w:r>
        <w:rPr>
          <w:sz w:val="28"/>
          <w:szCs w:val="28"/>
          <w:highlight w:val="none"/>
        </w:rPr>
        <w:instrText xml:space="preserve"> HYPERLINK \l "_Toc29399" </w:instrText>
      </w:r>
      <w:r>
        <w:rPr>
          <w:sz w:val="28"/>
          <w:szCs w:val="28"/>
          <w:highlight w:val="none"/>
        </w:rPr>
        <w:fldChar w:fldCharType="separate"/>
      </w:r>
      <w:r>
        <w:rPr>
          <w:rFonts w:hint="eastAsia" w:ascii="宋体" w:hAnsi="宋体" w:eastAsia="宋体" w:cs="宋体"/>
          <w:sz w:val="28"/>
          <w:szCs w:val="28"/>
          <w:highlight w:val="none"/>
        </w:rPr>
        <w:t>第二章 投标人须知</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_Toc29399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57052AB">
      <w:pPr>
        <w:pStyle w:val="34"/>
        <w:tabs>
          <w:tab w:val="right" w:leader="dot" w:pos="8306"/>
          <w:tab w:val="clear" w:pos="8296"/>
        </w:tabs>
        <w:spacing w:line="360" w:lineRule="auto"/>
        <w:rPr>
          <w:rFonts w:ascii="宋体" w:hAnsi="宋体" w:eastAsia="宋体" w:cs="宋体"/>
          <w:sz w:val="28"/>
          <w:szCs w:val="28"/>
          <w:highlight w:val="none"/>
        </w:rPr>
      </w:pPr>
      <w:r>
        <w:rPr>
          <w:sz w:val="28"/>
          <w:szCs w:val="28"/>
          <w:highlight w:val="none"/>
        </w:rPr>
        <w:fldChar w:fldCharType="begin"/>
      </w:r>
      <w:r>
        <w:rPr>
          <w:sz w:val="28"/>
          <w:szCs w:val="28"/>
          <w:highlight w:val="none"/>
        </w:rPr>
        <w:instrText xml:space="preserve"> HYPERLINK \l "_Toc13556" </w:instrText>
      </w:r>
      <w:r>
        <w:rPr>
          <w:sz w:val="28"/>
          <w:szCs w:val="28"/>
          <w:highlight w:val="none"/>
        </w:rPr>
        <w:fldChar w:fldCharType="separate"/>
      </w:r>
      <w:r>
        <w:rPr>
          <w:rFonts w:hint="eastAsia" w:ascii="宋体" w:hAnsi="宋体" w:eastAsia="宋体" w:cs="宋体"/>
          <w:sz w:val="28"/>
          <w:szCs w:val="28"/>
          <w:highlight w:val="none"/>
        </w:rPr>
        <w:t>第三章 评标办法与评标标准</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_Toc13556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00E2FF3">
      <w:pPr>
        <w:pStyle w:val="34"/>
        <w:tabs>
          <w:tab w:val="right" w:leader="dot" w:pos="8306"/>
          <w:tab w:val="clear" w:pos="8296"/>
        </w:tabs>
        <w:spacing w:line="360" w:lineRule="auto"/>
        <w:rPr>
          <w:rFonts w:ascii="宋体" w:hAnsi="宋体" w:eastAsia="宋体" w:cs="宋体"/>
          <w:sz w:val="28"/>
          <w:szCs w:val="28"/>
          <w:highlight w:val="none"/>
        </w:rPr>
      </w:pPr>
      <w:r>
        <w:rPr>
          <w:sz w:val="28"/>
          <w:szCs w:val="28"/>
          <w:highlight w:val="none"/>
        </w:rPr>
        <w:fldChar w:fldCharType="begin"/>
      </w:r>
      <w:r>
        <w:rPr>
          <w:sz w:val="28"/>
          <w:szCs w:val="28"/>
          <w:highlight w:val="none"/>
        </w:rPr>
        <w:instrText xml:space="preserve"> HYPERLINK \l "_Toc10862" </w:instrText>
      </w:r>
      <w:r>
        <w:rPr>
          <w:sz w:val="28"/>
          <w:szCs w:val="28"/>
          <w:highlight w:val="none"/>
        </w:rPr>
        <w:fldChar w:fldCharType="separate"/>
      </w:r>
      <w:r>
        <w:rPr>
          <w:rFonts w:hint="eastAsia" w:ascii="宋体" w:hAnsi="宋体" w:eastAsia="宋体" w:cs="宋体"/>
          <w:sz w:val="28"/>
          <w:szCs w:val="28"/>
          <w:highlight w:val="none"/>
        </w:rPr>
        <w:t>第四章 合同条款</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_Toc10862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22</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50D560E">
      <w:pPr>
        <w:pStyle w:val="34"/>
        <w:tabs>
          <w:tab w:val="right" w:leader="dot" w:pos="8306"/>
          <w:tab w:val="clear" w:pos="8296"/>
        </w:tabs>
        <w:spacing w:line="360" w:lineRule="auto"/>
        <w:rPr>
          <w:rFonts w:ascii="宋体" w:hAnsi="宋体" w:eastAsia="宋体" w:cs="宋体"/>
          <w:sz w:val="28"/>
          <w:szCs w:val="28"/>
          <w:highlight w:val="none"/>
        </w:rPr>
      </w:pPr>
      <w:r>
        <w:rPr>
          <w:sz w:val="28"/>
          <w:szCs w:val="28"/>
          <w:highlight w:val="none"/>
        </w:rPr>
        <w:fldChar w:fldCharType="begin"/>
      </w:r>
      <w:r>
        <w:rPr>
          <w:sz w:val="28"/>
          <w:szCs w:val="28"/>
          <w:highlight w:val="none"/>
        </w:rPr>
        <w:instrText xml:space="preserve"> HYPERLINK \l "_Toc30206" </w:instrText>
      </w:r>
      <w:r>
        <w:rPr>
          <w:sz w:val="28"/>
          <w:szCs w:val="28"/>
          <w:highlight w:val="none"/>
        </w:rPr>
        <w:fldChar w:fldCharType="separate"/>
      </w:r>
      <w:r>
        <w:rPr>
          <w:rFonts w:hint="eastAsia" w:ascii="宋体" w:hAnsi="宋体" w:eastAsia="宋体" w:cs="宋体"/>
          <w:sz w:val="28"/>
          <w:szCs w:val="28"/>
          <w:highlight w:val="none"/>
        </w:rPr>
        <w:t>第五章 用户需求书</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_Toc30206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03246FDE">
      <w:pPr>
        <w:pStyle w:val="34"/>
        <w:tabs>
          <w:tab w:val="right" w:leader="dot" w:pos="8306"/>
          <w:tab w:val="clear" w:pos="8296"/>
        </w:tabs>
        <w:spacing w:line="360" w:lineRule="auto"/>
        <w:rPr>
          <w:rFonts w:ascii="宋体" w:hAnsi="宋体" w:eastAsia="宋体" w:cs="宋体"/>
          <w:sz w:val="28"/>
          <w:szCs w:val="28"/>
          <w:highlight w:val="none"/>
        </w:rPr>
      </w:pPr>
      <w:r>
        <w:rPr>
          <w:sz w:val="28"/>
          <w:szCs w:val="28"/>
          <w:highlight w:val="none"/>
        </w:rPr>
        <w:fldChar w:fldCharType="begin"/>
      </w:r>
      <w:r>
        <w:rPr>
          <w:sz w:val="28"/>
          <w:szCs w:val="28"/>
          <w:highlight w:val="none"/>
        </w:rPr>
        <w:instrText xml:space="preserve"> HYPERLINK \l "_Toc12552" </w:instrText>
      </w:r>
      <w:r>
        <w:rPr>
          <w:sz w:val="28"/>
          <w:szCs w:val="28"/>
          <w:highlight w:val="none"/>
        </w:rPr>
        <w:fldChar w:fldCharType="separate"/>
      </w:r>
      <w:r>
        <w:rPr>
          <w:rFonts w:hint="eastAsia" w:ascii="宋体" w:hAnsi="宋体" w:eastAsia="宋体" w:cs="宋体"/>
          <w:sz w:val="28"/>
          <w:szCs w:val="28"/>
          <w:highlight w:val="none"/>
          <w:lang w:val="zh-CN"/>
        </w:rPr>
        <w:t>第</w:t>
      </w:r>
      <w:r>
        <w:rPr>
          <w:rFonts w:hint="eastAsia" w:ascii="宋体" w:hAnsi="宋体" w:eastAsia="宋体" w:cs="宋体"/>
          <w:sz w:val="28"/>
          <w:szCs w:val="28"/>
          <w:highlight w:val="none"/>
        </w:rPr>
        <w:t xml:space="preserve">六章 </w:t>
      </w:r>
      <w:r>
        <w:rPr>
          <w:rFonts w:hint="eastAsia" w:ascii="宋体" w:hAnsi="宋体" w:eastAsia="宋体" w:cs="宋体"/>
          <w:sz w:val="28"/>
          <w:szCs w:val="28"/>
          <w:highlight w:val="none"/>
          <w:lang w:val="zh-CN"/>
        </w:rPr>
        <w:t>质疑提出和处理</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_Toc12552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04670FD9">
      <w:pPr>
        <w:pStyle w:val="34"/>
        <w:tabs>
          <w:tab w:val="right" w:leader="dot" w:pos="8306"/>
          <w:tab w:val="clear" w:pos="8296"/>
        </w:tabs>
        <w:spacing w:line="360" w:lineRule="auto"/>
        <w:rPr>
          <w:highlight w:val="none"/>
        </w:rPr>
      </w:pPr>
      <w:r>
        <w:rPr>
          <w:sz w:val="28"/>
          <w:szCs w:val="28"/>
          <w:highlight w:val="none"/>
        </w:rPr>
        <w:fldChar w:fldCharType="begin"/>
      </w:r>
      <w:r>
        <w:rPr>
          <w:sz w:val="28"/>
          <w:szCs w:val="28"/>
          <w:highlight w:val="none"/>
        </w:rPr>
        <w:instrText xml:space="preserve"> HYPERLINK \l "_Toc427" </w:instrText>
      </w:r>
      <w:r>
        <w:rPr>
          <w:sz w:val="28"/>
          <w:szCs w:val="28"/>
          <w:highlight w:val="none"/>
        </w:rPr>
        <w:fldChar w:fldCharType="separate"/>
      </w:r>
      <w:r>
        <w:rPr>
          <w:rFonts w:hint="eastAsia" w:ascii="宋体" w:hAnsi="宋体" w:eastAsia="宋体" w:cs="宋体"/>
          <w:sz w:val="28"/>
          <w:szCs w:val="28"/>
          <w:highlight w:val="none"/>
        </w:rPr>
        <w:t>第七章 投标文件格式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_Toc427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48</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303E4833">
      <w:pPr>
        <w:rPr>
          <w:highlight w:val="none"/>
        </w:rPr>
      </w:pPr>
      <w:r>
        <w:rPr>
          <w:highlight w:val="none"/>
        </w:rPr>
        <w:fldChar w:fldCharType="end"/>
      </w:r>
    </w:p>
    <w:p w14:paraId="6AA50A7D">
      <w:pPr>
        <w:rPr>
          <w:highlight w:val="none"/>
        </w:rPr>
      </w:pPr>
    </w:p>
    <w:p w14:paraId="21A02DF6">
      <w:pPr>
        <w:rPr>
          <w:highlight w:val="none"/>
        </w:rPr>
      </w:pPr>
    </w:p>
    <w:p w14:paraId="39BEBB35">
      <w:pPr>
        <w:rPr>
          <w:highlight w:val="none"/>
        </w:rPr>
      </w:pPr>
    </w:p>
    <w:p w14:paraId="07CD8BDC">
      <w:pPr>
        <w:rPr>
          <w:highlight w:val="none"/>
        </w:rPr>
      </w:pPr>
      <w:bookmarkStart w:id="615" w:name="_GoBack"/>
      <w:bookmarkEnd w:id="615"/>
    </w:p>
    <w:p w14:paraId="4366F32B">
      <w:pPr>
        <w:rPr>
          <w:highlight w:val="none"/>
        </w:rPr>
      </w:pPr>
    </w:p>
    <w:p w14:paraId="42FB3568">
      <w:pPr>
        <w:rPr>
          <w:highlight w:val="none"/>
        </w:rPr>
      </w:pPr>
    </w:p>
    <w:p w14:paraId="4226A00D">
      <w:pPr>
        <w:pStyle w:val="14"/>
        <w:rPr>
          <w:highlight w:val="none"/>
        </w:rPr>
      </w:pPr>
    </w:p>
    <w:p w14:paraId="2C91FBCD">
      <w:pPr>
        <w:rPr>
          <w:highlight w:val="none"/>
        </w:rPr>
      </w:pPr>
    </w:p>
    <w:p w14:paraId="7ABD68F1">
      <w:pPr>
        <w:pStyle w:val="3"/>
        <w:spacing w:before="100" w:after="100" w:line="360" w:lineRule="auto"/>
        <w:rPr>
          <w:sz w:val="32"/>
          <w:szCs w:val="32"/>
          <w:highlight w:val="none"/>
        </w:rPr>
        <w:sectPr>
          <w:footerReference r:id="rId6" w:type="default"/>
          <w:pgSz w:w="11907" w:h="16840"/>
          <w:pgMar w:top="1440" w:right="1800" w:bottom="1440" w:left="1800" w:header="850" w:footer="992" w:gutter="0"/>
          <w:pgBorders>
            <w:top w:val="none" w:sz="0" w:space="0"/>
            <w:left w:val="none" w:sz="0" w:space="0"/>
            <w:bottom w:val="none" w:sz="0" w:space="0"/>
            <w:right w:val="none" w:sz="0" w:space="0"/>
          </w:pgBorders>
          <w:pgNumType w:start="1"/>
          <w:cols w:space="720" w:num="1"/>
        </w:sectPr>
      </w:pPr>
      <w:bookmarkStart w:id="1" w:name="_Toc1244"/>
      <w:bookmarkStart w:id="2" w:name="_Toc10151"/>
      <w:bookmarkStart w:id="3" w:name="_Toc13981"/>
      <w:bookmarkStart w:id="4" w:name="_Toc19957"/>
      <w:bookmarkStart w:id="5" w:name="_Toc30713"/>
      <w:bookmarkStart w:id="6" w:name="_Toc4457"/>
    </w:p>
    <w:p w14:paraId="7FCE66FA">
      <w:pPr>
        <w:pStyle w:val="3"/>
        <w:spacing w:before="100" w:after="100" w:line="240" w:lineRule="auto"/>
        <w:rPr>
          <w:sz w:val="32"/>
          <w:szCs w:val="32"/>
          <w:highlight w:val="none"/>
        </w:rPr>
      </w:pPr>
      <w:r>
        <w:rPr>
          <w:rFonts w:hint="eastAsia"/>
          <w:sz w:val="32"/>
          <w:szCs w:val="32"/>
          <w:highlight w:val="none"/>
        </w:rPr>
        <w:t>第一章 招标公告</w:t>
      </w:r>
      <w:bookmarkEnd w:id="1"/>
      <w:bookmarkEnd w:id="2"/>
      <w:bookmarkEnd w:id="3"/>
      <w:bookmarkEnd w:id="4"/>
      <w:bookmarkEnd w:id="5"/>
      <w:bookmarkEnd w:id="6"/>
    </w:p>
    <w:p w14:paraId="7AE0A0CD">
      <w:pPr>
        <w:adjustRightInd w:val="0"/>
        <w:snapToGrid w:val="0"/>
        <w:spacing w:line="360" w:lineRule="auto"/>
        <w:outlineLvl w:val="1"/>
        <w:rPr>
          <w:rFonts w:hint="eastAsia" w:ascii="宋体" w:hAnsi="宋体" w:cs="宋体"/>
          <w:b/>
          <w:sz w:val="24"/>
          <w:szCs w:val="24"/>
          <w:highlight w:val="none"/>
        </w:rPr>
      </w:pPr>
    </w:p>
    <w:p w14:paraId="386D6AAF">
      <w:pPr>
        <w:adjustRightInd w:val="0"/>
        <w:snapToGrid w:val="0"/>
        <w:spacing w:line="360" w:lineRule="auto"/>
        <w:outlineLvl w:val="1"/>
        <w:rPr>
          <w:rFonts w:ascii="宋体" w:hAnsi="宋体" w:cs="宋体"/>
          <w:kern w:val="58"/>
          <w:sz w:val="24"/>
          <w:szCs w:val="24"/>
          <w:highlight w:val="none"/>
        </w:rPr>
      </w:pPr>
      <w:r>
        <w:rPr>
          <w:rFonts w:hint="eastAsia" w:ascii="宋体" w:hAnsi="宋体" w:cs="宋体"/>
          <w:b/>
          <w:sz w:val="24"/>
          <w:szCs w:val="24"/>
          <w:highlight w:val="none"/>
        </w:rPr>
        <w:t>1.招标条件</w:t>
      </w:r>
    </w:p>
    <w:p w14:paraId="7DA0AAC3">
      <w:pPr>
        <w:adjustRightInd w:val="0"/>
        <w:snapToGrid w:val="0"/>
        <w:spacing w:line="360" w:lineRule="auto"/>
        <w:ind w:firstLine="420" w:firstLineChars="200"/>
        <w:rPr>
          <w:highlight w:val="none"/>
        </w:rPr>
      </w:pPr>
      <w:r>
        <w:rPr>
          <w:rFonts w:hint="eastAsia" w:ascii="宋体" w:hAnsi="宋体" w:cs="宋体"/>
          <w:color w:val="000000"/>
          <w:kern w:val="0"/>
          <w:highlight w:val="none"/>
        </w:rPr>
        <w:t>本招标项目已由</w:t>
      </w:r>
      <w:r>
        <w:rPr>
          <w:rFonts w:hint="eastAsia" w:ascii="宋体" w:hAnsi="宋体" w:cs="宋体"/>
          <w:color w:val="000000"/>
          <w:kern w:val="0"/>
          <w:highlight w:val="none"/>
          <w:u w:val="single"/>
        </w:rPr>
        <w:t xml:space="preserve"> </w:t>
      </w:r>
      <w:r>
        <w:rPr>
          <w:rFonts w:hint="eastAsia" w:ascii="宋体" w:hAnsi="宋体" w:cs="宋体"/>
          <w:kern w:val="58"/>
          <w:highlight w:val="none"/>
          <w:u w:val="single"/>
        </w:rPr>
        <w:t xml:space="preserve">南通轨道交通集团有限公司 </w:t>
      </w:r>
      <w:r>
        <w:rPr>
          <w:rFonts w:hint="eastAsia" w:ascii="宋体" w:hAnsi="宋体" w:cs="宋体"/>
          <w:color w:val="000000"/>
          <w:kern w:val="0"/>
          <w:highlight w:val="none"/>
        </w:rPr>
        <w:t>批准，项目业主为</w:t>
      </w:r>
      <w:r>
        <w:rPr>
          <w:rFonts w:hint="eastAsia" w:ascii="宋体" w:hAnsi="宋体" w:cs="宋体"/>
          <w:color w:val="000000"/>
          <w:kern w:val="0"/>
          <w:highlight w:val="none"/>
          <w:u w:val="single"/>
        </w:rPr>
        <w:t xml:space="preserve"> </w:t>
      </w:r>
      <w:r>
        <w:rPr>
          <w:rFonts w:hint="eastAsia" w:ascii="宋体" w:hAnsi="宋体" w:cs="宋体"/>
          <w:kern w:val="58"/>
          <w:highlight w:val="none"/>
          <w:u w:val="single"/>
        </w:rPr>
        <w:t xml:space="preserve">南通轨道交通集团有限公司 </w:t>
      </w:r>
      <w:r>
        <w:rPr>
          <w:rFonts w:hint="eastAsia" w:ascii="宋体" w:hAnsi="宋体" w:cs="宋体"/>
          <w:color w:val="000000"/>
          <w:kern w:val="0"/>
          <w:highlight w:val="none"/>
        </w:rPr>
        <w:t>，建设资金来自</w:t>
      </w:r>
      <w:r>
        <w:rPr>
          <w:rFonts w:hint="eastAsia" w:ascii="宋体" w:hAnsi="宋体" w:cs="宋体"/>
          <w:color w:val="000000"/>
          <w:kern w:val="0"/>
          <w:highlight w:val="none"/>
          <w:u w:val="single"/>
        </w:rPr>
        <w:t xml:space="preserve"> 自筹 </w:t>
      </w:r>
      <w:r>
        <w:rPr>
          <w:rFonts w:hint="eastAsia" w:ascii="宋体" w:hAnsi="宋体" w:cs="宋体"/>
          <w:color w:val="000000"/>
          <w:kern w:val="0"/>
          <w:highlight w:val="none"/>
        </w:rPr>
        <w:t>(资金来源)，</w:t>
      </w:r>
      <w:r>
        <w:rPr>
          <w:rFonts w:hint="eastAsia" w:ascii="宋体" w:hAnsi="宋体" w:cs="宋体"/>
          <w:kern w:val="58"/>
          <w:highlight w:val="none"/>
        </w:rPr>
        <w:t>项目已具备招标条件，现对</w:t>
      </w:r>
      <w:r>
        <w:rPr>
          <w:rFonts w:hint="eastAsia" w:ascii="宋体" w:hAnsi="宋体" w:cs="宋体"/>
          <w:kern w:val="58"/>
          <w:highlight w:val="none"/>
          <w:u w:val="single"/>
        </w:rPr>
        <w:t xml:space="preserve"> 2026-2027年度轨道交通零星设计和施工图审查服务项目 </w:t>
      </w:r>
      <w:r>
        <w:rPr>
          <w:rFonts w:hint="eastAsia" w:ascii="宋体" w:hAnsi="宋体" w:cs="宋体"/>
          <w:kern w:val="58"/>
          <w:highlight w:val="none"/>
        </w:rPr>
        <w:t>进行公开招标。</w:t>
      </w:r>
    </w:p>
    <w:p w14:paraId="6527FC85">
      <w:pPr>
        <w:adjustRightInd w:val="0"/>
        <w:snapToGrid w:val="0"/>
        <w:spacing w:line="360" w:lineRule="auto"/>
        <w:outlineLvl w:val="1"/>
        <w:rPr>
          <w:rFonts w:ascii="宋体" w:hAnsi="宋体" w:cs="宋体"/>
          <w:b/>
          <w:sz w:val="24"/>
          <w:szCs w:val="24"/>
          <w:highlight w:val="none"/>
        </w:rPr>
      </w:pPr>
      <w:r>
        <w:rPr>
          <w:rFonts w:hint="eastAsia" w:ascii="宋体" w:hAnsi="宋体" w:cs="宋体"/>
          <w:b/>
          <w:sz w:val="24"/>
          <w:szCs w:val="24"/>
          <w:highlight w:val="none"/>
        </w:rPr>
        <w:t>2.项目概况与招标范围</w:t>
      </w:r>
    </w:p>
    <w:p w14:paraId="2EA16094">
      <w:pPr>
        <w:adjustRightInd w:val="0"/>
        <w:snapToGrid w:val="0"/>
        <w:spacing w:line="360" w:lineRule="auto"/>
        <w:ind w:firstLine="422" w:firstLineChars="200"/>
        <w:rPr>
          <w:rFonts w:hint="eastAsia" w:ascii="宋体" w:hAnsi="宋体" w:eastAsia="宋体" w:cs="宋体"/>
          <w:b/>
          <w:bCs/>
          <w:kern w:val="58"/>
          <w:highlight w:val="none"/>
        </w:rPr>
      </w:pPr>
      <w:r>
        <w:rPr>
          <w:rFonts w:hint="eastAsia" w:ascii="宋体" w:hAnsi="宋体" w:eastAsia="宋体" w:cs="宋体"/>
          <w:b/>
          <w:bCs/>
          <w:kern w:val="58"/>
          <w:highlight w:val="none"/>
        </w:rPr>
        <w:t>2.1</w:t>
      </w:r>
      <w:r>
        <w:rPr>
          <w:rFonts w:hint="eastAsia" w:ascii="宋体" w:hAnsi="宋体" w:eastAsia="宋体" w:cs="宋体"/>
          <w:b/>
          <w:bCs/>
          <w:kern w:val="58"/>
          <w:highlight w:val="none"/>
          <w:lang w:val="en-US" w:eastAsia="zh-CN"/>
        </w:rPr>
        <w:t xml:space="preserve"> </w:t>
      </w:r>
      <w:r>
        <w:rPr>
          <w:rFonts w:hint="eastAsia" w:ascii="宋体" w:hAnsi="宋体" w:eastAsia="宋体" w:cs="宋体"/>
          <w:b/>
          <w:bCs/>
          <w:kern w:val="58"/>
          <w:highlight w:val="none"/>
        </w:rPr>
        <w:t>项目概况：</w:t>
      </w:r>
    </w:p>
    <w:p w14:paraId="52174035">
      <w:pPr>
        <w:adjustRightInd w:val="0"/>
        <w:snapToGrid w:val="0"/>
        <w:spacing w:line="360" w:lineRule="auto"/>
        <w:ind w:firstLine="420" w:firstLineChars="200"/>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南通轨道交通集团有限公司</w:t>
      </w:r>
      <w:r>
        <w:rPr>
          <w:rFonts w:hint="eastAsia" w:ascii="宋体" w:hAnsi="宋体" w:cs="宋体"/>
          <w:kern w:val="58"/>
          <w:highlight w:val="none"/>
          <w:lang w:val="en-US" w:eastAsia="zh-CN"/>
        </w:rPr>
        <w:t>拟对</w:t>
      </w:r>
      <w:r>
        <w:rPr>
          <w:rFonts w:hint="eastAsia" w:ascii="宋体" w:hAnsi="宋体" w:eastAsia="宋体" w:cs="宋体"/>
          <w:kern w:val="58"/>
          <w:highlight w:val="none"/>
          <w:lang w:val="en-US" w:eastAsia="zh-CN"/>
        </w:rPr>
        <w:t>配线商业开发（改造）、运营设备改造、连接通道建设等零星工程</w:t>
      </w:r>
      <w:r>
        <w:rPr>
          <w:rFonts w:hint="eastAsia" w:ascii="宋体" w:hAnsi="宋体" w:cs="宋体"/>
          <w:kern w:val="58"/>
          <w:highlight w:val="none"/>
          <w:lang w:val="en-US" w:eastAsia="zh-CN"/>
        </w:rPr>
        <w:t>进行改造，</w:t>
      </w:r>
      <w:r>
        <w:rPr>
          <w:rFonts w:hint="eastAsia" w:ascii="宋体" w:hAnsi="宋体" w:eastAsia="宋体" w:cs="宋体"/>
          <w:kern w:val="58"/>
          <w:highlight w:val="none"/>
          <w:lang w:val="en-US" w:eastAsia="zh-CN"/>
        </w:rPr>
        <w:t>项目</w:t>
      </w:r>
      <w:r>
        <w:rPr>
          <w:rFonts w:hint="eastAsia" w:ascii="宋体" w:hAnsi="宋体" w:cs="宋体"/>
          <w:kern w:val="58"/>
          <w:highlight w:val="none"/>
          <w:lang w:val="en-US" w:eastAsia="zh-CN"/>
        </w:rPr>
        <w:t>总</w:t>
      </w:r>
      <w:r>
        <w:rPr>
          <w:rFonts w:hint="eastAsia" w:ascii="宋体" w:hAnsi="宋体" w:eastAsia="宋体" w:cs="宋体"/>
          <w:kern w:val="58"/>
          <w:highlight w:val="none"/>
          <w:lang w:val="en-US" w:eastAsia="zh-CN"/>
        </w:rPr>
        <w:t>投资估算约人民币1000万元。</w:t>
      </w:r>
      <w:r>
        <w:rPr>
          <w:rFonts w:hint="eastAsia" w:ascii="宋体" w:hAnsi="宋体" w:cs="宋体"/>
          <w:kern w:val="58"/>
          <w:highlight w:val="none"/>
          <w:lang w:val="en-US" w:eastAsia="zh-CN"/>
        </w:rPr>
        <w:t>现</w:t>
      </w:r>
      <w:r>
        <w:rPr>
          <w:rFonts w:hint="eastAsia" w:ascii="宋体" w:hAnsi="宋体" w:eastAsia="宋体" w:cs="宋体"/>
          <w:kern w:val="58"/>
          <w:highlight w:val="none"/>
          <w:lang w:val="en-US" w:eastAsia="zh-CN"/>
        </w:rPr>
        <w:t>根据工作需要，拟采取框架方式确定设计单位及施工图审查单位，满足2026-2027年度工程设计、相关技术咨询及强审服务需求。</w:t>
      </w:r>
    </w:p>
    <w:p w14:paraId="0ADA13E6">
      <w:pPr>
        <w:adjustRightInd w:val="0"/>
        <w:snapToGrid w:val="0"/>
        <w:spacing w:line="360" w:lineRule="auto"/>
        <w:ind w:firstLine="422" w:firstLineChars="200"/>
        <w:rPr>
          <w:rFonts w:hint="eastAsia" w:ascii="宋体" w:hAnsi="宋体" w:eastAsia="宋体" w:cs="宋体"/>
          <w:b/>
          <w:bCs/>
          <w:kern w:val="58"/>
          <w:highlight w:val="none"/>
          <w:lang w:eastAsia="zh-CN"/>
        </w:rPr>
      </w:pPr>
      <w:r>
        <w:rPr>
          <w:rFonts w:hint="eastAsia" w:ascii="宋体" w:hAnsi="宋体" w:cs="宋体"/>
          <w:b/>
          <w:bCs/>
          <w:kern w:val="58"/>
          <w:highlight w:val="none"/>
        </w:rPr>
        <w:t>2.</w:t>
      </w:r>
      <w:r>
        <w:rPr>
          <w:rFonts w:hint="eastAsia" w:ascii="宋体" w:hAnsi="宋体" w:cs="宋体"/>
          <w:b/>
          <w:bCs/>
          <w:kern w:val="58"/>
          <w:highlight w:val="none"/>
          <w:lang w:val="en-US" w:eastAsia="zh-CN"/>
        </w:rPr>
        <w:t xml:space="preserve">2 </w:t>
      </w:r>
      <w:r>
        <w:rPr>
          <w:rFonts w:hint="eastAsia" w:ascii="宋体" w:hAnsi="宋体" w:cs="宋体"/>
          <w:b/>
          <w:bCs/>
          <w:kern w:val="58"/>
          <w:highlight w:val="none"/>
        </w:rPr>
        <w:t>标段划分：</w:t>
      </w:r>
    </w:p>
    <w:p w14:paraId="527EC697">
      <w:pPr>
        <w:adjustRightInd w:val="0"/>
        <w:snapToGrid w:val="0"/>
        <w:spacing w:line="360" w:lineRule="auto"/>
        <w:ind w:firstLine="420" w:firstLineChars="200"/>
        <w:rPr>
          <w:rFonts w:hint="eastAsia" w:ascii="宋体" w:hAnsi="宋体" w:cs="宋体"/>
          <w:highlight w:val="none"/>
        </w:rPr>
      </w:pPr>
      <w:r>
        <w:rPr>
          <w:rFonts w:hint="eastAsia" w:ascii="宋体" w:hAnsi="宋体" w:cs="宋体"/>
          <w:highlight w:val="none"/>
        </w:rPr>
        <w:t>本项目</w:t>
      </w:r>
      <w:r>
        <w:rPr>
          <w:rFonts w:hint="eastAsia" w:ascii="宋体" w:hAnsi="宋体" w:cs="宋体"/>
          <w:highlight w:val="none"/>
          <w:lang w:eastAsia="zh-CN"/>
        </w:rPr>
        <w:t>共</w:t>
      </w:r>
      <w:r>
        <w:rPr>
          <w:rFonts w:hint="eastAsia" w:ascii="宋体" w:hAnsi="宋体" w:cs="宋体"/>
          <w:highlight w:val="none"/>
          <w:lang w:val="en-US" w:eastAsia="zh-CN"/>
        </w:rPr>
        <w:t>1</w:t>
      </w:r>
      <w:r>
        <w:rPr>
          <w:rFonts w:hint="eastAsia" w:ascii="宋体" w:hAnsi="宋体" w:cs="宋体"/>
          <w:highlight w:val="none"/>
        </w:rPr>
        <w:t>个标段。</w:t>
      </w:r>
    </w:p>
    <w:p w14:paraId="46064744">
      <w:pPr>
        <w:adjustRightInd w:val="0"/>
        <w:snapToGrid w:val="0"/>
        <w:spacing w:line="360" w:lineRule="auto"/>
        <w:ind w:firstLine="422" w:firstLineChars="200"/>
        <w:rPr>
          <w:rFonts w:hint="eastAsia" w:ascii="宋体" w:hAnsi="宋体" w:eastAsia="宋体" w:cs="宋体"/>
          <w:b/>
          <w:bCs/>
          <w:kern w:val="58"/>
          <w:highlight w:val="none"/>
        </w:rPr>
      </w:pPr>
      <w:r>
        <w:rPr>
          <w:rFonts w:hint="eastAsia" w:ascii="宋体" w:hAnsi="宋体" w:eastAsia="宋体" w:cs="宋体"/>
          <w:b/>
          <w:bCs/>
          <w:kern w:val="58"/>
          <w:highlight w:val="none"/>
        </w:rPr>
        <w:t>2.</w:t>
      </w:r>
      <w:r>
        <w:rPr>
          <w:rFonts w:hint="eastAsia" w:ascii="宋体" w:hAnsi="宋体" w:cs="宋体"/>
          <w:b/>
          <w:bCs/>
          <w:kern w:val="58"/>
          <w:highlight w:val="none"/>
          <w:lang w:val="en-US" w:eastAsia="zh-CN"/>
        </w:rPr>
        <w:t>3</w:t>
      </w:r>
      <w:r>
        <w:rPr>
          <w:rFonts w:hint="eastAsia" w:ascii="宋体" w:hAnsi="宋体" w:eastAsia="宋体" w:cs="宋体"/>
          <w:b/>
          <w:bCs/>
          <w:kern w:val="58"/>
          <w:highlight w:val="none"/>
          <w:lang w:val="en-US" w:eastAsia="zh-CN"/>
        </w:rPr>
        <w:t xml:space="preserve"> </w:t>
      </w:r>
      <w:r>
        <w:rPr>
          <w:rFonts w:hint="eastAsia" w:ascii="宋体" w:hAnsi="宋体" w:eastAsia="宋体" w:cs="宋体"/>
          <w:b/>
          <w:bCs/>
          <w:kern w:val="58"/>
          <w:highlight w:val="none"/>
        </w:rPr>
        <w:t>招标范围：</w:t>
      </w:r>
    </w:p>
    <w:p w14:paraId="2D2125C2">
      <w:pPr>
        <w:adjustRightInd w:val="0"/>
        <w:snapToGrid w:val="0"/>
        <w:spacing w:line="360" w:lineRule="auto"/>
        <w:ind w:firstLine="420" w:firstLineChars="200"/>
        <w:rPr>
          <w:rFonts w:hint="eastAsia" w:ascii="宋体" w:hAnsi="宋体" w:eastAsia="宋体" w:cs="宋体"/>
          <w:kern w:val="58"/>
          <w:highlight w:val="none"/>
        </w:rPr>
      </w:pPr>
      <w:r>
        <w:rPr>
          <w:rFonts w:hint="eastAsia" w:ascii="宋体" w:hAnsi="宋体" w:cs="宋体"/>
          <w:kern w:val="58"/>
          <w:highlight w:val="none"/>
          <w:lang w:val="en-US" w:eastAsia="zh-CN"/>
        </w:rPr>
        <w:t xml:space="preserve">(1) </w:t>
      </w:r>
      <w:r>
        <w:rPr>
          <w:rFonts w:hint="eastAsia" w:ascii="宋体" w:hAnsi="宋体" w:eastAsia="宋体" w:cs="宋体"/>
          <w:kern w:val="58"/>
          <w:highlight w:val="none"/>
        </w:rPr>
        <w:t>南通轨道交通集团2026-2027年度零星改造工程项目的工程设计、技术咨询等，包括但不限于以下专业：土建专业</w:t>
      </w:r>
      <w:r>
        <w:rPr>
          <w:rFonts w:hint="eastAsia" w:ascii="宋体" w:hAnsi="宋体" w:cs="宋体"/>
          <w:kern w:val="58"/>
          <w:highlight w:val="none"/>
          <w:lang w:val="en-US" w:eastAsia="zh-CN"/>
        </w:rPr>
        <w:t>[</w:t>
      </w:r>
      <w:r>
        <w:rPr>
          <w:rFonts w:hint="eastAsia" w:ascii="宋体" w:hAnsi="宋体" w:eastAsia="宋体" w:cs="宋体"/>
          <w:kern w:val="58"/>
          <w:highlight w:val="none"/>
        </w:rPr>
        <w:t>正线车站（配线商业）、区间、车辆段（场）、控制中心范围内的主体及附属工程，包括装饰装修、园林景观工程等</w:t>
      </w:r>
      <w:r>
        <w:rPr>
          <w:rFonts w:hint="eastAsia" w:ascii="宋体" w:hAnsi="宋体" w:cs="宋体"/>
          <w:kern w:val="58"/>
          <w:highlight w:val="none"/>
          <w:lang w:val="en-US" w:eastAsia="zh-CN"/>
        </w:rPr>
        <w:t>]</w:t>
      </w:r>
      <w:r>
        <w:rPr>
          <w:rFonts w:hint="eastAsia" w:ascii="宋体" w:hAnsi="宋体" w:eastAsia="宋体" w:cs="宋体"/>
          <w:kern w:val="58"/>
          <w:highlight w:val="none"/>
        </w:rPr>
        <w:t>；机电专业</w:t>
      </w:r>
      <w:r>
        <w:rPr>
          <w:rFonts w:hint="eastAsia" w:ascii="宋体" w:hAnsi="宋体" w:cs="宋体"/>
          <w:kern w:val="58"/>
          <w:highlight w:val="none"/>
          <w:lang w:val="en-US" w:eastAsia="zh-CN"/>
        </w:rPr>
        <w:t>[</w:t>
      </w:r>
      <w:r>
        <w:rPr>
          <w:rFonts w:hint="eastAsia" w:ascii="宋体" w:hAnsi="宋体" w:eastAsia="宋体" w:cs="宋体"/>
          <w:kern w:val="58"/>
          <w:highlight w:val="none"/>
        </w:rPr>
        <w:t>通风空调、给排水、动力照明、电扶梯、站台门等</w:t>
      </w:r>
      <w:r>
        <w:rPr>
          <w:rFonts w:hint="eastAsia" w:ascii="宋体" w:hAnsi="宋体" w:cs="宋体"/>
          <w:kern w:val="58"/>
          <w:highlight w:val="none"/>
          <w:lang w:val="en-US" w:eastAsia="zh-CN"/>
        </w:rPr>
        <w:t>]</w:t>
      </w:r>
      <w:r>
        <w:rPr>
          <w:rFonts w:hint="eastAsia" w:ascii="宋体" w:hAnsi="宋体" w:eastAsia="宋体" w:cs="宋体"/>
          <w:kern w:val="58"/>
          <w:highlight w:val="none"/>
        </w:rPr>
        <w:t>；系统专业</w:t>
      </w:r>
      <w:r>
        <w:rPr>
          <w:rFonts w:hint="eastAsia" w:ascii="宋体" w:hAnsi="宋体" w:cs="宋体"/>
          <w:kern w:val="58"/>
          <w:highlight w:val="none"/>
          <w:lang w:val="en-US" w:eastAsia="zh-CN"/>
        </w:rPr>
        <w:t>[</w:t>
      </w:r>
      <w:r>
        <w:rPr>
          <w:rFonts w:hint="eastAsia" w:ascii="宋体" w:hAnsi="宋体" w:eastAsia="宋体" w:cs="宋体"/>
          <w:kern w:val="58"/>
          <w:highlight w:val="none"/>
        </w:rPr>
        <w:t>高压供电、接触网、通信、信号、AFC、FAS、BAS、综合监控、门禁、线路轨道、电客车、工艺设备等</w:t>
      </w:r>
      <w:r>
        <w:rPr>
          <w:rFonts w:hint="eastAsia" w:ascii="宋体" w:hAnsi="宋体" w:cs="宋体"/>
          <w:kern w:val="58"/>
          <w:highlight w:val="none"/>
          <w:lang w:val="en-US" w:eastAsia="zh-CN"/>
        </w:rPr>
        <w:t>]</w:t>
      </w:r>
      <w:r>
        <w:rPr>
          <w:rFonts w:hint="eastAsia" w:ascii="宋体" w:hAnsi="宋体" w:eastAsia="宋体" w:cs="宋体"/>
          <w:kern w:val="58"/>
          <w:highlight w:val="none"/>
        </w:rPr>
        <w:t>。</w:t>
      </w:r>
    </w:p>
    <w:p w14:paraId="5437F7F4">
      <w:pPr>
        <w:adjustRightInd w:val="0"/>
        <w:snapToGrid w:val="0"/>
        <w:spacing w:line="360" w:lineRule="auto"/>
        <w:ind w:firstLine="420" w:firstLineChars="200"/>
        <w:rPr>
          <w:rFonts w:hint="eastAsia" w:ascii="宋体" w:hAnsi="宋体" w:eastAsia="宋体" w:cs="宋体"/>
          <w:kern w:val="58"/>
          <w:highlight w:val="none"/>
          <w:lang w:val="en-US" w:eastAsia="zh-CN"/>
        </w:rPr>
      </w:pPr>
      <w:r>
        <w:rPr>
          <w:rFonts w:hint="eastAsia" w:ascii="宋体" w:hAnsi="宋体" w:cs="宋体"/>
          <w:kern w:val="58"/>
          <w:highlight w:val="none"/>
          <w:lang w:val="en-US" w:eastAsia="zh-CN"/>
        </w:rPr>
        <w:t xml:space="preserve">(2) </w:t>
      </w:r>
      <w:r>
        <w:rPr>
          <w:rFonts w:hint="eastAsia" w:ascii="宋体" w:hAnsi="宋体" w:eastAsia="宋体" w:cs="宋体"/>
          <w:kern w:val="58"/>
          <w:highlight w:val="none"/>
          <w:lang w:val="en-US" w:eastAsia="zh-CN"/>
        </w:rPr>
        <w:t>南通轨道交通集团2026-2027年度零星改造工程等项目的施工图审查工作。</w:t>
      </w:r>
    </w:p>
    <w:p w14:paraId="637C6D14">
      <w:pPr>
        <w:adjustRightInd w:val="0"/>
        <w:snapToGrid w:val="0"/>
        <w:spacing w:line="360" w:lineRule="auto"/>
        <w:ind w:firstLine="422" w:firstLineChars="200"/>
        <w:rPr>
          <w:rFonts w:hint="eastAsia" w:ascii="宋体" w:hAnsi="宋体" w:eastAsia="宋体" w:cs="宋体"/>
          <w:b/>
          <w:bCs/>
          <w:kern w:val="58"/>
          <w:highlight w:val="none"/>
        </w:rPr>
      </w:pPr>
      <w:r>
        <w:rPr>
          <w:rFonts w:hint="eastAsia" w:ascii="宋体" w:hAnsi="宋体" w:eastAsia="宋体" w:cs="宋体"/>
          <w:b/>
          <w:bCs/>
          <w:kern w:val="58"/>
          <w:highlight w:val="none"/>
        </w:rPr>
        <w:t>2.</w:t>
      </w:r>
      <w:r>
        <w:rPr>
          <w:rFonts w:hint="eastAsia" w:ascii="宋体" w:hAnsi="宋体" w:cs="宋体"/>
          <w:b/>
          <w:bCs/>
          <w:kern w:val="58"/>
          <w:highlight w:val="none"/>
          <w:lang w:val="en-US" w:eastAsia="zh-CN"/>
        </w:rPr>
        <w:t>4</w:t>
      </w:r>
      <w:r>
        <w:rPr>
          <w:rFonts w:hint="eastAsia" w:ascii="宋体" w:hAnsi="宋体" w:eastAsia="宋体" w:cs="宋体"/>
          <w:b/>
          <w:bCs/>
          <w:kern w:val="58"/>
          <w:highlight w:val="none"/>
          <w:lang w:val="en-US" w:eastAsia="zh-CN"/>
        </w:rPr>
        <w:t xml:space="preserve"> </w:t>
      </w:r>
      <w:r>
        <w:rPr>
          <w:rFonts w:hint="eastAsia" w:ascii="宋体" w:hAnsi="宋体" w:eastAsia="宋体" w:cs="宋体"/>
          <w:b/>
          <w:bCs/>
          <w:kern w:val="58"/>
          <w:highlight w:val="none"/>
        </w:rPr>
        <w:t>项目地点：</w:t>
      </w:r>
    </w:p>
    <w:p w14:paraId="7BC75073">
      <w:pPr>
        <w:adjustRightInd w:val="0"/>
        <w:snapToGrid w:val="0"/>
        <w:spacing w:line="360" w:lineRule="auto"/>
        <w:ind w:firstLine="420" w:firstLineChars="200"/>
        <w:rPr>
          <w:rFonts w:hint="eastAsia" w:ascii="宋体" w:hAnsi="宋体" w:eastAsia="宋体" w:cs="宋体"/>
          <w:kern w:val="58"/>
          <w:highlight w:val="none"/>
        </w:rPr>
      </w:pPr>
      <w:r>
        <w:rPr>
          <w:rFonts w:hint="eastAsia" w:ascii="宋体" w:hAnsi="宋体" w:eastAsia="宋体" w:cs="宋体"/>
          <w:kern w:val="58"/>
          <w:highlight w:val="none"/>
        </w:rPr>
        <w:t>江苏省南通市。</w:t>
      </w:r>
    </w:p>
    <w:p w14:paraId="7396903B">
      <w:pPr>
        <w:adjustRightInd w:val="0"/>
        <w:snapToGrid w:val="0"/>
        <w:spacing w:line="360" w:lineRule="auto"/>
        <w:ind w:firstLine="422" w:firstLineChars="200"/>
        <w:rPr>
          <w:rFonts w:hint="eastAsia" w:ascii="宋体" w:hAnsi="宋体" w:eastAsia="宋体" w:cs="宋体"/>
          <w:b/>
          <w:bCs/>
          <w:kern w:val="58"/>
          <w:highlight w:val="none"/>
        </w:rPr>
      </w:pPr>
      <w:r>
        <w:rPr>
          <w:rFonts w:hint="eastAsia" w:ascii="宋体" w:hAnsi="宋体" w:eastAsia="宋体" w:cs="宋体"/>
          <w:b/>
          <w:bCs/>
          <w:kern w:val="58"/>
          <w:highlight w:val="none"/>
        </w:rPr>
        <w:t>2.</w:t>
      </w:r>
      <w:r>
        <w:rPr>
          <w:rFonts w:hint="eastAsia" w:ascii="宋体" w:hAnsi="宋体" w:cs="宋体"/>
          <w:b/>
          <w:bCs/>
          <w:kern w:val="58"/>
          <w:highlight w:val="none"/>
          <w:lang w:val="en-US" w:eastAsia="zh-CN"/>
        </w:rPr>
        <w:t>5</w:t>
      </w:r>
      <w:r>
        <w:rPr>
          <w:rFonts w:hint="eastAsia" w:ascii="宋体" w:hAnsi="宋体" w:eastAsia="宋体" w:cs="宋体"/>
          <w:b/>
          <w:bCs/>
          <w:kern w:val="58"/>
          <w:highlight w:val="none"/>
          <w:lang w:val="en-US" w:eastAsia="zh-CN"/>
        </w:rPr>
        <w:t xml:space="preserve"> </w:t>
      </w:r>
      <w:r>
        <w:rPr>
          <w:rFonts w:hint="eastAsia" w:ascii="宋体" w:hAnsi="宋体" w:eastAsia="宋体" w:cs="宋体"/>
          <w:b/>
          <w:bCs/>
          <w:kern w:val="58"/>
          <w:highlight w:val="none"/>
        </w:rPr>
        <w:t>服务期：</w:t>
      </w:r>
    </w:p>
    <w:p w14:paraId="27633804">
      <w:pPr>
        <w:adjustRightInd w:val="0"/>
        <w:snapToGrid w:val="0"/>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2.5.1 合同期：</w:t>
      </w:r>
    </w:p>
    <w:p w14:paraId="20605B84">
      <w:pPr>
        <w:adjustRightInd w:val="0"/>
        <w:snapToGrid w:val="0"/>
        <w:spacing w:line="360" w:lineRule="auto"/>
        <w:ind w:firstLine="420" w:firstLineChars="200"/>
        <w:rPr>
          <w:rFonts w:hint="eastAsia" w:ascii="宋体" w:hAnsi="宋体" w:eastAsia="宋体" w:cs="宋体"/>
          <w:highlight w:val="none"/>
          <w:lang w:eastAsia="zh-CN"/>
        </w:rPr>
      </w:pPr>
      <w:r>
        <w:rPr>
          <w:rFonts w:hint="eastAsia" w:ascii="宋体" w:hAnsi="宋体" w:eastAsia="宋体" w:cs="宋体"/>
          <w:highlight w:val="none"/>
          <w:lang w:val="en-US" w:eastAsia="zh-CN"/>
        </w:rPr>
        <w:t>自合同生效之日起2年</w:t>
      </w:r>
      <w:r>
        <w:rPr>
          <w:rFonts w:hint="eastAsia" w:ascii="宋体" w:hAnsi="宋体" w:eastAsia="宋体" w:cs="宋体"/>
          <w:highlight w:val="none"/>
        </w:rPr>
        <w:t>。</w:t>
      </w:r>
      <w:r>
        <w:rPr>
          <w:rFonts w:hint="eastAsia" w:ascii="宋体" w:hAnsi="宋体" w:eastAsia="宋体" w:cs="宋体"/>
          <w:highlight w:val="none"/>
          <w:lang w:val="en-US" w:eastAsia="zh-CN"/>
        </w:rPr>
        <w:t>实际项目执行过程中，具体某项服务开始及完成时间节点以发包人的要求（设计任务书或发包人的委托书）为准，</w:t>
      </w:r>
      <w:r>
        <w:rPr>
          <w:rFonts w:hint="eastAsia" w:ascii="宋体" w:hAnsi="宋体" w:eastAsia="宋体" w:cs="宋体"/>
          <w:highlight w:val="none"/>
          <w:lang w:eastAsia="zh-CN"/>
        </w:rPr>
        <w:t>中标单位应根据项目实际情况制定工作大纲及计划</w:t>
      </w:r>
      <w:r>
        <w:rPr>
          <w:rFonts w:hint="eastAsia" w:ascii="宋体" w:hAnsi="宋体" w:eastAsia="宋体" w:cs="宋体"/>
          <w:highlight w:val="none"/>
          <w:lang w:eastAsia="zh"/>
        </w:rPr>
        <w:t>，</w:t>
      </w:r>
      <w:r>
        <w:rPr>
          <w:rFonts w:hint="eastAsia" w:ascii="宋体" w:hAnsi="宋体" w:eastAsia="宋体" w:cs="宋体"/>
          <w:highlight w:val="none"/>
          <w:lang w:eastAsia="zh-CN"/>
        </w:rPr>
        <w:t>报发包人同意后执行，发包人有权对进度进行微调，中标人应无条件遵守和执行。</w:t>
      </w:r>
    </w:p>
    <w:p w14:paraId="241E5086">
      <w:pPr>
        <w:adjustRightInd w:val="0"/>
        <w:snapToGrid w:val="0"/>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2.5.2 </w:t>
      </w:r>
      <w:r>
        <w:rPr>
          <w:rFonts w:hint="eastAsia" w:ascii="宋体" w:hAnsi="宋体" w:eastAsia="宋体" w:cs="宋体"/>
          <w:highlight w:val="none"/>
          <w:lang w:eastAsia="zh-CN"/>
        </w:rPr>
        <w:t>服务周期：</w:t>
      </w:r>
    </w:p>
    <w:p w14:paraId="24BB9F07">
      <w:pPr>
        <w:adjustRightInd w:val="0"/>
        <w:snapToGrid w:val="0"/>
        <w:spacing w:line="360" w:lineRule="auto"/>
        <w:ind w:firstLine="420" w:firstLineChars="200"/>
        <w:rPr>
          <w:rFonts w:hint="eastAsia" w:ascii="宋体" w:hAnsi="宋体" w:eastAsia="宋体" w:cs="宋体"/>
          <w:highlight w:val="none"/>
          <w:lang w:val="en-US" w:eastAsia="zh-CN"/>
        </w:rPr>
      </w:pPr>
      <w:r>
        <w:rPr>
          <w:rFonts w:hint="eastAsia" w:ascii="宋体" w:hAnsi="宋体" w:cs="宋体"/>
          <w:kern w:val="58"/>
          <w:highlight w:val="none"/>
          <w:lang w:val="en-US" w:eastAsia="zh-CN"/>
        </w:rPr>
        <w:t xml:space="preserve">(1) </w:t>
      </w:r>
      <w:r>
        <w:rPr>
          <w:rFonts w:hint="eastAsia" w:ascii="宋体" w:hAnsi="宋体" w:eastAsia="宋体" w:cs="宋体"/>
          <w:highlight w:val="none"/>
          <w:lang w:val="en-US" w:eastAsia="zh-CN"/>
        </w:rPr>
        <w:t>施工图设计、项目建议书、可研、效果图等工作的完成时间以招标人实际需求为准。</w:t>
      </w:r>
    </w:p>
    <w:p w14:paraId="5E963598">
      <w:pPr>
        <w:adjustRightInd w:val="0"/>
        <w:snapToGrid w:val="0"/>
        <w:spacing w:line="360" w:lineRule="auto"/>
        <w:ind w:firstLine="420" w:firstLineChars="200"/>
        <w:rPr>
          <w:rFonts w:hint="eastAsia" w:ascii="宋体" w:hAnsi="宋体" w:eastAsia="宋体" w:cs="宋体"/>
          <w:kern w:val="58"/>
          <w:highlight w:val="none"/>
          <w:lang w:eastAsia="zh-CN"/>
        </w:rPr>
      </w:pPr>
      <w:r>
        <w:rPr>
          <w:rFonts w:hint="eastAsia" w:ascii="宋体" w:hAnsi="宋体" w:cs="宋体"/>
          <w:kern w:val="58"/>
          <w:highlight w:val="none"/>
          <w:lang w:val="en-US" w:eastAsia="zh-CN"/>
        </w:rPr>
        <w:t xml:space="preserve">(2) </w:t>
      </w:r>
      <w:r>
        <w:rPr>
          <w:rFonts w:hint="eastAsia" w:ascii="宋体" w:hAnsi="宋体" w:eastAsia="宋体" w:cs="宋体"/>
          <w:highlight w:val="none"/>
          <w:lang w:val="en-US" w:eastAsia="zh-CN"/>
        </w:rPr>
        <w:t>中标人须在发包人提交施工图设计文件的第二天开始的7天内完成审查（不含复审时间）。</w:t>
      </w:r>
    </w:p>
    <w:p w14:paraId="331D1D9B">
      <w:pPr>
        <w:adjustRightInd w:val="0"/>
        <w:snapToGrid w:val="0"/>
        <w:spacing w:line="360" w:lineRule="auto"/>
        <w:ind w:firstLine="422" w:firstLineChars="200"/>
        <w:rPr>
          <w:rFonts w:hint="eastAsia" w:ascii="宋体" w:hAnsi="宋体" w:cs="宋体"/>
          <w:b/>
          <w:bCs/>
          <w:kern w:val="58"/>
          <w:highlight w:val="none"/>
        </w:rPr>
      </w:pPr>
      <w:r>
        <w:rPr>
          <w:rFonts w:hint="eastAsia" w:ascii="宋体" w:hAnsi="宋体" w:cs="宋体"/>
          <w:b/>
          <w:bCs/>
          <w:kern w:val="58"/>
          <w:highlight w:val="none"/>
        </w:rPr>
        <w:t>2.</w:t>
      </w:r>
      <w:r>
        <w:rPr>
          <w:rFonts w:hint="eastAsia" w:ascii="宋体" w:hAnsi="宋体" w:cs="宋体"/>
          <w:b/>
          <w:bCs/>
          <w:kern w:val="58"/>
          <w:highlight w:val="none"/>
          <w:lang w:val="en-US" w:eastAsia="zh-CN"/>
        </w:rPr>
        <w:t xml:space="preserve">6 </w:t>
      </w:r>
      <w:r>
        <w:rPr>
          <w:rFonts w:hint="eastAsia" w:ascii="宋体" w:hAnsi="宋体" w:cs="宋体"/>
          <w:b/>
          <w:bCs/>
          <w:kern w:val="58"/>
          <w:highlight w:val="none"/>
        </w:rPr>
        <w:t>最高限价：</w:t>
      </w:r>
    </w:p>
    <w:p w14:paraId="7E034D39">
      <w:pPr>
        <w:pStyle w:val="14"/>
        <w:spacing w:line="360" w:lineRule="auto"/>
        <w:rPr>
          <w:rFonts w:hint="eastAsia" w:ascii="宋体" w:hAnsi="宋体" w:cs="宋体"/>
          <w:kern w:val="58"/>
          <w:sz w:val="21"/>
          <w:szCs w:val="21"/>
          <w:highlight w:val="none"/>
          <w:lang w:val="en-US" w:eastAsia="zh-CN" w:bidi="ar-SA"/>
        </w:rPr>
      </w:pPr>
      <w:r>
        <w:rPr>
          <w:rFonts w:hint="eastAsia" w:ascii="宋体" w:hAnsi="宋体" w:cs="宋体"/>
          <w:b/>
          <w:bCs/>
          <w:kern w:val="58"/>
          <w:highlight w:val="none"/>
          <w:lang w:val="en-US" w:eastAsia="zh-CN"/>
        </w:rPr>
        <w:t>本项目最高限价（统一</w:t>
      </w:r>
      <w:r>
        <w:rPr>
          <w:rFonts w:hint="eastAsia" w:ascii="宋体" w:hAnsi="宋体" w:cs="宋体"/>
          <w:b/>
          <w:bCs/>
          <w:kern w:val="58"/>
          <w:highlight w:val="none"/>
          <w:lang w:eastAsia="zh-CN"/>
        </w:rPr>
        <w:t>折扣系数）为</w:t>
      </w:r>
      <w:r>
        <w:rPr>
          <w:rFonts w:hint="eastAsia" w:ascii="宋体" w:hAnsi="宋体" w:cs="宋体"/>
          <w:b/>
          <w:bCs/>
          <w:kern w:val="58"/>
          <w:highlight w:val="none"/>
          <w:lang w:val="en-US" w:eastAsia="zh-CN"/>
        </w:rPr>
        <w:t>100%，各投标人的报价（统一折扣系数）必须不高于最高限价100%，否则视为无效报价。结算时服务费的计算办法详见合同相关条款。</w:t>
      </w:r>
    </w:p>
    <w:p w14:paraId="126ED480">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1"/>
        <w:rPr>
          <w:rFonts w:ascii="宋体" w:hAnsi="宋体" w:cs="宋体"/>
          <w:b/>
          <w:sz w:val="24"/>
          <w:szCs w:val="24"/>
          <w:highlight w:val="none"/>
        </w:rPr>
      </w:pPr>
      <w:r>
        <w:rPr>
          <w:rFonts w:hint="eastAsia" w:ascii="宋体" w:hAnsi="宋体" w:cs="宋体"/>
          <w:b/>
          <w:sz w:val="24"/>
          <w:szCs w:val="24"/>
          <w:highlight w:val="none"/>
        </w:rPr>
        <w:t>3.投标人资格要求</w:t>
      </w:r>
    </w:p>
    <w:p w14:paraId="690E21D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pacing w:val="0"/>
          <w:w w:val="100"/>
          <w:szCs w:val="21"/>
          <w:highlight w:val="none"/>
          <w:lang w:val="en-US" w:eastAsia="zh-CN"/>
        </w:rPr>
      </w:pPr>
      <w:r>
        <w:rPr>
          <w:rFonts w:hint="eastAsia" w:ascii="宋体" w:hAnsi="宋体" w:cs="宋体"/>
          <w:highlight w:val="none"/>
          <w:lang w:eastAsia="zh-CN"/>
        </w:rPr>
        <w:t>招标人接受投标人组成联合体投标。</w:t>
      </w:r>
      <w:r>
        <w:rPr>
          <w:rFonts w:hint="eastAsia" w:ascii="宋体" w:hAnsi="宋体" w:eastAsia="宋体" w:cs="宋体"/>
          <w:spacing w:val="0"/>
          <w:w w:val="100"/>
          <w:szCs w:val="21"/>
          <w:highlight w:val="none"/>
          <w:lang w:val="en-US" w:eastAsia="zh-CN"/>
        </w:rPr>
        <w:t>组成联合体投标的，联合体成员不超过两家（即1家为联合体牵头方、1家为联合体成员单位）。</w:t>
      </w:r>
    </w:p>
    <w:p w14:paraId="243156FB">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kern w:val="58"/>
          <w:sz w:val="21"/>
          <w:szCs w:val="21"/>
          <w:highlight w:val="none"/>
          <w:lang w:val="en-US" w:eastAsia="zh" w:bidi="ar-SA"/>
        </w:rPr>
      </w:pPr>
      <w:r>
        <w:rPr>
          <w:rFonts w:hint="eastAsia" w:ascii="宋体" w:hAnsi="宋体" w:cs="宋体"/>
          <w:b/>
          <w:bCs/>
          <w:highlight w:val="none"/>
        </w:rPr>
        <w:t>3.1</w:t>
      </w:r>
      <w:r>
        <w:rPr>
          <w:rFonts w:hint="eastAsia" w:ascii="宋体" w:hAnsi="宋体" w:cs="宋体"/>
          <w:b/>
          <w:bCs/>
          <w:highlight w:val="none"/>
          <w:lang w:val="en-US" w:eastAsia="zh-CN"/>
        </w:rPr>
        <w:t xml:space="preserve"> </w:t>
      </w:r>
      <w:r>
        <w:rPr>
          <w:rFonts w:hint="eastAsia" w:ascii="宋体" w:hAnsi="宋体" w:eastAsia="宋体" w:cs="宋体"/>
          <w:b/>
          <w:bCs/>
          <w:kern w:val="58"/>
          <w:sz w:val="21"/>
          <w:szCs w:val="21"/>
          <w:highlight w:val="none"/>
          <w:lang w:val="en-US" w:eastAsia="zh-CN" w:bidi="ar-SA"/>
        </w:rPr>
        <w:t>在中华人民共和国境内注册，具有独立法人资格的机构或企事业单位</w:t>
      </w:r>
      <w:r>
        <w:rPr>
          <w:rFonts w:hint="eastAsia" w:ascii="宋体" w:hAnsi="宋体" w:eastAsia="宋体" w:cs="宋体"/>
          <w:b/>
          <w:bCs/>
          <w:kern w:val="58"/>
          <w:sz w:val="21"/>
          <w:szCs w:val="21"/>
          <w:highlight w:val="none"/>
          <w:lang w:val="en-US" w:eastAsia="zh" w:bidi="ar-SA"/>
        </w:rPr>
        <w:t>；</w:t>
      </w:r>
    </w:p>
    <w:p w14:paraId="786923EF">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default" w:ascii="宋体" w:hAnsi="宋体" w:eastAsia="宋体" w:cs="宋体"/>
          <w:kern w:val="58"/>
          <w:sz w:val="21"/>
          <w:szCs w:val="21"/>
          <w:highlight w:val="none"/>
          <w:lang w:val="en-US" w:eastAsia="zh-CN" w:bidi="ar-SA"/>
        </w:rPr>
      </w:pPr>
      <w:r>
        <w:rPr>
          <w:rFonts w:hint="eastAsia" w:ascii="宋体" w:hAnsi="宋体" w:eastAsia="宋体" w:cs="宋体"/>
          <w:b/>
          <w:bCs/>
          <w:kern w:val="58"/>
          <w:sz w:val="21"/>
          <w:szCs w:val="21"/>
          <w:highlight w:val="none"/>
          <w:lang w:val="en-US" w:eastAsia="zh-CN" w:bidi="ar-SA"/>
        </w:rPr>
        <w:t xml:space="preserve">3.2 </w:t>
      </w:r>
      <w:r>
        <w:rPr>
          <w:rFonts w:hint="eastAsia" w:ascii="宋体" w:hAnsi="宋体" w:cs="宋体"/>
          <w:b/>
          <w:bCs/>
          <w:highlight w:val="none"/>
        </w:rPr>
        <w:t>投标人</w:t>
      </w:r>
      <w:r>
        <w:rPr>
          <w:rFonts w:hint="eastAsia" w:ascii="宋体" w:hAnsi="宋体" w:cs="宋体"/>
          <w:b/>
          <w:bCs/>
          <w:highlight w:val="none"/>
          <w:lang w:eastAsia="zh-CN"/>
        </w:rPr>
        <w:t>须</w:t>
      </w:r>
      <w:r>
        <w:rPr>
          <w:rFonts w:hint="eastAsia" w:ascii="宋体" w:hAnsi="宋体" w:eastAsia="宋体" w:cs="宋体"/>
          <w:b/>
          <w:bCs/>
          <w:kern w:val="58"/>
          <w:sz w:val="21"/>
          <w:szCs w:val="21"/>
          <w:highlight w:val="none"/>
          <w:lang w:val="en-US" w:eastAsia="zh-CN" w:bidi="ar-SA"/>
        </w:rPr>
        <w:t>同时具备下列（1）和（2）的相关资质：</w:t>
      </w:r>
    </w:p>
    <w:p w14:paraId="2C152F08">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kern w:val="58"/>
          <w:sz w:val="21"/>
          <w:szCs w:val="21"/>
          <w:highlight w:val="none"/>
          <w:lang w:val="en-US" w:eastAsia="zh-CN" w:bidi="ar-SA"/>
        </w:rPr>
      </w:pPr>
      <w:r>
        <w:rPr>
          <w:rFonts w:hint="eastAsia" w:ascii="宋体" w:hAnsi="宋体" w:eastAsia="宋体" w:cs="宋体"/>
          <w:kern w:val="58"/>
          <w:sz w:val="21"/>
          <w:szCs w:val="21"/>
          <w:highlight w:val="none"/>
          <w:lang w:val="en-US" w:eastAsia="zh-CN" w:bidi="ar-SA"/>
        </w:rPr>
        <w:t>（1） 住房和城乡建设部核发的工程设计综合资质甲级或工程设计市政行业轨道交通工程专业甲级资质或轨道交通工程设计专项资质甲级。</w:t>
      </w:r>
    </w:p>
    <w:p w14:paraId="5BD1E92B">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default" w:ascii="宋体" w:hAnsi="宋体" w:eastAsia="宋体" w:cs="宋体"/>
          <w:kern w:val="58"/>
          <w:sz w:val="21"/>
          <w:szCs w:val="21"/>
          <w:highlight w:val="none"/>
          <w:lang w:val="en-US" w:eastAsia="zh-CN" w:bidi="ar-SA"/>
        </w:rPr>
      </w:pPr>
      <w:r>
        <w:rPr>
          <w:rFonts w:hint="eastAsia" w:ascii="宋体" w:hAnsi="宋体" w:eastAsia="宋体" w:cs="宋体"/>
          <w:kern w:val="58"/>
          <w:sz w:val="21"/>
          <w:szCs w:val="21"/>
          <w:highlight w:val="none"/>
          <w:lang w:val="en-US" w:eastAsia="zh-CN" w:bidi="ar-SA"/>
        </w:rPr>
        <w:t>（2）省级及以上建设行政主管部门认定的市政基础设施（轨道交通）一类施工图审查资质。</w:t>
      </w:r>
    </w:p>
    <w:p w14:paraId="34D31BD7">
      <w:pPr>
        <w:adjustRightInd w:val="0"/>
        <w:snapToGrid w:val="0"/>
        <w:spacing w:line="360" w:lineRule="auto"/>
        <w:ind w:firstLine="422" w:firstLineChars="200"/>
        <w:rPr>
          <w:rFonts w:ascii="宋体" w:hAnsi="宋体" w:cs="宋体"/>
          <w:b/>
          <w:bCs/>
          <w:kern w:val="21"/>
          <w:highlight w:val="none"/>
        </w:rPr>
      </w:pPr>
      <w:r>
        <w:rPr>
          <w:rFonts w:hint="eastAsia" w:ascii="宋体" w:hAnsi="宋体" w:cs="宋体"/>
          <w:b/>
          <w:bCs/>
          <w:highlight w:val="none"/>
        </w:rPr>
        <w:t>3.</w:t>
      </w:r>
      <w:r>
        <w:rPr>
          <w:rFonts w:hint="eastAsia" w:ascii="宋体" w:hAnsi="宋体" w:cs="宋体"/>
          <w:b/>
          <w:bCs/>
          <w:highlight w:val="none"/>
          <w:lang w:val="en-US" w:eastAsia="zh-CN"/>
        </w:rPr>
        <w:t xml:space="preserve">3 </w:t>
      </w:r>
      <w:r>
        <w:rPr>
          <w:rFonts w:hint="eastAsia" w:ascii="宋体" w:hAnsi="宋体" w:cs="宋体"/>
          <w:b/>
          <w:bCs/>
          <w:kern w:val="21"/>
          <w:highlight w:val="none"/>
        </w:rPr>
        <w:t>项目负责人要求：</w:t>
      </w:r>
    </w:p>
    <w:p w14:paraId="7DC017FE">
      <w:pPr>
        <w:adjustRightInd w:val="0"/>
        <w:snapToGrid w:val="0"/>
        <w:spacing w:line="360" w:lineRule="auto"/>
        <w:ind w:firstLine="420" w:firstLineChars="200"/>
        <w:rPr>
          <w:rFonts w:hint="eastAsia" w:ascii="宋体" w:hAnsi="宋体" w:eastAsia="宋体" w:cs="宋体"/>
          <w:highlight w:val="none"/>
        </w:rPr>
      </w:pPr>
      <w:r>
        <w:rPr>
          <w:rFonts w:hint="eastAsia" w:ascii="宋体" w:hAnsi="宋体" w:cs="宋体"/>
          <w:highlight w:val="none"/>
        </w:rPr>
        <w:t>项目负责人为投标人</w:t>
      </w:r>
      <w:r>
        <w:rPr>
          <w:rFonts w:hint="eastAsia" w:ascii="宋体" w:hAnsi="宋体" w:cs="宋体"/>
          <w:highlight w:val="none"/>
          <w:lang w:eastAsia="zh-CN"/>
        </w:rPr>
        <w:t>（如为联合体投标，则为联合体牵头方）</w:t>
      </w:r>
      <w:r>
        <w:rPr>
          <w:rFonts w:hint="eastAsia" w:ascii="宋体" w:hAnsi="宋体" w:cs="宋体"/>
          <w:highlight w:val="none"/>
        </w:rPr>
        <w:t>正式员工，须具有高级工程师及以上</w:t>
      </w:r>
      <w:r>
        <w:rPr>
          <w:rFonts w:hint="eastAsia" w:ascii="宋体" w:hAnsi="宋体" w:eastAsia="宋体" w:cs="宋体"/>
          <w:highlight w:val="none"/>
        </w:rPr>
        <w:t>职称</w:t>
      </w:r>
      <w:r>
        <w:rPr>
          <w:rFonts w:hint="eastAsia" w:ascii="宋体" w:hAnsi="宋体" w:eastAsia="宋体" w:cs="宋体"/>
          <w:highlight w:val="none"/>
          <w:lang w:eastAsia="zh-CN"/>
        </w:rPr>
        <w:t>，</w:t>
      </w:r>
      <w:r>
        <w:rPr>
          <w:rFonts w:hint="eastAsia" w:ascii="宋体" w:hAnsi="宋体" w:eastAsia="宋体" w:cs="宋体"/>
          <w:highlight w:val="none"/>
        </w:rPr>
        <w:t>且从事轨道交通相关业务</w:t>
      </w:r>
      <w:r>
        <w:rPr>
          <w:rFonts w:hint="eastAsia" w:ascii="宋体" w:hAnsi="宋体" w:eastAsia="宋体" w:cs="宋体"/>
          <w:highlight w:val="none"/>
          <w:lang w:eastAsia="zh-CN"/>
        </w:rPr>
        <w:t>设计</w:t>
      </w:r>
      <w:r>
        <w:rPr>
          <w:rFonts w:hint="eastAsia" w:ascii="宋体" w:hAnsi="宋体" w:cs="宋体"/>
          <w:highlight w:val="none"/>
          <w:lang w:eastAsia="zh-CN"/>
        </w:rPr>
        <w:t>或施工图审查</w:t>
      </w:r>
      <w:r>
        <w:rPr>
          <w:rFonts w:hint="eastAsia" w:ascii="宋体" w:hAnsi="宋体" w:eastAsia="宋体" w:cs="宋体"/>
          <w:highlight w:val="none"/>
        </w:rPr>
        <w:t>工作不少于10年。</w:t>
      </w:r>
    </w:p>
    <w:p w14:paraId="352A4932">
      <w:pPr>
        <w:adjustRightInd w:val="0"/>
        <w:snapToGrid w:val="0"/>
        <w:spacing w:line="360" w:lineRule="auto"/>
        <w:ind w:firstLine="422" w:firstLineChars="200"/>
        <w:rPr>
          <w:rFonts w:ascii="宋体" w:hAnsi="宋体" w:cs="宋体"/>
          <w:b/>
          <w:bCs/>
          <w:highlight w:val="none"/>
        </w:rPr>
      </w:pPr>
      <w:r>
        <w:rPr>
          <w:rFonts w:hint="eastAsia" w:ascii="宋体" w:hAnsi="宋体" w:cs="宋体"/>
          <w:b/>
          <w:bCs/>
          <w:highlight w:val="none"/>
        </w:rPr>
        <w:t>3.</w:t>
      </w:r>
      <w:r>
        <w:rPr>
          <w:rFonts w:hint="eastAsia" w:ascii="宋体" w:hAnsi="宋体" w:cs="宋体"/>
          <w:b/>
          <w:bCs/>
          <w:highlight w:val="none"/>
          <w:lang w:val="en-US" w:eastAsia="zh-CN"/>
        </w:rPr>
        <w:t xml:space="preserve">4 </w:t>
      </w:r>
      <w:r>
        <w:rPr>
          <w:rFonts w:hint="eastAsia" w:ascii="宋体" w:hAnsi="宋体" w:cs="宋体"/>
          <w:b/>
          <w:bCs/>
          <w:highlight w:val="none"/>
        </w:rPr>
        <w:t>其他要求：</w:t>
      </w:r>
    </w:p>
    <w:p w14:paraId="14181D17">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w:t>
      </w:r>
      <w:r>
        <w:rPr>
          <w:rFonts w:hint="eastAsia" w:ascii="宋体" w:hAnsi="宋体" w:cs="宋体"/>
          <w:highlight w:val="none"/>
          <w:lang w:val="en-US" w:eastAsia="zh-CN"/>
        </w:rPr>
        <w:t>4</w:t>
      </w:r>
      <w:r>
        <w:rPr>
          <w:rFonts w:hint="eastAsia" w:ascii="宋体" w:hAnsi="宋体" w:cs="宋体"/>
          <w:highlight w:val="none"/>
        </w:rPr>
        <w:t>.1</w:t>
      </w:r>
      <w:r>
        <w:rPr>
          <w:rFonts w:hint="eastAsia" w:ascii="宋体" w:hAnsi="宋体" w:cs="宋体"/>
          <w:highlight w:val="none"/>
          <w:lang w:val="en-US" w:eastAsia="zh-CN"/>
        </w:rPr>
        <w:t xml:space="preserve"> </w:t>
      </w:r>
      <w:r>
        <w:rPr>
          <w:rFonts w:hint="eastAsia" w:ascii="宋体" w:hAnsi="宋体" w:cs="宋体"/>
          <w:highlight w:val="none"/>
        </w:rPr>
        <w:t>招标人的任何不具有独立法人资格的附属机构（单位）不得参与本项目投标。</w:t>
      </w:r>
    </w:p>
    <w:p w14:paraId="0331E47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w:t>
      </w:r>
      <w:r>
        <w:rPr>
          <w:rFonts w:hint="eastAsia" w:ascii="宋体" w:hAnsi="宋体" w:cs="宋体"/>
          <w:highlight w:val="none"/>
          <w:lang w:val="en-US" w:eastAsia="zh-CN"/>
        </w:rPr>
        <w:t>4</w:t>
      </w:r>
      <w:r>
        <w:rPr>
          <w:rFonts w:hint="eastAsia" w:ascii="宋体" w:hAnsi="宋体" w:cs="宋体"/>
          <w:highlight w:val="none"/>
        </w:rPr>
        <w:t>.2</w:t>
      </w:r>
      <w:r>
        <w:rPr>
          <w:rFonts w:hint="eastAsia" w:ascii="宋体" w:hAnsi="宋体" w:cs="宋体"/>
          <w:highlight w:val="none"/>
          <w:lang w:val="en-US" w:eastAsia="zh-CN"/>
        </w:rPr>
        <w:t xml:space="preserve"> </w:t>
      </w:r>
      <w:r>
        <w:rPr>
          <w:rFonts w:hint="eastAsia" w:ascii="宋体" w:hAnsi="宋体" w:cs="宋体"/>
          <w:highlight w:val="none"/>
        </w:rPr>
        <w:t>与招标人存在利害关系可能影响招标公正性的法人、其他组织或者个人，不得参加投标。</w:t>
      </w:r>
    </w:p>
    <w:p w14:paraId="02DE7C6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w:t>
      </w:r>
      <w:r>
        <w:rPr>
          <w:rFonts w:hint="eastAsia" w:ascii="宋体" w:hAnsi="宋体" w:cs="宋体"/>
          <w:highlight w:val="none"/>
          <w:lang w:val="en-US" w:eastAsia="zh-CN"/>
        </w:rPr>
        <w:t>4</w:t>
      </w:r>
      <w:r>
        <w:rPr>
          <w:rFonts w:hint="eastAsia" w:ascii="宋体" w:hAnsi="宋体" w:cs="宋体"/>
          <w:highlight w:val="none"/>
        </w:rPr>
        <w:t>.</w:t>
      </w:r>
      <w:r>
        <w:rPr>
          <w:rFonts w:hint="eastAsia" w:ascii="宋体" w:hAnsi="宋体" w:cs="宋体"/>
          <w:highlight w:val="none"/>
          <w:lang w:val="en-US" w:eastAsia="zh-CN"/>
        </w:rPr>
        <w:t xml:space="preserve">3 </w:t>
      </w:r>
      <w:r>
        <w:rPr>
          <w:rFonts w:hint="eastAsia" w:ascii="宋体" w:hAnsi="宋体" w:cs="宋体"/>
          <w:highlight w:val="none"/>
        </w:rPr>
        <w:t>投标人没有处于被责令停业，或投标资格被暂停或取消，或财产被接管、冻结、破产状态。</w:t>
      </w:r>
    </w:p>
    <w:p w14:paraId="1813C137">
      <w:pPr>
        <w:spacing w:line="360" w:lineRule="auto"/>
        <w:ind w:firstLine="420" w:firstLineChars="200"/>
        <w:rPr>
          <w:rFonts w:hint="eastAsia" w:ascii="宋体" w:hAnsi="宋体" w:eastAsia="宋体" w:cs="宋体"/>
          <w:kern w:val="58"/>
          <w:sz w:val="21"/>
          <w:szCs w:val="21"/>
          <w:highlight w:val="none"/>
          <w:lang w:val="en-US" w:eastAsia="zh-CN" w:bidi="ar-SA"/>
        </w:rPr>
      </w:pPr>
      <w:r>
        <w:rPr>
          <w:rFonts w:hint="eastAsia" w:ascii="宋体" w:hAnsi="宋体" w:eastAsia="宋体" w:cs="宋体"/>
          <w:kern w:val="58"/>
          <w:sz w:val="21"/>
          <w:szCs w:val="21"/>
          <w:highlight w:val="none"/>
          <w:lang w:val="en-US" w:eastAsia="zh-CN" w:bidi="ar-SA"/>
        </w:rPr>
        <w:t>3.</w:t>
      </w:r>
      <w:r>
        <w:rPr>
          <w:rFonts w:hint="eastAsia" w:ascii="宋体" w:hAnsi="宋体" w:cs="宋体"/>
          <w:kern w:val="58"/>
          <w:sz w:val="21"/>
          <w:szCs w:val="21"/>
          <w:highlight w:val="none"/>
          <w:lang w:val="en-US" w:eastAsia="zh-CN" w:bidi="ar-SA"/>
        </w:rPr>
        <w:t>4</w:t>
      </w:r>
      <w:r>
        <w:rPr>
          <w:rFonts w:hint="eastAsia" w:ascii="宋体" w:hAnsi="宋体" w:eastAsia="宋体" w:cs="宋体"/>
          <w:kern w:val="58"/>
          <w:sz w:val="21"/>
          <w:szCs w:val="21"/>
          <w:highlight w:val="none"/>
          <w:lang w:val="en-US" w:eastAsia="zh-CN" w:bidi="ar-SA"/>
        </w:rPr>
        <w:t>.</w:t>
      </w:r>
      <w:r>
        <w:rPr>
          <w:rFonts w:hint="eastAsia" w:ascii="宋体" w:hAnsi="宋体" w:cs="宋体"/>
          <w:kern w:val="58"/>
          <w:sz w:val="21"/>
          <w:szCs w:val="21"/>
          <w:highlight w:val="none"/>
          <w:lang w:val="en-US" w:eastAsia="zh-CN" w:bidi="ar-SA"/>
        </w:rPr>
        <w:t>4</w:t>
      </w:r>
      <w:r>
        <w:rPr>
          <w:rFonts w:hint="eastAsia" w:ascii="宋体" w:hAnsi="宋体" w:eastAsia="宋体" w:cs="宋体"/>
          <w:kern w:val="58"/>
          <w:sz w:val="21"/>
          <w:szCs w:val="21"/>
          <w:highlight w:val="none"/>
          <w:lang w:val="en-US" w:eastAsia="zh-CN" w:bidi="ar-SA"/>
        </w:rPr>
        <w:t xml:space="preserve"> 根据《关于在公共资源交易领域的招标投标活动中建立对失信被执行人联合惩戒的实施意见》（苏信用办[2018]23号文），投标人未被“信用中国”列入失信被执行人名单。</w:t>
      </w:r>
    </w:p>
    <w:p w14:paraId="3E9A7ED8">
      <w:pPr>
        <w:spacing w:line="360" w:lineRule="auto"/>
        <w:ind w:firstLine="420" w:firstLineChars="200"/>
        <w:rPr>
          <w:rFonts w:hint="default" w:ascii="宋体" w:hAnsi="宋体" w:cs="宋体"/>
          <w:kern w:val="58"/>
          <w:sz w:val="21"/>
          <w:szCs w:val="21"/>
          <w:highlight w:val="none"/>
          <w:lang w:val="en-US" w:eastAsia="zh-CN" w:bidi="ar-SA"/>
        </w:rPr>
      </w:pPr>
      <w:r>
        <w:rPr>
          <w:rFonts w:hint="eastAsia" w:ascii="宋体" w:hAnsi="宋体" w:cs="宋体"/>
          <w:kern w:val="58"/>
          <w:sz w:val="21"/>
          <w:szCs w:val="21"/>
          <w:highlight w:val="none"/>
          <w:lang w:val="en-US" w:eastAsia="zh-CN" w:bidi="ar-SA"/>
        </w:rPr>
        <w:t>3.4.5 被国家企业信用信息公示系统列入严重违法失信企业名单。</w:t>
      </w:r>
    </w:p>
    <w:p w14:paraId="2FC609DB">
      <w:pPr>
        <w:spacing w:line="360" w:lineRule="auto"/>
        <w:ind w:firstLine="420" w:firstLineChars="200"/>
        <w:rPr>
          <w:rFonts w:hint="eastAsia" w:ascii="宋体" w:hAnsi="宋体" w:eastAsia="宋体" w:cs="宋体"/>
          <w:kern w:val="58"/>
          <w:sz w:val="21"/>
          <w:szCs w:val="21"/>
          <w:highlight w:val="none"/>
          <w:lang w:val="en-US" w:eastAsia="zh-CN" w:bidi="ar-SA"/>
        </w:rPr>
      </w:pPr>
      <w:r>
        <w:rPr>
          <w:rFonts w:hint="eastAsia" w:ascii="宋体" w:hAnsi="宋体" w:cs="宋体"/>
          <w:kern w:val="58"/>
          <w:sz w:val="21"/>
          <w:szCs w:val="21"/>
          <w:highlight w:val="none"/>
          <w:lang w:val="en-US" w:eastAsia="zh-CN" w:bidi="ar-SA"/>
        </w:rPr>
        <w:t xml:space="preserve">3.4.6 </w:t>
      </w:r>
      <w:r>
        <w:rPr>
          <w:rFonts w:hint="eastAsia" w:ascii="宋体" w:hAnsi="宋体" w:eastAsia="宋体" w:cs="宋体"/>
          <w:kern w:val="58"/>
          <w:sz w:val="21"/>
          <w:szCs w:val="21"/>
          <w:highlight w:val="none"/>
          <w:lang w:val="en-US" w:eastAsia="zh-CN" w:bidi="ar-SA"/>
        </w:rPr>
        <w:t>投标人未被南通轨道交通集团有限公司及其所属单位列为失信投标人或列入黑名单，没有处于暂停或取消投标资格状态。</w:t>
      </w:r>
    </w:p>
    <w:p w14:paraId="3272A81E">
      <w:pPr>
        <w:adjustRightInd w:val="0"/>
        <w:snapToGrid w:val="0"/>
        <w:spacing w:line="360" w:lineRule="auto"/>
        <w:outlineLvl w:val="1"/>
        <w:rPr>
          <w:rFonts w:ascii="宋体" w:hAnsi="宋体" w:cs="宋体"/>
          <w:b/>
          <w:sz w:val="24"/>
          <w:szCs w:val="24"/>
          <w:highlight w:val="none"/>
        </w:rPr>
      </w:pPr>
      <w:r>
        <w:rPr>
          <w:rFonts w:hint="eastAsia" w:ascii="宋体" w:hAnsi="宋体" w:cs="宋体"/>
          <w:b/>
          <w:sz w:val="24"/>
          <w:szCs w:val="24"/>
          <w:highlight w:val="none"/>
        </w:rPr>
        <w:t>4.资格审查方法</w:t>
      </w:r>
    </w:p>
    <w:p w14:paraId="3807A03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采用资格后审（合格制）。</w:t>
      </w:r>
    </w:p>
    <w:p w14:paraId="63202F83">
      <w:pPr>
        <w:adjustRightInd w:val="0"/>
        <w:snapToGrid w:val="0"/>
        <w:spacing w:line="360" w:lineRule="auto"/>
        <w:outlineLvl w:val="1"/>
        <w:rPr>
          <w:rFonts w:ascii="宋体" w:hAnsi="宋体" w:cs="宋体"/>
          <w:b/>
          <w:sz w:val="24"/>
          <w:szCs w:val="24"/>
          <w:highlight w:val="none"/>
        </w:rPr>
      </w:pPr>
      <w:r>
        <w:rPr>
          <w:rFonts w:hint="eastAsia" w:ascii="宋体" w:hAnsi="宋体" w:cs="宋体"/>
          <w:b/>
          <w:sz w:val="24"/>
          <w:szCs w:val="24"/>
          <w:highlight w:val="none"/>
        </w:rPr>
        <w:t>5.评标办法</w:t>
      </w:r>
    </w:p>
    <w:p w14:paraId="4D36FBAD">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lang w:eastAsia="zh-CN"/>
        </w:rPr>
        <w:t>综合评分</w:t>
      </w:r>
      <w:r>
        <w:rPr>
          <w:rFonts w:hint="eastAsia" w:ascii="宋体" w:hAnsi="宋体" w:cs="宋体"/>
          <w:highlight w:val="none"/>
        </w:rPr>
        <w:t>法。</w:t>
      </w:r>
    </w:p>
    <w:p w14:paraId="6E3D3372">
      <w:pPr>
        <w:adjustRightInd w:val="0"/>
        <w:snapToGrid w:val="0"/>
        <w:spacing w:line="360" w:lineRule="auto"/>
        <w:outlineLvl w:val="1"/>
        <w:rPr>
          <w:rFonts w:ascii="宋体" w:hAnsi="宋体" w:cs="宋体"/>
          <w:b/>
          <w:sz w:val="24"/>
          <w:szCs w:val="24"/>
          <w:highlight w:val="none"/>
        </w:rPr>
      </w:pPr>
      <w:bookmarkStart w:id="7" w:name="_Toc3983"/>
      <w:bookmarkStart w:id="8" w:name="_Toc10623"/>
      <w:bookmarkStart w:id="9" w:name="_Toc11639"/>
      <w:r>
        <w:rPr>
          <w:rFonts w:hint="eastAsia" w:ascii="宋体" w:hAnsi="宋体" w:cs="宋体"/>
          <w:b/>
          <w:sz w:val="24"/>
          <w:szCs w:val="24"/>
          <w:highlight w:val="none"/>
        </w:rPr>
        <w:t>6.招标文件的获取</w:t>
      </w:r>
    </w:p>
    <w:p w14:paraId="35F9F778">
      <w:pPr>
        <w:adjustRightInd w:val="0"/>
        <w:snapToGrid w:val="0"/>
        <w:spacing w:line="360" w:lineRule="auto"/>
        <w:ind w:firstLine="422" w:firstLineChars="200"/>
        <w:rPr>
          <w:rFonts w:hint="eastAsia" w:ascii="宋体" w:hAnsi="宋体" w:eastAsia="宋体" w:cs="宋体"/>
          <w:b/>
          <w:bCs/>
          <w:highlight w:val="none"/>
        </w:rPr>
      </w:pPr>
      <w:r>
        <w:rPr>
          <w:rFonts w:hint="eastAsia" w:ascii="宋体" w:hAnsi="宋体" w:eastAsia="宋体" w:cs="宋体"/>
          <w:b/>
          <w:bCs/>
          <w:highlight w:val="none"/>
        </w:rPr>
        <w:t>6.1</w:t>
      </w:r>
      <w:r>
        <w:rPr>
          <w:rFonts w:hint="eastAsia" w:ascii="宋体" w:hAnsi="宋体" w:eastAsia="宋体" w:cs="宋体"/>
          <w:b/>
          <w:bCs/>
          <w:highlight w:val="none"/>
          <w:lang w:val="en-US" w:eastAsia="zh-CN"/>
        </w:rPr>
        <w:t xml:space="preserve"> </w:t>
      </w:r>
      <w:r>
        <w:rPr>
          <w:rFonts w:hint="eastAsia" w:ascii="宋体" w:hAnsi="宋体" w:eastAsia="宋体" w:cs="宋体"/>
          <w:b/>
          <w:bCs/>
          <w:highlight w:val="none"/>
        </w:rPr>
        <w:t>获取时间：</w:t>
      </w:r>
    </w:p>
    <w:p w14:paraId="788E6BBB">
      <w:pPr>
        <w:adjustRightInd w:val="0"/>
        <w:snapToGrid w:val="0"/>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自招标公告发布之日起至2026年</w:t>
      </w:r>
      <w:r>
        <w:rPr>
          <w:rFonts w:hint="eastAsia" w:ascii="宋体" w:hAnsi="宋体" w:cs="宋体"/>
          <w:highlight w:val="none"/>
          <w:lang w:val="en-US" w:eastAsia="zh-CN"/>
        </w:rPr>
        <w:t>7</w:t>
      </w:r>
      <w:r>
        <w:rPr>
          <w:rFonts w:hint="eastAsia" w:ascii="宋体" w:hAnsi="宋体" w:eastAsia="宋体" w:cs="宋体"/>
          <w:highlight w:val="none"/>
        </w:rPr>
        <w:t>月</w:t>
      </w:r>
      <w:r>
        <w:rPr>
          <w:rFonts w:hint="eastAsia" w:ascii="宋体" w:hAnsi="宋体" w:cs="宋体"/>
          <w:highlight w:val="none"/>
          <w:lang w:val="en-US" w:eastAsia="zh-CN"/>
        </w:rPr>
        <w:t>17</w:t>
      </w:r>
      <w:r>
        <w:rPr>
          <w:rFonts w:hint="eastAsia" w:ascii="宋体" w:hAnsi="宋体" w:eastAsia="宋体" w:cs="宋体"/>
          <w:highlight w:val="none"/>
        </w:rPr>
        <w:t>日14时00分（北京时间）。</w:t>
      </w:r>
    </w:p>
    <w:p w14:paraId="017B0EDB">
      <w:pPr>
        <w:adjustRightInd w:val="0"/>
        <w:snapToGrid w:val="0"/>
        <w:spacing w:line="360" w:lineRule="auto"/>
        <w:ind w:firstLine="422" w:firstLineChars="200"/>
        <w:rPr>
          <w:rFonts w:hint="eastAsia" w:ascii="宋体" w:hAnsi="宋体" w:eastAsia="宋体" w:cs="宋体"/>
          <w:b/>
          <w:bCs/>
          <w:highlight w:val="none"/>
        </w:rPr>
      </w:pPr>
      <w:r>
        <w:rPr>
          <w:rFonts w:hint="eastAsia" w:ascii="宋体" w:hAnsi="宋体" w:eastAsia="宋体" w:cs="宋体"/>
          <w:b/>
          <w:bCs/>
          <w:highlight w:val="none"/>
        </w:rPr>
        <w:t>6.2</w:t>
      </w:r>
      <w:r>
        <w:rPr>
          <w:rFonts w:hint="eastAsia" w:ascii="宋体" w:hAnsi="宋体" w:eastAsia="宋体" w:cs="宋体"/>
          <w:b/>
          <w:bCs/>
          <w:highlight w:val="none"/>
          <w:lang w:val="en-US" w:eastAsia="zh-CN"/>
        </w:rPr>
        <w:t xml:space="preserve"> </w:t>
      </w:r>
      <w:r>
        <w:rPr>
          <w:rFonts w:hint="eastAsia" w:ascii="宋体" w:hAnsi="宋体" w:eastAsia="宋体" w:cs="宋体"/>
          <w:b/>
          <w:bCs/>
          <w:highlight w:val="none"/>
        </w:rPr>
        <w:t>获取方式：</w:t>
      </w:r>
    </w:p>
    <w:p w14:paraId="64760B5C">
      <w:pPr>
        <w:adjustRightInd w:val="0"/>
        <w:snapToGrid w:val="0"/>
        <w:spacing w:line="360" w:lineRule="auto"/>
        <w:ind w:firstLine="420" w:firstLineChars="200"/>
        <w:rPr>
          <w:rFonts w:ascii="宋体" w:hAnsi="宋体" w:cs="宋体"/>
          <w:highlight w:val="none"/>
        </w:rPr>
      </w:pPr>
      <w:r>
        <w:rPr>
          <w:rFonts w:hint="eastAsia" w:ascii="宋体" w:hAnsi="宋体" w:eastAsia="宋体" w:cs="宋体"/>
          <w:highlight w:val="none"/>
        </w:rPr>
        <w:t>南通轨道交通官网（https://www.ntrailway.com/），在网站首页点击进入“招标投标”，找到该项目点击进入即可进行下载</w:t>
      </w:r>
      <w:r>
        <w:rPr>
          <w:rFonts w:hint="eastAsia" w:ascii="宋体" w:hAnsi="宋体" w:cs="宋体"/>
          <w:highlight w:val="none"/>
        </w:rPr>
        <w:t>。</w:t>
      </w:r>
    </w:p>
    <w:p w14:paraId="2EB8C2A1">
      <w:pPr>
        <w:adjustRightInd w:val="0"/>
        <w:snapToGrid w:val="0"/>
        <w:spacing w:line="360" w:lineRule="auto"/>
        <w:outlineLvl w:val="1"/>
        <w:rPr>
          <w:rFonts w:ascii="宋体" w:hAnsi="宋体" w:cs="宋体"/>
          <w:b/>
          <w:sz w:val="24"/>
          <w:szCs w:val="24"/>
          <w:highlight w:val="none"/>
        </w:rPr>
      </w:pPr>
      <w:r>
        <w:rPr>
          <w:rFonts w:hint="eastAsia" w:ascii="宋体" w:hAnsi="宋体" w:cs="宋体"/>
          <w:b/>
          <w:sz w:val="24"/>
          <w:szCs w:val="24"/>
          <w:highlight w:val="none"/>
        </w:rPr>
        <w:t>7.投标文件的递交</w:t>
      </w:r>
    </w:p>
    <w:p w14:paraId="5ED3B510">
      <w:pPr>
        <w:autoSpaceDE w:val="0"/>
        <w:autoSpaceDN w:val="0"/>
        <w:adjustRightInd w:val="0"/>
        <w:snapToGrid w:val="0"/>
        <w:spacing w:line="360" w:lineRule="auto"/>
        <w:ind w:firstLine="422" w:firstLineChars="200"/>
        <w:rPr>
          <w:rFonts w:hint="eastAsia" w:ascii="宋体" w:hAnsi="宋体" w:eastAsia="宋体" w:cs="宋体"/>
          <w:sz w:val="21"/>
          <w:highlight w:val="none"/>
        </w:rPr>
      </w:pPr>
      <w:r>
        <w:rPr>
          <w:rFonts w:hint="eastAsia" w:ascii="宋体" w:hAnsi="宋体" w:cs="宋体"/>
          <w:b/>
          <w:bCs/>
          <w:sz w:val="21"/>
          <w:highlight w:val="none"/>
        </w:rPr>
        <w:t>7.1</w:t>
      </w:r>
      <w:r>
        <w:rPr>
          <w:rFonts w:hint="eastAsia" w:ascii="宋体" w:hAnsi="宋体" w:cs="宋体"/>
          <w:b/>
          <w:bCs/>
          <w:sz w:val="21"/>
          <w:highlight w:val="none"/>
          <w:lang w:val="en-US" w:eastAsia="zh-CN"/>
        </w:rPr>
        <w:t xml:space="preserve"> </w:t>
      </w:r>
      <w:r>
        <w:rPr>
          <w:rFonts w:hint="eastAsia" w:ascii="宋体" w:hAnsi="宋体" w:cs="宋体"/>
          <w:b/>
          <w:bCs/>
          <w:sz w:val="21"/>
          <w:highlight w:val="none"/>
        </w:rPr>
        <w:t>投标截止时间：</w:t>
      </w:r>
      <w:r>
        <w:rPr>
          <w:rFonts w:hint="eastAsia" w:ascii="宋体" w:hAnsi="宋体" w:eastAsia="宋体" w:cs="宋体"/>
          <w:kern w:val="58"/>
          <w:sz w:val="21"/>
          <w:szCs w:val="21"/>
          <w:highlight w:val="none"/>
          <w:lang w:val="en-US" w:eastAsia="zh-CN" w:bidi="ar-SA"/>
        </w:rPr>
        <w:t>2026年</w:t>
      </w:r>
      <w:r>
        <w:rPr>
          <w:rFonts w:hint="eastAsia" w:ascii="宋体" w:hAnsi="宋体" w:cs="宋体"/>
          <w:kern w:val="58"/>
          <w:sz w:val="21"/>
          <w:szCs w:val="21"/>
          <w:highlight w:val="none"/>
          <w:lang w:val="en-US" w:eastAsia="zh-CN" w:bidi="ar-SA"/>
        </w:rPr>
        <w:t>7</w:t>
      </w:r>
      <w:r>
        <w:rPr>
          <w:rFonts w:hint="eastAsia" w:ascii="宋体" w:hAnsi="宋体" w:eastAsia="宋体" w:cs="宋体"/>
          <w:kern w:val="58"/>
          <w:sz w:val="21"/>
          <w:szCs w:val="21"/>
          <w:highlight w:val="none"/>
          <w:lang w:val="en-US" w:eastAsia="zh-CN" w:bidi="ar-SA"/>
        </w:rPr>
        <w:t>月</w:t>
      </w:r>
      <w:r>
        <w:rPr>
          <w:rFonts w:hint="eastAsia" w:ascii="宋体" w:hAnsi="宋体" w:cs="宋体"/>
          <w:kern w:val="58"/>
          <w:sz w:val="21"/>
          <w:szCs w:val="21"/>
          <w:highlight w:val="none"/>
          <w:lang w:val="en-US" w:eastAsia="zh-CN" w:bidi="ar-SA"/>
        </w:rPr>
        <w:t>17</w:t>
      </w:r>
      <w:r>
        <w:rPr>
          <w:rFonts w:hint="eastAsia" w:ascii="宋体" w:hAnsi="宋体" w:eastAsia="宋体" w:cs="宋体"/>
          <w:kern w:val="58"/>
          <w:sz w:val="21"/>
          <w:szCs w:val="21"/>
          <w:highlight w:val="none"/>
          <w:lang w:val="en-US" w:eastAsia="zh-CN" w:bidi="ar-SA"/>
        </w:rPr>
        <w:t>日14时00分（北京时间）</w:t>
      </w:r>
      <w:r>
        <w:rPr>
          <w:rFonts w:hint="eastAsia" w:ascii="宋体" w:hAnsi="宋体" w:eastAsia="宋体" w:cs="宋体"/>
          <w:sz w:val="21"/>
          <w:highlight w:val="none"/>
        </w:rPr>
        <w:t>。</w:t>
      </w:r>
    </w:p>
    <w:p w14:paraId="3309F3E8">
      <w:pPr>
        <w:autoSpaceDE w:val="0"/>
        <w:autoSpaceDN w:val="0"/>
        <w:adjustRightInd w:val="0"/>
        <w:snapToGrid w:val="0"/>
        <w:spacing w:line="360" w:lineRule="auto"/>
        <w:ind w:firstLine="422" w:firstLineChars="200"/>
        <w:rPr>
          <w:rFonts w:hint="eastAsia" w:ascii="宋体" w:hAnsi="宋体" w:eastAsia="宋体" w:cs="宋体"/>
          <w:kern w:val="58"/>
          <w:sz w:val="21"/>
          <w:szCs w:val="21"/>
          <w:highlight w:val="none"/>
          <w:lang w:val="en-US" w:eastAsia="zh-CN" w:bidi="ar-SA"/>
        </w:rPr>
      </w:pPr>
      <w:r>
        <w:rPr>
          <w:rFonts w:hint="eastAsia" w:ascii="宋体" w:hAnsi="宋体" w:cs="宋体"/>
          <w:b/>
          <w:bCs/>
          <w:sz w:val="21"/>
          <w:highlight w:val="none"/>
        </w:rPr>
        <w:t>7.2</w:t>
      </w:r>
      <w:r>
        <w:rPr>
          <w:rFonts w:hint="eastAsia" w:ascii="宋体" w:hAnsi="宋体" w:cs="宋体"/>
          <w:b/>
          <w:bCs/>
          <w:sz w:val="21"/>
          <w:highlight w:val="none"/>
          <w:lang w:val="en-US" w:eastAsia="zh-CN"/>
        </w:rPr>
        <w:t xml:space="preserve"> </w:t>
      </w:r>
      <w:r>
        <w:rPr>
          <w:rFonts w:hint="eastAsia" w:ascii="宋体" w:hAnsi="宋体" w:cs="宋体"/>
          <w:b/>
          <w:bCs/>
          <w:sz w:val="21"/>
          <w:highlight w:val="none"/>
        </w:rPr>
        <w:t>开标时间：</w:t>
      </w:r>
      <w:r>
        <w:rPr>
          <w:rFonts w:hint="eastAsia" w:ascii="宋体" w:hAnsi="宋体" w:eastAsia="宋体" w:cs="宋体"/>
          <w:kern w:val="58"/>
          <w:sz w:val="21"/>
          <w:szCs w:val="21"/>
          <w:highlight w:val="none"/>
          <w:lang w:val="en-US" w:eastAsia="zh-CN" w:bidi="ar-SA"/>
        </w:rPr>
        <w:t>同投标截止时间。</w:t>
      </w:r>
    </w:p>
    <w:p w14:paraId="27B4FEE2">
      <w:pPr>
        <w:autoSpaceDE w:val="0"/>
        <w:autoSpaceDN w:val="0"/>
        <w:adjustRightInd w:val="0"/>
        <w:snapToGrid w:val="0"/>
        <w:spacing w:line="360" w:lineRule="auto"/>
        <w:ind w:firstLine="422" w:firstLineChars="200"/>
        <w:rPr>
          <w:rFonts w:hint="eastAsia" w:ascii="宋体" w:hAnsi="宋体" w:cs="宋体"/>
          <w:b/>
          <w:bCs/>
          <w:sz w:val="21"/>
          <w:highlight w:val="none"/>
          <w:lang w:val="en-US" w:eastAsia="zh-CN"/>
        </w:rPr>
      </w:pPr>
      <w:r>
        <w:rPr>
          <w:rFonts w:hint="eastAsia" w:ascii="宋体" w:hAnsi="宋体" w:cs="宋体"/>
          <w:b/>
          <w:bCs/>
          <w:sz w:val="21"/>
          <w:highlight w:val="none"/>
        </w:rPr>
        <w:t>7.3</w:t>
      </w:r>
      <w:r>
        <w:rPr>
          <w:rFonts w:hint="eastAsia" w:ascii="宋体" w:hAnsi="宋体" w:cs="宋体"/>
          <w:b/>
          <w:bCs/>
          <w:sz w:val="21"/>
          <w:highlight w:val="none"/>
          <w:lang w:val="en-US" w:eastAsia="zh-CN"/>
        </w:rPr>
        <w:t xml:space="preserve"> 投标文件递交地点：</w:t>
      </w:r>
      <w:r>
        <w:rPr>
          <w:rFonts w:hint="eastAsia" w:ascii="宋体" w:hAnsi="宋体" w:eastAsia="宋体" w:cs="宋体"/>
          <w:kern w:val="58"/>
          <w:sz w:val="21"/>
          <w:szCs w:val="21"/>
          <w:highlight w:val="none"/>
          <w:lang w:val="en-US" w:eastAsia="zh-CN" w:bidi="ar-SA"/>
        </w:rPr>
        <w:t>南通市崇川区崇川路158号15楼1506开标室。</w:t>
      </w:r>
    </w:p>
    <w:p w14:paraId="437A2852">
      <w:pPr>
        <w:autoSpaceDE w:val="0"/>
        <w:autoSpaceDN w:val="0"/>
        <w:adjustRightInd w:val="0"/>
        <w:snapToGrid w:val="0"/>
        <w:spacing w:line="360" w:lineRule="auto"/>
        <w:ind w:firstLine="422" w:firstLineChars="200"/>
        <w:rPr>
          <w:rFonts w:ascii="宋体" w:hAnsi="宋体" w:cs="宋体"/>
          <w:sz w:val="21"/>
          <w:highlight w:val="none"/>
        </w:rPr>
      </w:pPr>
      <w:r>
        <w:rPr>
          <w:rFonts w:hint="eastAsia" w:ascii="宋体" w:hAnsi="宋体" w:cs="宋体"/>
          <w:b/>
          <w:bCs w:val="0"/>
          <w:sz w:val="21"/>
          <w:highlight w:val="none"/>
        </w:rPr>
        <w:t>7.4</w:t>
      </w:r>
      <w:r>
        <w:rPr>
          <w:rFonts w:hint="eastAsia" w:ascii="宋体" w:hAnsi="宋体" w:cs="宋体"/>
          <w:b/>
          <w:bCs w:val="0"/>
          <w:sz w:val="21"/>
          <w:highlight w:val="none"/>
          <w:lang w:val="en-US" w:eastAsia="zh-CN"/>
        </w:rPr>
        <w:t xml:space="preserve"> </w:t>
      </w:r>
      <w:r>
        <w:rPr>
          <w:rFonts w:hint="eastAsia" w:ascii="宋体" w:hAnsi="宋体" w:cs="宋体"/>
          <w:b/>
          <w:bCs/>
          <w:sz w:val="21"/>
          <w:highlight w:val="none"/>
        </w:rPr>
        <w:t>开标地点</w:t>
      </w:r>
      <w:r>
        <w:rPr>
          <w:rFonts w:hint="eastAsia" w:ascii="宋体" w:hAnsi="宋体" w:cs="宋体"/>
          <w:sz w:val="21"/>
          <w:highlight w:val="none"/>
        </w:rPr>
        <w:t>：</w:t>
      </w:r>
      <w:r>
        <w:rPr>
          <w:rFonts w:hint="eastAsia" w:ascii="宋体" w:hAnsi="宋体" w:eastAsia="宋体" w:cs="宋体"/>
          <w:kern w:val="58"/>
          <w:sz w:val="21"/>
          <w:szCs w:val="21"/>
          <w:highlight w:val="none"/>
          <w:lang w:val="en-US" w:eastAsia="zh-CN" w:bidi="ar-SA"/>
        </w:rPr>
        <w:t>同投标</w:t>
      </w:r>
      <w:r>
        <w:rPr>
          <w:rFonts w:hint="eastAsia" w:ascii="宋体" w:hAnsi="宋体" w:cs="宋体"/>
          <w:kern w:val="58"/>
          <w:sz w:val="21"/>
          <w:szCs w:val="21"/>
          <w:highlight w:val="none"/>
          <w:lang w:val="en-US" w:eastAsia="zh-CN" w:bidi="ar-SA"/>
        </w:rPr>
        <w:t>文件递交地点</w:t>
      </w:r>
      <w:r>
        <w:rPr>
          <w:rFonts w:hint="eastAsia" w:ascii="宋体" w:hAnsi="宋体" w:eastAsia="宋体" w:cs="宋体"/>
          <w:kern w:val="58"/>
          <w:sz w:val="21"/>
          <w:szCs w:val="21"/>
          <w:highlight w:val="none"/>
          <w:lang w:val="en-US" w:eastAsia="zh-CN" w:bidi="ar-SA"/>
        </w:rPr>
        <w:t>。</w:t>
      </w:r>
    </w:p>
    <w:p w14:paraId="35D92EC9">
      <w:pPr>
        <w:autoSpaceDE w:val="0"/>
        <w:autoSpaceDN w:val="0"/>
        <w:adjustRightInd w:val="0"/>
        <w:snapToGrid w:val="0"/>
        <w:spacing w:line="360" w:lineRule="auto"/>
        <w:ind w:firstLine="422" w:firstLineChars="200"/>
        <w:rPr>
          <w:rFonts w:ascii="宋体" w:hAnsi="宋体" w:cs="宋体"/>
          <w:b/>
          <w:sz w:val="21"/>
          <w:highlight w:val="none"/>
        </w:rPr>
      </w:pPr>
      <w:r>
        <w:rPr>
          <w:rFonts w:hint="eastAsia" w:ascii="宋体" w:hAnsi="宋体" w:cs="宋体"/>
          <w:b/>
          <w:bCs w:val="0"/>
          <w:sz w:val="21"/>
          <w:highlight w:val="none"/>
          <w:lang w:val="en-US" w:eastAsia="zh-CN"/>
        </w:rPr>
        <w:t xml:space="preserve">7.5 </w:t>
      </w:r>
      <w:r>
        <w:rPr>
          <w:rFonts w:hint="eastAsia" w:ascii="宋体" w:hAnsi="宋体" w:cs="宋体"/>
          <w:b/>
          <w:bCs w:val="0"/>
          <w:sz w:val="21"/>
          <w:highlight w:val="none"/>
        </w:rPr>
        <w:t>逾期送达或者未送达指定地点的投标文件，招标人不予受理</w:t>
      </w:r>
      <w:r>
        <w:rPr>
          <w:rFonts w:hint="eastAsia" w:ascii="宋体" w:hAnsi="宋体" w:cs="宋体"/>
          <w:bCs/>
          <w:sz w:val="21"/>
          <w:highlight w:val="none"/>
        </w:rPr>
        <w:t>。</w:t>
      </w:r>
    </w:p>
    <w:p w14:paraId="77B43577">
      <w:pPr>
        <w:adjustRightInd w:val="0"/>
        <w:snapToGrid w:val="0"/>
        <w:spacing w:line="360" w:lineRule="auto"/>
        <w:outlineLvl w:val="1"/>
        <w:rPr>
          <w:rFonts w:ascii="宋体" w:hAnsi="宋体" w:cs="宋体"/>
          <w:b/>
          <w:sz w:val="24"/>
          <w:szCs w:val="24"/>
          <w:highlight w:val="none"/>
        </w:rPr>
      </w:pPr>
      <w:r>
        <w:rPr>
          <w:rFonts w:hint="eastAsia" w:ascii="宋体" w:hAnsi="宋体" w:cs="宋体"/>
          <w:b/>
          <w:sz w:val="24"/>
          <w:szCs w:val="24"/>
          <w:highlight w:val="none"/>
        </w:rPr>
        <w:t>8.发布公告的媒介</w:t>
      </w:r>
    </w:p>
    <w:p w14:paraId="3EE9E434">
      <w:pPr>
        <w:autoSpaceDE w:val="0"/>
        <w:autoSpaceDN w:val="0"/>
        <w:adjustRightInd w:val="0"/>
        <w:snapToGrid w:val="0"/>
        <w:spacing w:line="360" w:lineRule="auto"/>
        <w:ind w:firstLine="420" w:firstLineChars="200"/>
        <w:rPr>
          <w:rFonts w:ascii="宋体" w:hAnsi="宋体" w:cs="宋体"/>
          <w:b/>
          <w:sz w:val="24"/>
          <w:szCs w:val="24"/>
          <w:highlight w:val="none"/>
        </w:rPr>
      </w:pPr>
      <w:r>
        <w:rPr>
          <w:rFonts w:hint="eastAsia" w:ascii="宋体" w:hAnsi="宋体" w:cs="宋体"/>
          <w:bCs/>
          <w:highlight w:val="none"/>
        </w:rPr>
        <w:t>本次招标公告在南通轨道交通官网发布。</w:t>
      </w:r>
      <w:bookmarkStart w:id="10" w:name="_Toc13184"/>
      <w:bookmarkStart w:id="11" w:name="_Toc28369"/>
      <w:bookmarkStart w:id="12" w:name="_Toc10003"/>
      <w:bookmarkStart w:id="13" w:name="_Toc4026"/>
      <w:bookmarkStart w:id="14" w:name="_Toc2657"/>
    </w:p>
    <w:bookmarkEnd w:id="10"/>
    <w:bookmarkEnd w:id="11"/>
    <w:bookmarkEnd w:id="12"/>
    <w:bookmarkEnd w:id="13"/>
    <w:bookmarkEnd w:id="14"/>
    <w:p w14:paraId="01D2672E">
      <w:pPr>
        <w:adjustRightInd w:val="0"/>
        <w:snapToGrid w:val="0"/>
        <w:spacing w:line="360" w:lineRule="auto"/>
        <w:outlineLvl w:val="1"/>
        <w:rPr>
          <w:rFonts w:ascii="宋体" w:hAnsi="宋体" w:cs="宋体"/>
          <w:b/>
          <w:sz w:val="24"/>
          <w:szCs w:val="24"/>
          <w:highlight w:val="none"/>
        </w:rPr>
      </w:pPr>
      <w:r>
        <w:rPr>
          <w:rFonts w:hint="eastAsia" w:ascii="宋体" w:hAnsi="宋体" w:cs="宋体"/>
          <w:b/>
          <w:sz w:val="24"/>
          <w:szCs w:val="24"/>
          <w:highlight w:val="none"/>
        </w:rPr>
        <w:t>9.联系方式</w:t>
      </w:r>
    </w:p>
    <w:p w14:paraId="42F0750C">
      <w:pPr>
        <w:autoSpaceDE w:val="0"/>
        <w:autoSpaceDN w:val="0"/>
        <w:adjustRightInd w:val="0"/>
        <w:snapToGrid w:val="0"/>
        <w:spacing w:line="360" w:lineRule="auto"/>
        <w:ind w:firstLine="422" w:firstLineChars="200"/>
        <w:rPr>
          <w:rFonts w:ascii="宋体" w:hAnsi="宋体" w:cs="宋体"/>
          <w:b/>
          <w:bCs/>
          <w:highlight w:val="none"/>
        </w:rPr>
      </w:pPr>
      <w:bookmarkStart w:id="15" w:name="_Toc11164"/>
      <w:r>
        <w:rPr>
          <w:rFonts w:hint="eastAsia" w:ascii="宋体" w:hAnsi="宋体" w:cs="宋体"/>
          <w:b/>
          <w:bCs/>
          <w:highlight w:val="none"/>
        </w:rPr>
        <w:t>9.1</w:t>
      </w:r>
      <w:r>
        <w:rPr>
          <w:rFonts w:hint="eastAsia" w:ascii="宋体" w:hAnsi="宋体" w:cs="宋体"/>
          <w:b/>
          <w:bCs/>
          <w:highlight w:val="none"/>
          <w:lang w:val="en-US" w:eastAsia="zh-CN"/>
        </w:rPr>
        <w:t xml:space="preserve"> </w:t>
      </w:r>
      <w:r>
        <w:rPr>
          <w:rFonts w:hint="eastAsia" w:ascii="宋体" w:hAnsi="宋体" w:cs="宋体"/>
          <w:b/>
          <w:bCs/>
          <w:highlight w:val="none"/>
        </w:rPr>
        <w:t>招标人信息</w:t>
      </w:r>
      <w:bookmarkEnd w:id="15"/>
    </w:p>
    <w:p w14:paraId="4E70879A">
      <w:pPr>
        <w:autoSpaceDE w:val="0"/>
        <w:autoSpaceDN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 xml:space="preserve">名    称：南通轨道交通集团有限公司                                </w:t>
      </w:r>
    </w:p>
    <w:p w14:paraId="1306D425">
      <w:pPr>
        <w:autoSpaceDE w:val="0"/>
        <w:autoSpaceDN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 xml:space="preserve">地    址：南通市崇川区崇川路158号20楼  </w:t>
      </w:r>
    </w:p>
    <w:p w14:paraId="11BDD855">
      <w:pPr>
        <w:autoSpaceDE w:val="0"/>
        <w:autoSpaceDN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联</w:t>
      </w:r>
      <w:r>
        <w:rPr>
          <w:rFonts w:hint="eastAsia" w:ascii="宋体" w:hAnsi="宋体" w:cs="宋体"/>
          <w:highlight w:val="none"/>
          <w:lang w:val="en-US" w:eastAsia="zh-CN"/>
        </w:rPr>
        <w:t xml:space="preserve"> </w:t>
      </w:r>
      <w:r>
        <w:rPr>
          <w:rFonts w:hint="eastAsia" w:ascii="宋体" w:hAnsi="宋体" w:cs="宋体"/>
          <w:highlight w:val="none"/>
        </w:rPr>
        <w:t>系</w:t>
      </w:r>
      <w:r>
        <w:rPr>
          <w:rFonts w:hint="eastAsia" w:ascii="宋体" w:hAnsi="宋体" w:cs="宋体"/>
          <w:highlight w:val="none"/>
          <w:lang w:val="en-US" w:eastAsia="zh-CN"/>
        </w:rPr>
        <w:t xml:space="preserve"> </w:t>
      </w:r>
      <w:r>
        <w:rPr>
          <w:rFonts w:hint="eastAsia" w:ascii="宋体" w:hAnsi="宋体" w:cs="宋体"/>
          <w:highlight w:val="none"/>
          <w:lang w:eastAsia="zh-CN"/>
        </w:rPr>
        <w:t>人</w:t>
      </w:r>
      <w:r>
        <w:rPr>
          <w:rFonts w:hint="eastAsia" w:ascii="宋体" w:hAnsi="宋体" w:cs="宋体"/>
          <w:highlight w:val="none"/>
        </w:rPr>
        <w:t>：赵女士</w:t>
      </w:r>
    </w:p>
    <w:p w14:paraId="07FD3342">
      <w:pPr>
        <w:autoSpaceDE w:val="0"/>
        <w:autoSpaceDN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联系电话：0513-69900265</w:t>
      </w:r>
    </w:p>
    <w:p w14:paraId="10A4BFC2">
      <w:pPr>
        <w:autoSpaceDE w:val="0"/>
        <w:autoSpaceDN w:val="0"/>
        <w:adjustRightInd w:val="0"/>
        <w:snapToGrid w:val="0"/>
        <w:spacing w:line="360" w:lineRule="auto"/>
        <w:ind w:firstLine="422" w:firstLineChars="200"/>
        <w:rPr>
          <w:rFonts w:hint="eastAsia" w:ascii="宋体" w:hAnsi="宋体" w:eastAsia="宋体" w:cs="宋体"/>
          <w:b/>
          <w:bCs/>
          <w:highlight w:val="none"/>
        </w:rPr>
      </w:pPr>
      <w:r>
        <w:rPr>
          <w:rFonts w:hint="eastAsia" w:ascii="宋体" w:hAnsi="宋体" w:eastAsia="宋体" w:cs="宋体"/>
          <w:b/>
          <w:bCs/>
          <w:highlight w:val="none"/>
        </w:rPr>
        <w:t>9.2</w:t>
      </w:r>
      <w:r>
        <w:rPr>
          <w:rFonts w:hint="eastAsia" w:ascii="宋体" w:hAnsi="宋体" w:eastAsia="宋体" w:cs="宋体"/>
          <w:b/>
          <w:bCs/>
          <w:highlight w:val="none"/>
          <w:lang w:val="en-US" w:eastAsia="zh-CN"/>
        </w:rPr>
        <w:t xml:space="preserve"> </w:t>
      </w:r>
      <w:r>
        <w:rPr>
          <w:rFonts w:hint="eastAsia" w:ascii="宋体" w:hAnsi="宋体" w:eastAsia="宋体" w:cs="宋体"/>
          <w:b/>
          <w:bCs/>
          <w:highlight w:val="none"/>
        </w:rPr>
        <w:t>招标代理机构信息</w:t>
      </w:r>
    </w:p>
    <w:p w14:paraId="1382AD05">
      <w:pPr>
        <w:autoSpaceDE w:val="0"/>
        <w:autoSpaceDN w:val="0"/>
        <w:adjustRightInd w:val="0"/>
        <w:snapToGrid w:val="0"/>
        <w:spacing w:line="360" w:lineRule="auto"/>
        <w:ind w:firstLine="420" w:firstLineChars="200"/>
        <w:rPr>
          <w:rFonts w:hint="eastAsia" w:ascii="宋体" w:hAnsi="宋体" w:cs="宋体"/>
          <w:highlight w:val="none"/>
          <w:lang w:eastAsia="zh-CN"/>
        </w:rPr>
      </w:pPr>
      <w:r>
        <w:rPr>
          <w:rFonts w:hint="eastAsia" w:ascii="宋体" w:hAnsi="宋体" w:cs="宋体"/>
          <w:highlight w:val="none"/>
        </w:rPr>
        <w:t>名    称：</w:t>
      </w:r>
      <w:r>
        <w:rPr>
          <w:rFonts w:hint="eastAsia" w:ascii="宋体" w:hAnsi="宋体" w:cs="宋体"/>
          <w:highlight w:val="none"/>
          <w:lang w:eastAsia="zh-CN"/>
        </w:rPr>
        <w:t>南通万隆工程管理有限公司</w:t>
      </w:r>
    </w:p>
    <w:p w14:paraId="0F1D1BE9">
      <w:pPr>
        <w:autoSpaceDE w:val="0"/>
        <w:autoSpaceDN w:val="0"/>
        <w:adjustRightInd w:val="0"/>
        <w:snapToGrid w:val="0"/>
        <w:spacing w:line="360" w:lineRule="auto"/>
        <w:ind w:firstLine="420" w:firstLineChars="200"/>
        <w:rPr>
          <w:rFonts w:hint="eastAsia" w:ascii="宋体" w:hAnsi="宋体" w:cs="宋体"/>
          <w:highlight w:val="none"/>
          <w:lang w:eastAsia="zh-CN"/>
        </w:rPr>
      </w:pPr>
      <w:r>
        <w:rPr>
          <w:rFonts w:hint="eastAsia" w:ascii="宋体" w:hAnsi="宋体" w:cs="宋体"/>
          <w:highlight w:val="none"/>
        </w:rPr>
        <w:t>地    址：</w:t>
      </w:r>
      <w:r>
        <w:rPr>
          <w:rFonts w:hint="eastAsia" w:ascii="宋体" w:hAnsi="宋体" w:cs="宋体"/>
          <w:highlight w:val="none"/>
          <w:lang w:eastAsia="zh-CN"/>
        </w:rPr>
        <w:t>南通市崇川路58号产业技术研究院9号楼24楼</w:t>
      </w:r>
    </w:p>
    <w:p w14:paraId="4A86A0EA">
      <w:pPr>
        <w:autoSpaceDE w:val="0"/>
        <w:autoSpaceDN w:val="0"/>
        <w:adjustRightInd w:val="0"/>
        <w:snapToGrid w:val="0"/>
        <w:spacing w:line="360" w:lineRule="auto"/>
        <w:ind w:firstLine="420" w:firstLineChars="200"/>
        <w:rPr>
          <w:rFonts w:hint="eastAsia" w:ascii="宋体" w:hAnsi="宋体" w:cs="宋体"/>
          <w:highlight w:val="none"/>
          <w:lang w:eastAsia="zh-CN"/>
        </w:rPr>
      </w:pPr>
      <w:r>
        <w:rPr>
          <w:rFonts w:hint="eastAsia" w:ascii="宋体" w:hAnsi="宋体" w:cs="宋体"/>
          <w:highlight w:val="none"/>
        </w:rPr>
        <w:t>联</w:t>
      </w:r>
      <w:r>
        <w:rPr>
          <w:rFonts w:hint="eastAsia" w:ascii="宋体" w:hAnsi="宋体" w:cs="宋体"/>
          <w:highlight w:val="none"/>
          <w:lang w:val="en-US" w:eastAsia="zh-CN"/>
        </w:rPr>
        <w:t xml:space="preserve"> </w:t>
      </w:r>
      <w:r>
        <w:rPr>
          <w:rFonts w:hint="eastAsia" w:ascii="宋体" w:hAnsi="宋体" w:cs="宋体"/>
          <w:highlight w:val="none"/>
        </w:rPr>
        <w:t>系</w:t>
      </w:r>
      <w:r>
        <w:rPr>
          <w:rFonts w:hint="eastAsia" w:ascii="宋体" w:hAnsi="宋体" w:cs="宋体"/>
          <w:highlight w:val="none"/>
          <w:lang w:val="en-US" w:eastAsia="zh-CN"/>
        </w:rPr>
        <w:t xml:space="preserve"> </w:t>
      </w:r>
      <w:r>
        <w:rPr>
          <w:rFonts w:hint="eastAsia" w:ascii="宋体" w:hAnsi="宋体" w:cs="宋体"/>
          <w:highlight w:val="none"/>
          <w:lang w:eastAsia="zh-CN"/>
        </w:rPr>
        <w:t>人</w:t>
      </w:r>
      <w:r>
        <w:rPr>
          <w:rFonts w:hint="eastAsia" w:ascii="宋体" w:hAnsi="宋体" w:cs="宋体"/>
          <w:highlight w:val="none"/>
        </w:rPr>
        <w:t>：陈</w:t>
      </w:r>
      <w:r>
        <w:rPr>
          <w:rFonts w:hint="eastAsia" w:ascii="宋体" w:hAnsi="宋体" w:cs="宋体"/>
          <w:highlight w:val="none"/>
          <w:lang w:eastAsia="zh-CN"/>
        </w:rPr>
        <w:t>娟、杜赟</w:t>
      </w:r>
    </w:p>
    <w:p w14:paraId="5E256124">
      <w:pPr>
        <w:autoSpaceDE w:val="0"/>
        <w:autoSpaceDN w:val="0"/>
        <w:adjustRightInd w:val="0"/>
        <w:snapToGrid w:val="0"/>
        <w:spacing w:line="360" w:lineRule="auto"/>
        <w:ind w:firstLine="420" w:firstLineChars="200"/>
        <w:rPr>
          <w:rFonts w:hint="default" w:ascii="宋体" w:hAnsi="宋体" w:cs="宋体"/>
          <w:highlight w:val="none"/>
          <w:lang w:val="en-US" w:eastAsia="zh-CN"/>
        </w:rPr>
      </w:pPr>
      <w:r>
        <w:rPr>
          <w:rFonts w:hint="eastAsia" w:ascii="宋体" w:hAnsi="宋体" w:cs="宋体"/>
          <w:highlight w:val="none"/>
        </w:rPr>
        <w:t>联系电话：139</w:t>
      </w:r>
      <w:r>
        <w:rPr>
          <w:rFonts w:hint="eastAsia" w:ascii="宋体" w:hAnsi="宋体" w:cs="宋体"/>
          <w:highlight w:val="none"/>
          <w:lang w:val="en-US" w:eastAsia="zh-CN"/>
        </w:rPr>
        <w:t>62943497</w:t>
      </w:r>
    </w:p>
    <w:p w14:paraId="4421633A">
      <w:pPr>
        <w:keepNext w:val="0"/>
        <w:keepLines w:val="0"/>
        <w:pageBreakBefore w:val="0"/>
        <w:numPr>
          <w:ilvl w:val="0"/>
          <w:numId w:val="0"/>
        </w:numPr>
        <w:kinsoku/>
        <w:overflowPunct/>
        <w:topLinePunct w:val="0"/>
        <w:autoSpaceDE/>
        <w:autoSpaceDN/>
        <w:bidi w:val="0"/>
        <w:snapToGrid w:val="0"/>
        <w:spacing w:line="360" w:lineRule="auto"/>
        <w:ind w:right="-1039" w:rightChars="-495"/>
        <w:textAlignment w:val="auto"/>
        <w:rPr>
          <w:rFonts w:hint="eastAsia" w:ascii="宋体" w:hAnsi="宋体" w:eastAsia="宋体" w:cs="宋体"/>
          <w:kern w:val="2"/>
          <w:sz w:val="24"/>
          <w:szCs w:val="24"/>
          <w:highlight w:val="none"/>
          <w:lang w:val="en-US" w:eastAsia="zh-CN" w:bidi="ar"/>
        </w:rPr>
      </w:pPr>
      <w:r>
        <w:rPr>
          <w:rFonts w:hint="eastAsia" w:ascii="宋体" w:hAnsi="宋体" w:cs="宋体"/>
          <w:b/>
          <w:sz w:val="24"/>
          <w:szCs w:val="24"/>
          <w:highlight w:val="none"/>
        </w:rPr>
        <w:t>10</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异议渠道</w:t>
      </w:r>
    </w:p>
    <w:p w14:paraId="7257CC09">
      <w:pPr>
        <w:autoSpaceDE w:val="0"/>
        <w:autoSpaceDN w:val="0"/>
        <w:adjustRightInd w:val="0"/>
        <w:snapToGrid w:val="0"/>
        <w:spacing w:line="360" w:lineRule="auto"/>
        <w:ind w:firstLine="420" w:firstLineChars="200"/>
        <w:rPr>
          <w:rFonts w:ascii="宋体" w:hAnsi="宋体" w:eastAsia="宋体" w:cs="宋体"/>
          <w:highlight w:val="none"/>
        </w:rPr>
      </w:pPr>
      <w:r>
        <w:rPr>
          <w:rFonts w:hint="eastAsia" w:ascii="宋体" w:hAnsi="宋体" w:eastAsia="宋体" w:cs="宋体"/>
          <w:highlight w:val="none"/>
        </w:rPr>
        <w:t>投标人或者其他利害关系人对招标文件有异议的，应当向招标人提出。受理异议部门督查审计部，电话：0513-69900271（请在工作时间上午9：00－11：30，下午13：30－17：30联系），通信地址：南通市崇川区崇川路158号21楼。</w:t>
      </w:r>
    </w:p>
    <w:p w14:paraId="05219EA6">
      <w:pPr>
        <w:rPr>
          <w:rFonts w:ascii="宋体" w:hAnsi="宋体" w:cs="宋体"/>
          <w:highlight w:val="none"/>
        </w:rPr>
      </w:pPr>
      <w:r>
        <w:rPr>
          <w:rFonts w:ascii="宋体" w:hAnsi="宋体" w:cs="宋体"/>
          <w:highlight w:val="none"/>
        </w:rPr>
        <w:br w:type="page"/>
      </w:r>
    </w:p>
    <w:p w14:paraId="13F36E3E">
      <w:pPr>
        <w:pStyle w:val="2"/>
        <w:rPr>
          <w:highlight w:val="none"/>
        </w:rPr>
      </w:pPr>
    </w:p>
    <w:p w14:paraId="3E07AD0B">
      <w:pPr>
        <w:jc w:val="center"/>
        <w:rPr>
          <w:rFonts w:hint="eastAsia" w:eastAsia="宋体" w:asciiTheme="minorHAnsi" w:hAnsiTheme="minorHAnsi" w:cstheme="minorBidi"/>
          <w:b/>
          <w:bCs/>
          <w:kern w:val="44"/>
          <w:sz w:val="32"/>
          <w:szCs w:val="32"/>
          <w:highlight w:val="none"/>
          <w:lang w:val="en-US" w:eastAsia="zh-CN" w:bidi="ar-SA"/>
        </w:rPr>
      </w:pPr>
      <w:bookmarkStart w:id="16" w:name="_Toc25679"/>
      <w:bookmarkStart w:id="17" w:name="_Toc4677"/>
      <w:bookmarkStart w:id="18" w:name="_Toc25844"/>
      <w:bookmarkStart w:id="19" w:name="_Toc18477"/>
      <w:bookmarkStart w:id="20" w:name="_Toc29399"/>
      <w:r>
        <w:rPr>
          <w:rFonts w:hint="eastAsia" w:eastAsia="宋体" w:asciiTheme="minorHAnsi" w:hAnsiTheme="minorHAnsi" w:cstheme="minorBidi"/>
          <w:b/>
          <w:bCs/>
          <w:kern w:val="44"/>
          <w:sz w:val="32"/>
          <w:szCs w:val="32"/>
          <w:highlight w:val="none"/>
          <w:lang w:val="en-US" w:eastAsia="zh-CN" w:bidi="ar-SA"/>
        </w:rPr>
        <w:t>第二章 投标人须知</w:t>
      </w:r>
      <w:bookmarkEnd w:id="7"/>
      <w:bookmarkEnd w:id="8"/>
      <w:bookmarkEnd w:id="9"/>
      <w:bookmarkEnd w:id="16"/>
      <w:bookmarkEnd w:id="17"/>
      <w:bookmarkEnd w:id="18"/>
      <w:bookmarkEnd w:id="19"/>
      <w:bookmarkEnd w:id="20"/>
    </w:p>
    <w:p w14:paraId="3E0B68AA">
      <w:pPr>
        <w:pStyle w:val="4"/>
        <w:spacing w:before="120" w:beforeLines="50" w:after="120" w:afterLines="50" w:line="360" w:lineRule="auto"/>
        <w:jc w:val="center"/>
        <w:rPr>
          <w:b/>
          <w:bCs/>
          <w:sz w:val="24"/>
          <w:szCs w:val="24"/>
          <w:highlight w:val="none"/>
        </w:rPr>
      </w:pPr>
      <w:bookmarkStart w:id="21" w:name="_Toc6174"/>
      <w:bookmarkStart w:id="22" w:name="_Toc13381"/>
      <w:bookmarkStart w:id="23" w:name="_Toc31073"/>
      <w:bookmarkStart w:id="24" w:name="_Toc28208"/>
      <w:bookmarkStart w:id="25" w:name="_Toc5099"/>
      <w:bookmarkStart w:id="26" w:name="_Toc10875"/>
      <w:bookmarkStart w:id="27" w:name="_Toc21527"/>
      <w:r>
        <w:rPr>
          <w:rFonts w:hint="eastAsia"/>
          <w:b/>
          <w:bCs/>
          <w:sz w:val="24"/>
          <w:szCs w:val="24"/>
          <w:highlight w:val="none"/>
        </w:rPr>
        <w:t>投标须知前附</w:t>
      </w:r>
      <w:bookmarkStart w:id="28" w:name="_Hlt94885017"/>
      <w:bookmarkEnd w:id="28"/>
      <w:r>
        <w:rPr>
          <w:rFonts w:hint="eastAsia"/>
          <w:b/>
          <w:bCs/>
          <w:sz w:val="24"/>
          <w:szCs w:val="24"/>
          <w:highlight w:val="none"/>
        </w:rPr>
        <w:t>表</w:t>
      </w:r>
      <w:bookmarkEnd w:id="21"/>
      <w:bookmarkEnd w:id="22"/>
      <w:bookmarkEnd w:id="23"/>
      <w:bookmarkEnd w:id="24"/>
      <w:bookmarkEnd w:id="25"/>
      <w:bookmarkEnd w:id="26"/>
      <w:bookmarkEnd w:id="27"/>
      <w:bookmarkStart w:id="29" w:name="_Hlt163967328"/>
      <w:bookmarkEnd w:id="29"/>
    </w:p>
    <w:tbl>
      <w:tblPr>
        <w:tblStyle w:val="52"/>
        <w:tblW w:w="4997"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998"/>
        <w:gridCol w:w="1982"/>
        <w:gridCol w:w="6470"/>
      </w:tblGrid>
      <w:tr w14:paraId="20B890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0" w:hRule="atLeast"/>
          <w:tblHeader/>
        </w:trPr>
        <w:tc>
          <w:tcPr>
            <w:tcW w:w="528" w:type="pct"/>
            <w:tcBorders>
              <w:tl2br w:val="nil"/>
              <w:tr2bl w:val="nil"/>
            </w:tcBorders>
            <w:vAlign w:val="center"/>
          </w:tcPr>
          <w:p w14:paraId="586264D0">
            <w:pPr>
              <w:pStyle w:val="64"/>
              <w:widowControl w:val="0"/>
              <w:tabs>
                <w:tab w:val="clear" w:pos="2636"/>
                <w:tab w:val="clear" w:pos="3090"/>
              </w:tabs>
              <w:overflowPunct/>
              <w:autoSpaceDE/>
              <w:autoSpaceDN/>
              <w:adjustRightInd/>
              <w:spacing w:after="0" w:line="360" w:lineRule="auto"/>
              <w:textAlignment w:val="auto"/>
              <w:rPr>
                <w:rFonts w:ascii="宋体" w:hAnsi="宋体" w:cs="宋体"/>
                <w:kern w:val="2"/>
                <w:sz w:val="21"/>
                <w:szCs w:val="21"/>
                <w:highlight w:val="none"/>
              </w:rPr>
            </w:pPr>
            <w:r>
              <w:rPr>
                <w:rFonts w:hint="eastAsia" w:ascii="宋体" w:hAnsi="宋体" w:cs="宋体"/>
                <w:kern w:val="2"/>
                <w:sz w:val="21"/>
                <w:szCs w:val="21"/>
                <w:highlight w:val="none"/>
              </w:rPr>
              <w:t>序号</w:t>
            </w:r>
          </w:p>
        </w:tc>
        <w:tc>
          <w:tcPr>
            <w:tcW w:w="1048" w:type="pct"/>
            <w:tcBorders>
              <w:tl2br w:val="nil"/>
              <w:tr2bl w:val="nil"/>
            </w:tcBorders>
            <w:vAlign w:val="center"/>
          </w:tcPr>
          <w:p w14:paraId="7BB1D2E3">
            <w:pPr>
              <w:pStyle w:val="64"/>
              <w:widowControl w:val="0"/>
              <w:tabs>
                <w:tab w:val="clear" w:pos="2636"/>
                <w:tab w:val="clear" w:pos="3090"/>
              </w:tabs>
              <w:overflowPunct/>
              <w:autoSpaceDE/>
              <w:autoSpaceDN/>
              <w:adjustRightInd/>
              <w:spacing w:after="0" w:line="360" w:lineRule="auto"/>
              <w:textAlignment w:val="auto"/>
              <w:rPr>
                <w:rFonts w:ascii="宋体" w:hAnsi="宋体" w:cs="宋体"/>
                <w:kern w:val="2"/>
                <w:sz w:val="21"/>
                <w:szCs w:val="21"/>
                <w:highlight w:val="none"/>
              </w:rPr>
            </w:pPr>
            <w:r>
              <w:rPr>
                <w:rFonts w:hint="eastAsia" w:ascii="宋体" w:hAnsi="宋体" w:cs="宋体"/>
                <w:kern w:val="2"/>
                <w:sz w:val="21"/>
                <w:szCs w:val="21"/>
                <w:highlight w:val="none"/>
              </w:rPr>
              <w:t>内  容</w:t>
            </w:r>
          </w:p>
        </w:tc>
        <w:tc>
          <w:tcPr>
            <w:tcW w:w="3422" w:type="pct"/>
            <w:tcBorders>
              <w:tl2br w:val="nil"/>
              <w:tr2bl w:val="nil"/>
            </w:tcBorders>
            <w:vAlign w:val="center"/>
          </w:tcPr>
          <w:p w14:paraId="0994C64A">
            <w:pPr>
              <w:spacing w:line="360" w:lineRule="auto"/>
              <w:jc w:val="center"/>
              <w:rPr>
                <w:rFonts w:ascii="宋体" w:hAnsi="宋体" w:cs="宋体"/>
                <w:b/>
                <w:highlight w:val="none"/>
              </w:rPr>
            </w:pPr>
            <w:r>
              <w:rPr>
                <w:rFonts w:hint="eastAsia" w:ascii="宋体" w:hAnsi="宋体" w:cs="宋体"/>
                <w:b/>
                <w:highlight w:val="none"/>
              </w:rPr>
              <w:t>说明与要求</w:t>
            </w:r>
          </w:p>
        </w:tc>
      </w:tr>
      <w:tr w14:paraId="460EA6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3" w:hRule="atLeast"/>
        </w:trPr>
        <w:tc>
          <w:tcPr>
            <w:tcW w:w="528" w:type="pct"/>
            <w:tcBorders>
              <w:tl2br w:val="nil"/>
              <w:tr2bl w:val="nil"/>
            </w:tcBorders>
            <w:vAlign w:val="center"/>
          </w:tcPr>
          <w:p w14:paraId="734F06C6">
            <w:pPr>
              <w:spacing w:line="360" w:lineRule="auto"/>
              <w:jc w:val="center"/>
              <w:rPr>
                <w:rFonts w:ascii="宋体" w:hAnsi="宋体" w:cs="宋体"/>
                <w:highlight w:val="none"/>
              </w:rPr>
            </w:pPr>
            <w:r>
              <w:rPr>
                <w:rFonts w:hint="eastAsia" w:ascii="宋体" w:hAnsi="宋体" w:cs="宋体"/>
                <w:highlight w:val="none"/>
              </w:rPr>
              <w:t>1.1.2</w:t>
            </w:r>
          </w:p>
        </w:tc>
        <w:tc>
          <w:tcPr>
            <w:tcW w:w="1048" w:type="pct"/>
            <w:tcBorders>
              <w:tl2br w:val="nil"/>
              <w:tr2bl w:val="nil"/>
            </w:tcBorders>
            <w:vAlign w:val="center"/>
          </w:tcPr>
          <w:p w14:paraId="528EC799">
            <w:pPr>
              <w:keepNext w:val="0"/>
              <w:keepLines w:val="0"/>
              <w:pageBreakBefore w:val="0"/>
              <w:widowControl w:val="0"/>
              <w:kinsoku/>
              <w:wordWrap/>
              <w:overflowPunct/>
              <w:topLinePunct w:val="0"/>
              <w:bidi w:val="0"/>
              <w:adjustRightInd/>
              <w:snapToGrid w:val="0"/>
              <w:spacing w:line="240" w:lineRule="auto"/>
              <w:jc w:val="center"/>
              <w:textAlignment w:val="auto"/>
              <w:rPr>
                <w:rFonts w:ascii="宋体" w:hAnsi="宋体" w:cs="宋体"/>
                <w:highlight w:val="none"/>
              </w:rPr>
            </w:pPr>
            <w:r>
              <w:rPr>
                <w:rFonts w:hint="eastAsia" w:ascii="宋体" w:hAnsi="宋体" w:cs="宋体"/>
                <w:highlight w:val="none"/>
              </w:rPr>
              <w:t>招标项目名称</w:t>
            </w:r>
          </w:p>
        </w:tc>
        <w:tc>
          <w:tcPr>
            <w:tcW w:w="3422" w:type="pct"/>
            <w:tcBorders>
              <w:tl2br w:val="nil"/>
              <w:tr2bl w:val="nil"/>
            </w:tcBorders>
            <w:vAlign w:val="center"/>
          </w:tcPr>
          <w:p w14:paraId="2EB0207C">
            <w:pPr>
              <w:keepNext w:val="0"/>
              <w:keepLines w:val="0"/>
              <w:pageBreakBefore w:val="0"/>
              <w:widowControl w:val="0"/>
              <w:kinsoku/>
              <w:wordWrap/>
              <w:overflowPunct/>
              <w:topLinePunct w:val="0"/>
              <w:bidi w:val="0"/>
              <w:adjustRightInd/>
              <w:snapToGrid w:val="0"/>
              <w:spacing w:line="240" w:lineRule="auto"/>
              <w:textAlignment w:val="auto"/>
              <w:rPr>
                <w:rFonts w:ascii="宋体" w:hAnsi="宋体" w:cs="宋体"/>
                <w:highlight w:val="none"/>
              </w:rPr>
            </w:pPr>
            <w:r>
              <w:rPr>
                <w:rFonts w:hint="eastAsia" w:ascii="宋体" w:hAnsi="宋体" w:eastAsia="宋体" w:cs="宋体"/>
                <w:highlight w:val="none"/>
              </w:rPr>
              <w:t>2026-2027年度轨道交通零星设计和施工图审查服务项目</w:t>
            </w:r>
          </w:p>
        </w:tc>
      </w:tr>
      <w:tr w14:paraId="25E4C9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3" w:hRule="atLeast"/>
        </w:trPr>
        <w:tc>
          <w:tcPr>
            <w:tcW w:w="528" w:type="pct"/>
            <w:tcBorders>
              <w:tl2br w:val="nil"/>
              <w:tr2bl w:val="nil"/>
            </w:tcBorders>
            <w:vAlign w:val="center"/>
          </w:tcPr>
          <w:p w14:paraId="66B6EB18">
            <w:pPr>
              <w:spacing w:line="360" w:lineRule="auto"/>
              <w:jc w:val="center"/>
              <w:rPr>
                <w:rFonts w:ascii="宋体" w:hAnsi="宋体" w:cs="宋体"/>
                <w:highlight w:val="none"/>
              </w:rPr>
            </w:pPr>
            <w:r>
              <w:rPr>
                <w:rFonts w:hint="eastAsia" w:ascii="宋体" w:hAnsi="宋体" w:cs="宋体"/>
                <w:highlight w:val="none"/>
              </w:rPr>
              <w:t>1.1.3</w:t>
            </w:r>
          </w:p>
        </w:tc>
        <w:tc>
          <w:tcPr>
            <w:tcW w:w="1048" w:type="pct"/>
            <w:tcBorders>
              <w:tl2br w:val="nil"/>
              <w:tr2bl w:val="nil"/>
            </w:tcBorders>
            <w:vAlign w:val="center"/>
          </w:tcPr>
          <w:p w14:paraId="368FB4BA">
            <w:pPr>
              <w:keepNext w:val="0"/>
              <w:keepLines w:val="0"/>
              <w:pageBreakBefore w:val="0"/>
              <w:widowControl w:val="0"/>
              <w:kinsoku/>
              <w:wordWrap/>
              <w:overflowPunct/>
              <w:topLinePunct w:val="0"/>
              <w:bidi w:val="0"/>
              <w:adjustRightInd/>
              <w:snapToGrid w:val="0"/>
              <w:spacing w:line="240" w:lineRule="auto"/>
              <w:jc w:val="center"/>
              <w:textAlignment w:val="auto"/>
              <w:rPr>
                <w:rFonts w:ascii="宋体" w:hAnsi="宋体" w:cs="宋体"/>
                <w:highlight w:val="none"/>
              </w:rPr>
            </w:pPr>
            <w:r>
              <w:rPr>
                <w:rFonts w:hint="eastAsia" w:ascii="宋体" w:hAnsi="宋体" w:cs="宋体"/>
                <w:highlight w:val="none"/>
              </w:rPr>
              <w:t>建设地点</w:t>
            </w:r>
          </w:p>
        </w:tc>
        <w:tc>
          <w:tcPr>
            <w:tcW w:w="3422" w:type="pct"/>
            <w:tcBorders>
              <w:tl2br w:val="nil"/>
              <w:tr2bl w:val="nil"/>
            </w:tcBorders>
            <w:vAlign w:val="center"/>
          </w:tcPr>
          <w:p w14:paraId="7E357848">
            <w:pPr>
              <w:keepNext w:val="0"/>
              <w:keepLines w:val="0"/>
              <w:pageBreakBefore w:val="0"/>
              <w:widowControl w:val="0"/>
              <w:kinsoku/>
              <w:wordWrap/>
              <w:overflowPunct/>
              <w:topLinePunct w:val="0"/>
              <w:bidi w:val="0"/>
              <w:adjustRightInd/>
              <w:snapToGrid w:val="0"/>
              <w:spacing w:line="240" w:lineRule="auto"/>
              <w:textAlignment w:val="auto"/>
              <w:rPr>
                <w:rFonts w:ascii="宋体" w:hAnsi="宋体" w:cs="宋体"/>
                <w:highlight w:val="none"/>
              </w:rPr>
            </w:pPr>
            <w:r>
              <w:rPr>
                <w:rFonts w:hint="eastAsia" w:ascii="宋体" w:hAnsi="宋体" w:cs="宋体"/>
                <w:highlight w:val="none"/>
              </w:rPr>
              <w:t>江苏省南通市</w:t>
            </w:r>
          </w:p>
        </w:tc>
      </w:tr>
      <w:tr w14:paraId="5B4EFD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29" w:hRule="atLeast"/>
        </w:trPr>
        <w:tc>
          <w:tcPr>
            <w:tcW w:w="528" w:type="pct"/>
            <w:tcBorders>
              <w:tl2br w:val="nil"/>
              <w:tr2bl w:val="nil"/>
            </w:tcBorders>
            <w:vAlign w:val="center"/>
          </w:tcPr>
          <w:p w14:paraId="76413848">
            <w:pPr>
              <w:spacing w:line="360" w:lineRule="auto"/>
              <w:jc w:val="center"/>
              <w:rPr>
                <w:rFonts w:ascii="宋体" w:hAnsi="宋体" w:cs="宋体"/>
                <w:highlight w:val="none"/>
              </w:rPr>
            </w:pPr>
            <w:r>
              <w:rPr>
                <w:rFonts w:hint="eastAsia" w:ascii="宋体" w:hAnsi="宋体" w:cs="宋体"/>
                <w:highlight w:val="none"/>
              </w:rPr>
              <w:t>1.1.4</w:t>
            </w:r>
          </w:p>
        </w:tc>
        <w:tc>
          <w:tcPr>
            <w:tcW w:w="1048" w:type="pct"/>
            <w:tcBorders>
              <w:tl2br w:val="nil"/>
              <w:tr2bl w:val="nil"/>
            </w:tcBorders>
            <w:vAlign w:val="center"/>
          </w:tcPr>
          <w:p w14:paraId="56E41981">
            <w:pPr>
              <w:keepNext w:val="0"/>
              <w:keepLines w:val="0"/>
              <w:pageBreakBefore w:val="0"/>
              <w:widowControl w:val="0"/>
              <w:kinsoku/>
              <w:wordWrap/>
              <w:overflowPunct/>
              <w:topLinePunct w:val="0"/>
              <w:bidi w:val="0"/>
              <w:adjustRightInd/>
              <w:snapToGrid w:val="0"/>
              <w:spacing w:line="240" w:lineRule="auto"/>
              <w:jc w:val="center"/>
              <w:textAlignment w:val="auto"/>
              <w:rPr>
                <w:rFonts w:ascii="宋体" w:hAnsi="宋体" w:cs="宋体"/>
                <w:highlight w:val="none"/>
              </w:rPr>
            </w:pPr>
            <w:r>
              <w:rPr>
                <w:rFonts w:hint="eastAsia" w:ascii="宋体" w:hAnsi="宋体" w:cs="宋体"/>
                <w:highlight w:val="none"/>
              </w:rPr>
              <w:t>招 标 人</w:t>
            </w:r>
          </w:p>
        </w:tc>
        <w:tc>
          <w:tcPr>
            <w:tcW w:w="3422" w:type="pct"/>
            <w:tcBorders>
              <w:tl2br w:val="nil"/>
              <w:tr2bl w:val="nil"/>
            </w:tcBorders>
            <w:vAlign w:val="center"/>
          </w:tcPr>
          <w:p w14:paraId="2F409659">
            <w:pPr>
              <w:keepNext w:val="0"/>
              <w:keepLines w:val="0"/>
              <w:pageBreakBefore w:val="0"/>
              <w:widowControl w:val="0"/>
              <w:kinsoku/>
              <w:wordWrap/>
              <w:overflowPunct/>
              <w:topLinePunct w:val="0"/>
              <w:bidi w:val="0"/>
              <w:adjustRightInd/>
              <w:snapToGrid w:val="0"/>
              <w:spacing w:line="240" w:lineRule="auto"/>
              <w:textAlignment w:val="auto"/>
              <w:rPr>
                <w:rFonts w:ascii="宋体" w:hAnsi="宋体" w:cs="宋体"/>
                <w:highlight w:val="none"/>
              </w:rPr>
            </w:pPr>
            <w:r>
              <w:rPr>
                <w:rFonts w:hint="eastAsia" w:ascii="宋体" w:hAnsi="宋体" w:cs="宋体"/>
                <w:highlight w:val="none"/>
              </w:rPr>
              <w:t>名  称：南通轨道交通集团有限公司</w:t>
            </w:r>
          </w:p>
          <w:p w14:paraId="7D70F50C">
            <w:pPr>
              <w:keepNext w:val="0"/>
              <w:keepLines w:val="0"/>
              <w:pageBreakBefore w:val="0"/>
              <w:widowControl w:val="0"/>
              <w:kinsoku/>
              <w:wordWrap/>
              <w:overflowPunct/>
              <w:topLinePunct w:val="0"/>
              <w:bidi w:val="0"/>
              <w:adjustRightInd/>
              <w:snapToGrid w:val="0"/>
              <w:spacing w:line="240" w:lineRule="auto"/>
              <w:textAlignment w:val="auto"/>
              <w:rPr>
                <w:rFonts w:ascii="宋体" w:hAnsi="宋体" w:cs="宋体"/>
                <w:highlight w:val="none"/>
              </w:rPr>
            </w:pPr>
            <w:r>
              <w:rPr>
                <w:rFonts w:hint="eastAsia" w:ascii="宋体" w:hAnsi="宋体" w:cs="宋体"/>
                <w:highlight w:val="none"/>
              </w:rPr>
              <w:t>地  址：南通市崇川区崇川路158号20楼</w:t>
            </w:r>
          </w:p>
          <w:p w14:paraId="0B65DCC7">
            <w:pPr>
              <w:keepNext w:val="0"/>
              <w:keepLines w:val="0"/>
              <w:pageBreakBefore w:val="0"/>
              <w:widowControl w:val="0"/>
              <w:kinsoku/>
              <w:wordWrap/>
              <w:overflowPunct/>
              <w:topLinePunct w:val="0"/>
              <w:bidi w:val="0"/>
              <w:adjustRightInd/>
              <w:snapToGrid w:val="0"/>
              <w:spacing w:line="240" w:lineRule="auto"/>
              <w:textAlignment w:val="auto"/>
              <w:rPr>
                <w:rFonts w:ascii="宋体" w:hAnsi="宋体" w:cs="宋体"/>
                <w:highlight w:val="none"/>
              </w:rPr>
            </w:pPr>
            <w:r>
              <w:rPr>
                <w:rFonts w:hint="eastAsia" w:ascii="宋体" w:hAnsi="宋体" w:cs="宋体"/>
                <w:highlight w:val="none"/>
              </w:rPr>
              <w:t>联系人：赵女士</w:t>
            </w:r>
          </w:p>
          <w:p w14:paraId="6771F22B">
            <w:pPr>
              <w:keepNext w:val="0"/>
              <w:keepLines w:val="0"/>
              <w:pageBreakBefore w:val="0"/>
              <w:widowControl w:val="0"/>
              <w:kinsoku/>
              <w:wordWrap/>
              <w:overflowPunct/>
              <w:topLinePunct w:val="0"/>
              <w:bidi w:val="0"/>
              <w:adjustRightInd/>
              <w:snapToGrid w:val="0"/>
              <w:spacing w:line="240" w:lineRule="auto"/>
              <w:textAlignment w:val="auto"/>
              <w:rPr>
                <w:rFonts w:ascii="宋体" w:hAnsi="宋体" w:cs="宋体"/>
                <w:highlight w:val="none"/>
              </w:rPr>
            </w:pPr>
            <w:r>
              <w:rPr>
                <w:rFonts w:hint="eastAsia" w:ascii="宋体" w:hAnsi="宋体" w:cs="宋体"/>
                <w:highlight w:val="none"/>
              </w:rPr>
              <w:t>联系电话：0513-69900265</w:t>
            </w:r>
          </w:p>
        </w:tc>
      </w:tr>
      <w:tr w14:paraId="6D7DA9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51" w:hRule="atLeast"/>
        </w:trPr>
        <w:tc>
          <w:tcPr>
            <w:tcW w:w="528" w:type="pct"/>
            <w:tcBorders>
              <w:tl2br w:val="nil"/>
              <w:tr2bl w:val="nil"/>
            </w:tcBorders>
            <w:vAlign w:val="center"/>
          </w:tcPr>
          <w:p w14:paraId="178C9A69">
            <w:pPr>
              <w:spacing w:line="360" w:lineRule="auto"/>
              <w:jc w:val="center"/>
              <w:rPr>
                <w:rFonts w:ascii="宋体" w:hAnsi="宋体" w:cs="宋体"/>
                <w:highlight w:val="none"/>
              </w:rPr>
            </w:pPr>
            <w:r>
              <w:rPr>
                <w:rFonts w:hint="eastAsia" w:ascii="宋体" w:hAnsi="宋体" w:cs="宋体"/>
                <w:highlight w:val="none"/>
              </w:rPr>
              <w:t>1.1.5</w:t>
            </w:r>
          </w:p>
        </w:tc>
        <w:tc>
          <w:tcPr>
            <w:tcW w:w="1048" w:type="pct"/>
            <w:tcBorders>
              <w:tl2br w:val="nil"/>
              <w:tr2bl w:val="nil"/>
            </w:tcBorders>
            <w:vAlign w:val="center"/>
          </w:tcPr>
          <w:p w14:paraId="342C8A6F">
            <w:pPr>
              <w:keepNext w:val="0"/>
              <w:keepLines w:val="0"/>
              <w:pageBreakBefore w:val="0"/>
              <w:widowControl w:val="0"/>
              <w:kinsoku/>
              <w:wordWrap/>
              <w:overflowPunct/>
              <w:topLinePunct w:val="0"/>
              <w:bidi w:val="0"/>
              <w:adjustRightInd/>
              <w:snapToGrid w:val="0"/>
              <w:spacing w:line="240" w:lineRule="auto"/>
              <w:jc w:val="center"/>
              <w:textAlignment w:val="auto"/>
              <w:rPr>
                <w:rFonts w:ascii="宋体" w:hAnsi="宋体" w:cs="宋体"/>
                <w:highlight w:val="none"/>
              </w:rPr>
            </w:pPr>
            <w:r>
              <w:rPr>
                <w:rFonts w:hint="eastAsia" w:ascii="宋体" w:hAnsi="宋体" w:cs="宋体"/>
                <w:highlight w:val="none"/>
              </w:rPr>
              <w:t>招标代理机构</w:t>
            </w:r>
          </w:p>
        </w:tc>
        <w:tc>
          <w:tcPr>
            <w:tcW w:w="3422" w:type="pct"/>
            <w:tcBorders>
              <w:tl2br w:val="nil"/>
              <w:tr2bl w:val="nil"/>
            </w:tcBorders>
            <w:vAlign w:val="center"/>
          </w:tcPr>
          <w:p w14:paraId="08C34915">
            <w:pPr>
              <w:keepNext w:val="0"/>
              <w:keepLines w:val="0"/>
              <w:pageBreakBefore w:val="0"/>
              <w:widowControl w:val="0"/>
              <w:kinsoku/>
              <w:wordWrap/>
              <w:overflowPunct/>
              <w:topLinePunct w:val="0"/>
              <w:autoSpaceDE w:val="0"/>
              <w:autoSpaceDN w:val="0"/>
              <w:bidi w:val="0"/>
              <w:adjustRightInd/>
              <w:snapToGrid w:val="0"/>
              <w:spacing w:line="240" w:lineRule="auto"/>
              <w:textAlignment w:val="auto"/>
              <w:rPr>
                <w:rFonts w:hint="eastAsia" w:ascii="宋体" w:hAnsi="宋体" w:eastAsia="宋体" w:cs="宋体"/>
                <w:highlight w:val="none"/>
                <w:lang w:eastAsia="zh-CN"/>
              </w:rPr>
            </w:pPr>
            <w:r>
              <w:rPr>
                <w:rFonts w:hint="eastAsia" w:ascii="宋体" w:hAnsi="宋体" w:cs="宋体"/>
                <w:highlight w:val="none"/>
              </w:rPr>
              <w:t>名    称：</w:t>
            </w:r>
            <w:r>
              <w:rPr>
                <w:rFonts w:hint="eastAsia" w:ascii="宋体" w:hAnsi="宋体" w:cs="宋体"/>
                <w:highlight w:val="none"/>
                <w:lang w:eastAsia="zh-CN"/>
              </w:rPr>
              <w:t>南通万隆工程管理有限公司</w:t>
            </w:r>
          </w:p>
          <w:p w14:paraId="07253076">
            <w:pPr>
              <w:keepNext w:val="0"/>
              <w:keepLines w:val="0"/>
              <w:pageBreakBefore w:val="0"/>
              <w:widowControl w:val="0"/>
              <w:kinsoku/>
              <w:wordWrap/>
              <w:overflowPunct/>
              <w:topLinePunct w:val="0"/>
              <w:autoSpaceDE w:val="0"/>
              <w:autoSpaceDN w:val="0"/>
              <w:bidi w:val="0"/>
              <w:adjustRightInd/>
              <w:snapToGrid w:val="0"/>
              <w:spacing w:line="240" w:lineRule="auto"/>
              <w:textAlignment w:val="auto"/>
              <w:rPr>
                <w:rFonts w:hint="eastAsia" w:ascii="宋体" w:hAnsi="宋体" w:eastAsia="宋体" w:cs="宋体"/>
                <w:highlight w:val="none"/>
                <w:lang w:eastAsia="zh-CN"/>
              </w:rPr>
            </w:pPr>
            <w:r>
              <w:rPr>
                <w:rFonts w:hint="eastAsia" w:ascii="宋体" w:hAnsi="宋体" w:cs="宋体"/>
                <w:highlight w:val="none"/>
              </w:rPr>
              <w:t>地    址：</w:t>
            </w:r>
            <w:r>
              <w:rPr>
                <w:rFonts w:hint="eastAsia" w:ascii="宋体" w:hAnsi="宋体" w:cs="宋体"/>
                <w:highlight w:val="none"/>
                <w:lang w:eastAsia="zh-CN"/>
              </w:rPr>
              <w:t>南通市崇川路58号产业技术研究院9号楼24楼</w:t>
            </w:r>
          </w:p>
          <w:p w14:paraId="074A8164">
            <w:pPr>
              <w:keepNext w:val="0"/>
              <w:keepLines w:val="0"/>
              <w:pageBreakBefore w:val="0"/>
              <w:widowControl w:val="0"/>
              <w:kinsoku/>
              <w:wordWrap/>
              <w:overflowPunct/>
              <w:topLinePunct w:val="0"/>
              <w:autoSpaceDE w:val="0"/>
              <w:autoSpaceDN w:val="0"/>
              <w:bidi w:val="0"/>
              <w:adjustRightInd/>
              <w:snapToGrid w:val="0"/>
              <w:spacing w:line="240" w:lineRule="auto"/>
              <w:textAlignment w:val="auto"/>
              <w:rPr>
                <w:rFonts w:hint="eastAsia" w:ascii="宋体" w:hAnsi="宋体" w:eastAsia="宋体" w:cs="宋体"/>
                <w:highlight w:val="none"/>
                <w:lang w:eastAsia="zh-CN"/>
              </w:rPr>
            </w:pPr>
            <w:r>
              <w:rPr>
                <w:rFonts w:hint="eastAsia" w:ascii="宋体" w:hAnsi="宋体" w:cs="宋体"/>
                <w:highlight w:val="none"/>
              </w:rPr>
              <w:t>联</w:t>
            </w:r>
            <w:r>
              <w:rPr>
                <w:rFonts w:hint="eastAsia" w:ascii="宋体" w:hAnsi="宋体" w:cs="宋体"/>
                <w:highlight w:val="none"/>
                <w:lang w:val="en-US" w:eastAsia="zh-CN"/>
              </w:rPr>
              <w:t xml:space="preserve"> </w:t>
            </w:r>
            <w:r>
              <w:rPr>
                <w:rFonts w:hint="eastAsia" w:ascii="宋体" w:hAnsi="宋体" w:cs="宋体"/>
                <w:highlight w:val="none"/>
              </w:rPr>
              <w:t>系</w:t>
            </w:r>
            <w:r>
              <w:rPr>
                <w:rFonts w:hint="eastAsia" w:ascii="宋体" w:hAnsi="宋体" w:cs="宋体"/>
                <w:highlight w:val="none"/>
                <w:lang w:val="en-US" w:eastAsia="zh-CN"/>
              </w:rPr>
              <w:t xml:space="preserve"> </w:t>
            </w:r>
            <w:r>
              <w:rPr>
                <w:rFonts w:hint="eastAsia" w:ascii="宋体" w:hAnsi="宋体" w:cs="宋体"/>
                <w:highlight w:val="none"/>
                <w:lang w:eastAsia="zh-CN"/>
              </w:rPr>
              <w:t>人：</w:t>
            </w:r>
            <w:r>
              <w:rPr>
                <w:rFonts w:hint="eastAsia" w:ascii="宋体" w:hAnsi="宋体" w:cs="宋体"/>
                <w:highlight w:val="none"/>
              </w:rPr>
              <w:t>陈</w:t>
            </w:r>
            <w:r>
              <w:rPr>
                <w:rFonts w:hint="eastAsia" w:ascii="宋体" w:hAnsi="宋体" w:cs="宋体"/>
                <w:highlight w:val="none"/>
                <w:lang w:eastAsia="zh-CN"/>
              </w:rPr>
              <w:t>娟、杜赟</w:t>
            </w:r>
          </w:p>
          <w:p w14:paraId="05B390A1">
            <w:pPr>
              <w:keepNext w:val="0"/>
              <w:keepLines w:val="0"/>
              <w:pageBreakBefore w:val="0"/>
              <w:widowControl w:val="0"/>
              <w:kinsoku/>
              <w:wordWrap/>
              <w:overflowPunct/>
              <w:topLinePunct w:val="0"/>
              <w:bidi w:val="0"/>
              <w:adjustRightInd/>
              <w:snapToGrid w:val="0"/>
              <w:spacing w:line="240" w:lineRule="auto"/>
              <w:textAlignment w:val="auto"/>
              <w:rPr>
                <w:rFonts w:ascii="宋体" w:hAnsi="宋体" w:cs="宋体"/>
                <w:highlight w:val="none"/>
              </w:rPr>
            </w:pPr>
            <w:r>
              <w:rPr>
                <w:rFonts w:hint="eastAsia" w:ascii="宋体" w:hAnsi="宋体" w:cs="宋体"/>
                <w:highlight w:val="none"/>
              </w:rPr>
              <w:t>联系电话：139</w:t>
            </w:r>
            <w:r>
              <w:rPr>
                <w:rFonts w:hint="eastAsia" w:ascii="宋体" w:hAnsi="宋体" w:cs="宋体"/>
                <w:highlight w:val="none"/>
                <w:lang w:val="en-US" w:eastAsia="zh-CN"/>
              </w:rPr>
              <w:t>62943497</w:t>
            </w:r>
          </w:p>
        </w:tc>
      </w:tr>
      <w:tr w14:paraId="1CDDB1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528" w:type="pct"/>
            <w:tcBorders>
              <w:tl2br w:val="nil"/>
              <w:tr2bl w:val="nil"/>
            </w:tcBorders>
            <w:vAlign w:val="center"/>
          </w:tcPr>
          <w:p w14:paraId="2A0F0496">
            <w:pPr>
              <w:spacing w:line="360" w:lineRule="auto"/>
              <w:jc w:val="center"/>
              <w:rPr>
                <w:rFonts w:ascii="宋体" w:hAnsi="宋体" w:cs="宋体"/>
                <w:highlight w:val="none"/>
              </w:rPr>
            </w:pPr>
            <w:r>
              <w:rPr>
                <w:rFonts w:hint="eastAsia" w:ascii="宋体" w:hAnsi="宋体" w:cs="宋体"/>
                <w:highlight w:val="none"/>
              </w:rPr>
              <w:t>1.1.6</w:t>
            </w:r>
          </w:p>
        </w:tc>
        <w:tc>
          <w:tcPr>
            <w:tcW w:w="1048" w:type="pct"/>
            <w:tcBorders>
              <w:tl2br w:val="nil"/>
              <w:tr2bl w:val="nil"/>
            </w:tcBorders>
            <w:vAlign w:val="center"/>
          </w:tcPr>
          <w:p w14:paraId="23D0CBDC">
            <w:pPr>
              <w:spacing w:line="360" w:lineRule="auto"/>
              <w:jc w:val="center"/>
              <w:rPr>
                <w:rFonts w:ascii="宋体" w:hAnsi="宋体" w:cs="宋体"/>
                <w:highlight w:val="none"/>
              </w:rPr>
            </w:pPr>
            <w:r>
              <w:rPr>
                <w:rFonts w:hint="eastAsia" w:ascii="宋体" w:hAnsi="宋体" w:cs="宋体"/>
                <w:highlight w:val="none"/>
              </w:rPr>
              <w:t>招标方式</w:t>
            </w:r>
          </w:p>
        </w:tc>
        <w:tc>
          <w:tcPr>
            <w:tcW w:w="3422" w:type="pct"/>
            <w:tcBorders>
              <w:tl2br w:val="nil"/>
              <w:tr2bl w:val="nil"/>
            </w:tcBorders>
            <w:vAlign w:val="center"/>
          </w:tcPr>
          <w:p w14:paraId="4CCD53A8">
            <w:pPr>
              <w:spacing w:line="240" w:lineRule="auto"/>
              <w:rPr>
                <w:rFonts w:ascii="宋体" w:hAnsi="宋体" w:cs="宋体"/>
                <w:highlight w:val="none"/>
              </w:rPr>
            </w:pPr>
            <w:r>
              <w:rPr>
                <w:rFonts w:hint="eastAsia" w:ascii="宋体" w:hAnsi="宋体" w:cs="宋体"/>
                <w:highlight w:val="none"/>
              </w:rPr>
              <w:t>公开招标</w:t>
            </w:r>
          </w:p>
        </w:tc>
      </w:tr>
      <w:tr w14:paraId="47198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528" w:type="pct"/>
            <w:tcBorders>
              <w:tl2br w:val="nil"/>
              <w:tr2bl w:val="nil"/>
            </w:tcBorders>
            <w:shd w:val="clear" w:color="auto" w:fill="auto"/>
            <w:vAlign w:val="center"/>
          </w:tcPr>
          <w:p w14:paraId="68C66FC8">
            <w:pPr>
              <w:spacing w:line="360" w:lineRule="auto"/>
              <w:jc w:val="center"/>
              <w:rPr>
                <w:rFonts w:ascii="宋体" w:hAnsi="宋体" w:cs="宋体"/>
                <w:highlight w:val="none"/>
              </w:rPr>
            </w:pPr>
            <w:r>
              <w:rPr>
                <w:rFonts w:hint="eastAsia" w:ascii="宋体" w:hAnsi="宋体" w:cs="宋体"/>
                <w:highlight w:val="none"/>
              </w:rPr>
              <w:t>1.1.7</w:t>
            </w:r>
          </w:p>
        </w:tc>
        <w:tc>
          <w:tcPr>
            <w:tcW w:w="1048" w:type="pct"/>
            <w:tcBorders>
              <w:tl2br w:val="nil"/>
              <w:tr2bl w:val="nil"/>
            </w:tcBorders>
            <w:shd w:val="clear" w:color="auto" w:fill="auto"/>
            <w:vAlign w:val="center"/>
          </w:tcPr>
          <w:p w14:paraId="2277F545">
            <w:pPr>
              <w:spacing w:line="360" w:lineRule="auto"/>
              <w:jc w:val="center"/>
              <w:rPr>
                <w:rFonts w:ascii="宋体" w:hAnsi="宋体" w:cs="宋体"/>
                <w:highlight w:val="none"/>
              </w:rPr>
            </w:pPr>
            <w:r>
              <w:rPr>
                <w:rFonts w:hint="eastAsia" w:ascii="宋体" w:hAnsi="宋体" w:cs="宋体"/>
                <w:highlight w:val="none"/>
              </w:rPr>
              <w:t>项目概况</w:t>
            </w:r>
          </w:p>
        </w:tc>
        <w:tc>
          <w:tcPr>
            <w:tcW w:w="3422" w:type="pct"/>
            <w:tcBorders>
              <w:tl2br w:val="nil"/>
              <w:tr2bl w:val="nil"/>
            </w:tcBorders>
            <w:shd w:val="clear" w:color="auto" w:fill="FFFFFF"/>
            <w:vAlign w:val="center"/>
          </w:tcPr>
          <w:p w14:paraId="4168FFCD">
            <w:pPr>
              <w:spacing w:line="240" w:lineRule="auto"/>
              <w:rPr>
                <w:rFonts w:ascii="宋体" w:hAnsi="宋体" w:cs="宋体"/>
                <w:highlight w:val="none"/>
              </w:rPr>
            </w:pPr>
            <w:r>
              <w:rPr>
                <w:rFonts w:hint="eastAsia" w:ascii="宋体" w:hAnsi="宋体" w:cs="宋体"/>
                <w:highlight w:val="none"/>
              </w:rPr>
              <w:t>详见招标文件第一章</w:t>
            </w:r>
          </w:p>
        </w:tc>
      </w:tr>
      <w:tr w14:paraId="7D6F54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528" w:type="pct"/>
            <w:tcBorders>
              <w:tl2br w:val="nil"/>
              <w:tr2bl w:val="nil"/>
            </w:tcBorders>
            <w:shd w:val="clear" w:color="auto" w:fill="auto"/>
            <w:vAlign w:val="center"/>
          </w:tcPr>
          <w:p w14:paraId="51DF5E6A">
            <w:pPr>
              <w:spacing w:line="360" w:lineRule="auto"/>
              <w:jc w:val="center"/>
              <w:rPr>
                <w:rFonts w:ascii="宋体" w:hAnsi="宋体" w:cs="宋体"/>
                <w:highlight w:val="none"/>
              </w:rPr>
            </w:pPr>
            <w:r>
              <w:rPr>
                <w:rFonts w:hint="eastAsia" w:ascii="宋体" w:hAnsi="宋体" w:cs="宋体"/>
                <w:highlight w:val="none"/>
              </w:rPr>
              <w:t>1.2.1</w:t>
            </w:r>
          </w:p>
        </w:tc>
        <w:tc>
          <w:tcPr>
            <w:tcW w:w="1048" w:type="pct"/>
            <w:tcBorders>
              <w:tl2br w:val="nil"/>
              <w:tr2bl w:val="nil"/>
            </w:tcBorders>
            <w:shd w:val="clear" w:color="auto" w:fill="auto"/>
            <w:vAlign w:val="center"/>
          </w:tcPr>
          <w:p w14:paraId="2EF759F4">
            <w:pPr>
              <w:spacing w:line="360" w:lineRule="auto"/>
              <w:jc w:val="center"/>
              <w:rPr>
                <w:rFonts w:ascii="宋体" w:hAnsi="宋体" w:cs="宋体"/>
                <w:highlight w:val="none"/>
              </w:rPr>
            </w:pPr>
            <w:r>
              <w:rPr>
                <w:rFonts w:hint="eastAsia" w:ascii="宋体" w:hAnsi="宋体" w:cs="宋体"/>
                <w:highlight w:val="none"/>
              </w:rPr>
              <w:t>资金来源</w:t>
            </w:r>
          </w:p>
        </w:tc>
        <w:tc>
          <w:tcPr>
            <w:tcW w:w="3422" w:type="pct"/>
            <w:tcBorders>
              <w:tl2br w:val="nil"/>
              <w:tr2bl w:val="nil"/>
            </w:tcBorders>
            <w:shd w:val="clear" w:color="auto" w:fill="FFFFFF"/>
            <w:vAlign w:val="center"/>
          </w:tcPr>
          <w:p w14:paraId="56EBC01F">
            <w:pPr>
              <w:spacing w:line="240" w:lineRule="auto"/>
              <w:rPr>
                <w:rFonts w:ascii="宋体" w:hAnsi="宋体" w:cs="宋体"/>
                <w:highlight w:val="none"/>
              </w:rPr>
            </w:pPr>
            <w:r>
              <w:rPr>
                <w:rFonts w:hint="eastAsia" w:ascii="宋体" w:hAnsi="宋体" w:cs="宋体"/>
                <w:highlight w:val="none"/>
              </w:rPr>
              <w:t>自筹</w:t>
            </w:r>
          </w:p>
        </w:tc>
      </w:tr>
      <w:tr w14:paraId="20DE4B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528" w:type="pct"/>
            <w:tcBorders>
              <w:tl2br w:val="nil"/>
              <w:tr2bl w:val="nil"/>
            </w:tcBorders>
            <w:shd w:val="clear" w:color="auto" w:fill="auto"/>
            <w:vAlign w:val="center"/>
          </w:tcPr>
          <w:p w14:paraId="38AAD321">
            <w:pPr>
              <w:spacing w:line="360" w:lineRule="auto"/>
              <w:jc w:val="center"/>
              <w:rPr>
                <w:rFonts w:ascii="宋体" w:hAnsi="宋体" w:cs="宋体"/>
                <w:highlight w:val="none"/>
              </w:rPr>
            </w:pPr>
            <w:r>
              <w:rPr>
                <w:rFonts w:hint="eastAsia" w:ascii="宋体" w:hAnsi="宋体" w:cs="宋体"/>
                <w:highlight w:val="none"/>
              </w:rPr>
              <w:t>1.2.2</w:t>
            </w:r>
          </w:p>
        </w:tc>
        <w:tc>
          <w:tcPr>
            <w:tcW w:w="1048" w:type="pct"/>
            <w:tcBorders>
              <w:tl2br w:val="nil"/>
              <w:tr2bl w:val="nil"/>
            </w:tcBorders>
            <w:shd w:val="clear" w:color="auto" w:fill="auto"/>
            <w:vAlign w:val="center"/>
          </w:tcPr>
          <w:p w14:paraId="4EBCA971">
            <w:pPr>
              <w:spacing w:line="400" w:lineRule="exact"/>
              <w:jc w:val="center"/>
              <w:rPr>
                <w:rFonts w:ascii="宋体" w:hAnsi="宋体" w:cs="宋体"/>
                <w:highlight w:val="none"/>
              </w:rPr>
            </w:pPr>
            <w:r>
              <w:rPr>
                <w:rFonts w:hint="eastAsia" w:ascii="宋体" w:hAnsi="宋体" w:cs="宋体"/>
                <w:highlight w:val="none"/>
              </w:rPr>
              <w:t>出资比例</w:t>
            </w:r>
          </w:p>
        </w:tc>
        <w:tc>
          <w:tcPr>
            <w:tcW w:w="3422" w:type="pct"/>
            <w:tcBorders>
              <w:tl2br w:val="nil"/>
              <w:tr2bl w:val="nil"/>
            </w:tcBorders>
            <w:shd w:val="clear" w:color="auto" w:fill="FFFFFF"/>
            <w:vAlign w:val="center"/>
          </w:tcPr>
          <w:p w14:paraId="6769543B">
            <w:pPr>
              <w:spacing w:line="240" w:lineRule="auto"/>
              <w:rPr>
                <w:rFonts w:ascii="宋体" w:hAnsi="宋体" w:cs="宋体"/>
                <w:highlight w:val="none"/>
              </w:rPr>
            </w:pPr>
            <w:r>
              <w:rPr>
                <w:rFonts w:hint="eastAsia" w:ascii="宋体" w:hAnsi="宋体" w:cs="宋体"/>
                <w:highlight w:val="none"/>
              </w:rPr>
              <w:t>100%</w:t>
            </w:r>
          </w:p>
        </w:tc>
      </w:tr>
      <w:tr w14:paraId="05ED1A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528" w:type="pct"/>
            <w:tcBorders>
              <w:tl2br w:val="nil"/>
              <w:tr2bl w:val="nil"/>
            </w:tcBorders>
            <w:vAlign w:val="center"/>
          </w:tcPr>
          <w:p w14:paraId="49D46724">
            <w:pPr>
              <w:spacing w:line="360" w:lineRule="auto"/>
              <w:jc w:val="center"/>
              <w:rPr>
                <w:rFonts w:ascii="宋体" w:hAnsi="宋体" w:cs="宋体"/>
                <w:highlight w:val="none"/>
              </w:rPr>
            </w:pPr>
            <w:r>
              <w:rPr>
                <w:rFonts w:hint="eastAsia" w:ascii="宋体" w:hAnsi="宋体" w:cs="宋体"/>
                <w:highlight w:val="none"/>
              </w:rPr>
              <w:t>1.2.3</w:t>
            </w:r>
          </w:p>
        </w:tc>
        <w:tc>
          <w:tcPr>
            <w:tcW w:w="1048" w:type="pct"/>
            <w:tcBorders>
              <w:tl2br w:val="nil"/>
              <w:tr2bl w:val="nil"/>
            </w:tcBorders>
            <w:vAlign w:val="center"/>
          </w:tcPr>
          <w:p w14:paraId="096F0CF1">
            <w:pPr>
              <w:spacing w:line="360" w:lineRule="auto"/>
              <w:jc w:val="center"/>
              <w:rPr>
                <w:rFonts w:ascii="宋体" w:hAnsi="宋体" w:cs="宋体"/>
                <w:highlight w:val="none"/>
              </w:rPr>
            </w:pPr>
            <w:r>
              <w:rPr>
                <w:rFonts w:hint="eastAsia" w:ascii="宋体" w:hAnsi="宋体" w:cs="宋体"/>
                <w:highlight w:val="none"/>
              </w:rPr>
              <w:t>资金落实情况</w:t>
            </w:r>
          </w:p>
        </w:tc>
        <w:tc>
          <w:tcPr>
            <w:tcW w:w="3422" w:type="pct"/>
            <w:tcBorders>
              <w:tl2br w:val="nil"/>
              <w:tr2bl w:val="nil"/>
            </w:tcBorders>
            <w:vAlign w:val="center"/>
          </w:tcPr>
          <w:p w14:paraId="35AFE392">
            <w:pPr>
              <w:spacing w:line="240" w:lineRule="auto"/>
              <w:rPr>
                <w:rFonts w:ascii="宋体" w:hAnsi="宋体" w:cs="宋体"/>
                <w:highlight w:val="none"/>
              </w:rPr>
            </w:pPr>
            <w:r>
              <w:rPr>
                <w:rFonts w:hint="eastAsia" w:ascii="宋体" w:hAnsi="宋体" w:cs="宋体"/>
                <w:highlight w:val="none"/>
              </w:rPr>
              <w:t>已落实</w:t>
            </w:r>
          </w:p>
        </w:tc>
      </w:tr>
      <w:tr w14:paraId="0BB1F8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8" w:hRule="atLeast"/>
        </w:trPr>
        <w:tc>
          <w:tcPr>
            <w:tcW w:w="528" w:type="pct"/>
            <w:tcBorders>
              <w:tl2br w:val="nil"/>
              <w:tr2bl w:val="nil"/>
            </w:tcBorders>
            <w:vAlign w:val="center"/>
          </w:tcPr>
          <w:p w14:paraId="56228249">
            <w:pPr>
              <w:spacing w:line="360" w:lineRule="auto"/>
              <w:jc w:val="center"/>
              <w:rPr>
                <w:rFonts w:ascii="宋体" w:hAnsi="宋体" w:cs="宋体"/>
                <w:highlight w:val="none"/>
              </w:rPr>
            </w:pPr>
            <w:r>
              <w:rPr>
                <w:rFonts w:hint="eastAsia" w:ascii="宋体" w:hAnsi="宋体" w:cs="宋体"/>
                <w:highlight w:val="none"/>
              </w:rPr>
              <w:t>1.3.1</w:t>
            </w:r>
          </w:p>
        </w:tc>
        <w:tc>
          <w:tcPr>
            <w:tcW w:w="1048" w:type="pct"/>
            <w:tcBorders>
              <w:tl2br w:val="nil"/>
              <w:tr2bl w:val="nil"/>
            </w:tcBorders>
            <w:vAlign w:val="center"/>
          </w:tcPr>
          <w:p w14:paraId="18EF0967">
            <w:pPr>
              <w:spacing w:line="360" w:lineRule="auto"/>
              <w:jc w:val="center"/>
              <w:rPr>
                <w:rFonts w:ascii="宋体" w:hAnsi="宋体" w:cs="宋体"/>
                <w:highlight w:val="none"/>
              </w:rPr>
            </w:pPr>
            <w:r>
              <w:rPr>
                <w:rFonts w:hint="eastAsia" w:ascii="宋体" w:hAnsi="宋体" w:cs="宋体"/>
                <w:highlight w:val="none"/>
              </w:rPr>
              <w:t>招标范围</w:t>
            </w:r>
          </w:p>
        </w:tc>
        <w:tc>
          <w:tcPr>
            <w:tcW w:w="3422" w:type="pct"/>
            <w:tcBorders>
              <w:tl2br w:val="nil"/>
              <w:tr2bl w:val="nil"/>
            </w:tcBorders>
            <w:vAlign w:val="center"/>
          </w:tcPr>
          <w:p w14:paraId="1A893155">
            <w:pPr>
              <w:spacing w:line="240" w:lineRule="auto"/>
              <w:rPr>
                <w:rFonts w:ascii="宋体" w:hAnsi="宋体" w:cs="宋体"/>
                <w:bCs/>
                <w:highlight w:val="none"/>
              </w:rPr>
            </w:pPr>
            <w:r>
              <w:rPr>
                <w:rFonts w:hint="eastAsia" w:ascii="宋体" w:hAnsi="宋体" w:cs="宋体"/>
                <w:highlight w:val="none"/>
              </w:rPr>
              <w:t>详见招标文件第一章</w:t>
            </w:r>
          </w:p>
        </w:tc>
      </w:tr>
      <w:tr w14:paraId="7BC8E9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97" w:hRule="atLeast"/>
        </w:trPr>
        <w:tc>
          <w:tcPr>
            <w:tcW w:w="528" w:type="pct"/>
            <w:tcBorders>
              <w:tl2br w:val="nil"/>
              <w:tr2bl w:val="nil"/>
            </w:tcBorders>
            <w:vAlign w:val="center"/>
          </w:tcPr>
          <w:p w14:paraId="509615A3">
            <w:pPr>
              <w:spacing w:line="360" w:lineRule="auto"/>
              <w:jc w:val="center"/>
              <w:rPr>
                <w:rFonts w:ascii="宋体" w:hAnsi="宋体" w:cs="宋体"/>
                <w:highlight w:val="none"/>
              </w:rPr>
            </w:pPr>
            <w:r>
              <w:rPr>
                <w:rFonts w:hint="eastAsia" w:ascii="宋体" w:hAnsi="宋体" w:cs="宋体"/>
                <w:highlight w:val="none"/>
              </w:rPr>
              <w:t>1.3.1</w:t>
            </w:r>
          </w:p>
        </w:tc>
        <w:tc>
          <w:tcPr>
            <w:tcW w:w="1048" w:type="pct"/>
            <w:tcBorders>
              <w:tl2br w:val="nil"/>
              <w:tr2bl w:val="nil"/>
            </w:tcBorders>
            <w:vAlign w:val="center"/>
          </w:tcPr>
          <w:p w14:paraId="40915F7F">
            <w:pPr>
              <w:spacing w:line="360" w:lineRule="auto"/>
              <w:jc w:val="center"/>
              <w:rPr>
                <w:rFonts w:ascii="宋体" w:hAnsi="宋体" w:cs="宋体"/>
                <w:highlight w:val="none"/>
              </w:rPr>
            </w:pPr>
            <w:r>
              <w:rPr>
                <w:rFonts w:hint="eastAsia" w:ascii="宋体" w:hAnsi="宋体" w:cs="宋体"/>
                <w:highlight w:val="none"/>
              </w:rPr>
              <w:t>标段划分</w:t>
            </w:r>
          </w:p>
        </w:tc>
        <w:tc>
          <w:tcPr>
            <w:tcW w:w="3422" w:type="pct"/>
            <w:tcBorders>
              <w:tl2br w:val="nil"/>
              <w:tr2bl w:val="nil"/>
            </w:tcBorders>
            <w:vAlign w:val="center"/>
          </w:tcPr>
          <w:p w14:paraId="590DFDD8">
            <w:pPr>
              <w:adjustRightInd w:val="0"/>
              <w:snapToGrid w:val="0"/>
              <w:spacing w:line="240" w:lineRule="auto"/>
              <w:rPr>
                <w:rFonts w:ascii="宋体" w:hAnsi="宋体" w:cs="宋体"/>
                <w:highlight w:val="none"/>
              </w:rPr>
            </w:pPr>
            <w:r>
              <w:rPr>
                <w:rFonts w:hint="eastAsia" w:ascii="宋体" w:hAnsi="宋体" w:cs="宋体"/>
                <w:highlight w:val="none"/>
              </w:rPr>
              <w:t>本项目</w:t>
            </w:r>
            <w:r>
              <w:rPr>
                <w:rFonts w:hint="eastAsia" w:ascii="宋体" w:hAnsi="宋体" w:cs="宋体"/>
                <w:highlight w:val="none"/>
                <w:lang w:eastAsia="zh-CN"/>
              </w:rPr>
              <w:t>共</w:t>
            </w:r>
            <w:r>
              <w:rPr>
                <w:rFonts w:hint="eastAsia" w:ascii="宋体" w:hAnsi="宋体" w:cs="宋体"/>
                <w:highlight w:val="none"/>
                <w:lang w:val="en-US" w:eastAsia="zh-CN"/>
              </w:rPr>
              <w:t>1</w:t>
            </w:r>
            <w:r>
              <w:rPr>
                <w:rFonts w:hint="eastAsia" w:ascii="宋体" w:hAnsi="宋体" w:cs="宋体"/>
                <w:highlight w:val="none"/>
              </w:rPr>
              <w:t>个标段</w:t>
            </w:r>
          </w:p>
        </w:tc>
      </w:tr>
      <w:tr w14:paraId="3103AB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75" w:hRule="atLeast"/>
        </w:trPr>
        <w:tc>
          <w:tcPr>
            <w:tcW w:w="528" w:type="pct"/>
            <w:tcBorders>
              <w:tl2br w:val="nil"/>
              <w:tr2bl w:val="nil"/>
            </w:tcBorders>
            <w:vAlign w:val="center"/>
          </w:tcPr>
          <w:p w14:paraId="0C4DE3C0">
            <w:pPr>
              <w:spacing w:line="360" w:lineRule="auto"/>
              <w:jc w:val="center"/>
              <w:rPr>
                <w:rFonts w:ascii="宋体" w:hAnsi="宋体" w:cs="宋体"/>
                <w:highlight w:val="none"/>
              </w:rPr>
            </w:pPr>
            <w:r>
              <w:rPr>
                <w:rFonts w:hint="eastAsia" w:ascii="宋体" w:hAnsi="宋体" w:cs="宋体"/>
                <w:highlight w:val="none"/>
              </w:rPr>
              <w:t>1.3.2</w:t>
            </w:r>
          </w:p>
        </w:tc>
        <w:tc>
          <w:tcPr>
            <w:tcW w:w="1048" w:type="pct"/>
            <w:tcBorders>
              <w:tl2br w:val="nil"/>
              <w:tr2bl w:val="nil"/>
            </w:tcBorders>
            <w:vAlign w:val="center"/>
          </w:tcPr>
          <w:p w14:paraId="53EF63B9">
            <w:pPr>
              <w:spacing w:line="360" w:lineRule="auto"/>
              <w:jc w:val="center"/>
              <w:rPr>
                <w:rFonts w:ascii="宋体" w:hAnsi="宋体" w:cs="宋体"/>
                <w:highlight w:val="none"/>
              </w:rPr>
            </w:pPr>
            <w:r>
              <w:rPr>
                <w:rFonts w:hint="eastAsia" w:ascii="宋体" w:hAnsi="宋体" w:cs="宋体"/>
                <w:highlight w:val="none"/>
              </w:rPr>
              <w:t>服务期</w:t>
            </w:r>
          </w:p>
        </w:tc>
        <w:tc>
          <w:tcPr>
            <w:tcW w:w="3422" w:type="pct"/>
            <w:tcBorders>
              <w:tl2br w:val="nil"/>
              <w:tr2bl w:val="nil"/>
            </w:tcBorders>
            <w:vAlign w:val="center"/>
          </w:tcPr>
          <w:p w14:paraId="02CC5F59">
            <w:pPr>
              <w:adjustRightInd w:val="0"/>
              <w:snapToGrid w:val="0"/>
              <w:spacing w:line="240" w:lineRule="auto"/>
              <w:rPr>
                <w:rFonts w:hint="eastAsia" w:ascii="宋体" w:hAnsi="宋体" w:eastAsia="宋体" w:cs="宋体"/>
                <w:highlight w:val="none"/>
                <w:lang w:eastAsia="zh-CN"/>
              </w:rPr>
            </w:pPr>
            <w:r>
              <w:rPr>
                <w:rFonts w:hint="eastAsia" w:ascii="宋体" w:hAnsi="宋体" w:eastAsia="宋体" w:cs="宋体"/>
                <w:highlight w:val="none"/>
                <w:lang w:val="en-US" w:eastAsia="zh-CN"/>
              </w:rPr>
              <w:t>合同期：自合同生效之日起2年</w:t>
            </w:r>
            <w:r>
              <w:rPr>
                <w:rFonts w:hint="eastAsia" w:ascii="宋体" w:hAnsi="宋体" w:eastAsia="宋体" w:cs="宋体"/>
                <w:highlight w:val="none"/>
              </w:rPr>
              <w:t>。</w:t>
            </w:r>
            <w:r>
              <w:rPr>
                <w:rFonts w:hint="eastAsia" w:ascii="宋体" w:hAnsi="宋体" w:eastAsia="宋体" w:cs="宋体"/>
                <w:highlight w:val="none"/>
                <w:lang w:val="en-US" w:eastAsia="zh-CN"/>
              </w:rPr>
              <w:t>实际项目执行过程中，具体某项服务开始及完成时间节点以发包人的要求（设计任务书或发包人的委托书）为准，</w:t>
            </w:r>
            <w:r>
              <w:rPr>
                <w:rFonts w:hint="eastAsia" w:ascii="宋体" w:hAnsi="宋体" w:eastAsia="宋体" w:cs="宋体"/>
                <w:highlight w:val="none"/>
                <w:lang w:eastAsia="zh-CN"/>
              </w:rPr>
              <w:t>中标单位应根据项目实际情况制定工作大纲及计划</w:t>
            </w:r>
            <w:r>
              <w:rPr>
                <w:rFonts w:hint="eastAsia" w:ascii="宋体" w:hAnsi="宋体" w:eastAsia="宋体" w:cs="宋体"/>
                <w:highlight w:val="none"/>
                <w:lang w:eastAsia="zh"/>
              </w:rPr>
              <w:t>，</w:t>
            </w:r>
            <w:r>
              <w:rPr>
                <w:rFonts w:hint="eastAsia" w:ascii="宋体" w:hAnsi="宋体" w:eastAsia="宋体" w:cs="宋体"/>
                <w:highlight w:val="none"/>
                <w:lang w:eastAsia="zh-CN"/>
              </w:rPr>
              <w:t>报发包人同意后执行，发包人有权对进度进行微调，中标人应无条件遵守和执行。</w:t>
            </w:r>
          </w:p>
          <w:p w14:paraId="53429827">
            <w:pPr>
              <w:adjustRightInd w:val="0"/>
              <w:snapToGrid w:val="0"/>
              <w:spacing w:line="240" w:lineRule="auto"/>
              <w:rPr>
                <w:rFonts w:hint="eastAsia" w:ascii="宋体" w:hAnsi="宋体" w:eastAsia="宋体" w:cs="宋体"/>
                <w:highlight w:val="none"/>
                <w:lang w:val="en-US" w:eastAsia="zh-CN"/>
              </w:rPr>
            </w:pPr>
            <w:r>
              <w:rPr>
                <w:rFonts w:hint="eastAsia" w:ascii="宋体" w:hAnsi="宋体" w:eastAsia="宋体" w:cs="宋体"/>
                <w:highlight w:val="none"/>
                <w:lang w:eastAsia="zh-CN"/>
              </w:rPr>
              <w:t>服务周期：</w:t>
            </w:r>
            <w:r>
              <w:rPr>
                <w:rFonts w:hint="eastAsia" w:ascii="宋体" w:hAnsi="宋体" w:cs="宋体"/>
                <w:kern w:val="58"/>
                <w:highlight w:val="none"/>
                <w:lang w:val="en-US" w:eastAsia="zh-CN"/>
              </w:rPr>
              <w:t xml:space="preserve">(1) </w:t>
            </w:r>
            <w:r>
              <w:rPr>
                <w:rFonts w:hint="eastAsia" w:ascii="宋体" w:hAnsi="宋体" w:eastAsia="宋体" w:cs="宋体"/>
                <w:highlight w:val="none"/>
                <w:lang w:val="en-US" w:eastAsia="zh-CN"/>
              </w:rPr>
              <w:t>施工图设计、项目建议书、可研、效果图等工作的完成时间以招标人实际需求为准。</w:t>
            </w:r>
          </w:p>
          <w:p w14:paraId="64F237B2">
            <w:pPr>
              <w:adjustRightInd w:val="0"/>
              <w:snapToGrid w:val="0"/>
              <w:spacing w:line="240" w:lineRule="auto"/>
              <w:rPr>
                <w:rFonts w:ascii="宋体" w:hAnsi="宋体" w:cs="宋体"/>
                <w:highlight w:val="none"/>
              </w:rPr>
            </w:pPr>
            <w:r>
              <w:rPr>
                <w:rFonts w:hint="eastAsia" w:ascii="宋体" w:hAnsi="宋体" w:cs="宋体"/>
                <w:kern w:val="58"/>
                <w:highlight w:val="none"/>
                <w:lang w:val="en-US" w:eastAsia="zh-CN"/>
              </w:rPr>
              <w:t xml:space="preserve">(2) </w:t>
            </w:r>
            <w:r>
              <w:rPr>
                <w:rFonts w:hint="eastAsia" w:ascii="宋体" w:hAnsi="宋体" w:eastAsia="宋体" w:cs="宋体"/>
                <w:highlight w:val="none"/>
                <w:lang w:val="en-US" w:eastAsia="zh-CN"/>
              </w:rPr>
              <w:t>中标人须在发包人提交施工图设计文件的第二天开始的7天内完成审查（不含复审时间）。</w:t>
            </w:r>
          </w:p>
        </w:tc>
      </w:tr>
      <w:tr w14:paraId="5EAE55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5" w:hRule="atLeast"/>
        </w:trPr>
        <w:tc>
          <w:tcPr>
            <w:tcW w:w="528" w:type="pct"/>
            <w:tcBorders>
              <w:tl2br w:val="nil"/>
              <w:tr2bl w:val="nil"/>
            </w:tcBorders>
            <w:vAlign w:val="center"/>
          </w:tcPr>
          <w:p w14:paraId="08440728">
            <w:pPr>
              <w:spacing w:line="360" w:lineRule="auto"/>
              <w:jc w:val="center"/>
              <w:rPr>
                <w:rFonts w:ascii="宋体" w:hAnsi="宋体" w:cs="宋体"/>
                <w:highlight w:val="none"/>
              </w:rPr>
            </w:pPr>
            <w:r>
              <w:rPr>
                <w:rFonts w:hint="eastAsia" w:ascii="宋体" w:hAnsi="宋体" w:cs="宋体"/>
                <w:highlight w:val="none"/>
              </w:rPr>
              <w:t>1.3.3</w:t>
            </w:r>
          </w:p>
        </w:tc>
        <w:tc>
          <w:tcPr>
            <w:tcW w:w="1048" w:type="pct"/>
            <w:tcBorders>
              <w:tl2br w:val="nil"/>
              <w:tr2bl w:val="nil"/>
            </w:tcBorders>
            <w:vAlign w:val="center"/>
          </w:tcPr>
          <w:p w14:paraId="035C3EF5">
            <w:pPr>
              <w:adjustRightInd w:val="0"/>
              <w:snapToGrid w:val="0"/>
              <w:spacing w:line="360" w:lineRule="auto"/>
              <w:jc w:val="center"/>
              <w:rPr>
                <w:rFonts w:ascii="宋体" w:hAnsi="宋体" w:cs="宋体"/>
                <w:highlight w:val="none"/>
              </w:rPr>
            </w:pPr>
            <w:r>
              <w:rPr>
                <w:rFonts w:hint="eastAsia" w:ascii="宋体" w:hAnsi="宋体" w:cs="宋体"/>
                <w:highlight w:val="none"/>
              </w:rPr>
              <w:t>质量要求</w:t>
            </w:r>
          </w:p>
        </w:tc>
        <w:tc>
          <w:tcPr>
            <w:tcW w:w="3422" w:type="pct"/>
            <w:tcBorders>
              <w:tl2br w:val="nil"/>
              <w:tr2bl w:val="nil"/>
            </w:tcBorders>
            <w:vAlign w:val="center"/>
          </w:tcPr>
          <w:p w14:paraId="51122698">
            <w:pPr>
              <w:spacing w:line="240" w:lineRule="auto"/>
              <w:rPr>
                <w:rFonts w:ascii="宋体" w:hAnsi="宋体" w:cs="宋体"/>
                <w:highlight w:val="none"/>
              </w:rPr>
            </w:pPr>
            <w:r>
              <w:rPr>
                <w:rFonts w:hint="eastAsia" w:ascii="宋体" w:hAnsi="宋体" w:cs="宋体"/>
                <w:highlight w:val="none"/>
              </w:rPr>
              <w:t>符合现行的国家规范、规程和地方性法规规定，满足用户需求书</w:t>
            </w:r>
            <w:r>
              <w:rPr>
                <w:rFonts w:hint="eastAsia" w:ascii="宋体" w:hAnsi="宋体" w:cs="宋体"/>
                <w:highlight w:val="none"/>
                <w:lang w:eastAsia="zh-CN"/>
              </w:rPr>
              <w:t>及相关规范</w:t>
            </w:r>
            <w:r>
              <w:rPr>
                <w:rFonts w:hint="eastAsia" w:ascii="宋体" w:hAnsi="宋体" w:cs="宋体"/>
                <w:highlight w:val="none"/>
              </w:rPr>
              <w:t>等技术文件要求。</w:t>
            </w:r>
          </w:p>
        </w:tc>
      </w:tr>
      <w:tr w14:paraId="5BA77D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528" w:type="pct"/>
            <w:tcBorders>
              <w:tl2br w:val="nil"/>
              <w:tr2bl w:val="nil"/>
            </w:tcBorders>
            <w:vAlign w:val="center"/>
          </w:tcPr>
          <w:p w14:paraId="5125240E">
            <w:pPr>
              <w:spacing w:line="360" w:lineRule="auto"/>
              <w:jc w:val="center"/>
              <w:rPr>
                <w:rFonts w:ascii="宋体" w:hAnsi="宋体" w:cs="宋体"/>
                <w:highlight w:val="none"/>
              </w:rPr>
            </w:pPr>
            <w:r>
              <w:rPr>
                <w:rFonts w:hint="eastAsia" w:ascii="宋体" w:hAnsi="宋体" w:cs="宋体"/>
                <w:highlight w:val="none"/>
              </w:rPr>
              <w:t>1.4.1</w:t>
            </w:r>
          </w:p>
        </w:tc>
        <w:tc>
          <w:tcPr>
            <w:tcW w:w="1048" w:type="pct"/>
            <w:tcBorders>
              <w:tl2br w:val="nil"/>
              <w:tr2bl w:val="nil"/>
            </w:tcBorders>
            <w:vAlign w:val="center"/>
          </w:tcPr>
          <w:p w14:paraId="2F741072">
            <w:pPr>
              <w:keepNext w:val="0"/>
              <w:keepLines w:val="0"/>
              <w:pageBreakBefore w:val="0"/>
              <w:widowControl w:val="0"/>
              <w:kinsoku/>
              <w:wordWrap/>
              <w:overflowPunct/>
              <w:topLinePunct w:val="0"/>
              <w:autoSpaceDE/>
              <w:autoSpaceDN/>
              <w:bidi w:val="0"/>
              <w:snapToGrid w:val="0"/>
              <w:spacing w:line="240" w:lineRule="auto"/>
              <w:jc w:val="center"/>
              <w:textAlignment w:val="auto"/>
              <w:rPr>
                <w:rFonts w:ascii="宋体" w:hAnsi="宋体" w:cs="宋体"/>
                <w:highlight w:val="none"/>
              </w:rPr>
            </w:pPr>
            <w:r>
              <w:rPr>
                <w:rFonts w:hint="eastAsia" w:ascii="宋体" w:hAnsi="宋体" w:cs="宋体"/>
                <w:highlight w:val="none"/>
              </w:rPr>
              <w:t>投标人资质条件、能力和信誉</w:t>
            </w:r>
          </w:p>
        </w:tc>
        <w:tc>
          <w:tcPr>
            <w:tcW w:w="3422" w:type="pct"/>
            <w:tcBorders>
              <w:tl2br w:val="nil"/>
              <w:tr2bl w:val="nil"/>
            </w:tcBorders>
            <w:vAlign w:val="center"/>
          </w:tcPr>
          <w:p w14:paraId="08D04E9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cs="宋体"/>
                <w:highlight w:val="none"/>
              </w:rPr>
            </w:pPr>
            <w:r>
              <w:rPr>
                <w:rFonts w:hint="eastAsia" w:ascii="宋体" w:hAnsi="宋体" w:cs="宋体"/>
                <w:highlight w:val="none"/>
              </w:rPr>
              <w:t>详见招标文件第一章</w:t>
            </w:r>
          </w:p>
        </w:tc>
      </w:tr>
      <w:tr w14:paraId="6F507E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528" w:type="pct"/>
            <w:tcBorders>
              <w:tl2br w:val="nil"/>
              <w:tr2bl w:val="nil"/>
            </w:tcBorders>
            <w:vAlign w:val="center"/>
          </w:tcPr>
          <w:p w14:paraId="0F0A9F69">
            <w:pPr>
              <w:adjustRightInd w:val="0"/>
              <w:snapToGrid w:val="0"/>
              <w:spacing w:line="360" w:lineRule="auto"/>
              <w:jc w:val="center"/>
              <w:rPr>
                <w:rFonts w:ascii="宋体" w:hAnsi="宋体" w:cs="宋体"/>
                <w:highlight w:val="none"/>
              </w:rPr>
            </w:pPr>
            <w:r>
              <w:rPr>
                <w:rFonts w:hint="eastAsia" w:ascii="宋体" w:hAnsi="宋体" w:cs="宋体"/>
                <w:highlight w:val="none"/>
              </w:rPr>
              <w:t>1.4.2</w:t>
            </w:r>
          </w:p>
        </w:tc>
        <w:tc>
          <w:tcPr>
            <w:tcW w:w="1048" w:type="pct"/>
            <w:tcBorders>
              <w:tl2br w:val="nil"/>
              <w:tr2bl w:val="nil"/>
            </w:tcBorders>
            <w:vAlign w:val="center"/>
          </w:tcPr>
          <w:p w14:paraId="49539FB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highlight w:val="none"/>
              </w:rPr>
            </w:pPr>
            <w:r>
              <w:rPr>
                <w:rFonts w:hint="eastAsia" w:ascii="宋体" w:hAnsi="宋体" w:cs="宋体"/>
                <w:highlight w:val="none"/>
              </w:rPr>
              <w:t>联合体投标</w:t>
            </w:r>
          </w:p>
        </w:tc>
        <w:tc>
          <w:tcPr>
            <w:tcW w:w="3422" w:type="pct"/>
            <w:tcBorders>
              <w:tl2br w:val="nil"/>
              <w:tr2bl w:val="nil"/>
            </w:tcBorders>
            <w:vAlign w:val="center"/>
          </w:tcPr>
          <w:p w14:paraId="687127A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cs="宋体"/>
                <w:highlight w:val="none"/>
              </w:rPr>
            </w:pPr>
            <w:r>
              <w:rPr>
                <w:rFonts w:hint="eastAsia" w:ascii="宋体" w:hAnsi="宋体" w:cs="宋体"/>
                <w:highlight w:val="none"/>
              </w:rPr>
              <w:t>详见招标文件第一章</w:t>
            </w:r>
          </w:p>
        </w:tc>
      </w:tr>
      <w:tr w14:paraId="4FA546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528" w:type="pct"/>
            <w:tcBorders>
              <w:tl2br w:val="nil"/>
              <w:tr2bl w:val="nil"/>
            </w:tcBorders>
            <w:vAlign w:val="center"/>
          </w:tcPr>
          <w:p w14:paraId="0317DC38">
            <w:pPr>
              <w:spacing w:line="360" w:lineRule="auto"/>
              <w:jc w:val="center"/>
              <w:rPr>
                <w:rFonts w:ascii="宋体" w:hAnsi="宋体" w:cs="宋体"/>
                <w:highlight w:val="none"/>
              </w:rPr>
            </w:pPr>
            <w:r>
              <w:rPr>
                <w:rFonts w:hint="eastAsia" w:ascii="宋体" w:hAnsi="宋体" w:cs="宋体"/>
                <w:highlight w:val="none"/>
              </w:rPr>
              <w:t>1.9.1</w:t>
            </w:r>
          </w:p>
        </w:tc>
        <w:tc>
          <w:tcPr>
            <w:tcW w:w="1048" w:type="pct"/>
            <w:tcBorders>
              <w:tl2br w:val="nil"/>
              <w:tr2bl w:val="nil"/>
            </w:tcBorders>
            <w:vAlign w:val="center"/>
          </w:tcPr>
          <w:p w14:paraId="40C149E0">
            <w:pPr>
              <w:keepNext w:val="0"/>
              <w:keepLines w:val="0"/>
              <w:pageBreakBefore w:val="0"/>
              <w:widowControl w:val="0"/>
              <w:kinsoku/>
              <w:wordWrap/>
              <w:overflowPunct/>
              <w:topLinePunct w:val="0"/>
              <w:autoSpaceDE/>
              <w:autoSpaceDN/>
              <w:bidi w:val="0"/>
              <w:snapToGrid w:val="0"/>
              <w:spacing w:line="360" w:lineRule="auto"/>
              <w:jc w:val="center"/>
              <w:textAlignment w:val="auto"/>
              <w:rPr>
                <w:rFonts w:ascii="宋体" w:hAnsi="宋体" w:cs="宋体"/>
                <w:highlight w:val="none"/>
              </w:rPr>
            </w:pPr>
            <w:r>
              <w:rPr>
                <w:rFonts w:hint="eastAsia" w:ascii="宋体" w:hAnsi="宋体" w:cs="宋体"/>
                <w:highlight w:val="none"/>
              </w:rPr>
              <w:t>现场考察</w:t>
            </w:r>
          </w:p>
        </w:tc>
        <w:tc>
          <w:tcPr>
            <w:tcW w:w="3422" w:type="pct"/>
            <w:tcBorders>
              <w:tl2br w:val="nil"/>
              <w:tr2bl w:val="nil"/>
            </w:tcBorders>
            <w:vAlign w:val="center"/>
          </w:tcPr>
          <w:p w14:paraId="45A116B8">
            <w:pPr>
              <w:keepNext w:val="0"/>
              <w:keepLines w:val="0"/>
              <w:pageBreakBefore w:val="0"/>
              <w:widowControl w:val="0"/>
              <w:kinsoku/>
              <w:wordWrap/>
              <w:overflowPunct/>
              <w:topLinePunct w:val="0"/>
              <w:autoSpaceDE/>
              <w:autoSpaceDN/>
              <w:bidi w:val="0"/>
              <w:snapToGrid w:val="0"/>
              <w:spacing w:line="240" w:lineRule="auto"/>
              <w:textAlignment w:val="auto"/>
              <w:rPr>
                <w:rFonts w:ascii="宋体" w:hAnsi="宋体" w:cs="宋体"/>
                <w:highlight w:val="none"/>
              </w:rPr>
            </w:pPr>
            <w:r>
              <w:rPr>
                <w:rFonts w:hint="eastAsia" w:ascii="宋体" w:hAnsi="宋体" w:cs="宋体"/>
                <w:highlight w:val="none"/>
              </w:rPr>
              <w:t>不组织</w:t>
            </w:r>
          </w:p>
        </w:tc>
      </w:tr>
      <w:tr w14:paraId="11EB3B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528" w:type="pct"/>
            <w:tcBorders>
              <w:tl2br w:val="nil"/>
              <w:tr2bl w:val="nil"/>
            </w:tcBorders>
            <w:vAlign w:val="center"/>
          </w:tcPr>
          <w:p w14:paraId="0EB631DE">
            <w:pPr>
              <w:spacing w:line="360" w:lineRule="auto"/>
              <w:jc w:val="center"/>
              <w:rPr>
                <w:rFonts w:ascii="宋体" w:hAnsi="宋体" w:cs="宋体"/>
                <w:highlight w:val="none"/>
              </w:rPr>
            </w:pPr>
            <w:r>
              <w:rPr>
                <w:rFonts w:hint="eastAsia" w:ascii="宋体" w:hAnsi="宋体" w:cs="宋体"/>
                <w:highlight w:val="none"/>
              </w:rPr>
              <w:t>1.10.1</w:t>
            </w:r>
          </w:p>
        </w:tc>
        <w:tc>
          <w:tcPr>
            <w:tcW w:w="1048" w:type="pct"/>
            <w:tcBorders>
              <w:tl2br w:val="nil"/>
              <w:tr2bl w:val="nil"/>
            </w:tcBorders>
            <w:vAlign w:val="center"/>
          </w:tcPr>
          <w:p w14:paraId="2DA7847B">
            <w:pPr>
              <w:keepNext w:val="0"/>
              <w:keepLines w:val="0"/>
              <w:pageBreakBefore w:val="0"/>
              <w:widowControl w:val="0"/>
              <w:kinsoku/>
              <w:wordWrap/>
              <w:overflowPunct/>
              <w:topLinePunct w:val="0"/>
              <w:autoSpaceDE/>
              <w:autoSpaceDN/>
              <w:bidi w:val="0"/>
              <w:snapToGrid w:val="0"/>
              <w:spacing w:line="360" w:lineRule="auto"/>
              <w:jc w:val="center"/>
              <w:textAlignment w:val="auto"/>
              <w:rPr>
                <w:rFonts w:ascii="宋体" w:hAnsi="宋体" w:cs="宋体"/>
                <w:highlight w:val="none"/>
                <w:shd w:val="clear" w:color="FFFFFF" w:fill="D9D9D9"/>
              </w:rPr>
            </w:pPr>
            <w:r>
              <w:rPr>
                <w:rFonts w:hint="eastAsia" w:ascii="宋体" w:hAnsi="宋体" w:cs="宋体"/>
                <w:highlight w:val="none"/>
              </w:rPr>
              <w:t>投标预备会</w:t>
            </w:r>
          </w:p>
        </w:tc>
        <w:tc>
          <w:tcPr>
            <w:tcW w:w="3422" w:type="pct"/>
            <w:tcBorders>
              <w:tl2br w:val="nil"/>
              <w:tr2bl w:val="nil"/>
            </w:tcBorders>
            <w:vAlign w:val="center"/>
          </w:tcPr>
          <w:p w14:paraId="4A42DF97">
            <w:pPr>
              <w:keepNext w:val="0"/>
              <w:keepLines w:val="0"/>
              <w:pageBreakBefore w:val="0"/>
              <w:widowControl w:val="0"/>
              <w:kinsoku/>
              <w:wordWrap/>
              <w:overflowPunct/>
              <w:topLinePunct w:val="0"/>
              <w:autoSpaceDE/>
              <w:autoSpaceDN/>
              <w:bidi w:val="0"/>
              <w:snapToGrid w:val="0"/>
              <w:spacing w:line="240" w:lineRule="auto"/>
              <w:textAlignment w:val="auto"/>
              <w:rPr>
                <w:rFonts w:ascii="宋体" w:hAnsi="宋体" w:cs="宋体"/>
                <w:bCs/>
                <w:highlight w:val="none"/>
              </w:rPr>
            </w:pPr>
            <w:r>
              <w:rPr>
                <w:rFonts w:hint="eastAsia" w:ascii="宋体" w:hAnsi="宋体" w:cs="宋体"/>
                <w:bCs/>
                <w:highlight w:val="none"/>
              </w:rPr>
              <w:t>不召开</w:t>
            </w:r>
          </w:p>
        </w:tc>
      </w:tr>
      <w:tr w14:paraId="1C171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528" w:type="pct"/>
            <w:tcBorders>
              <w:tl2br w:val="nil"/>
              <w:tr2bl w:val="nil"/>
            </w:tcBorders>
            <w:vAlign w:val="center"/>
          </w:tcPr>
          <w:p w14:paraId="731551FD">
            <w:pPr>
              <w:spacing w:line="360" w:lineRule="auto"/>
              <w:jc w:val="center"/>
              <w:rPr>
                <w:rFonts w:ascii="宋体" w:hAnsi="宋体" w:cs="宋体"/>
                <w:highlight w:val="none"/>
              </w:rPr>
            </w:pPr>
            <w:r>
              <w:rPr>
                <w:rFonts w:hint="eastAsia" w:ascii="宋体" w:hAnsi="宋体" w:cs="宋体"/>
                <w:highlight w:val="none"/>
              </w:rPr>
              <w:t>1.11</w:t>
            </w:r>
          </w:p>
        </w:tc>
        <w:tc>
          <w:tcPr>
            <w:tcW w:w="1048" w:type="pct"/>
            <w:tcBorders>
              <w:tl2br w:val="nil"/>
              <w:tr2bl w:val="nil"/>
            </w:tcBorders>
            <w:vAlign w:val="center"/>
          </w:tcPr>
          <w:p w14:paraId="6DF689B3">
            <w:pPr>
              <w:spacing w:line="240" w:lineRule="auto"/>
              <w:jc w:val="center"/>
              <w:rPr>
                <w:rFonts w:ascii="宋体" w:hAnsi="宋体" w:cs="宋体"/>
                <w:highlight w:val="none"/>
              </w:rPr>
            </w:pPr>
            <w:r>
              <w:rPr>
                <w:rFonts w:hint="eastAsia" w:ascii="宋体" w:hAnsi="宋体" w:cs="宋体"/>
                <w:highlight w:val="none"/>
              </w:rPr>
              <w:t>投标人拟分包的</w:t>
            </w:r>
          </w:p>
          <w:p w14:paraId="67E1C466">
            <w:pPr>
              <w:spacing w:line="240" w:lineRule="auto"/>
              <w:jc w:val="center"/>
              <w:rPr>
                <w:rFonts w:ascii="宋体" w:hAnsi="宋体" w:cs="宋体"/>
                <w:highlight w:val="none"/>
              </w:rPr>
            </w:pPr>
            <w:r>
              <w:rPr>
                <w:rFonts w:hint="eastAsia" w:ascii="宋体" w:hAnsi="宋体" w:cs="宋体"/>
                <w:highlight w:val="none"/>
              </w:rPr>
              <w:t>工作</w:t>
            </w:r>
          </w:p>
        </w:tc>
        <w:tc>
          <w:tcPr>
            <w:tcW w:w="3422" w:type="pct"/>
            <w:tcBorders>
              <w:tl2br w:val="nil"/>
              <w:tr2bl w:val="nil"/>
            </w:tcBorders>
            <w:vAlign w:val="center"/>
          </w:tcPr>
          <w:p w14:paraId="6081AF0B">
            <w:pPr>
              <w:pStyle w:val="19"/>
              <w:topLinePunct/>
              <w:spacing w:line="360" w:lineRule="auto"/>
              <w:rPr>
                <w:rFonts w:ascii="宋体" w:hAnsi="宋体" w:eastAsia="宋体" w:cs="宋体"/>
                <w:bCs/>
                <w:sz w:val="21"/>
                <w:szCs w:val="21"/>
                <w:highlight w:val="none"/>
              </w:rPr>
            </w:pPr>
            <w:r>
              <w:rPr>
                <w:rFonts w:hint="eastAsia" w:ascii="宋体" w:hAnsi="宋体" w:eastAsia="宋体" w:cs="宋体"/>
                <w:bCs/>
                <w:sz w:val="21"/>
                <w:szCs w:val="21"/>
                <w:highlight w:val="none"/>
              </w:rPr>
              <w:t>须征得招标人同意</w:t>
            </w:r>
          </w:p>
        </w:tc>
      </w:tr>
      <w:tr w14:paraId="733CF0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528" w:type="pct"/>
            <w:tcBorders>
              <w:tl2br w:val="nil"/>
              <w:tr2bl w:val="nil"/>
            </w:tcBorders>
            <w:vAlign w:val="center"/>
          </w:tcPr>
          <w:p w14:paraId="52E6208E">
            <w:pPr>
              <w:spacing w:line="360" w:lineRule="auto"/>
              <w:jc w:val="center"/>
              <w:rPr>
                <w:rFonts w:ascii="宋体" w:hAnsi="宋体" w:cs="宋体"/>
                <w:highlight w:val="none"/>
              </w:rPr>
            </w:pPr>
            <w:r>
              <w:rPr>
                <w:rFonts w:hint="eastAsia" w:ascii="宋体" w:hAnsi="宋体" w:cs="宋体"/>
                <w:highlight w:val="none"/>
              </w:rPr>
              <w:t>1.12</w:t>
            </w:r>
          </w:p>
        </w:tc>
        <w:tc>
          <w:tcPr>
            <w:tcW w:w="1048" w:type="pct"/>
            <w:tcBorders>
              <w:tl2br w:val="nil"/>
              <w:tr2bl w:val="nil"/>
            </w:tcBorders>
            <w:vAlign w:val="center"/>
          </w:tcPr>
          <w:p w14:paraId="2999547D">
            <w:pPr>
              <w:spacing w:line="240" w:lineRule="auto"/>
              <w:jc w:val="center"/>
              <w:rPr>
                <w:rFonts w:ascii="宋体" w:hAnsi="宋体" w:cs="宋体"/>
                <w:highlight w:val="none"/>
              </w:rPr>
            </w:pPr>
            <w:r>
              <w:rPr>
                <w:rFonts w:hint="eastAsia" w:ascii="宋体" w:hAnsi="宋体" w:cs="宋体"/>
                <w:highlight w:val="none"/>
              </w:rPr>
              <w:t>偏离</w:t>
            </w:r>
          </w:p>
        </w:tc>
        <w:tc>
          <w:tcPr>
            <w:tcW w:w="3422" w:type="pct"/>
            <w:tcBorders>
              <w:tl2br w:val="nil"/>
              <w:tr2bl w:val="nil"/>
            </w:tcBorders>
            <w:vAlign w:val="center"/>
          </w:tcPr>
          <w:p w14:paraId="574178A2">
            <w:pPr>
              <w:pStyle w:val="19"/>
              <w:topLinePunct/>
              <w:spacing w:line="240" w:lineRule="auto"/>
              <w:rPr>
                <w:rFonts w:ascii="宋体" w:hAnsi="宋体" w:eastAsia="宋体" w:cs="宋体"/>
                <w:bCs/>
                <w:sz w:val="21"/>
                <w:szCs w:val="21"/>
                <w:highlight w:val="none"/>
              </w:rPr>
            </w:pPr>
            <w:r>
              <w:rPr>
                <w:rFonts w:hint="eastAsia" w:ascii="宋体" w:hAnsi="宋体" w:eastAsia="宋体" w:cs="宋体"/>
                <w:bCs/>
                <w:sz w:val="21"/>
                <w:szCs w:val="21"/>
                <w:highlight w:val="none"/>
              </w:rPr>
              <w:t>不允许</w:t>
            </w:r>
          </w:p>
        </w:tc>
      </w:tr>
      <w:tr w14:paraId="081BBA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9" w:hRule="atLeast"/>
        </w:trPr>
        <w:tc>
          <w:tcPr>
            <w:tcW w:w="528" w:type="pct"/>
            <w:tcBorders>
              <w:tl2br w:val="nil"/>
              <w:tr2bl w:val="nil"/>
            </w:tcBorders>
            <w:vAlign w:val="center"/>
          </w:tcPr>
          <w:p w14:paraId="78522829">
            <w:pPr>
              <w:spacing w:line="360" w:lineRule="auto"/>
              <w:jc w:val="center"/>
              <w:rPr>
                <w:rFonts w:ascii="宋体" w:hAnsi="宋体" w:cs="宋体"/>
                <w:highlight w:val="none"/>
              </w:rPr>
            </w:pPr>
            <w:r>
              <w:rPr>
                <w:rFonts w:hint="eastAsia" w:ascii="宋体" w:hAnsi="宋体" w:cs="宋体"/>
                <w:highlight w:val="none"/>
              </w:rPr>
              <w:t>2.1</w:t>
            </w:r>
          </w:p>
        </w:tc>
        <w:tc>
          <w:tcPr>
            <w:tcW w:w="1048" w:type="pct"/>
            <w:tcBorders>
              <w:tl2br w:val="nil"/>
              <w:tr2bl w:val="nil"/>
            </w:tcBorders>
            <w:vAlign w:val="center"/>
          </w:tcPr>
          <w:p w14:paraId="7EA77F8B">
            <w:pPr>
              <w:spacing w:line="240" w:lineRule="auto"/>
              <w:jc w:val="center"/>
              <w:rPr>
                <w:rFonts w:ascii="宋体" w:hAnsi="宋体" w:cs="宋体"/>
                <w:highlight w:val="none"/>
              </w:rPr>
            </w:pPr>
            <w:r>
              <w:rPr>
                <w:rFonts w:hint="eastAsia" w:ascii="宋体" w:hAnsi="宋体" w:cs="宋体"/>
                <w:highlight w:val="none"/>
              </w:rPr>
              <w:t>构成招标文件的其他材料</w:t>
            </w:r>
          </w:p>
        </w:tc>
        <w:tc>
          <w:tcPr>
            <w:tcW w:w="3422" w:type="pct"/>
            <w:tcBorders>
              <w:tl2br w:val="nil"/>
              <w:tr2bl w:val="nil"/>
            </w:tcBorders>
            <w:vAlign w:val="center"/>
          </w:tcPr>
          <w:p w14:paraId="3440EFBD">
            <w:pPr>
              <w:pStyle w:val="19"/>
              <w:topLinePunct/>
              <w:spacing w:line="240" w:lineRule="auto"/>
              <w:rPr>
                <w:rFonts w:ascii="宋体" w:hAnsi="宋体" w:eastAsia="宋体" w:cs="宋体"/>
                <w:sz w:val="21"/>
                <w:szCs w:val="21"/>
                <w:highlight w:val="none"/>
              </w:rPr>
            </w:pPr>
            <w:r>
              <w:rPr>
                <w:rFonts w:hint="eastAsia" w:ascii="宋体" w:hAnsi="宋体" w:eastAsia="宋体" w:cs="宋体"/>
                <w:sz w:val="21"/>
                <w:szCs w:val="21"/>
                <w:highlight w:val="none"/>
              </w:rPr>
              <w:t>/</w:t>
            </w:r>
          </w:p>
        </w:tc>
      </w:tr>
      <w:tr w14:paraId="6B4246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32" w:hRule="atLeast"/>
        </w:trPr>
        <w:tc>
          <w:tcPr>
            <w:tcW w:w="528" w:type="pct"/>
            <w:tcBorders>
              <w:tl2br w:val="nil"/>
              <w:tr2bl w:val="nil"/>
            </w:tcBorders>
            <w:vAlign w:val="center"/>
          </w:tcPr>
          <w:p w14:paraId="5296C983">
            <w:pPr>
              <w:spacing w:line="360" w:lineRule="auto"/>
              <w:jc w:val="center"/>
              <w:rPr>
                <w:rFonts w:ascii="宋体" w:hAnsi="宋体" w:cs="宋体"/>
                <w:highlight w:val="none"/>
              </w:rPr>
            </w:pPr>
            <w:r>
              <w:rPr>
                <w:rFonts w:hint="eastAsia" w:ascii="宋体" w:hAnsi="宋体" w:cs="宋体"/>
                <w:highlight w:val="none"/>
              </w:rPr>
              <w:t>2.2.1</w:t>
            </w:r>
          </w:p>
        </w:tc>
        <w:tc>
          <w:tcPr>
            <w:tcW w:w="1048" w:type="pct"/>
            <w:tcBorders>
              <w:tl2br w:val="nil"/>
              <w:tr2bl w:val="nil"/>
            </w:tcBorders>
            <w:vAlign w:val="center"/>
          </w:tcPr>
          <w:p w14:paraId="0EA25C1F">
            <w:pPr>
              <w:spacing w:line="240" w:lineRule="auto"/>
              <w:jc w:val="center"/>
              <w:rPr>
                <w:rFonts w:ascii="宋体" w:hAnsi="宋体" w:cs="宋体"/>
                <w:highlight w:val="none"/>
              </w:rPr>
            </w:pPr>
            <w:r>
              <w:rPr>
                <w:rFonts w:hint="eastAsia" w:ascii="宋体" w:hAnsi="宋体" w:cs="宋体"/>
                <w:highlight w:val="none"/>
              </w:rPr>
              <w:t>投标人要求澄清招标文件的截止时间</w:t>
            </w:r>
          </w:p>
        </w:tc>
        <w:tc>
          <w:tcPr>
            <w:tcW w:w="3422" w:type="pct"/>
            <w:tcBorders>
              <w:tl2br w:val="nil"/>
              <w:tr2bl w:val="nil"/>
            </w:tcBorders>
            <w:vAlign w:val="center"/>
          </w:tcPr>
          <w:p w14:paraId="59D12BF0">
            <w:pPr>
              <w:wordWrap w:val="0"/>
              <w:spacing w:line="240" w:lineRule="auto"/>
              <w:rPr>
                <w:rFonts w:ascii="宋体" w:hAnsi="宋体" w:cs="宋体"/>
                <w:highlight w:val="none"/>
              </w:rPr>
            </w:pPr>
            <w:r>
              <w:rPr>
                <w:rFonts w:hint="eastAsia" w:ascii="宋体" w:hAnsi="宋体" w:cs="宋体"/>
                <w:highlight w:val="none"/>
              </w:rPr>
              <w:t>2026年</w:t>
            </w:r>
            <w:r>
              <w:rPr>
                <w:rFonts w:hint="eastAsia" w:ascii="宋体" w:hAnsi="宋体" w:cs="宋体"/>
                <w:highlight w:val="none"/>
                <w:lang w:val="en-US" w:eastAsia="zh-CN"/>
              </w:rPr>
              <w:t>7</w:t>
            </w:r>
            <w:r>
              <w:rPr>
                <w:rFonts w:hint="eastAsia" w:ascii="宋体" w:hAnsi="宋体" w:cs="宋体"/>
                <w:highlight w:val="none"/>
              </w:rPr>
              <w:t>月</w:t>
            </w:r>
            <w:r>
              <w:rPr>
                <w:rFonts w:hint="eastAsia" w:ascii="宋体" w:hAnsi="宋体" w:cs="宋体"/>
                <w:highlight w:val="none"/>
                <w:lang w:val="en-US" w:eastAsia="zh-CN"/>
              </w:rPr>
              <w:t>6</w:t>
            </w:r>
            <w:r>
              <w:rPr>
                <w:rFonts w:hint="eastAsia" w:ascii="宋体" w:hAnsi="宋体" w:cs="宋体"/>
                <w:highlight w:val="none"/>
              </w:rPr>
              <w:t>日</w:t>
            </w:r>
            <w:r>
              <w:rPr>
                <w:rFonts w:hint="eastAsia" w:ascii="宋体" w:hAnsi="宋体" w:cs="宋体"/>
                <w:highlight w:val="none"/>
                <w:lang w:val="en-US" w:eastAsia="zh-CN"/>
              </w:rPr>
              <w:t>14</w:t>
            </w:r>
            <w:r>
              <w:rPr>
                <w:rFonts w:hint="eastAsia" w:ascii="宋体" w:hAnsi="宋体" w:cs="宋体"/>
                <w:highlight w:val="none"/>
              </w:rPr>
              <w:t>时</w:t>
            </w:r>
            <w:r>
              <w:rPr>
                <w:rFonts w:hint="eastAsia" w:ascii="宋体" w:hAnsi="宋体" w:cs="宋体"/>
                <w:highlight w:val="none"/>
                <w:lang w:val="en-US" w:eastAsia="zh-CN"/>
              </w:rPr>
              <w:t>0</w:t>
            </w:r>
            <w:r>
              <w:rPr>
                <w:rFonts w:hint="eastAsia" w:ascii="宋体" w:hAnsi="宋体" w:cs="宋体"/>
                <w:highlight w:val="none"/>
              </w:rPr>
              <w:t>0分前以电子邮件形式（Word版以及加盖公章的扫描件）提出询问或疑问（邮箱为</w:t>
            </w:r>
            <w:r>
              <w:rPr>
                <w:rFonts w:hint="eastAsia" w:ascii="宋体" w:hAnsi="宋体" w:cs="宋体"/>
                <w:highlight w:val="none"/>
                <w:lang w:eastAsia="zh-CN"/>
              </w:rPr>
              <w:t>77366378</w:t>
            </w:r>
            <w:r>
              <w:rPr>
                <w:rFonts w:hint="eastAsia" w:ascii="宋体" w:hAnsi="宋体" w:cs="宋体"/>
                <w:highlight w:val="none"/>
              </w:rPr>
              <w:t>@qq.com），未在规定时间内提出询问或疑问的，视同投标人理解并接受本招标文件所有内容，并由此引起的损失自负。</w:t>
            </w:r>
          </w:p>
        </w:tc>
      </w:tr>
      <w:tr w14:paraId="63EE91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3" w:hRule="atLeast"/>
        </w:trPr>
        <w:tc>
          <w:tcPr>
            <w:tcW w:w="528" w:type="pct"/>
            <w:tcBorders>
              <w:tl2br w:val="nil"/>
              <w:tr2bl w:val="nil"/>
            </w:tcBorders>
            <w:vAlign w:val="center"/>
          </w:tcPr>
          <w:p w14:paraId="504CC1ED">
            <w:pPr>
              <w:spacing w:line="360" w:lineRule="auto"/>
              <w:jc w:val="center"/>
              <w:rPr>
                <w:rFonts w:ascii="宋体" w:hAnsi="宋体" w:cs="宋体"/>
                <w:highlight w:val="none"/>
              </w:rPr>
            </w:pPr>
            <w:r>
              <w:rPr>
                <w:rFonts w:hint="eastAsia" w:ascii="宋体" w:hAnsi="宋体" w:cs="宋体"/>
                <w:highlight w:val="none"/>
              </w:rPr>
              <w:t>2.2.2</w:t>
            </w:r>
          </w:p>
        </w:tc>
        <w:tc>
          <w:tcPr>
            <w:tcW w:w="1048" w:type="pct"/>
            <w:tcBorders>
              <w:tl2br w:val="nil"/>
              <w:tr2bl w:val="nil"/>
            </w:tcBorders>
            <w:vAlign w:val="center"/>
          </w:tcPr>
          <w:p w14:paraId="634BB233">
            <w:pPr>
              <w:spacing w:line="240" w:lineRule="auto"/>
              <w:jc w:val="center"/>
              <w:rPr>
                <w:rFonts w:ascii="宋体" w:hAnsi="宋体" w:cs="宋体"/>
                <w:highlight w:val="none"/>
              </w:rPr>
            </w:pPr>
            <w:r>
              <w:rPr>
                <w:rFonts w:hint="eastAsia" w:ascii="宋体" w:hAnsi="宋体" w:cs="宋体"/>
                <w:highlight w:val="none"/>
              </w:rPr>
              <w:t>投标截止时间</w:t>
            </w:r>
          </w:p>
        </w:tc>
        <w:tc>
          <w:tcPr>
            <w:tcW w:w="3422" w:type="pct"/>
            <w:tcBorders>
              <w:tl2br w:val="nil"/>
              <w:tr2bl w:val="nil"/>
            </w:tcBorders>
            <w:vAlign w:val="center"/>
          </w:tcPr>
          <w:p w14:paraId="4741097F">
            <w:pPr>
              <w:pStyle w:val="19"/>
              <w:topLinePunct/>
              <w:spacing w:line="240" w:lineRule="auto"/>
              <w:rPr>
                <w:rFonts w:ascii="宋体" w:hAnsi="宋体" w:eastAsia="宋体" w:cs="宋体"/>
                <w:sz w:val="21"/>
                <w:szCs w:val="21"/>
                <w:highlight w:val="none"/>
                <w:u w:val="single"/>
              </w:rPr>
            </w:pPr>
            <w:r>
              <w:rPr>
                <w:rFonts w:hint="eastAsia" w:ascii="宋体" w:hAnsi="宋体" w:eastAsia="宋体" w:cs="宋体"/>
                <w:sz w:val="21"/>
                <w:szCs w:val="21"/>
                <w:highlight w:val="none"/>
              </w:rPr>
              <w:t>2026年</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17</w:t>
            </w:r>
            <w:r>
              <w:rPr>
                <w:rFonts w:hint="eastAsia" w:ascii="宋体" w:hAnsi="宋体" w:eastAsia="宋体" w:cs="宋体"/>
                <w:sz w:val="21"/>
                <w:szCs w:val="21"/>
                <w:highlight w:val="none"/>
              </w:rPr>
              <w:t>日14时00分</w:t>
            </w:r>
          </w:p>
        </w:tc>
      </w:tr>
      <w:tr w14:paraId="27A031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3" w:hRule="atLeast"/>
        </w:trPr>
        <w:tc>
          <w:tcPr>
            <w:tcW w:w="528" w:type="pct"/>
            <w:tcBorders>
              <w:tl2br w:val="nil"/>
              <w:tr2bl w:val="nil"/>
            </w:tcBorders>
            <w:vAlign w:val="center"/>
          </w:tcPr>
          <w:p w14:paraId="2F8FAF9F">
            <w:pPr>
              <w:spacing w:line="360" w:lineRule="auto"/>
              <w:jc w:val="center"/>
              <w:rPr>
                <w:rFonts w:ascii="宋体" w:hAnsi="宋体" w:cs="宋体"/>
                <w:highlight w:val="none"/>
              </w:rPr>
            </w:pPr>
            <w:r>
              <w:rPr>
                <w:rFonts w:hint="eastAsia" w:ascii="宋体" w:hAnsi="宋体" w:cs="宋体"/>
                <w:highlight w:val="none"/>
              </w:rPr>
              <w:t>3.1</w:t>
            </w:r>
          </w:p>
        </w:tc>
        <w:tc>
          <w:tcPr>
            <w:tcW w:w="1048" w:type="pct"/>
            <w:tcBorders>
              <w:tl2br w:val="nil"/>
              <w:tr2bl w:val="nil"/>
            </w:tcBorders>
            <w:vAlign w:val="center"/>
          </w:tcPr>
          <w:p w14:paraId="69E1B8C3">
            <w:pPr>
              <w:spacing w:line="240" w:lineRule="auto"/>
              <w:jc w:val="center"/>
              <w:rPr>
                <w:rFonts w:ascii="宋体" w:hAnsi="宋体" w:cs="宋体"/>
                <w:highlight w:val="none"/>
                <w:shd w:val="clear" w:color="FFFFFF" w:fill="D9D9D9"/>
              </w:rPr>
            </w:pPr>
            <w:r>
              <w:rPr>
                <w:rFonts w:hint="eastAsia" w:ascii="宋体" w:hAnsi="宋体" w:cs="宋体"/>
                <w:highlight w:val="none"/>
                <w:shd w:val="clear" w:color="FFFFFF" w:fill="auto"/>
              </w:rPr>
              <w:t>构成投标文件的其他材料</w:t>
            </w:r>
          </w:p>
        </w:tc>
        <w:tc>
          <w:tcPr>
            <w:tcW w:w="3422" w:type="pct"/>
            <w:tcBorders>
              <w:tl2br w:val="nil"/>
              <w:tr2bl w:val="nil"/>
            </w:tcBorders>
            <w:vAlign w:val="center"/>
          </w:tcPr>
          <w:p w14:paraId="3C8F0576">
            <w:pPr>
              <w:spacing w:line="240" w:lineRule="auto"/>
              <w:rPr>
                <w:rFonts w:ascii="宋体" w:hAnsi="宋体" w:cs="宋体"/>
                <w:highlight w:val="none"/>
              </w:rPr>
            </w:pPr>
            <w:r>
              <w:rPr>
                <w:rFonts w:hint="eastAsia" w:ascii="宋体" w:hAnsi="宋体" w:cs="宋体"/>
                <w:highlight w:val="none"/>
              </w:rPr>
              <w:t>/</w:t>
            </w:r>
          </w:p>
        </w:tc>
      </w:tr>
      <w:tr w14:paraId="623563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3" w:hRule="atLeast"/>
        </w:trPr>
        <w:tc>
          <w:tcPr>
            <w:tcW w:w="528" w:type="pct"/>
            <w:tcBorders>
              <w:tl2br w:val="nil"/>
              <w:tr2bl w:val="nil"/>
            </w:tcBorders>
            <w:vAlign w:val="center"/>
          </w:tcPr>
          <w:p w14:paraId="64BE3620">
            <w:pPr>
              <w:spacing w:line="360" w:lineRule="auto"/>
              <w:jc w:val="center"/>
              <w:rPr>
                <w:rFonts w:ascii="宋体" w:hAnsi="宋体" w:cs="宋体"/>
                <w:highlight w:val="none"/>
              </w:rPr>
            </w:pPr>
            <w:r>
              <w:rPr>
                <w:rFonts w:hint="eastAsia" w:ascii="宋体" w:hAnsi="宋体" w:cs="宋体"/>
                <w:highlight w:val="none"/>
              </w:rPr>
              <w:t>3.4.1</w:t>
            </w:r>
          </w:p>
        </w:tc>
        <w:tc>
          <w:tcPr>
            <w:tcW w:w="1048" w:type="pct"/>
            <w:tcBorders>
              <w:tl2br w:val="nil"/>
              <w:tr2bl w:val="nil"/>
            </w:tcBorders>
            <w:vAlign w:val="center"/>
          </w:tcPr>
          <w:p w14:paraId="0F77BC85">
            <w:pPr>
              <w:spacing w:line="240" w:lineRule="auto"/>
              <w:jc w:val="center"/>
              <w:rPr>
                <w:rFonts w:ascii="宋体" w:hAnsi="宋体" w:cs="宋体"/>
                <w:highlight w:val="none"/>
                <w:shd w:val="clear" w:color="FFFFFF" w:fill="D9D9D9"/>
              </w:rPr>
            </w:pPr>
            <w:r>
              <w:rPr>
                <w:rFonts w:hint="eastAsia" w:ascii="宋体" w:hAnsi="宋体" w:cs="宋体"/>
                <w:highlight w:val="none"/>
              </w:rPr>
              <w:t>投标有效期</w:t>
            </w:r>
          </w:p>
        </w:tc>
        <w:tc>
          <w:tcPr>
            <w:tcW w:w="3422" w:type="pct"/>
            <w:tcBorders>
              <w:tl2br w:val="nil"/>
              <w:tr2bl w:val="nil"/>
            </w:tcBorders>
            <w:vAlign w:val="center"/>
          </w:tcPr>
          <w:p w14:paraId="50B5428F">
            <w:pPr>
              <w:spacing w:line="240" w:lineRule="auto"/>
              <w:rPr>
                <w:rFonts w:ascii="宋体" w:hAnsi="宋体" w:cs="宋体"/>
                <w:highlight w:val="none"/>
              </w:rPr>
            </w:pPr>
            <w:r>
              <w:rPr>
                <w:rFonts w:hint="eastAsia" w:ascii="宋体" w:hAnsi="宋体" w:cs="宋体"/>
                <w:highlight w:val="none"/>
              </w:rPr>
              <w:t>投标截止之日后90日历天</w:t>
            </w:r>
          </w:p>
        </w:tc>
      </w:tr>
      <w:tr w14:paraId="2753B7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3" w:hRule="atLeast"/>
        </w:trPr>
        <w:tc>
          <w:tcPr>
            <w:tcW w:w="528" w:type="pct"/>
            <w:tcBorders>
              <w:tl2br w:val="nil"/>
              <w:tr2bl w:val="nil"/>
            </w:tcBorders>
            <w:vAlign w:val="center"/>
          </w:tcPr>
          <w:p w14:paraId="62362170">
            <w:pPr>
              <w:spacing w:line="360" w:lineRule="auto"/>
              <w:jc w:val="center"/>
              <w:rPr>
                <w:rFonts w:ascii="宋体" w:hAnsi="宋体" w:cs="宋体"/>
                <w:highlight w:val="none"/>
              </w:rPr>
            </w:pPr>
            <w:r>
              <w:rPr>
                <w:rFonts w:hint="eastAsia" w:ascii="宋体" w:hAnsi="宋体" w:cs="宋体"/>
                <w:highlight w:val="none"/>
              </w:rPr>
              <w:t>3.5</w:t>
            </w:r>
          </w:p>
        </w:tc>
        <w:tc>
          <w:tcPr>
            <w:tcW w:w="1048" w:type="pct"/>
            <w:tcBorders>
              <w:tl2br w:val="nil"/>
              <w:tr2bl w:val="nil"/>
            </w:tcBorders>
            <w:vAlign w:val="center"/>
          </w:tcPr>
          <w:p w14:paraId="4C386F29">
            <w:pPr>
              <w:spacing w:line="240" w:lineRule="auto"/>
              <w:jc w:val="center"/>
              <w:rPr>
                <w:rFonts w:ascii="宋体" w:hAnsi="宋体" w:cs="宋体"/>
                <w:highlight w:val="none"/>
                <w:shd w:val="clear" w:color="FFFFFF" w:fill="D9D9D9"/>
              </w:rPr>
            </w:pPr>
            <w:r>
              <w:rPr>
                <w:rFonts w:hint="eastAsia" w:ascii="宋体" w:hAnsi="宋体" w:cs="宋体"/>
                <w:highlight w:val="none"/>
              </w:rPr>
              <w:t>投标保证金</w:t>
            </w:r>
          </w:p>
        </w:tc>
        <w:tc>
          <w:tcPr>
            <w:tcW w:w="3422" w:type="pct"/>
            <w:tcBorders>
              <w:tl2br w:val="nil"/>
              <w:tr2bl w:val="nil"/>
            </w:tcBorders>
            <w:vAlign w:val="center"/>
          </w:tcPr>
          <w:p w14:paraId="27794D10">
            <w:pPr>
              <w:spacing w:line="240" w:lineRule="auto"/>
              <w:rPr>
                <w:rFonts w:ascii="宋体" w:hAnsi="宋体" w:cs="宋体"/>
                <w:highlight w:val="none"/>
              </w:rPr>
            </w:pPr>
            <w:r>
              <w:rPr>
                <w:rFonts w:hint="eastAsia" w:ascii="宋体" w:hAnsi="宋体" w:cs="宋体"/>
                <w:highlight w:val="none"/>
              </w:rPr>
              <w:t>/</w:t>
            </w:r>
          </w:p>
        </w:tc>
      </w:tr>
      <w:tr w14:paraId="77F792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3" w:hRule="atLeast"/>
        </w:trPr>
        <w:tc>
          <w:tcPr>
            <w:tcW w:w="528" w:type="pct"/>
            <w:tcBorders>
              <w:tl2br w:val="nil"/>
              <w:tr2bl w:val="nil"/>
            </w:tcBorders>
            <w:vAlign w:val="center"/>
          </w:tcPr>
          <w:p w14:paraId="58534562">
            <w:pPr>
              <w:spacing w:line="360" w:lineRule="auto"/>
              <w:jc w:val="center"/>
              <w:rPr>
                <w:rFonts w:ascii="宋体" w:hAnsi="宋体" w:cs="宋体"/>
                <w:highlight w:val="none"/>
              </w:rPr>
            </w:pPr>
            <w:r>
              <w:rPr>
                <w:rFonts w:hint="eastAsia" w:ascii="宋体" w:hAnsi="宋体" w:cs="宋体"/>
                <w:highlight w:val="none"/>
              </w:rPr>
              <w:t>3.7</w:t>
            </w:r>
          </w:p>
        </w:tc>
        <w:tc>
          <w:tcPr>
            <w:tcW w:w="1048" w:type="pct"/>
            <w:tcBorders>
              <w:tl2br w:val="nil"/>
              <w:tr2bl w:val="nil"/>
            </w:tcBorders>
            <w:vAlign w:val="center"/>
          </w:tcPr>
          <w:p w14:paraId="0CDD0CE1">
            <w:pPr>
              <w:spacing w:line="240" w:lineRule="auto"/>
              <w:jc w:val="center"/>
              <w:rPr>
                <w:rFonts w:ascii="宋体" w:hAnsi="宋体" w:cs="宋体"/>
                <w:highlight w:val="none"/>
              </w:rPr>
            </w:pPr>
            <w:r>
              <w:rPr>
                <w:rFonts w:hint="eastAsia" w:ascii="宋体" w:hAnsi="宋体" w:cs="宋体"/>
                <w:highlight w:val="none"/>
              </w:rPr>
              <w:t>是否允许递交备选投标方案</w:t>
            </w:r>
          </w:p>
        </w:tc>
        <w:tc>
          <w:tcPr>
            <w:tcW w:w="3422" w:type="pct"/>
            <w:tcBorders>
              <w:tl2br w:val="nil"/>
              <w:tr2bl w:val="nil"/>
            </w:tcBorders>
            <w:vAlign w:val="center"/>
          </w:tcPr>
          <w:p w14:paraId="129A99CA">
            <w:pPr>
              <w:spacing w:line="240" w:lineRule="auto"/>
              <w:rPr>
                <w:rFonts w:ascii="宋体" w:hAnsi="宋体" w:cs="宋体"/>
                <w:highlight w:val="none"/>
              </w:rPr>
            </w:pPr>
            <w:r>
              <w:rPr>
                <w:rFonts w:hint="eastAsia" w:ascii="宋体" w:hAnsi="宋体" w:cs="宋体"/>
                <w:highlight w:val="none"/>
              </w:rPr>
              <w:t>不允许</w:t>
            </w:r>
          </w:p>
        </w:tc>
      </w:tr>
      <w:tr w14:paraId="1D3828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69" w:hRule="atLeast"/>
        </w:trPr>
        <w:tc>
          <w:tcPr>
            <w:tcW w:w="528" w:type="pct"/>
            <w:tcBorders>
              <w:tl2br w:val="nil"/>
              <w:tr2bl w:val="nil"/>
            </w:tcBorders>
            <w:vAlign w:val="center"/>
          </w:tcPr>
          <w:p w14:paraId="1E7C17FF">
            <w:pPr>
              <w:spacing w:line="360" w:lineRule="auto"/>
              <w:jc w:val="center"/>
              <w:rPr>
                <w:rFonts w:ascii="宋体" w:hAnsi="宋体" w:cs="宋体"/>
                <w:b/>
                <w:bCs/>
                <w:highlight w:val="none"/>
              </w:rPr>
            </w:pPr>
            <w:r>
              <w:rPr>
                <w:rFonts w:hint="eastAsia" w:ascii="宋体" w:hAnsi="宋体" w:cs="宋体"/>
                <w:b/>
                <w:bCs/>
                <w:highlight w:val="none"/>
              </w:rPr>
              <w:t>3.8</w:t>
            </w:r>
          </w:p>
        </w:tc>
        <w:tc>
          <w:tcPr>
            <w:tcW w:w="1048" w:type="pct"/>
            <w:tcBorders>
              <w:tl2br w:val="nil"/>
              <w:tr2bl w:val="nil"/>
            </w:tcBorders>
            <w:vAlign w:val="center"/>
          </w:tcPr>
          <w:p w14:paraId="0C7BC91B">
            <w:pPr>
              <w:spacing w:line="240" w:lineRule="auto"/>
              <w:jc w:val="center"/>
              <w:rPr>
                <w:rFonts w:ascii="宋体" w:hAnsi="宋体" w:cs="宋体"/>
                <w:b/>
                <w:bCs/>
                <w:highlight w:val="none"/>
              </w:rPr>
            </w:pPr>
            <w:r>
              <w:rPr>
                <w:rFonts w:hint="eastAsia" w:ascii="宋体" w:hAnsi="宋体" w:cs="宋体"/>
                <w:b/>
                <w:bCs/>
                <w:highlight w:val="none"/>
              </w:rPr>
              <w:t>投标文件编制</w:t>
            </w:r>
          </w:p>
        </w:tc>
        <w:tc>
          <w:tcPr>
            <w:tcW w:w="3422" w:type="pct"/>
            <w:tcBorders>
              <w:tl2br w:val="nil"/>
              <w:tr2bl w:val="nil"/>
            </w:tcBorders>
            <w:vAlign w:val="center"/>
          </w:tcPr>
          <w:p w14:paraId="68985319">
            <w:pPr>
              <w:spacing w:line="240" w:lineRule="auto"/>
              <w:rPr>
                <w:b/>
                <w:bCs/>
                <w:highlight w:val="none"/>
              </w:rPr>
            </w:pPr>
            <w:r>
              <w:rPr>
                <w:rFonts w:hint="eastAsia" w:ascii="宋体" w:hAnsi="宋体" w:cs="宋体"/>
                <w:b/>
                <w:bCs/>
                <w:highlight w:val="none"/>
              </w:rPr>
              <w:t>资</w:t>
            </w:r>
            <w:r>
              <w:rPr>
                <w:rFonts w:hint="eastAsia" w:ascii="宋体" w:hAnsi="宋体" w:cs="宋体"/>
                <w:b/>
                <w:bCs/>
                <w:highlight w:val="none"/>
                <w:lang w:eastAsia="zh-CN"/>
              </w:rPr>
              <w:t>格</w:t>
            </w:r>
            <w:r>
              <w:rPr>
                <w:rFonts w:hint="eastAsia" w:ascii="宋体" w:hAnsi="宋体" w:cs="宋体"/>
                <w:b/>
                <w:bCs/>
                <w:highlight w:val="none"/>
              </w:rPr>
              <w:t>审</w:t>
            </w:r>
            <w:r>
              <w:rPr>
                <w:rFonts w:hint="eastAsia" w:ascii="宋体" w:hAnsi="宋体" w:cs="宋体"/>
                <w:b/>
                <w:bCs/>
                <w:highlight w:val="none"/>
                <w:lang w:eastAsia="zh-CN"/>
              </w:rPr>
              <w:t>查</w:t>
            </w:r>
            <w:r>
              <w:rPr>
                <w:rFonts w:hint="eastAsia" w:ascii="宋体" w:hAnsi="宋体" w:cs="宋体"/>
                <w:b/>
                <w:bCs/>
                <w:highlight w:val="none"/>
              </w:rPr>
              <w:t>文件、</w:t>
            </w:r>
            <w:r>
              <w:rPr>
                <w:rFonts w:hint="eastAsia" w:ascii="宋体" w:hAnsi="宋体" w:cs="宋体"/>
                <w:b/>
                <w:bCs/>
                <w:highlight w:val="none"/>
                <w:lang w:eastAsia="zh-CN"/>
              </w:rPr>
              <w:t>商务标</w:t>
            </w:r>
            <w:r>
              <w:rPr>
                <w:rFonts w:hint="eastAsia" w:ascii="宋体" w:hAnsi="宋体" w:cs="宋体"/>
                <w:b/>
                <w:bCs/>
                <w:highlight w:val="none"/>
              </w:rPr>
              <w:t>文件</w:t>
            </w:r>
            <w:r>
              <w:rPr>
                <w:rFonts w:hint="eastAsia" w:ascii="宋体" w:hAnsi="宋体" w:cs="宋体"/>
                <w:b/>
                <w:bCs/>
                <w:highlight w:val="none"/>
                <w:lang w:eastAsia="zh-CN"/>
              </w:rPr>
              <w:t>、</w:t>
            </w:r>
            <w:r>
              <w:rPr>
                <w:rFonts w:hint="eastAsia" w:ascii="宋体" w:hAnsi="宋体" w:cs="宋体"/>
                <w:b/>
                <w:bCs/>
                <w:highlight w:val="none"/>
                <w:lang w:val="en-US" w:eastAsia="zh-CN"/>
              </w:rPr>
              <w:t>价格标文件</w:t>
            </w:r>
            <w:r>
              <w:rPr>
                <w:rFonts w:hint="eastAsia" w:ascii="宋体" w:hAnsi="宋体" w:cs="宋体"/>
                <w:b/>
                <w:bCs/>
                <w:highlight w:val="none"/>
              </w:rPr>
              <w:t>各</w:t>
            </w:r>
            <w:r>
              <w:rPr>
                <w:rFonts w:hint="eastAsia" w:ascii="宋体" w:hAnsi="宋体" w:cs="宋体"/>
                <w:b/>
                <w:bCs/>
                <w:highlight w:val="none"/>
                <w:lang w:val="en-US" w:eastAsia="zh-CN"/>
              </w:rPr>
              <w:t>1</w:t>
            </w:r>
            <w:r>
              <w:rPr>
                <w:rFonts w:hint="eastAsia" w:ascii="宋体" w:hAnsi="宋体" w:cs="宋体"/>
                <w:b/>
                <w:bCs/>
                <w:highlight w:val="none"/>
              </w:rPr>
              <w:t>式</w:t>
            </w:r>
            <w:r>
              <w:rPr>
                <w:rFonts w:hint="eastAsia" w:ascii="宋体" w:hAnsi="宋体" w:cs="宋体"/>
                <w:b/>
                <w:bCs/>
                <w:highlight w:val="none"/>
                <w:lang w:val="en-US" w:eastAsia="zh-CN"/>
              </w:rPr>
              <w:t>3</w:t>
            </w:r>
            <w:r>
              <w:rPr>
                <w:rFonts w:hint="eastAsia" w:ascii="宋体" w:hAnsi="宋体" w:cs="宋体"/>
                <w:b/>
                <w:bCs/>
                <w:highlight w:val="none"/>
              </w:rPr>
              <w:t>份（</w:t>
            </w:r>
            <w:r>
              <w:rPr>
                <w:rFonts w:hint="eastAsia" w:ascii="宋体" w:hAnsi="宋体" w:cs="宋体"/>
                <w:b/>
                <w:bCs/>
                <w:highlight w:val="none"/>
                <w:lang w:val="en-US" w:eastAsia="zh-CN"/>
              </w:rPr>
              <w:t>1</w:t>
            </w:r>
            <w:r>
              <w:rPr>
                <w:rFonts w:hint="eastAsia" w:ascii="宋体" w:hAnsi="宋体" w:cs="宋体"/>
                <w:b/>
                <w:bCs/>
                <w:highlight w:val="none"/>
              </w:rPr>
              <w:t>正</w:t>
            </w:r>
            <w:r>
              <w:rPr>
                <w:rFonts w:hint="eastAsia" w:ascii="宋体" w:hAnsi="宋体" w:cs="宋体"/>
                <w:b/>
                <w:bCs/>
                <w:highlight w:val="none"/>
                <w:lang w:val="en-US" w:eastAsia="zh-CN"/>
              </w:rPr>
              <w:t>2</w:t>
            </w:r>
            <w:r>
              <w:rPr>
                <w:rFonts w:hint="eastAsia" w:ascii="宋体" w:hAnsi="宋体" w:cs="宋体"/>
                <w:b/>
                <w:bCs/>
                <w:highlight w:val="none"/>
              </w:rPr>
              <w:t>副），电子投标文件（电子U盘）一份。正本和副本的封面上应清楚地标记“正本”或“副本”的字样。当副本和正本不一致时，以正本为准。投标文件的正本与副本应分别装订成册，并编制目录。</w:t>
            </w:r>
          </w:p>
        </w:tc>
      </w:tr>
      <w:tr w14:paraId="67C7C9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4" w:hRule="atLeast"/>
        </w:trPr>
        <w:tc>
          <w:tcPr>
            <w:tcW w:w="528" w:type="pct"/>
            <w:tcBorders>
              <w:tl2br w:val="nil"/>
              <w:tr2bl w:val="nil"/>
            </w:tcBorders>
            <w:vAlign w:val="center"/>
          </w:tcPr>
          <w:p w14:paraId="432DC755">
            <w:pPr>
              <w:spacing w:line="360" w:lineRule="auto"/>
              <w:jc w:val="center"/>
              <w:rPr>
                <w:rFonts w:ascii="宋体" w:hAnsi="宋体" w:cs="宋体"/>
                <w:highlight w:val="none"/>
              </w:rPr>
            </w:pPr>
            <w:r>
              <w:rPr>
                <w:rFonts w:hint="eastAsia" w:ascii="宋体" w:hAnsi="宋体" w:cs="宋体"/>
                <w:highlight w:val="none"/>
              </w:rPr>
              <w:t>4.2</w:t>
            </w:r>
          </w:p>
        </w:tc>
        <w:tc>
          <w:tcPr>
            <w:tcW w:w="1048" w:type="pct"/>
            <w:tcBorders>
              <w:tl2br w:val="nil"/>
              <w:tr2bl w:val="nil"/>
            </w:tcBorders>
            <w:vAlign w:val="center"/>
          </w:tcPr>
          <w:p w14:paraId="710426D1">
            <w:pPr>
              <w:adjustRightInd w:val="0"/>
              <w:snapToGrid w:val="0"/>
              <w:spacing w:line="240" w:lineRule="auto"/>
              <w:jc w:val="center"/>
              <w:rPr>
                <w:rFonts w:hint="eastAsia" w:ascii="宋体" w:hAnsi="宋体" w:cs="宋体"/>
                <w:highlight w:val="none"/>
              </w:rPr>
            </w:pPr>
            <w:r>
              <w:rPr>
                <w:rFonts w:hint="eastAsia" w:ascii="宋体" w:hAnsi="宋体" w:cs="宋体"/>
                <w:highlight w:val="none"/>
              </w:rPr>
              <w:t>递交投标</w:t>
            </w:r>
          </w:p>
          <w:p w14:paraId="2B2E51F6">
            <w:pPr>
              <w:adjustRightInd w:val="0"/>
              <w:snapToGrid w:val="0"/>
              <w:spacing w:line="240" w:lineRule="auto"/>
              <w:jc w:val="center"/>
              <w:rPr>
                <w:rFonts w:ascii="宋体" w:hAnsi="宋体" w:cs="宋体"/>
                <w:highlight w:val="none"/>
              </w:rPr>
            </w:pPr>
            <w:r>
              <w:rPr>
                <w:rFonts w:hint="eastAsia" w:ascii="宋体" w:hAnsi="宋体" w:cs="宋体"/>
                <w:highlight w:val="none"/>
              </w:rPr>
              <w:t>文件地点</w:t>
            </w:r>
          </w:p>
        </w:tc>
        <w:tc>
          <w:tcPr>
            <w:tcW w:w="3422" w:type="pct"/>
            <w:tcBorders>
              <w:tl2br w:val="nil"/>
              <w:tr2bl w:val="nil"/>
            </w:tcBorders>
            <w:vAlign w:val="center"/>
          </w:tcPr>
          <w:p w14:paraId="4E42CDB7">
            <w:pPr>
              <w:spacing w:line="240" w:lineRule="auto"/>
              <w:rPr>
                <w:rFonts w:ascii="宋体" w:hAnsi="宋体" w:cs="宋体"/>
                <w:b/>
                <w:bCs/>
                <w:highlight w:val="none"/>
              </w:rPr>
            </w:pPr>
            <w:r>
              <w:rPr>
                <w:rFonts w:hint="eastAsia" w:ascii="宋体" w:hAnsi="宋体" w:cs="宋体"/>
                <w:highlight w:val="none"/>
              </w:rPr>
              <w:t>南通市崇川区崇川路158号15楼1506开标室</w:t>
            </w:r>
          </w:p>
        </w:tc>
      </w:tr>
      <w:tr w14:paraId="7108B4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4" w:hRule="atLeast"/>
        </w:trPr>
        <w:tc>
          <w:tcPr>
            <w:tcW w:w="528" w:type="pct"/>
            <w:tcBorders>
              <w:tl2br w:val="nil"/>
              <w:tr2bl w:val="nil"/>
            </w:tcBorders>
            <w:vAlign w:val="center"/>
          </w:tcPr>
          <w:p w14:paraId="7E475BD4">
            <w:pPr>
              <w:spacing w:line="360" w:lineRule="auto"/>
              <w:jc w:val="center"/>
              <w:rPr>
                <w:rFonts w:ascii="宋体" w:hAnsi="宋体" w:cs="宋体"/>
                <w:highlight w:val="none"/>
              </w:rPr>
            </w:pPr>
            <w:r>
              <w:rPr>
                <w:rFonts w:hint="eastAsia" w:ascii="宋体" w:hAnsi="宋体" w:cs="宋体"/>
                <w:highlight w:val="none"/>
              </w:rPr>
              <w:t>4.3</w:t>
            </w:r>
          </w:p>
        </w:tc>
        <w:tc>
          <w:tcPr>
            <w:tcW w:w="1048" w:type="pct"/>
            <w:tcBorders>
              <w:tl2br w:val="nil"/>
              <w:tr2bl w:val="nil"/>
            </w:tcBorders>
            <w:vAlign w:val="center"/>
          </w:tcPr>
          <w:p w14:paraId="6A8D57B1">
            <w:pPr>
              <w:spacing w:line="240" w:lineRule="auto"/>
              <w:jc w:val="center"/>
              <w:rPr>
                <w:rFonts w:hint="eastAsia" w:ascii="宋体" w:hAnsi="宋体" w:cs="宋体"/>
                <w:highlight w:val="none"/>
              </w:rPr>
            </w:pPr>
            <w:r>
              <w:rPr>
                <w:rFonts w:hint="eastAsia" w:ascii="宋体" w:hAnsi="宋体" w:cs="宋体"/>
                <w:highlight w:val="none"/>
              </w:rPr>
              <w:t>是否退还</w:t>
            </w:r>
          </w:p>
          <w:p w14:paraId="63C1169E">
            <w:pPr>
              <w:spacing w:line="240" w:lineRule="auto"/>
              <w:jc w:val="center"/>
              <w:rPr>
                <w:rFonts w:ascii="宋体" w:hAnsi="宋体" w:cs="宋体"/>
                <w:highlight w:val="none"/>
                <w:shd w:val="clear" w:color="FFFFFF" w:fill="D9D9D9"/>
              </w:rPr>
            </w:pPr>
            <w:r>
              <w:rPr>
                <w:rFonts w:hint="eastAsia" w:ascii="宋体" w:hAnsi="宋体" w:cs="宋体"/>
                <w:highlight w:val="none"/>
              </w:rPr>
              <w:t>投标文件</w:t>
            </w:r>
          </w:p>
        </w:tc>
        <w:tc>
          <w:tcPr>
            <w:tcW w:w="3422" w:type="pct"/>
            <w:tcBorders>
              <w:tl2br w:val="nil"/>
              <w:tr2bl w:val="nil"/>
            </w:tcBorders>
            <w:vAlign w:val="center"/>
          </w:tcPr>
          <w:p w14:paraId="394713C9">
            <w:pPr>
              <w:spacing w:line="240" w:lineRule="auto"/>
              <w:rPr>
                <w:rFonts w:ascii="宋体" w:hAnsi="宋体" w:cs="宋体"/>
                <w:highlight w:val="none"/>
              </w:rPr>
            </w:pPr>
            <w:r>
              <w:rPr>
                <w:rFonts w:hint="eastAsia" w:ascii="宋体" w:hAnsi="宋体" w:cs="宋体"/>
                <w:highlight w:val="none"/>
              </w:rPr>
              <w:t>否</w:t>
            </w:r>
          </w:p>
        </w:tc>
      </w:tr>
      <w:tr w14:paraId="338546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5" w:hRule="atLeast"/>
        </w:trPr>
        <w:tc>
          <w:tcPr>
            <w:tcW w:w="528" w:type="pct"/>
            <w:tcBorders>
              <w:tl2br w:val="nil"/>
              <w:tr2bl w:val="nil"/>
            </w:tcBorders>
            <w:vAlign w:val="center"/>
          </w:tcPr>
          <w:p w14:paraId="0DA1CE70">
            <w:pPr>
              <w:spacing w:line="360" w:lineRule="auto"/>
              <w:jc w:val="center"/>
              <w:rPr>
                <w:rFonts w:ascii="宋体" w:hAnsi="宋体" w:cs="宋体"/>
                <w:highlight w:val="none"/>
              </w:rPr>
            </w:pPr>
            <w:r>
              <w:rPr>
                <w:rFonts w:hint="eastAsia" w:ascii="宋体" w:hAnsi="宋体" w:cs="宋体"/>
                <w:highlight w:val="none"/>
              </w:rPr>
              <w:t>5.1</w:t>
            </w:r>
          </w:p>
        </w:tc>
        <w:tc>
          <w:tcPr>
            <w:tcW w:w="1048" w:type="pct"/>
            <w:tcBorders>
              <w:tl2br w:val="nil"/>
              <w:tr2bl w:val="nil"/>
            </w:tcBorders>
            <w:vAlign w:val="center"/>
          </w:tcPr>
          <w:p w14:paraId="20CBD8DD">
            <w:pPr>
              <w:adjustRightInd w:val="0"/>
              <w:snapToGrid w:val="0"/>
              <w:spacing w:line="240" w:lineRule="auto"/>
              <w:jc w:val="center"/>
              <w:rPr>
                <w:rFonts w:ascii="宋体" w:hAnsi="宋体" w:cs="宋体"/>
                <w:highlight w:val="none"/>
              </w:rPr>
            </w:pPr>
            <w:r>
              <w:rPr>
                <w:rFonts w:hint="eastAsia" w:ascii="宋体" w:hAnsi="宋体" w:cs="宋体"/>
                <w:highlight w:val="none"/>
              </w:rPr>
              <w:t>开标时间和地点</w:t>
            </w:r>
          </w:p>
        </w:tc>
        <w:tc>
          <w:tcPr>
            <w:tcW w:w="3422" w:type="pct"/>
            <w:tcBorders>
              <w:tl2br w:val="nil"/>
              <w:tr2bl w:val="nil"/>
            </w:tcBorders>
            <w:vAlign w:val="center"/>
          </w:tcPr>
          <w:p w14:paraId="620B1E21">
            <w:pPr>
              <w:adjustRightInd w:val="0"/>
              <w:snapToGrid w:val="0"/>
              <w:spacing w:line="240" w:lineRule="auto"/>
              <w:rPr>
                <w:rFonts w:ascii="宋体" w:hAnsi="宋体" w:cs="宋体"/>
                <w:highlight w:val="none"/>
              </w:rPr>
            </w:pPr>
            <w:r>
              <w:rPr>
                <w:rFonts w:hint="eastAsia" w:ascii="宋体" w:hAnsi="宋体" w:cs="宋体"/>
                <w:caps/>
                <w:highlight w:val="none"/>
              </w:rPr>
              <w:t>开标时间：</w:t>
            </w:r>
            <w:r>
              <w:rPr>
                <w:rFonts w:hint="eastAsia" w:ascii="宋体" w:hAnsi="宋体" w:cs="宋体"/>
                <w:highlight w:val="none"/>
              </w:rPr>
              <w:t>2026年</w:t>
            </w:r>
            <w:r>
              <w:rPr>
                <w:rFonts w:hint="eastAsia" w:ascii="宋体" w:hAnsi="宋体" w:cs="宋体"/>
                <w:highlight w:val="none"/>
                <w:lang w:val="en-US" w:eastAsia="zh-CN"/>
              </w:rPr>
              <w:t>7</w:t>
            </w:r>
            <w:r>
              <w:rPr>
                <w:rFonts w:hint="eastAsia" w:ascii="宋体" w:hAnsi="宋体" w:cs="宋体"/>
                <w:highlight w:val="none"/>
              </w:rPr>
              <w:t>月</w:t>
            </w:r>
            <w:r>
              <w:rPr>
                <w:rFonts w:hint="eastAsia" w:ascii="宋体" w:hAnsi="宋体" w:cs="宋体"/>
                <w:highlight w:val="none"/>
                <w:lang w:val="en-US" w:eastAsia="zh-CN"/>
              </w:rPr>
              <w:t>17</w:t>
            </w:r>
            <w:r>
              <w:rPr>
                <w:rFonts w:hint="eastAsia" w:ascii="宋体" w:hAnsi="宋体" w:cs="宋体"/>
                <w:highlight w:val="none"/>
              </w:rPr>
              <w:t>日14时00分（北京时间）</w:t>
            </w:r>
          </w:p>
          <w:p w14:paraId="42D82AB2">
            <w:pPr>
              <w:adjustRightInd w:val="0"/>
              <w:snapToGrid w:val="0"/>
              <w:spacing w:line="240" w:lineRule="auto"/>
              <w:rPr>
                <w:rFonts w:ascii="宋体" w:hAnsi="宋体" w:cs="宋体"/>
                <w:highlight w:val="none"/>
              </w:rPr>
            </w:pPr>
            <w:r>
              <w:rPr>
                <w:rFonts w:hint="eastAsia" w:ascii="宋体" w:hAnsi="宋体" w:cs="宋体"/>
                <w:caps/>
                <w:highlight w:val="none"/>
              </w:rPr>
              <w:t>开标地点：</w:t>
            </w:r>
            <w:r>
              <w:rPr>
                <w:rFonts w:hint="eastAsia" w:ascii="宋体" w:hAnsi="宋体" w:cs="宋体"/>
                <w:highlight w:val="none"/>
              </w:rPr>
              <w:t>南通市崇川区崇川路158号15楼1506开标室</w:t>
            </w:r>
          </w:p>
        </w:tc>
      </w:tr>
      <w:tr w14:paraId="553438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41" w:hRule="atLeast"/>
        </w:trPr>
        <w:tc>
          <w:tcPr>
            <w:tcW w:w="528" w:type="pct"/>
            <w:tcBorders>
              <w:tl2br w:val="nil"/>
              <w:tr2bl w:val="nil"/>
            </w:tcBorders>
            <w:vAlign w:val="center"/>
          </w:tcPr>
          <w:p w14:paraId="0855CF81">
            <w:pPr>
              <w:spacing w:line="360" w:lineRule="auto"/>
              <w:jc w:val="center"/>
              <w:rPr>
                <w:rFonts w:ascii="宋体" w:hAnsi="宋体" w:cs="宋体"/>
                <w:highlight w:val="none"/>
              </w:rPr>
            </w:pPr>
            <w:r>
              <w:rPr>
                <w:rFonts w:hint="eastAsia" w:ascii="宋体" w:hAnsi="宋体" w:cs="宋体"/>
                <w:highlight w:val="none"/>
              </w:rPr>
              <w:t>5.2</w:t>
            </w:r>
          </w:p>
        </w:tc>
        <w:tc>
          <w:tcPr>
            <w:tcW w:w="1048" w:type="pct"/>
            <w:tcBorders>
              <w:tl2br w:val="nil"/>
              <w:tr2bl w:val="nil"/>
            </w:tcBorders>
            <w:vAlign w:val="center"/>
          </w:tcPr>
          <w:p w14:paraId="2FFC5911">
            <w:pPr>
              <w:spacing w:line="240" w:lineRule="auto"/>
              <w:jc w:val="center"/>
              <w:rPr>
                <w:rFonts w:ascii="宋体" w:hAnsi="宋体" w:cs="宋体"/>
                <w:highlight w:val="none"/>
              </w:rPr>
            </w:pPr>
            <w:r>
              <w:rPr>
                <w:rFonts w:hint="eastAsia" w:ascii="宋体" w:hAnsi="宋体" w:cs="宋体"/>
                <w:highlight w:val="none"/>
              </w:rPr>
              <w:t>开标程序</w:t>
            </w:r>
          </w:p>
        </w:tc>
        <w:tc>
          <w:tcPr>
            <w:tcW w:w="3422" w:type="pct"/>
            <w:tcBorders>
              <w:tl2br w:val="nil"/>
              <w:tr2bl w:val="nil"/>
            </w:tcBorders>
            <w:vAlign w:val="center"/>
          </w:tcPr>
          <w:p w14:paraId="2C9A0C70">
            <w:pPr>
              <w:adjustRightInd w:val="0"/>
              <w:snapToGrid w:val="0"/>
              <w:spacing w:line="240" w:lineRule="auto"/>
              <w:rPr>
                <w:rFonts w:ascii="宋体" w:hAnsi="宋体" w:cs="宋体"/>
                <w:caps/>
                <w:highlight w:val="none"/>
              </w:rPr>
            </w:pPr>
            <w:r>
              <w:rPr>
                <w:rFonts w:hint="eastAsia" w:ascii="宋体" w:hAnsi="宋体" w:cs="宋体"/>
                <w:caps/>
                <w:highlight w:val="none"/>
              </w:rPr>
              <w:t>（1）公布投标人名称</w:t>
            </w:r>
            <w:r>
              <w:rPr>
                <w:rFonts w:hint="eastAsia" w:ascii="宋体" w:hAnsi="宋体" w:cs="宋体"/>
                <w:caps/>
                <w:highlight w:val="none"/>
                <w:lang w:eastAsia="zh-CN"/>
              </w:rPr>
              <w:t>，</w:t>
            </w:r>
            <w:r>
              <w:rPr>
                <w:rFonts w:hint="eastAsia" w:ascii="宋体" w:hAnsi="宋体" w:cs="宋体"/>
                <w:caps/>
                <w:highlight w:val="none"/>
              </w:rPr>
              <w:t xml:space="preserve">并检查投标文件密封情况； </w:t>
            </w:r>
          </w:p>
          <w:p w14:paraId="77F60665">
            <w:pPr>
              <w:adjustRightInd w:val="0"/>
              <w:snapToGrid w:val="0"/>
              <w:spacing w:line="240" w:lineRule="auto"/>
              <w:rPr>
                <w:rFonts w:ascii="宋体" w:hAnsi="宋体" w:cs="宋体"/>
                <w:caps/>
                <w:highlight w:val="none"/>
              </w:rPr>
            </w:pPr>
            <w:r>
              <w:rPr>
                <w:rFonts w:hint="eastAsia" w:ascii="宋体" w:hAnsi="宋体" w:cs="宋体"/>
                <w:caps/>
                <w:highlight w:val="none"/>
              </w:rPr>
              <w:t>（2）评标委员会进行资格审查文件评审；</w:t>
            </w:r>
          </w:p>
          <w:p w14:paraId="3CEFD990">
            <w:pPr>
              <w:adjustRightInd w:val="0"/>
              <w:snapToGrid w:val="0"/>
              <w:spacing w:line="240" w:lineRule="auto"/>
              <w:rPr>
                <w:rFonts w:ascii="宋体" w:hAnsi="宋体" w:cs="宋体"/>
                <w:caps/>
                <w:highlight w:val="none"/>
              </w:rPr>
            </w:pPr>
            <w:r>
              <w:rPr>
                <w:rFonts w:hint="eastAsia" w:ascii="宋体" w:hAnsi="宋体" w:cs="宋体"/>
                <w:caps/>
                <w:highlight w:val="none"/>
              </w:rPr>
              <w:t>（3）资格评审结束后，评标委员会</w:t>
            </w:r>
            <w:r>
              <w:rPr>
                <w:rFonts w:hint="eastAsia" w:ascii="宋体" w:hAnsi="宋体" w:cs="宋体"/>
                <w:caps/>
                <w:highlight w:val="none"/>
                <w:lang w:val="en-US" w:eastAsia="zh-CN"/>
              </w:rPr>
              <w:t>对商务标文件进行评审，商务标评审结束后</w:t>
            </w:r>
            <w:r>
              <w:rPr>
                <w:rFonts w:hint="eastAsia" w:ascii="宋体" w:hAnsi="宋体" w:cs="宋体"/>
                <w:caps/>
                <w:highlight w:val="none"/>
              </w:rPr>
              <w:t>进入下一阶段投标报价开标，当众开启报价投标文件，进行唱标，并记录在案；</w:t>
            </w:r>
          </w:p>
          <w:p w14:paraId="1AE52D9C">
            <w:pPr>
              <w:adjustRightInd w:val="0"/>
              <w:snapToGrid w:val="0"/>
              <w:spacing w:line="240" w:lineRule="auto"/>
              <w:rPr>
                <w:rFonts w:ascii="宋体" w:hAnsi="宋体" w:cs="宋体"/>
                <w:highlight w:val="none"/>
              </w:rPr>
            </w:pPr>
            <w:r>
              <w:rPr>
                <w:rFonts w:hint="eastAsia" w:ascii="宋体" w:hAnsi="宋体" w:cs="宋体"/>
                <w:caps/>
                <w:highlight w:val="none"/>
              </w:rPr>
              <w:t>（4）开标结束。</w:t>
            </w:r>
          </w:p>
        </w:tc>
      </w:tr>
      <w:tr w14:paraId="5BBA26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15" w:hRule="atLeast"/>
        </w:trPr>
        <w:tc>
          <w:tcPr>
            <w:tcW w:w="528" w:type="pct"/>
            <w:tcBorders>
              <w:tl2br w:val="nil"/>
              <w:tr2bl w:val="nil"/>
            </w:tcBorders>
            <w:vAlign w:val="center"/>
          </w:tcPr>
          <w:p w14:paraId="622A2DD1">
            <w:pPr>
              <w:spacing w:line="360" w:lineRule="auto"/>
              <w:jc w:val="center"/>
              <w:rPr>
                <w:rFonts w:ascii="宋体" w:hAnsi="宋体" w:cs="宋体"/>
                <w:b/>
                <w:bCs/>
                <w:highlight w:val="none"/>
              </w:rPr>
            </w:pPr>
            <w:r>
              <w:rPr>
                <w:rFonts w:hint="eastAsia" w:ascii="宋体" w:hAnsi="宋体" w:cs="宋体"/>
                <w:b/>
                <w:bCs/>
                <w:highlight w:val="none"/>
              </w:rPr>
              <w:t>5.2.2</w:t>
            </w:r>
          </w:p>
        </w:tc>
        <w:tc>
          <w:tcPr>
            <w:tcW w:w="1048" w:type="pct"/>
            <w:tcBorders>
              <w:tl2br w:val="nil"/>
              <w:tr2bl w:val="nil"/>
            </w:tcBorders>
            <w:vAlign w:val="center"/>
          </w:tcPr>
          <w:p w14:paraId="4E1E83B1">
            <w:pPr>
              <w:spacing w:line="240" w:lineRule="auto"/>
              <w:jc w:val="center"/>
              <w:rPr>
                <w:rFonts w:ascii="宋体" w:hAnsi="宋体" w:cs="宋体"/>
                <w:b/>
                <w:bCs/>
                <w:highlight w:val="none"/>
              </w:rPr>
            </w:pPr>
            <w:r>
              <w:rPr>
                <w:rFonts w:hint="eastAsia" w:ascii="宋体" w:hAnsi="宋体" w:cs="宋体"/>
                <w:b/>
                <w:bCs/>
                <w:highlight w:val="none"/>
              </w:rPr>
              <w:t>文件密封</w:t>
            </w:r>
          </w:p>
        </w:tc>
        <w:tc>
          <w:tcPr>
            <w:tcW w:w="3422" w:type="pct"/>
            <w:tcBorders>
              <w:tl2br w:val="nil"/>
              <w:tr2bl w:val="nil"/>
            </w:tcBorders>
            <w:vAlign w:val="center"/>
          </w:tcPr>
          <w:p w14:paraId="7FAC32E8">
            <w:pPr>
              <w:spacing w:line="240" w:lineRule="auto"/>
              <w:rPr>
                <w:rFonts w:ascii="宋体" w:hAnsi="宋体" w:cs="宋体"/>
                <w:b/>
                <w:bCs/>
                <w:highlight w:val="none"/>
              </w:rPr>
            </w:pPr>
            <w:r>
              <w:rPr>
                <w:rFonts w:hint="eastAsia" w:ascii="宋体" w:hAnsi="宋体" w:cs="宋体"/>
                <w:b/>
                <w:bCs/>
                <w:highlight w:val="none"/>
              </w:rPr>
              <w:t>投标文件资格审查文件、</w:t>
            </w:r>
            <w:r>
              <w:rPr>
                <w:rFonts w:hint="eastAsia" w:ascii="宋体" w:hAnsi="宋体" w:cs="宋体"/>
                <w:b/>
                <w:bCs/>
                <w:highlight w:val="none"/>
                <w:lang w:eastAsia="zh-CN"/>
              </w:rPr>
              <w:t>商务标</w:t>
            </w:r>
            <w:r>
              <w:rPr>
                <w:rFonts w:hint="eastAsia" w:ascii="宋体" w:hAnsi="宋体" w:cs="宋体"/>
                <w:b/>
                <w:bCs/>
                <w:highlight w:val="none"/>
              </w:rPr>
              <w:t>文件、</w:t>
            </w:r>
            <w:r>
              <w:rPr>
                <w:rFonts w:hint="eastAsia" w:ascii="宋体" w:hAnsi="宋体" w:cs="宋体"/>
                <w:b/>
                <w:bCs/>
                <w:highlight w:val="none"/>
                <w:lang w:val="en-US" w:eastAsia="zh-CN"/>
              </w:rPr>
              <w:t>价格标文件、</w:t>
            </w:r>
            <w:r>
              <w:rPr>
                <w:rFonts w:hint="eastAsia" w:ascii="宋体" w:hAnsi="宋体" w:cs="宋体"/>
                <w:b/>
                <w:bCs/>
                <w:highlight w:val="none"/>
              </w:rPr>
              <w:t>电子投标文件（电子U盘）应分别制作，并密封在不同封袋内。封袋上（最外面）应注明项目名称、投标文件及相应的文件名称、投标单位名称，并于封袋上加盖投标单位公章。</w:t>
            </w:r>
          </w:p>
          <w:p w14:paraId="06D562B7">
            <w:pPr>
              <w:pStyle w:val="4"/>
              <w:spacing w:line="240" w:lineRule="auto"/>
              <w:rPr>
                <w:rFonts w:ascii="宋体" w:hAnsi="宋体" w:cs="宋体"/>
                <w:b/>
                <w:bCs/>
                <w:sz w:val="21"/>
                <w:szCs w:val="21"/>
                <w:highlight w:val="none"/>
              </w:rPr>
            </w:pPr>
            <w:r>
              <w:rPr>
                <w:rFonts w:hint="eastAsia" w:ascii="宋体" w:hAnsi="宋体" w:cs="宋体"/>
                <w:b/>
                <w:bCs/>
                <w:sz w:val="21"/>
                <w:szCs w:val="21"/>
                <w:highlight w:val="none"/>
              </w:rPr>
              <w:t>未按要求密封和加写标记的投标文件，招标人不予受理。</w:t>
            </w:r>
          </w:p>
        </w:tc>
      </w:tr>
      <w:tr w14:paraId="732D50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6" w:hRule="atLeast"/>
        </w:trPr>
        <w:tc>
          <w:tcPr>
            <w:tcW w:w="528" w:type="pct"/>
            <w:tcBorders>
              <w:tl2br w:val="nil"/>
              <w:tr2bl w:val="nil"/>
            </w:tcBorders>
            <w:vAlign w:val="center"/>
          </w:tcPr>
          <w:p w14:paraId="12722AE3">
            <w:pPr>
              <w:spacing w:line="360" w:lineRule="auto"/>
              <w:jc w:val="center"/>
              <w:rPr>
                <w:rFonts w:ascii="宋体" w:hAnsi="宋体" w:cs="宋体"/>
                <w:highlight w:val="none"/>
              </w:rPr>
            </w:pPr>
            <w:r>
              <w:rPr>
                <w:rFonts w:hint="eastAsia" w:ascii="宋体" w:hAnsi="宋体" w:cs="宋体"/>
                <w:highlight w:val="none"/>
              </w:rPr>
              <w:t>6.1.1</w:t>
            </w:r>
          </w:p>
        </w:tc>
        <w:tc>
          <w:tcPr>
            <w:tcW w:w="1048" w:type="pct"/>
            <w:tcBorders>
              <w:tl2br w:val="nil"/>
              <w:tr2bl w:val="nil"/>
            </w:tcBorders>
            <w:vAlign w:val="center"/>
          </w:tcPr>
          <w:p w14:paraId="701DFE1A">
            <w:pPr>
              <w:spacing w:line="240" w:lineRule="auto"/>
              <w:jc w:val="center"/>
              <w:rPr>
                <w:rFonts w:ascii="宋体" w:hAnsi="宋体" w:cs="宋体"/>
                <w:highlight w:val="none"/>
              </w:rPr>
            </w:pPr>
            <w:r>
              <w:rPr>
                <w:rFonts w:hint="eastAsia" w:ascii="宋体" w:hAnsi="宋体" w:cs="宋体"/>
                <w:highlight w:val="none"/>
              </w:rPr>
              <w:t>评标委员会的</w:t>
            </w:r>
          </w:p>
          <w:p w14:paraId="435470C6">
            <w:pPr>
              <w:spacing w:line="240" w:lineRule="auto"/>
              <w:jc w:val="center"/>
              <w:rPr>
                <w:rFonts w:ascii="宋体" w:hAnsi="宋体" w:cs="宋体"/>
                <w:highlight w:val="none"/>
              </w:rPr>
            </w:pPr>
            <w:r>
              <w:rPr>
                <w:rFonts w:hint="eastAsia" w:ascii="宋体" w:hAnsi="宋体" w:cs="宋体"/>
                <w:highlight w:val="none"/>
              </w:rPr>
              <w:t>组建</w:t>
            </w:r>
          </w:p>
        </w:tc>
        <w:tc>
          <w:tcPr>
            <w:tcW w:w="3422" w:type="pct"/>
            <w:tcBorders>
              <w:tl2br w:val="nil"/>
              <w:tr2bl w:val="nil"/>
            </w:tcBorders>
            <w:vAlign w:val="center"/>
          </w:tcPr>
          <w:p w14:paraId="6C265090">
            <w:pPr>
              <w:spacing w:line="240" w:lineRule="auto"/>
              <w:rPr>
                <w:rFonts w:ascii="宋体" w:hAnsi="宋体" w:cs="宋体"/>
                <w:highlight w:val="none"/>
              </w:rPr>
            </w:pPr>
            <w:r>
              <w:rPr>
                <w:rFonts w:hint="eastAsia" w:ascii="宋体" w:hAnsi="宋体" w:cs="宋体"/>
                <w:highlight w:val="none"/>
                <w:lang w:eastAsia="zh-CN"/>
              </w:rPr>
              <w:t>由招标人组建，</w:t>
            </w:r>
            <w:r>
              <w:rPr>
                <w:rFonts w:hint="eastAsia" w:ascii="宋体" w:hAnsi="宋体" w:cs="宋体"/>
                <w:highlight w:val="none"/>
                <w:lang w:val="en-US" w:eastAsia="zh-CN"/>
              </w:rPr>
              <w:t>3</w:t>
            </w:r>
            <w:r>
              <w:rPr>
                <w:rFonts w:hint="eastAsia" w:ascii="宋体" w:hAnsi="宋体" w:cs="宋体"/>
                <w:highlight w:val="none"/>
              </w:rPr>
              <w:t>人</w:t>
            </w:r>
            <w:r>
              <w:rPr>
                <w:rFonts w:hint="eastAsia" w:ascii="宋体" w:hAnsi="宋体" w:cs="宋体"/>
                <w:highlight w:val="none"/>
                <w:lang w:eastAsia="zh-CN"/>
              </w:rPr>
              <w:t>或</w:t>
            </w:r>
            <w:r>
              <w:rPr>
                <w:rFonts w:hint="eastAsia" w:ascii="宋体" w:hAnsi="宋体" w:cs="宋体"/>
                <w:highlight w:val="none"/>
                <w:lang w:val="en-US" w:eastAsia="zh-CN"/>
              </w:rPr>
              <w:t>3人</w:t>
            </w:r>
            <w:r>
              <w:rPr>
                <w:rFonts w:hint="eastAsia" w:ascii="宋体" w:hAnsi="宋体" w:cs="宋体"/>
                <w:highlight w:val="none"/>
              </w:rPr>
              <w:t>以上单数</w:t>
            </w:r>
            <w:r>
              <w:rPr>
                <w:rFonts w:hint="eastAsia" w:ascii="宋体" w:hAnsi="宋体" w:cs="宋体"/>
                <w:highlight w:val="none"/>
              </w:rPr>
              <w:tab/>
            </w:r>
            <w:r>
              <w:rPr>
                <w:rFonts w:hint="eastAsia" w:ascii="宋体" w:hAnsi="宋体" w:cs="宋体"/>
                <w:highlight w:val="none"/>
              </w:rPr>
              <w:tab/>
            </w:r>
            <w:r>
              <w:rPr>
                <w:rFonts w:hint="eastAsia" w:ascii="宋体" w:hAnsi="宋体" w:cs="宋体"/>
                <w:highlight w:val="none"/>
              </w:rPr>
              <w:tab/>
            </w:r>
            <w:r>
              <w:rPr>
                <w:rFonts w:hint="eastAsia" w:ascii="宋体" w:hAnsi="宋体" w:cs="宋体"/>
                <w:highlight w:val="none"/>
              </w:rPr>
              <w:tab/>
            </w:r>
            <w:r>
              <w:rPr>
                <w:rFonts w:hint="eastAsia" w:ascii="宋体" w:hAnsi="宋体" w:cs="宋体"/>
                <w:highlight w:val="none"/>
              </w:rPr>
              <w:tab/>
            </w:r>
            <w:r>
              <w:rPr>
                <w:rFonts w:hint="eastAsia" w:ascii="宋体" w:hAnsi="宋体" w:cs="宋体"/>
                <w:highlight w:val="none"/>
              </w:rPr>
              <w:tab/>
            </w:r>
          </w:p>
        </w:tc>
      </w:tr>
      <w:tr w14:paraId="673CE4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7" w:hRule="atLeast"/>
        </w:trPr>
        <w:tc>
          <w:tcPr>
            <w:tcW w:w="528" w:type="pct"/>
            <w:tcBorders>
              <w:tl2br w:val="nil"/>
              <w:tr2bl w:val="nil"/>
            </w:tcBorders>
            <w:vAlign w:val="center"/>
          </w:tcPr>
          <w:p w14:paraId="0E148514">
            <w:pPr>
              <w:spacing w:line="360" w:lineRule="auto"/>
              <w:jc w:val="center"/>
              <w:rPr>
                <w:rFonts w:ascii="宋体" w:hAnsi="宋体" w:cs="宋体"/>
                <w:highlight w:val="none"/>
              </w:rPr>
            </w:pPr>
            <w:r>
              <w:rPr>
                <w:rFonts w:hint="eastAsia" w:ascii="宋体" w:hAnsi="宋体" w:cs="宋体"/>
                <w:highlight w:val="none"/>
              </w:rPr>
              <w:t>7.1</w:t>
            </w:r>
          </w:p>
        </w:tc>
        <w:tc>
          <w:tcPr>
            <w:tcW w:w="1048" w:type="pct"/>
            <w:tcBorders>
              <w:tl2br w:val="nil"/>
              <w:tr2bl w:val="nil"/>
            </w:tcBorders>
            <w:vAlign w:val="center"/>
          </w:tcPr>
          <w:p w14:paraId="2461B4A9">
            <w:pPr>
              <w:spacing w:line="240" w:lineRule="auto"/>
              <w:jc w:val="center"/>
              <w:rPr>
                <w:rFonts w:ascii="宋体" w:hAnsi="宋体" w:cs="宋体"/>
                <w:highlight w:val="none"/>
              </w:rPr>
            </w:pPr>
            <w:r>
              <w:rPr>
                <w:rFonts w:hint="eastAsia" w:ascii="宋体" w:hAnsi="宋体" w:cs="宋体"/>
                <w:highlight w:val="none"/>
              </w:rPr>
              <w:t>是否授权评标委员会确定中标人</w:t>
            </w:r>
          </w:p>
        </w:tc>
        <w:tc>
          <w:tcPr>
            <w:tcW w:w="3422" w:type="pct"/>
            <w:tcBorders>
              <w:tl2br w:val="nil"/>
              <w:tr2bl w:val="nil"/>
            </w:tcBorders>
            <w:vAlign w:val="center"/>
          </w:tcPr>
          <w:p w14:paraId="5E6348CA">
            <w:pPr>
              <w:spacing w:line="240" w:lineRule="auto"/>
              <w:rPr>
                <w:rFonts w:ascii="宋体" w:hAnsi="宋体" w:cs="宋体"/>
                <w:highlight w:val="none"/>
              </w:rPr>
            </w:pPr>
            <w:r>
              <w:rPr>
                <w:rFonts w:hint="eastAsia" w:ascii="宋体" w:hAnsi="宋体" w:cs="宋体"/>
                <w:highlight w:val="none"/>
              </w:rPr>
              <w:t>否，</w:t>
            </w:r>
            <w:r>
              <w:rPr>
                <w:rFonts w:hint="eastAsia" w:ascii="宋体" w:hAnsi="宋体" w:cs="宋体"/>
                <w:b w:val="0"/>
                <w:bCs w:val="0"/>
                <w:highlight w:val="none"/>
              </w:rPr>
              <w:t>由评标委员会推荐</w:t>
            </w:r>
            <w:r>
              <w:rPr>
                <w:rFonts w:hint="eastAsia" w:ascii="宋体" w:hAnsi="宋体" w:cs="宋体"/>
                <w:b w:val="0"/>
                <w:bCs w:val="0"/>
                <w:highlight w:val="none"/>
                <w:lang w:val="en-US" w:eastAsia="zh-CN"/>
              </w:rPr>
              <w:t>2名</w:t>
            </w:r>
            <w:r>
              <w:rPr>
                <w:rFonts w:hint="eastAsia" w:ascii="宋体" w:hAnsi="宋体" w:cs="宋体"/>
                <w:b w:val="0"/>
                <w:bCs w:val="0"/>
                <w:highlight w:val="none"/>
              </w:rPr>
              <w:t>中标候选人</w:t>
            </w:r>
          </w:p>
        </w:tc>
      </w:tr>
      <w:tr w14:paraId="6A80DF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3" w:hRule="atLeast"/>
        </w:trPr>
        <w:tc>
          <w:tcPr>
            <w:tcW w:w="528" w:type="pct"/>
            <w:tcBorders>
              <w:tl2br w:val="nil"/>
              <w:tr2bl w:val="nil"/>
            </w:tcBorders>
            <w:vAlign w:val="center"/>
          </w:tcPr>
          <w:p w14:paraId="4023F380">
            <w:pPr>
              <w:spacing w:line="360" w:lineRule="auto"/>
              <w:jc w:val="center"/>
              <w:rPr>
                <w:rFonts w:ascii="宋体" w:hAnsi="宋体" w:cs="宋体"/>
                <w:highlight w:val="none"/>
              </w:rPr>
            </w:pPr>
            <w:r>
              <w:rPr>
                <w:rFonts w:hint="eastAsia" w:ascii="宋体" w:hAnsi="宋体" w:cs="宋体"/>
                <w:highlight w:val="none"/>
              </w:rPr>
              <w:t>7.3.1</w:t>
            </w:r>
          </w:p>
        </w:tc>
        <w:tc>
          <w:tcPr>
            <w:tcW w:w="1048" w:type="pct"/>
            <w:tcBorders>
              <w:tl2br w:val="nil"/>
              <w:tr2bl w:val="nil"/>
            </w:tcBorders>
            <w:vAlign w:val="center"/>
          </w:tcPr>
          <w:p w14:paraId="31887408">
            <w:pPr>
              <w:spacing w:line="240" w:lineRule="auto"/>
              <w:jc w:val="center"/>
              <w:rPr>
                <w:rFonts w:ascii="宋体" w:hAnsi="宋体" w:cs="宋体"/>
                <w:highlight w:val="none"/>
              </w:rPr>
            </w:pPr>
            <w:r>
              <w:rPr>
                <w:rFonts w:hint="eastAsia" w:ascii="宋体" w:hAnsi="宋体" w:cs="宋体"/>
                <w:highlight w:val="none"/>
              </w:rPr>
              <w:t>履约担保</w:t>
            </w:r>
          </w:p>
        </w:tc>
        <w:tc>
          <w:tcPr>
            <w:tcW w:w="3422" w:type="pct"/>
            <w:tcBorders>
              <w:tl2br w:val="nil"/>
              <w:tr2bl w:val="nil"/>
            </w:tcBorders>
            <w:vAlign w:val="center"/>
          </w:tcPr>
          <w:p w14:paraId="014CA703">
            <w:pPr>
              <w:spacing w:line="240" w:lineRule="auto"/>
              <w:rPr>
                <w:rFonts w:hint="eastAsia" w:ascii="宋体" w:hAnsi="宋体" w:eastAsia="宋体" w:cs="宋体"/>
                <w:highlight w:val="none"/>
                <w:lang w:eastAsia="zh-CN"/>
              </w:rPr>
            </w:pPr>
            <w:r>
              <w:rPr>
                <w:rFonts w:hint="eastAsia" w:ascii="宋体" w:hAnsi="宋体" w:cs="宋体"/>
                <w:highlight w:val="none"/>
              </w:rPr>
              <w:t>担保方式：银行转账或银行保函，优先采用履约保函</w:t>
            </w:r>
            <w:r>
              <w:rPr>
                <w:rFonts w:hint="eastAsia" w:ascii="宋体" w:hAnsi="宋体" w:cs="宋体"/>
                <w:highlight w:val="none"/>
                <w:lang w:eastAsia="zh-CN"/>
              </w:rPr>
              <w:t>。</w:t>
            </w:r>
          </w:p>
          <w:p w14:paraId="28ADC6B6">
            <w:pPr>
              <w:spacing w:line="240" w:lineRule="auto"/>
              <w:rPr>
                <w:rFonts w:hint="default" w:ascii="宋体" w:hAnsi="宋体" w:eastAsia="宋体" w:cs="宋体"/>
                <w:highlight w:val="none"/>
                <w:lang w:val="en-US" w:eastAsia="zh-CN"/>
              </w:rPr>
            </w:pPr>
            <w:r>
              <w:rPr>
                <w:rFonts w:hint="eastAsia" w:ascii="宋体" w:hAnsi="宋体" w:cs="宋体"/>
                <w:highlight w:val="none"/>
              </w:rPr>
              <w:t>担保额度：</w:t>
            </w:r>
            <w:r>
              <w:rPr>
                <w:rFonts w:hint="eastAsia" w:ascii="宋体" w:hAnsi="宋体" w:cs="宋体"/>
                <w:highlight w:val="none"/>
                <w:lang w:eastAsia="zh-CN"/>
              </w:rPr>
              <w:t>人民币</w:t>
            </w:r>
            <w:r>
              <w:rPr>
                <w:rFonts w:hint="eastAsia" w:ascii="宋体" w:hAnsi="宋体" w:cs="宋体"/>
                <w:highlight w:val="none"/>
                <w:lang w:val="en-US" w:eastAsia="zh-CN"/>
              </w:rPr>
              <w:t>30000.00元</w:t>
            </w:r>
          </w:p>
          <w:p w14:paraId="71823C70">
            <w:pPr>
              <w:spacing w:line="240" w:lineRule="auto"/>
              <w:rPr>
                <w:rFonts w:ascii="宋体" w:hAnsi="宋体" w:cs="宋体"/>
                <w:highlight w:val="none"/>
              </w:rPr>
            </w:pPr>
            <w:r>
              <w:rPr>
                <w:rFonts w:hint="eastAsia" w:ascii="宋体" w:hAnsi="宋体" w:cs="宋体"/>
                <w:highlight w:val="none"/>
              </w:rPr>
              <w:t>中标人应在接到中标通知书后10日内</w:t>
            </w:r>
            <w:r>
              <w:rPr>
                <w:rFonts w:hint="eastAsia" w:ascii="宋体" w:hAnsi="宋体" w:cs="宋体"/>
                <w:highlight w:val="none"/>
                <w:lang w:eastAsia="zh-CN"/>
              </w:rPr>
              <w:t>、</w:t>
            </w:r>
            <w:r>
              <w:rPr>
                <w:rFonts w:hint="eastAsia" w:ascii="宋体" w:hAnsi="宋体" w:cs="宋体"/>
                <w:highlight w:val="none"/>
              </w:rPr>
              <w:t>签订合同之前提交履约担保。</w:t>
            </w:r>
          </w:p>
          <w:p w14:paraId="610AE668">
            <w:pPr>
              <w:spacing w:line="240" w:lineRule="auto"/>
              <w:rPr>
                <w:rFonts w:ascii="宋体" w:hAnsi="宋体" w:cs="宋体"/>
                <w:highlight w:val="none"/>
              </w:rPr>
            </w:pPr>
            <w:r>
              <w:rPr>
                <w:rFonts w:hint="eastAsia" w:ascii="宋体" w:hAnsi="宋体" w:cs="宋体"/>
                <w:highlight w:val="none"/>
              </w:rPr>
              <w:t>履约保函应由在中国注册的具有法人资格的银行出具，保函格式严格参照招标文件中格式执行，并需留有银行联系人及固定电话。</w:t>
            </w:r>
          </w:p>
        </w:tc>
      </w:tr>
      <w:tr w14:paraId="52B8FF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3" w:hRule="atLeast"/>
        </w:trPr>
        <w:tc>
          <w:tcPr>
            <w:tcW w:w="528" w:type="pct"/>
            <w:tcBorders>
              <w:tl2br w:val="nil"/>
              <w:tr2bl w:val="nil"/>
            </w:tcBorders>
            <w:vAlign w:val="center"/>
          </w:tcPr>
          <w:p w14:paraId="0CEC7154">
            <w:pPr>
              <w:spacing w:line="360" w:lineRule="auto"/>
              <w:jc w:val="center"/>
              <w:rPr>
                <w:rFonts w:hint="eastAsia" w:ascii="宋体" w:hAnsi="宋体" w:eastAsia="宋体" w:cs="宋体"/>
                <w:highlight w:val="none"/>
                <w:lang w:val="en-US" w:eastAsia="zh-CN"/>
              </w:rPr>
            </w:pPr>
            <w:bookmarkStart w:id="30" w:name="_Toc94837516"/>
            <w:r>
              <w:rPr>
                <w:rFonts w:hint="eastAsia" w:ascii="宋体" w:hAnsi="宋体" w:cs="宋体"/>
                <w:highlight w:val="none"/>
                <w:lang w:val="en-US" w:eastAsia="zh-CN"/>
              </w:rPr>
              <w:t>8</w:t>
            </w:r>
          </w:p>
        </w:tc>
        <w:tc>
          <w:tcPr>
            <w:tcW w:w="1048" w:type="pct"/>
            <w:tcBorders>
              <w:tl2br w:val="nil"/>
              <w:tr2bl w:val="nil"/>
            </w:tcBorders>
            <w:vAlign w:val="center"/>
          </w:tcPr>
          <w:p w14:paraId="4FE09419">
            <w:pPr>
              <w:spacing w:line="240" w:lineRule="auto"/>
              <w:jc w:val="center"/>
              <w:rPr>
                <w:rFonts w:hint="eastAsia" w:ascii="宋体" w:hAnsi="宋体" w:eastAsia="宋体" w:cs="宋体"/>
                <w:highlight w:val="none"/>
                <w:lang w:val="en-US" w:eastAsia="zh-CN"/>
              </w:rPr>
            </w:pPr>
            <w:r>
              <w:rPr>
                <w:rFonts w:hint="eastAsia" w:ascii="宋体" w:hAnsi="宋体" w:cs="宋体"/>
                <w:highlight w:val="none"/>
                <w:lang w:val="en-US" w:eastAsia="zh-CN"/>
              </w:rPr>
              <w:t>其他</w:t>
            </w:r>
          </w:p>
        </w:tc>
        <w:tc>
          <w:tcPr>
            <w:tcW w:w="3422" w:type="pct"/>
            <w:tcBorders>
              <w:tl2br w:val="nil"/>
              <w:tr2bl w:val="nil"/>
            </w:tcBorders>
            <w:vAlign w:val="center"/>
          </w:tcPr>
          <w:p w14:paraId="7E3BA53F">
            <w:pPr>
              <w:spacing w:line="240" w:lineRule="auto"/>
              <w:rPr>
                <w:rFonts w:hint="eastAsia" w:ascii="宋体" w:hAnsi="宋体" w:cs="宋体"/>
                <w:highlight w:val="none"/>
              </w:rPr>
            </w:pPr>
            <w:r>
              <w:rPr>
                <w:rFonts w:hint="eastAsia" w:ascii="宋体" w:hAnsi="宋体"/>
                <w:spacing w:val="0"/>
                <w:w w:val="100"/>
                <w:szCs w:val="21"/>
                <w:highlight w:val="none"/>
              </w:rPr>
              <w:t>本招标文件中出现的关于城市轨道交通的名词术语，招标文件未另行规定的，应根据中华人民共和国行业标准《城市公共交通分类标准》（CJJ</w:t>
            </w:r>
            <w:r>
              <w:rPr>
                <w:rFonts w:hint="eastAsia" w:ascii="宋体" w:hAnsi="宋体"/>
                <w:spacing w:val="0"/>
                <w:w w:val="100"/>
                <w:szCs w:val="21"/>
                <w:highlight w:val="none"/>
                <w:lang w:val="en-US" w:eastAsia="zh-CN"/>
              </w:rPr>
              <w:t>/</w:t>
            </w:r>
            <w:r>
              <w:rPr>
                <w:rFonts w:hint="eastAsia" w:ascii="宋体" w:hAnsi="宋体"/>
                <w:spacing w:val="0"/>
                <w:w w:val="100"/>
                <w:szCs w:val="21"/>
                <w:highlight w:val="none"/>
              </w:rPr>
              <w:t>T114-2007）的规定来解释（城市轨道交通含地铁系统、轻轨系统、单轨系统、有轨电车、磁浮系统、自动导向轨道系统及市域快速轨道系统）。</w:t>
            </w:r>
          </w:p>
        </w:tc>
      </w:tr>
    </w:tbl>
    <w:p w14:paraId="521F9AEF">
      <w:pPr>
        <w:pStyle w:val="4"/>
        <w:adjustRightInd w:val="0"/>
        <w:snapToGrid w:val="0"/>
        <w:spacing w:line="360" w:lineRule="auto"/>
        <w:rPr>
          <w:rFonts w:ascii="宋体" w:hAnsi="宋体" w:cs="宋体"/>
          <w:b/>
          <w:bCs/>
          <w:sz w:val="24"/>
          <w:szCs w:val="24"/>
          <w:highlight w:val="none"/>
        </w:rPr>
      </w:pPr>
      <w:r>
        <w:rPr>
          <w:rFonts w:hint="eastAsia" w:ascii="宋体" w:hAnsi="宋体" w:cs="宋体"/>
          <w:highlight w:val="none"/>
        </w:rPr>
        <w:br w:type="page"/>
      </w:r>
      <w:bookmarkEnd w:id="30"/>
      <w:bookmarkStart w:id="31" w:name="_Hlt94807136"/>
      <w:bookmarkEnd w:id="31"/>
      <w:bookmarkStart w:id="32" w:name="_Toc14700"/>
      <w:bookmarkStart w:id="33" w:name="_Toc8128"/>
      <w:bookmarkStart w:id="34" w:name="_Toc12671"/>
      <w:bookmarkStart w:id="35" w:name="_Toc14066"/>
      <w:bookmarkStart w:id="36" w:name="_Toc28674"/>
      <w:bookmarkStart w:id="37" w:name="_Toc29674"/>
      <w:bookmarkStart w:id="38" w:name="_Toc27982"/>
      <w:r>
        <w:rPr>
          <w:rFonts w:hint="eastAsia" w:ascii="宋体" w:hAnsi="宋体" w:cs="宋体"/>
          <w:b/>
          <w:bCs/>
          <w:sz w:val="24"/>
          <w:szCs w:val="24"/>
          <w:highlight w:val="none"/>
        </w:rPr>
        <w:t>1</w:t>
      </w:r>
      <w:bookmarkStart w:id="39" w:name="_Hlt163966079"/>
      <w:bookmarkEnd w:id="39"/>
      <w:r>
        <w:rPr>
          <w:rFonts w:hint="eastAsia" w:ascii="宋体" w:hAnsi="宋体" w:cs="宋体"/>
          <w:b/>
          <w:bCs/>
          <w:sz w:val="24"/>
          <w:szCs w:val="24"/>
          <w:highlight w:val="none"/>
        </w:rPr>
        <w:t>.总则</w:t>
      </w:r>
      <w:bookmarkEnd w:id="32"/>
      <w:bookmarkEnd w:id="33"/>
      <w:bookmarkEnd w:id="34"/>
      <w:bookmarkEnd w:id="35"/>
      <w:bookmarkEnd w:id="36"/>
      <w:bookmarkEnd w:id="37"/>
      <w:bookmarkEnd w:id="38"/>
      <w:bookmarkStart w:id="40" w:name="_Toc154278673"/>
      <w:bookmarkStart w:id="41" w:name="_Toc212521211"/>
      <w:bookmarkStart w:id="42" w:name="_Toc131912003"/>
      <w:bookmarkStart w:id="43" w:name="_Hlt95040330"/>
    </w:p>
    <w:p w14:paraId="1B927B2E">
      <w:pPr>
        <w:adjustRightInd w:val="0"/>
        <w:snapToGrid w:val="0"/>
        <w:spacing w:line="360" w:lineRule="auto"/>
        <w:ind w:firstLine="422" w:firstLineChars="200"/>
        <w:outlineLvl w:val="2"/>
        <w:rPr>
          <w:rFonts w:ascii="宋体" w:hAnsi="宋体" w:cs="宋体"/>
          <w:b/>
          <w:bCs/>
          <w:highlight w:val="none"/>
        </w:rPr>
      </w:pPr>
      <w:bookmarkStart w:id="44" w:name="_Toc9898"/>
      <w:bookmarkStart w:id="45" w:name="_Toc13647"/>
      <w:bookmarkStart w:id="46" w:name="_Toc3454"/>
      <w:bookmarkStart w:id="47" w:name="_Toc20694"/>
      <w:bookmarkStart w:id="48" w:name="_Toc29423"/>
      <w:bookmarkStart w:id="49" w:name="_Toc1525"/>
      <w:bookmarkStart w:id="50" w:name="_Toc28171"/>
      <w:r>
        <w:rPr>
          <w:rFonts w:hint="eastAsia" w:ascii="宋体" w:hAnsi="宋体" w:cs="宋体"/>
          <w:b/>
          <w:bCs/>
          <w:highlight w:val="none"/>
        </w:rPr>
        <w:t>1.1</w:t>
      </w:r>
      <w:r>
        <w:rPr>
          <w:rFonts w:hint="eastAsia" w:ascii="宋体" w:hAnsi="宋体" w:cs="宋体"/>
          <w:b/>
          <w:bCs/>
          <w:highlight w:val="none"/>
          <w:lang w:val="en-US" w:eastAsia="zh-CN"/>
        </w:rPr>
        <w:t xml:space="preserve"> </w:t>
      </w:r>
      <w:r>
        <w:rPr>
          <w:rFonts w:hint="eastAsia" w:ascii="宋体" w:hAnsi="宋体" w:cs="宋体"/>
          <w:b/>
          <w:bCs/>
          <w:highlight w:val="none"/>
        </w:rPr>
        <w:t>项目概况</w:t>
      </w:r>
      <w:bookmarkEnd w:id="44"/>
      <w:bookmarkEnd w:id="45"/>
      <w:bookmarkEnd w:id="46"/>
      <w:bookmarkEnd w:id="47"/>
      <w:bookmarkEnd w:id="48"/>
      <w:bookmarkEnd w:id="49"/>
      <w:bookmarkEnd w:id="50"/>
    </w:p>
    <w:p w14:paraId="792C9DB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1.1.1根据《中华人民共和国招标投标法》 等有关法律、法规和规章的规定，本招标项目已具备招标条件，现对本项目进行招标。</w:t>
      </w:r>
    </w:p>
    <w:p w14:paraId="3B96E924">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1.1.2本招标项目名称：见投标人须知前附表。</w:t>
      </w:r>
    </w:p>
    <w:p w14:paraId="7A15ADE2">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1.1.3本招标项目建设地点：见投标人须知前附表。</w:t>
      </w:r>
    </w:p>
    <w:p w14:paraId="08E6A1C8">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1.1.4本招标项目招标人：见投标人须知前附表。</w:t>
      </w:r>
    </w:p>
    <w:p w14:paraId="37A8220A">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1.1.5本招标项目招标代理机构：见投标人须知前附表。</w:t>
      </w:r>
    </w:p>
    <w:p w14:paraId="4D6200E3">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1.1.6本次招标方式：见投标人须知前附表。</w:t>
      </w:r>
    </w:p>
    <w:p w14:paraId="16145B49">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1.1.7本招标项目工程概况：见投标人须知前附表。</w:t>
      </w:r>
      <w:bookmarkStart w:id="51" w:name="_Toc30719"/>
      <w:bookmarkStart w:id="52" w:name="_Toc30970"/>
      <w:bookmarkStart w:id="53" w:name="_Toc14734"/>
      <w:bookmarkStart w:id="54" w:name="_Toc23145"/>
      <w:bookmarkStart w:id="55" w:name="_Toc9405"/>
      <w:bookmarkStart w:id="56" w:name="_Toc1461"/>
      <w:bookmarkStart w:id="57" w:name="_Toc10805"/>
      <w:bookmarkStart w:id="58" w:name="_Toc16134"/>
    </w:p>
    <w:p w14:paraId="5B548DB9">
      <w:pPr>
        <w:adjustRightInd w:val="0"/>
        <w:snapToGrid w:val="0"/>
        <w:spacing w:line="360" w:lineRule="auto"/>
        <w:ind w:firstLine="422" w:firstLineChars="200"/>
        <w:outlineLvl w:val="2"/>
        <w:rPr>
          <w:rFonts w:ascii="宋体" w:hAnsi="宋体" w:cs="宋体"/>
          <w:b/>
          <w:bCs/>
          <w:highlight w:val="none"/>
        </w:rPr>
      </w:pPr>
      <w:r>
        <w:rPr>
          <w:rFonts w:hint="eastAsia" w:ascii="宋体" w:hAnsi="宋体" w:cs="宋体"/>
          <w:b/>
          <w:bCs/>
          <w:highlight w:val="none"/>
        </w:rPr>
        <w:t>1.2</w:t>
      </w:r>
      <w:r>
        <w:rPr>
          <w:rFonts w:hint="eastAsia" w:ascii="宋体" w:hAnsi="宋体" w:cs="宋体"/>
          <w:b/>
          <w:bCs/>
          <w:highlight w:val="none"/>
          <w:lang w:val="en-US" w:eastAsia="zh-CN"/>
        </w:rPr>
        <w:t xml:space="preserve"> </w:t>
      </w:r>
      <w:r>
        <w:rPr>
          <w:rFonts w:hint="eastAsia" w:ascii="宋体" w:hAnsi="宋体" w:cs="宋体"/>
          <w:b/>
          <w:bCs/>
          <w:highlight w:val="none"/>
        </w:rPr>
        <w:t>资金来源和落实情况</w:t>
      </w:r>
      <w:bookmarkEnd w:id="51"/>
      <w:bookmarkEnd w:id="52"/>
      <w:bookmarkEnd w:id="53"/>
      <w:bookmarkEnd w:id="54"/>
      <w:bookmarkEnd w:id="55"/>
      <w:bookmarkEnd w:id="56"/>
      <w:bookmarkEnd w:id="57"/>
      <w:bookmarkEnd w:id="58"/>
    </w:p>
    <w:p w14:paraId="6A5A74D8">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1.2.1本招标项目的资金来源：见投标人须知前附表。</w:t>
      </w:r>
    </w:p>
    <w:p w14:paraId="6C658586">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1.2.2本招标项目的出资比例：见投标人须知前附表。</w:t>
      </w:r>
    </w:p>
    <w:p w14:paraId="573F4D20">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1.2.3本招标项目的资金落实情况：见投标人须知前附表。</w:t>
      </w:r>
    </w:p>
    <w:p w14:paraId="7BF961A0">
      <w:pPr>
        <w:adjustRightInd w:val="0"/>
        <w:snapToGrid w:val="0"/>
        <w:spacing w:line="360" w:lineRule="auto"/>
        <w:ind w:firstLine="422" w:firstLineChars="200"/>
        <w:outlineLvl w:val="2"/>
        <w:rPr>
          <w:rFonts w:hint="eastAsia" w:ascii="宋体" w:hAnsi="宋体" w:cs="宋体"/>
          <w:b/>
          <w:bCs/>
          <w:highlight w:val="none"/>
        </w:rPr>
      </w:pPr>
      <w:bookmarkStart w:id="59" w:name="_Toc2045"/>
      <w:bookmarkStart w:id="60" w:name="_Toc20238"/>
      <w:bookmarkStart w:id="61" w:name="_Toc1231"/>
      <w:bookmarkStart w:id="62" w:name="_Toc27501"/>
      <w:bookmarkStart w:id="63" w:name="_Toc21295"/>
      <w:bookmarkStart w:id="64" w:name="_Toc27819"/>
      <w:bookmarkStart w:id="65" w:name="_Toc31650"/>
      <w:bookmarkStart w:id="66" w:name="_Toc31546"/>
      <w:r>
        <w:rPr>
          <w:rFonts w:hint="eastAsia" w:ascii="宋体" w:hAnsi="宋体" w:cs="宋体"/>
          <w:b/>
          <w:bCs/>
          <w:highlight w:val="none"/>
        </w:rPr>
        <w:t>1.3</w:t>
      </w:r>
      <w:r>
        <w:rPr>
          <w:rFonts w:hint="eastAsia" w:ascii="宋体" w:hAnsi="宋体" w:cs="宋体"/>
          <w:b/>
          <w:bCs/>
          <w:highlight w:val="none"/>
          <w:lang w:val="en-US" w:eastAsia="zh-CN"/>
        </w:rPr>
        <w:t xml:space="preserve"> </w:t>
      </w:r>
      <w:r>
        <w:rPr>
          <w:rFonts w:hint="eastAsia" w:ascii="宋体" w:hAnsi="宋体" w:cs="宋体"/>
          <w:b/>
          <w:bCs/>
          <w:highlight w:val="none"/>
        </w:rPr>
        <w:t>招标范围、服务期和质量要求</w:t>
      </w:r>
      <w:bookmarkEnd w:id="59"/>
      <w:bookmarkEnd w:id="60"/>
      <w:bookmarkEnd w:id="61"/>
      <w:bookmarkEnd w:id="62"/>
      <w:bookmarkEnd w:id="63"/>
      <w:bookmarkEnd w:id="64"/>
      <w:bookmarkEnd w:id="65"/>
      <w:bookmarkEnd w:id="66"/>
    </w:p>
    <w:p w14:paraId="65F8C266">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1.3.1本次招标范围、标段划分：见投标人须知前附表。</w:t>
      </w:r>
    </w:p>
    <w:p w14:paraId="5AC8297A">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1.3.2本招标项目的服务期：见投标人须知前附表。</w:t>
      </w:r>
    </w:p>
    <w:p w14:paraId="6E09AA6D">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1.3.3本招标项目的质量要求：见投标人须知前附表。</w:t>
      </w:r>
    </w:p>
    <w:p w14:paraId="775E1044">
      <w:pPr>
        <w:adjustRightInd w:val="0"/>
        <w:snapToGrid w:val="0"/>
        <w:spacing w:line="360" w:lineRule="auto"/>
        <w:ind w:firstLine="422" w:firstLineChars="200"/>
        <w:outlineLvl w:val="2"/>
        <w:rPr>
          <w:rFonts w:ascii="宋体" w:hAnsi="宋体" w:cs="宋体"/>
          <w:b/>
          <w:bCs/>
          <w:highlight w:val="none"/>
        </w:rPr>
      </w:pPr>
      <w:bookmarkStart w:id="67" w:name="_Toc15810"/>
      <w:bookmarkStart w:id="68" w:name="_Toc3951"/>
      <w:bookmarkStart w:id="69" w:name="_Toc15419"/>
      <w:bookmarkStart w:id="70" w:name="_Toc25833"/>
      <w:bookmarkStart w:id="71" w:name="_Toc31381"/>
      <w:bookmarkStart w:id="72" w:name="_Toc3917"/>
      <w:bookmarkStart w:id="73" w:name="_Toc21622"/>
      <w:r>
        <w:rPr>
          <w:rFonts w:hint="eastAsia" w:ascii="宋体" w:hAnsi="宋体" w:cs="宋体"/>
          <w:b/>
          <w:bCs/>
          <w:highlight w:val="none"/>
        </w:rPr>
        <w:t>1.4</w:t>
      </w:r>
      <w:r>
        <w:rPr>
          <w:rFonts w:hint="eastAsia" w:ascii="宋体" w:hAnsi="宋体" w:cs="宋体"/>
          <w:b/>
          <w:bCs/>
          <w:highlight w:val="none"/>
          <w:lang w:val="en-US" w:eastAsia="zh-CN"/>
        </w:rPr>
        <w:t xml:space="preserve"> </w:t>
      </w:r>
      <w:r>
        <w:rPr>
          <w:rFonts w:hint="eastAsia" w:ascii="宋体" w:hAnsi="宋体" w:cs="宋体"/>
          <w:b/>
          <w:bCs/>
          <w:highlight w:val="none"/>
        </w:rPr>
        <w:t>投标人资格要求</w:t>
      </w:r>
      <w:bookmarkEnd w:id="67"/>
      <w:bookmarkEnd w:id="68"/>
      <w:bookmarkEnd w:id="69"/>
      <w:bookmarkEnd w:id="70"/>
      <w:bookmarkEnd w:id="71"/>
      <w:bookmarkEnd w:id="72"/>
      <w:bookmarkEnd w:id="73"/>
    </w:p>
    <w:bookmarkEnd w:id="40"/>
    <w:bookmarkEnd w:id="41"/>
    <w:p w14:paraId="1B3FDA54">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1.4.1</w:t>
      </w:r>
      <w:r>
        <w:rPr>
          <w:rFonts w:hint="eastAsia" w:ascii="宋体" w:hAnsi="宋体" w:cs="宋体"/>
          <w:highlight w:val="none"/>
          <w:lang w:val="en-US" w:eastAsia="zh-CN"/>
        </w:rPr>
        <w:t xml:space="preserve"> </w:t>
      </w:r>
      <w:r>
        <w:rPr>
          <w:rFonts w:hint="eastAsia" w:ascii="宋体" w:hAnsi="宋体" w:cs="宋体"/>
          <w:highlight w:val="none"/>
        </w:rPr>
        <w:t>投标人应具备承担本项目的资质条件、能力和信誉。</w:t>
      </w:r>
    </w:p>
    <w:p w14:paraId="6F8EC988">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（1）资质条件：见投标人须知前附表；</w:t>
      </w:r>
    </w:p>
    <w:p w14:paraId="44C75AC7">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（2）业绩要求：见投标人须知前附表；</w:t>
      </w:r>
    </w:p>
    <w:p w14:paraId="1C79942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（3）项目负责人要求：见投标人须知前附表；</w:t>
      </w:r>
    </w:p>
    <w:p w14:paraId="20F8E83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（4）其他要求：见投标人须知前附表。</w:t>
      </w:r>
    </w:p>
    <w:p w14:paraId="4287E1EA">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spacing w:val="0"/>
          <w:w w:val="100"/>
          <w:kern w:val="0"/>
          <w:szCs w:val="21"/>
          <w:highlight w:val="none"/>
        </w:rPr>
      </w:pPr>
      <w:r>
        <w:rPr>
          <w:rFonts w:hint="eastAsia" w:ascii="宋体" w:hAnsi="宋体" w:cs="宋体"/>
          <w:highlight w:val="none"/>
        </w:rPr>
        <w:t>1.4.2</w:t>
      </w:r>
      <w:r>
        <w:rPr>
          <w:rFonts w:hint="eastAsia" w:ascii="宋体" w:hAnsi="宋体" w:cs="宋体"/>
          <w:highlight w:val="none"/>
          <w:lang w:val="en-US" w:eastAsia="zh-CN"/>
        </w:rPr>
        <w:t xml:space="preserve"> </w:t>
      </w:r>
      <w:r>
        <w:rPr>
          <w:rFonts w:hint="eastAsia" w:ascii="宋体" w:hAnsi="宋体" w:cs="宋体"/>
          <w:spacing w:val="0"/>
          <w:w w:val="100"/>
          <w:kern w:val="0"/>
          <w:szCs w:val="21"/>
          <w:highlight w:val="none"/>
        </w:rPr>
        <w:t>“投标人须知前附表”规定接受联合体投标的，除应符合本章第1.4.1项和“投标人须知前附表”的要求外，还应遵守以下规定：</w:t>
      </w:r>
    </w:p>
    <w:p w14:paraId="2754C732">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spacing w:val="0"/>
          <w:w w:val="100"/>
          <w:kern w:val="0"/>
          <w:szCs w:val="21"/>
          <w:highlight w:val="none"/>
        </w:rPr>
      </w:pPr>
      <w:r>
        <w:rPr>
          <w:rFonts w:hint="eastAsia" w:ascii="宋体" w:hAnsi="宋体" w:cs="宋体"/>
          <w:spacing w:val="0"/>
          <w:w w:val="100"/>
          <w:kern w:val="0"/>
          <w:szCs w:val="21"/>
          <w:highlight w:val="none"/>
        </w:rPr>
        <w:t>（1）联合体各方应签订联合体协议书，明确联合体</w:t>
      </w:r>
      <w:r>
        <w:rPr>
          <w:rFonts w:hint="eastAsia" w:ascii="宋体" w:hAnsi="宋体" w:cs="宋体"/>
          <w:spacing w:val="0"/>
          <w:w w:val="100"/>
          <w:kern w:val="0"/>
          <w:szCs w:val="21"/>
          <w:highlight w:val="none"/>
          <w:lang w:eastAsia="zh-CN"/>
        </w:rPr>
        <w:t>牵头方</w:t>
      </w:r>
      <w:r>
        <w:rPr>
          <w:rFonts w:hint="eastAsia" w:ascii="宋体" w:hAnsi="宋体" w:cs="宋体"/>
          <w:spacing w:val="0"/>
          <w:w w:val="100"/>
          <w:kern w:val="0"/>
          <w:szCs w:val="21"/>
          <w:highlight w:val="none"/>
        </w:rPr>
        <w:t>和各方权利义务；</w:t>
      </w:r>
    </w:p>
    <w:p w14:paraId="2297CDE5">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spacing w:val="0"/>
          <w:w w:val="100"/>
          <w:kern w:val="0"/>
          <w:szCs w:val="21"/>
          <w:highlight w:val="none"/>
        </w:rPr>
      </w:pPr>
      <w:r>
        <w:rPr>
          <w:rFonts w:hint="eastAsia" w:ascii="宋体" w:hAnsi="宋体" w:cs="宋体"/>
          <w:spacing w:val="0"/>
          <w:w w:val="100"/>
          <w:kern w:val="0"/>
          <w:szCs w:val="21"/>
          <w:highlight w:val="none"/>
        </w:rPr>
        <w:t xml:space="preserve">（2）联合体各成员单位应当具备与联合体协议中约定的分工相适应的资质和能力； </w:t>
      </w:r>
    </w:p>
    <w:p w14:paraId="29A50E3F">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spacing w:val="0"/>
          <w:w w:val="100"/>
          <w:kern w:val="0"/>
          <w:szCs w:val="21"/>
          <w:highlight w:val="none"/>
        </w:rPr>
      </w:pPr>
      <w:r>
        <w:rPr>
          <w:rFonts w:hint="eastAsia" w:ascii="宋体" w:hAnsi="宋体" w:cs="宋体"/>
          <w:spacing w:val="0"/>
          <w:w w:val="100"/>
          <w:kern w:val="0"/>
          <w:szCs w:val="21"/>
          <w:highlight w:val="none"/>
        </w:rPr>
        <w:t>（3）联合体各方不得再以自己名义单独或参加其他联合体在同一标段中投标；</w:t>
      </w:r>
    </w:p>
    <w:p w14:paraId="06285D6E">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spacing w:val="0"/>
          <w:w w:val="100"/>
          <w:kern w:val="0"/>
          <w:szCs w:val="21"/>
          <w:highlight w:val="none"/>
        </w:rPr>
      </w:pPr>
      <w:r>
        <w:rPr>
          <w:rFonts w:hint="eastAsia" w:ascii="宋体" w:hAnsi="宋体" w:cs="宋体"/>
          <w:spacing w:val="0"/>
          <w:w w:val="100"/>
          <w:kern w:val="0"/>
          <w:szCs w:val="21"/>
          <w:highlight w:val="none"/>
        </w:rPr>
        <w:t>（4）联合体各方必须指定</w:t>
      </w:r>
      <w:r>
        <w:rPr>
          <w:rFonts w:hint="eastAsia" w:ascii="宋体" w:hAnsi="宋体" w:cs="宋体"/>
          <w:spacing w:val="0"/>
          <w:w w:val="100"/>
          <w:kern w:val="0"/>
          <w:szCs w:val="21"/>
          <w:highlight w:val="none"/>
          <w:lang w:eastAsia="zh-CN"/>
        </w:rPr>
        <w:t>牵头方</w:t>
      </w:r>
      <w:r>
        <w:rPr>
          <w:rFonts w:hint="eastAsia" w:ascii="宋体" w:hAnsi="宋体" w:cs="宋体"/>
          <w:spacing w:val="0"/>
          <w:w w:val="100"/>
          <w:kern w:val="0"/>
          <w:szCs w:val="21"/>
          <w:highlight w:val="none"/>
        </w:rPr>
        <w:t>，授权其代表所有联合体成员负责投标和合同实施阶段的主办、协调工作，并应当向招标人提交由所有联合体成员法定代表人签署的授权书；</w:t>
      </w:r>
    </w:p>
    <w:p w14:paraId="3B69B7DB">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rPr>
          <w:rFonts w:ascii="宋体" w:hAnsi="宋体" w:cs="宋体"/>
          <w:spacing w:val="0"/>
          <w:w w:val="100"/>
          <w:kern w:val="0"/>
          <w:szCs w:val="21"/>
          <w:highlight w:val="none"/>
        </w:rPr>
      </w:pPr>
      <w:r>
        <w:rPr>
          <w:rFonts w:hint="eastAsia" w:ascii="宋体" w:hAnsi="宋体" w:cs="宋体"/>
          <w:spacing w:val="0"/>
          <w:w w:val="100"/>
          <w:kern w:val="0"/>
          <w:szCs w:val="21"/>
          <w:highlight w:val="none"/>
        </w:rPr>
        <w:t>（5）招标人要求投标人提交投标保证担保的，应当以投标人的名义提交投标保证担保。如果有投标人出资的全资或控（参）股子公司参与投标，则须以“母公司”的名义投标保证担保，同时对子公司具有约束力。</w:t>
      </w:r>
    </w:p>
    <w:p w14:paraId="0DF3F6A1">
      <w:pPr>
        <w:adjustRightInd w:val="0"/>
        <w:snapToGrid w:val="0"/>
        <w:spacing w:line="360" w:lineRule="auto"/>
        <w:ind w:firstLine="420" w:firstLineChars="200"/>
        <w:rPr>
          <w:rFonts w:ascii="宋体" w:hAnsi="宋体" w:cs="宋体"/>
          <w:b w:val="0"/>
          <w:bCs/>
          <w:highlight w:val="none"/>
        </w:rPr>
      </w:pPr>
      <w:r>
        <w:rPr>
          <w:rFonts w:hint="eastAsia" w:ascii="宋体" w:hAnsi="宋体" w:cs="宋体"/>
          <w:b w:val="0"/>
          <w:bCs/>
          <w:highlight w:val="none"/>
        </w:rPr>
        <w:t>1.4.3</w:t>
      </w:r>
      <w:r>
        <w:rPr>
          <w:rFonts w:hint="eastAsia" w:ascii="宋体" w:hAnsi="宋体" w:cs="宋体"/>
          <w:b w:val="0"/>
          <w:bCs/>
          <w:highlight w:val="none"/>
          <w:lang w:val="en-US" w:eastAsia="zh-CN"/>
        </w:rPr>
        <w:t xml:space="preserve"> </w:t>
      </w:r>
      <w:r>
        <w:rPr>
          <w:rFonts w:hint="eastAsia" w:ascii="宋体" w:hAnsi="宋体" w:cs="宋体"/>
          <w:b w:val="0"/>
          <w:bCs/>
          <w:highlight w:val="none"/>
        </w:rPr>
        <w:t>有下列情形之一投标人不得投标：</w:t>
      </w:r>
    </w:p>
    <w:p w14:paraId="6059F431">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ascii="宋体" w:hAnsi="宋体" w:cs="宋体"/>
          <w:spacing w:val="0"/>
          <w:w w:val="100"/>
          <w:kern w:val="0"/>
          <w:szCs w:val="21"/>
          <w:highlight w:val="none"/>
        </w:rPr>
      </w:pPr>
      <w:bookmarkStart w:id="74" w:name="_Toc19551"/>
      <w:bookmarkStart w:id="75" w:name="_Toc137"/>
      <w:bookmarkStart w:id="76" w:name="_Toc3214"/>
      <w:bookmarkStart w:id="77" w:name="_Toc30605"/>
      <w:bookmarkStart w:id="78" w:name="_Toc10317"/>
      <w:bookmarkStart w:id="79" w:name="_Toc16314"/>
      <w:bookmarkStart w:id="80" w:name="_Toc29003"/>
      <w:r>
        <w:rPr>
          <w:rFonts w:hint="eastAsia" w:ascii="宋体" w:hAnsi="宋体" w:cs="宋体"/>
          <w:spacing w:val="0"/>
          <w:w w:val="100"/>
          <w:kern w:val="0"/>
          <w:szCs w:val="21"/>
          <w:highlight w:val="none"/>
          <w:lang w:eastAsia="zh-CN"/>
        </w:rPr>
        <w:t>（1）</w:t>
      </w:r>
      <w:r>
        <w:rPr>
          <w:rFonts w:ascii="宋体" w:hAnsi="宋体" w:cs="宋体"/>
          <w:spacing w:val="0"/>
          <w:w w:val="100"/>
          <w:kern w:val="0"/>
          <w:szCs w:val="21"/>
          <w:highlight w:val="none"/>
        </w:rPr>
        <w:t>为招标人不具有独立法人资格的附属机构</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单位</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w:t>
      </w:r>
    </w:p>
    <w:p w14:paraId="377DF1B0">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ascii="宋体" w:hAnsi="宋体" w:cs="宋体"/>
          <w:spacing w:val="0"/>
          <w:w w:val="100"/>
          <w:kern w:val="0"/>
          <w:szCs w:val="21"/>
          <w:highlight w:val="none"/>
        </w:rPr>
      </w:pPr>
      <w:r>
        <w:rPr>
          <w:rFonts w:hint="eastAsia" w:ascii="宋体" w:hAnsi="宋体" w:cs="宋体"/>
          <w:spacing w:val="0"/>
          <w:w w:val="100"/>
          <w:kern w:val="0"/>
          <w:szCs w:val="21"/>
          <w:highlight w:val="none"/>
          <w:lang w:eastAsia="zh-CN"/>
        </w:rPr>
        <w:t>（2）</w:t>
      </w:r>
      <w:r>
        <w:rPr>
          <w:rFonts w:ascii="宋体" w:hAnsi="宋体" w:cs="宋体"/>
          <w:spacing w:val="0"/>
          <w:w w:val="100"/>
          <w:kern w:val="0"/>
          <w:szCs w:val="21"/>
          <w:highlight w:val="none"/>
        </w:rPr>
        <w:t>与招标人存在利害关系且可能影响招标公正性</w:t>
      </w:r>
      <w:r>
        <w:rPr>
          <w:rFonts w:hint="eastAsia" w:ascii="宋体" w:hAnsi="宋体" w:cs="宋体"/>
          <w:spacing w:val="0"/>
          <w:w w:val="100"/>
          <w:kern w:val="0"/>
          <w:szCs w:val="21"/>
          <w:highlight w:val="none"/>
          <w:lang w:eastAsia="zh-CN"/>
        </w:rPr>
        <w:t>；</w:t>
      </w:r>
    </w:p>
    <w:p w14:paraId="5BC473F8">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eastAsia="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（3）</w:t>
      </w:r>
      <w:r>
        <w:rPr>
          <w:rFonts w:ascii="宋体" w:hAnsi="宋体" w:cs="宋体"/>
          <w:spacing w:val="0"/>
          <w:w w:val="100"/>
          <w:kern w:val="0"/>
          <w:szCs w:val="21"/>
          <w:highlight w:val="none"/>
        </w:rPr>
        <w:t>为本招标项目的代建人</w:t>
      </w:r>
      <w:r>
        <w:rPr>
          <w:rFonts w:hint="eastAsia" w:ascii="宋体" w:hAnsi="宋体" w:cs="宋体"/>
          <w:spacing w:val="0"/>
          <w:w w:val="100"/>
          <w:kern w:val="0"/>
          <w:szCs w:val="21"/>
          <w:highlight w:val="none"/>
          <w:lang w:eastAsia="zh-CN"/>
        </w:rPr>
        <w:t>；</w:t>
      </w:r>
    </w:p>
    <w:p w14:paraId="142AD2C5">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（4）</w:t>
      </w:r>
      <w:r>
        <w:rPr>
          <w:rFonts w:ascii="宋体" w:hAnsi="宋体" w:cs="宋体"/>
          <w:spacing w:val="0"/>
          <w:w w:val="100"/>
          <w:kern w:val="0"/>
          <w:szCs w:val="21"/>
          <w:highlight w:val="none"/>
        </w:rPr>
        <w:t>为本招标项目的招标代理机构</w:t>
      </w:r>
      <w:r>
        <w:rPr>
          <w:rFonts w:hint="eastAsia" w:ascii="宋体" w:hAnsi="宋体" w:cs="宋体"/>
          <w:spacing w:val="0"/>
          <w:w w:val="100"/>
          <w:kern w:val="0"/>
          <w:szCs w:val="21"/>
          <w:highlight w:val="none"/>
          <w:lang w:eastAsia="zh-CN"/>
        </w:rPr>
        <w:t>；</w:t>
      </w:r>
    </w:p>
    <w:p w14:paraId="7AA3A8F8">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ascii="宋体" w:hAnsi="宋体" w:cs="宋体"/>
          <w:spacing w:val="0"/>
          <w:w w:val="100"/>
          <w:kern w:val="0"/>
          <w:szCs w:val="21"/>
          <w:highlight w:val="none"/>
        </w:rPr>
      </w:pPr>
      <w:r>
        <w:rPr>
          <w:rFonts w:hint="eastAsia" w:ascii="宋体" w:hAnsi="宋体" w:cs="宋体"/>
          <w:spacing w:val="0"/>
          <w:w w:val="100"/>
          <w:kern w:val="0"/>
          <w:szCs w:val="21"/>
          <w:highlight w:val="none"/>
          <w:lang w:eastAsia="zh-CN"/>
        </w:rPr>
        <w:t>（5）</w:t>
      </w:r>
      <w:r>
        <w:rPr>
          <w:rFonts w:ascii="宋体" w:hAnsi="宋体" w:cs="宋体"/>
          <w:spacing w:val="0"/>
          <w:w w:val="100"/>
          <w:kern w:val="0"/>
          <w:szCs w:val="21"/>
          <w:highlight w:val="none"/>
        </w:rPr>
        <w:t>与本招标项目的代建人或招标代理机构同为一个法定代表人</w:t>
      </w:r>
      <w:r>
        <w:rPr>
          <w:rFonts w:hint="eastAsia" w:ascii="宋体" w:hAnsi="宋体" w:cs="宋体"/>
          <w:spacing w:val="0"/>
          <w:w w:val="100"/>
          <w:kern w:val="0"/>
          <w:szCs w:val="21"/>
          <w:highlight w:val="none"/>
          <w:lang w:eastAsia="zh-CN"/>
        </w:rPr>
        <w:t>；</w:t>
      </w:r>
    </w:p>
    <w:p w14:paraId="31549FA2">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eastAsia="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（6）</w:t>
      </w:r>
      <w:r>
        <w:rPr>
          <w:rFonts w:ascii="宋体" w:hAnsi="宋体" w:cs="宋体"/>
          <w:spacing w:val="0"/>
          <w:w w:val="100"/>
          <w:kern w:val="0"/>
          <w:szCs w:val="21"/>
          <w:highlight w:val="none"/>
        </w:rPr>
        <w:t>与本招标项目的代建人或招标代理机构存在控股或参股关系</w:t>
      </w:r>
      <w:r>
        <w:rPr>
          <w:rFonts w:hint="eastAsia" w:ascii="宋体" w:hAnsi="宋体" w:cs="宋体"/>
          <w:spacing w:val="0"/>
          <w:w w:val="100"/>
          <w:kern w:val="0"/>
          <w:szCs w:val="21"/>
          <w:highlight w:val="none"/>
          <w:lang w:eastAsia="zh-CN"/>
        </w:rPr>
        <w:t>；</w:t>
      </w:r>
    </w:p>
    <w:p w14:paraId="7D2ABAE9">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ascii="宋体" w:hAnsi="宋体" w:cs="宋体"/>
          <w:spacing w:val="0"/>
          <w:w w:val="100"/>
          <w:kern w:val="0"/>
          <w:szCs w:val="21"/>
          <w:highlight w:val="none"/>
        </w:rPr>
      </w:pPr>
      <w:r>
        <w:rPr>
          <w:rFonts w:hint="eastAsia" w:ascii="宋体" w:hAnsi="宋体" w:cs="宋体"/>
          <w:spacing w:val="0"/>
          <w:w w:val="100"/>
          <w:kern w:val="0"/>
          <w:szCs w:val="21"/>
          <w:highlight w:val="none"/>
          <w:lang w:eastAsia="zh-CN"/>
        </w:rPr>
        <w:t>（</w:t>
      </w:r>
      <w:r>
        <w:rPr>
          <w:rFonts w:hint="eastAsia" w:ascii="宋体" w:hAnsi="宋体" w:cs="宋体"/>
          <w:spacing w:val="0"/>
          <w:w w:val="100"/>
          <w:kern w:val="0"/>
          <w:szCs w:val="21"/>
          <w:highlight w:val="none"/>
          <w:lang w:val="en-US" w:eastAsia="zh-CN"/>
        </w:rPr>
        <w:t>7</w:t>
      </w:r>
      <w:r>
        <w:rPr>
          <w:rFonts w:hint="eastAsia" w:ascii="宋体" w:hAnsi="宋体" w:cs="宋体"/>
          <w:spacing w:val="0"/>
          <w:w w:val="100"/>
          <w:kern w:val="0"/>
          <w:szCs w:val="21"/>
          <w:highlight w:val="none"/>
          <w:lang w:eastAsia="zh-CN"/>
        </w:rPr>
        <w:t>）</w:t>
      </w:r>
      <w:r>
        <w:rPr>
          <w:rFonts w:hint="eastAsia" w:ascii="宋体" w:hAnsi="宋体" w:eastAsia="宋体" w:cs="宋体"/>
          <w:b w:val="0"/>
          <w:bCs w:val="0"/>
          <w:color w:val="auto"/>
          <w:spacing w:val="0"/>
          <w:w w:val="100"/>
          <w:kern w:val="0"/>
          <w:sz w:val="21"/>
          <w:szCs w:val="21"/>
          <w:highlight w:val="none"/>
          <w:lang w:val="en-US" w:eastAsia="zh-CN"/>
        </w:rPr>
        <w:t>与本招标项目的施工承包人以及建筑材料、建筑构配件和设备供应商有隶属关系或者其他利害关系；</w:t>
      </w:r>
    </w:p>
    <w:p w14:paraId="78AA7CDC">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eastAsia="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w:t>
      </w:r>
      <w:r>
        <w:rPr>
          <w:rFonts w:hint="eastAsia" w:ascii="宋体" w:hAnsi="宋体" w:cs="宋体"/>
          <w:spacing w:val="0"/>
          <w:w w:val="100"/>
          <w:kern w:val="0"/>
          <w:szCs w:val="21"/>
          <w:highlight w:val="none"/>
          <w:lang w:val="en-US" w:eastAsia="zh-CN"/>
        </w:rPr>
        <w:t>8</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被依法暂停或者取消投标资格</w:t>
      </w:r>
      <w:r>
        <w:rPr>
          <w:rFonts w:hint="eastAsia" w:ascii="宋体" w:hAnsi="宋体" w:cs="宋体"/>
          <w:spacing w:val="0"/>
          <w:w w:val="100"/>
          <w:kern w:val="0"/>
          <w:szCs w:val="21"/>
          <w:highlight w:val="none"/>
          <w:lang w:eastAsia="zh-CN"/>
        </w:rPr>
        <w:t>；</w:t>
      </w:r>
    </w:p>
    <w:p w14:paraId="21FD5CA9">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eastAsia="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w:t>
      </w:r>
      <w:r>
        <w:rPr>
          <w:rFonts w:hint="eastAsia" w:ascii="宋体" w:hAnsi="宋体" w:cs="宋体"/>
          <w:spacing w:val="0"/>
          <w:w w:val="100"/>
          <w:kern w:val="0"/>
          <w:szCs w:val="21"/>
          <w:highlight w:val="none"/>
          <w:lang w:val="en-US" w:eastAsia="zh-CN"/>
        </w:rPr>
        <w:t>9</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被责令停产停业、暂扣或者吊销许可证、暂扣或者吊销执照</w:t>
      </w:r>
      <w:r>
        <w:rPr>
          <w:rFonts w:hint="eastAsia" w:ascii="宋体" w:hAnsi="宋体" w:cs="宋体"/>
          <w:spacing w:val="0"/>
          <w:w w:val="100"/>
          <w:kern w:val="0"/>
          <w:szCs w:val="21"/>
          <w:highlight w:val="none"/>
          <w:lang w:eastAsia="zh-CN"/>
        </w:rPr>
        <w:t>；</w:t>
      </w:r>
    </w:p>
    <w:p w14:paraId="6188E22B">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eastAsia="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（1</w:t>
      </w:r>
      <w:r>
        <w:rPr>
          <w:rFonts w:hint="eastAsia" w:ascii="宋体" w:hAnsi="宋体" w:cs="宋体"/>
          <w:spacing w:val="0"/>
          <w:w w:val="100"/>
          <w:kern w:val="0"/>
          <w:szCs w:val="21"/>
          <w:highlight w:val="none"/>
          <w:lang w:val="en-US" w:eastAsia="zh-CN"/>
        </w:rPr>
        <w:t>0</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进入清算程序，或被宣告破产，或其他丧失履约能力的情形</w:t>
      </w:r>
      <w:r>
        <w:rPr>
          <w:rFonts w:hint="eastAsia" w:ascii="宋体" w:hAnsi="宋体" w:cs="宋体"/>
          <w:spacing w:val="0"/>
          <w:w w:val="100"/>
          <w:kern w:val="0"/>
          <w:szCs w:val="21"/>
          <w:highlight w:val="none"/>
          <w:lang w:eastAsia="zh-CN"/>
        </w:rPr>
        <w:t>；</w:t>
      </w:r>
    </w:p>
    <w:p w14:paraId="2F22E00F">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ascii="宋体" w:hAnsi="宋体" w:cs="宋体"/>
          <w:spacing w:val="0"/>
          <w:w w:val="100"/>
          <w:kern w:val="0"/>
          <w:szCs w:val="21"/>
          <w:highlight w:val="none"/>
        </w:rPr>
      </w:pPr>
      <w:r>
        <w:rPr>
          <w:rFonts w:hint="eastAsia" w:ascii="宋体" w:hAnsi="宋体" w:cs="宋体"/>
          <w:spacing w:val="0"/>
          <w:w w:val="100"/>
          <w:kern w:val="0"/>
          <w:szCs w:val="21"/>
          <w:highlight w:val="none"/>
          <w:lang w:eastAsia="zh-CN"/>
        </w:rPr>
        <w:t>（1</w:t>
      </w:r>
      <w:r>
        <w:rPr>
          <w:rFonts w:hint="eastAsia" w:ascii="宋体" w:hAnsi="宋体" w:cs="宋体"/>
          <w:spacing w:val="0"/>
          <w:w w:val="100"/>
          <w:kern w:val="0"/>
          <w:szCs w:val="21"/>
          <w:highlight w:val="none"/>
          <w:lang w:val="en-US" w:eastAsia="zh-CN"/>
        </w:rPr>
        <w:t>1</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在最近三年内发生重大设计质量问题</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以相关行业主管部门的行政处罚决定或司法机关出具的有关法律文书为准</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w:t>
      </w:r>
    </w:p>
    <w:p w14:paraId="259EDB73">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eastAsia="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（1</w:t>
      </w:r>
      <w:r>
        <w:rPr>
          <w:rFonts w:hint="eastAsia" w:ascii="宋体" w:hAnsi="宋体" w:cs="宋体"/>
          <w:spacing w:val="0"/>
          <w:w w:val="100"/>
          <w:kern w:val="0"/>
          <w:szCs w:val="21"/>
          <w:highlight w:val="none"/>
          <w:lang w:val="en-US" w:eastAsia="zh-CN"/>
        </w:rPr>
        <w:t>2</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被工商行政管理机关</w:t>
      </w:r>
      <w:r>
        <w:rPr>
          <w:rFonts w:hint="eastAsia" w:ascii="宋体" w:hAnsi="宋体" w:cs="宋体"/>
          <w:spacing w:val="0"/>
          <w:w w:val="100"/>
          <w:kern w:val="0"/>
          <w:szCs w:val="21"/>
          <w:highlight w:val="none"/>
          <w:lang w:eastAsia="zh-CN"/>
        </w:rPr>
        <w:t>在国家企业信用信息公示系统</w:t>
      </w:r>
      <w:r>
        <w:rPr>
          <w:rFonts w:ascii="宋体" w:hAnsi="宋体" w:cs="宋体"/>
          <w:spacing w:val="0"/>
          <w:w w:val="100"/>
          <w:kern w:val="0"/>
          <w:szCs w:val="21"/>
          <w:highlight w:val="none"/>
        </w:rPr>
        <w:t>中列入严重违法失信企业名单</w:t>
      </w:r>
      <w:r>
        <w:rPr>
          <w:rFonts w:hint="eastAsia" w:ascii="宋体" w:hAnsi="宋体" w:cs="宋体"/>
          <w:spacing w:val="0"/>
          <w:w w:val="100"/>
          <w:kern w:val="0"/>
          <w:szCs w:val="21"/>
          <w:highlight w:val="none"/>
          <w:lang w:eastAsia="zh-CN"/>
        </w:rPr>
        <w:t>；</w:t>
      </w:r>
    </w:p>
    <w:p w14:paraId="36CABB18">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eastAsia="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（1</w:t>
      </w:r>
      <w:r>
        <w:rPr>
          <w:rFonts w:hint="eastAsia" w:ascii="宋体" w:hAnsi="宋体" w:cs="宋体"/>
          <w:spacing w:val="0"/>
          <w:w w:val="100"/>
          <w:kern w:val="0"/>
          <w:szCs w:val="21"/>
          <w:highlight w:val="none"/>
          <w:lang w:val="en-US" w:eastAsia="zh-CN"/>
        </w:rPr>
        <w:t>3</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被最高人民法院在“信用中国”网站</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www.creditchina.gov.cn</w:t>
      </w:r>
      <w:r>
        <w:rPr>
          <w:rFonts w:hint="eastAsia" w:ascii="宋体" w:hAnsi="宋体" w:cs="宋体"/>
          <w:spacing w:val="0"/>
          <w:w w:val="100"/>
          <w:kern w:val="0"/>
          <w:szCs w:val="21"/>
          <w:highlight w:val="none"/>
          <w:lang w:eastAsia="zh-CN"/>
        </w:rPr>
        <w:t>）</w:t>
      </w:r>
      <w:r>
        <w:rPr>
          <w:rFonts w:ascii="宋体" w:hAnsi="宋体" w:cs="宋体"/>
          <w:spacing w:val="0"/>
          <w:w w:val="100"/>
          <w:kern w:val="0"/>
          <w:szCs w:val="21"/>
          <w:highlight w:val="none"/>
        </w:rPr>
        <w:t>或各级信用信息共享平台中列入失信被执行人名单</w:t>
      </w:r>
      <w:r>
        <w:rPr>
          <w:rFonts w:hint="eastAsia" w:ascii="宋体" w:hAnsi="宋体" w:cs="宋体"/>
          <w:spacing w:val="0"/>
          <w:w w:val="100"/>
          <w:kern w:val="0"/>
          <w:szCs w:val="21"/>
          <w:highlight w:val="none"/>
          <w:lang w:eastAsia="zh-CN"/>
        </w:rPr>
        <w:t>；</w:t>
      </w:r>
    </w:p>
    <w:p w14:paraId="7EA462F6">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20" w:firstLineChars="200"/>
        <w:jc w:val="left"/>
        <w:textAlignment w:val="auto"/>
        <w:rPr>
          <w:rFonts w:hint="eastAsia" w:ascii="宋体" w:hAnsi="宋体" w:cs="宋体"/>
          <w:spacing w:val="0"/>
          <w:w w:val="100"/>
          <w:kern w:val="0"/>
          <w:szCs w:val="21"/>
          <w:highlight w:val="none"/>
        </w:rPr>
      </w:pPr>
      <w:r>
        <w:rPr>
          <w:rFonts w:hint="eastAsia" w:ascii="宋体" w:hAnsi="宋体" w:cs="宋体"/>
          <w:spacing w:val="0"/>
          <w:w w:val="100"/>
          <w:kern w:val="0"/>
          <w:szCs w:val="21"/>
          <w:highlight w:val="none"/>
          <w:lang w:eastAsia="zh-CN"/>
        </w:rPr>
        <w:t>（1</w:t>
      </w:r>
      <w:r>
        <w:rPr>
          <w:rFonts w:hint="eastAsia" w:ascii="宋体" w:hAnsi="宋体" w:cs="宋体"/>
          <w:spacing w:val="0"/>
          <w:w w:val="100"/>
          <w:kern w:val="0"/>
          <w:szCs w:val="21"/>
          <w:highlight w:val="none"/>
          <w:lang w:val="en-US" w:eastAsia="zh-CN"/>
        </w:rPr>
        <w:t>4</w:t>
      </w:r>
      <w:r>
        <w:rPr>
          <w:rFonts w:hint="eastAsia" w:ascii="宋体" w:hAnsi="宋体" w:cs="宋体"/>
          <w:spacing w:val="0"/>
          <w:w w:val="100"/>
          <w:kern w:val="0"/>
          <w:szCs w:val="21"/>
          <w:highlight w:val="none"/>
          <w:lang w:eastAsia="zh-CN"/>
        </w:rPr>
        <w:t>）</w:t>
      </w:r>
      <w:r>
        <w:rPr>
          <w:rFonts w:ascii="Times New Roman" w:hAnsi="Times New Roman" w:cs="Times New Roman"/>
          <w:spacing w:val="0"/>
          <w:w w:val="100"/>
          <w:szCs w:val="24"/>
          <w:highlight w:val="none"/>
        </w:rPr>
        <w:t>法律法规或投标人须知前附表规定的其他情形。</w:t>
      </w:r>
    </w:p>
    <w:p w14:paraId="78A51364">
      <w:pPr>
        <w:adjustRightInd w:val="0"/>
        <w:snapToGrid w:val="0"/>
        <w:spacing w:line="360" w:lineRule="auto"/>
        <w:ind w:firstLine="422" w:firstLineChars="200"/>
        <w:outlineLvl w:val="2"/>
        <w:rPr>
          <w:rFonts w:ascii="宋体" w:hAnsi="宋体" w:cs="宋体"/>
          <w:b/>
          <w:bCs/>
          <w:highlight w:val="none"/>
        </w:rPr>
      </w:pPr>
      <w:r>
        <w:rPr>
          <w:rFonts w:hint="eastAsia" w:ascii="宋体" w:hAnsi="宋体" w:cs="宋体"/>
          <w:b/>
          <w:bCs/>
          <w:highlight w:val="none"/>
        </w:rPr>
        <w:t>1.5费用承担</w:t>
      </w:r>
      <w:bookmarkEnd w:id="74"/>
      <w:bookmarkEnd w:id="75"/>
      <w:bookmarkEnd w:id="76"/>
      <w:bookmarkEnd w:id="77"/>
      <w:bookmarkEnd w:id="78"/>
      <w:bookmarkEnd w:id="79"/>
      <w:bookmarkEnd w:id="80"/>
    </w:p>
    <w:p w14:paraId="2365E87F">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投标人准备和参加投标活动发生的所有费用自理。</w:t>
      </w:r>
    </w:p>
    <w:bookmarkEnd w:id="42"/>
    <w:p w14:paraId="15267BE6">
      <w:pPr>
        <w:adjustRightInd w:val="0"/>
        <w:snapToGrid w:val="0"/>
        <w:spacing w:line="360" w:lineRule="auto"/>
        <w:ind w:firstLine="422" w:firstLineChars="200"/>
        <w:outlineLvl w:val="2"/>
        <w:rPr>
          <w:rFonts w:ascii="宋体" w:hAnsi="宋体" w:cs="宋体"/>
          <w:b/>
          <w:bCs/>
          <w:highlight w:val="none"/>
        </w:rPr>
      </w:pPr>
      <w:bookmarkStart w:id="81" w:name="_Toc28205"/>
      <w:bookmarkStart w:id="82" w:name="_Toc20998"/>
      <w:bookmarkStart w:id="83" w:name="_Toc14920"/>
      <w:bookmarkStart w:id="84" w:name="_Toc32601"/>
      <w:bookmarkStart w:id="85" w:name="_Toc15325"/>
      <w:bookmarkStart w:id="86" w:name="_Toc11215"/>
      <w:bookmarkStart w:id="87" w:name="_Toc19638"/>
      <w:r>
        <w:rPr>
          <w:rFonts w:hint="eastAsia" w:ascii="宋体" w:hAnsi="宋体" w:cs="宋体"/>
          <w:b/>
          <w:bCs/>
          <w:highlight w:val="none"/>
        </w:rPr>
        <w:t>1.6保密</w:t>
      </w:r>
      <w:bookmarkEnd w:id="81"/>
      <w:bookmarkEnd w:id="82"/>
      <w:bookmarkEnd w:id="83"/>
      <w:bookmarkEnd w:id="84"/>
      <w:bookmarkEnd w:id="85"/>
      <w:bookmarkEnd w:id="86"/>
      <w:bookmarkEnd w:id="87"/>
    </w:p>
    <w:p w14:paraId="209275A0">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参与招标投标活动的各方，均应当对招标文件、招标人提供的编标用技术资料和投标文件中的商业、技术等秘密保密，违者应当对由此造成的后果承担法律责任。</w:t>
      </w:r>
    </w:p>
    <w:p w14:paraId="509B987E">
      <w:pPr>
        <w:adjustRightInd w:val="0"/>
        <w:snapToGrid w:val="0"/>
        <w:spacing w:line="360" w:lineRule="auto"/>
        <w:ind w:firstLine="422" w:firstLineChars="200"/>
        <w:outlineLvl w:val="2"/>
        <w:rPr>
          <w:rFonts w:ascii="宋体" w:hAnsi="宋体" w:cs="宋体"/>
          <w:b/>
          <w:bCs/>
          <w:highlight w:val="none"/>
        </w:rPr>
      </w:pPr>
      <w:bookmarkStart w:id="88" w:name="_Toc32108"/>
      <w:bookmarkStart w:id="89" w:name="_Toc15654"/>
      <w:bookmarkStart w:id="90" w:name="_Toc10957"/>
      <w:bookmarkStart w:id="91" w:name="_Toc18301"/>
      <w:bookmarkStart w:id="92" w:name="_Toc17808"/>
      <w:bookmarkStart w:id="93" w:name="_Toc28192"/>
      <w:bookmarkStart w:id="94" w:name="_Toc15957"/>
      <w:r>
        <w:rPr>
          <w:rFonts w:hint="eastAsia" w:ascii="宋体" w:hAnsi="宋体" w:cs="宋体"/>
          <w:b/>
          <w:bCs/>
          <w:highlight w:val="none"/>
        </w:rPr>
        <w:t>1.7 语言文字</w:t>
      </w:r>
      <w:bookmarkEnd w:id="88"/>
      <w:bookmarkEnd w:id="89"/>
      <w:bookmarkEnd w:id="90"/>
      <w:bookmarkEnd w:id="91"/>
      <w:bookmarkEnd w:id="92"/>
      <w:bookmarkEnd w:id="93"/>
      <w:bookmarkEnd w:id="94"/>
    </w:p>
    <w:p w14:paraId="51C818D0">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除专用术语外，与招标投标有关的语言均使用中文。必要时专用术语应附有中文注释。</w:t>
      </w:r>
    </w:p>
    <w:p w14:paraId="55C575CA">
      <w:pPr>
        <w:adjustRightInd w:val="0"/>
        <w:snapToGrid w:val="0"/>
        <w:spacing w:line="360" w:lineRule="auto"/>
        <w:ind w:firstLine="422" w:firstLineChars="200"/>
        <w:outlineLvl w:val="2"/>
        <w:rPr>
          <w:rFonts w:ascii="宋体" w:hAnsi="宋体" w:cs="宋体"/>
          <w:b/>
          <w:bCs/>
          <w:highlight w:val="none"/>
        </w:rPr>
      </w:pPr>
      <w:bookmarkStart w:id="95" w:name="_Toc17897"/>
      <w:bookmarkStart w:id="96" w:name="_Toc1380"/>
      <w:bookmarkStart w:id="97" w:name="_Toc625"/>
      <w:bookmarkStart w:id="98" w:name="_Toc29206"/>
      <w:bookmarkStart w:id="99" w:name="_Toc22600"/>
      <w:bookmarkStart w:id="100" w:name="_Toc21257"/>
      <w:bookmarkStart w:id="101" w:name="_Toc13415"/>
      <w:r>
        <w:rPr>
          <w:rFonts w:hint="eastAsia" w:ascii="宋体" w:hAnsi="宋体" w:cs="宋体"/>
          <w:b/>
          <w:bCs/>
          <w:highlight w:val="none"/>
        </w:rPr>
        <w:t>1.8</w:t>
      </w:r>
      <w:r>
        <w:rPr>
          <w:rFonts w:hint="eastAsia" w:ascii="宋体" w:hAnsi="宋体" w:cs="宋体"/>
          <w:b/>
          <w:bCs/>
          <w:highlight w:val="none"/>
          <w:lang w:val="en-US" w:eastAsia="zh-CN"/>
        </w:rPr>
        <w:t xml:space="preserve"> </w:t>
      </w:r>
      <w:r>
        <w:rPr>
          <w:rFonts w:hint="eastAsia" w:ascii="宋体" w:hAnsi="宋体" w:cs="宋体"/>
          <w:b/>
          <w:bCs/>
          <w:highlight w:val="none"/>
        </w:rPr>
        <w:t>计量单位</w:t>
      </w:r>
      <w:bookmarkEnd w:id="95"/>
      <w:bookmarkEnd w:id="96"/>
      <w:bookmarkEnd w:id="97"/>
      <w:bookmarkEnd w:id="98"/>
      <w:bookmarkEnd w:id="99"/>
      <w:bookmarkEnd w:id="100"/>
      <w:bookmarkEnd w:id="101"/>
    </w:p>
    <w:p w14:paraId="4359302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所有计量均采用中华人民共和国法定计量单位。</w:t>
      </w:r>
    </w:p>
    <w:p w14:paraId="1FD00B06">
      <w:pPr>
        <w:adjustRightInd w:val="0"/>
        <w:snapToGrid w:val="0"/>
        <w:spacing w:line="360" w:lineRule="auto"/>
        <w:ind w:firstLine="422" w:firstLineChars="200"/>
        <w:outlineLvl w:val="2"/>
        <w:rPr>
          <w:rFonts w:ascii="宋体" w:hAnsi="宋体" w:cs="宋体"/>
          <w:b/>
          <w:bCs/>
          <w:highlight w:val="none"/>
        </w:rPr>
      </w:pPr>
      <w:bookmarkStart w:id="102" w:name="_Toc22047"/>
      <w:bookmarkStart w:id="103" w:name="_Toc18162"/>
      <w:bookmarkStart w:id="104" w:name="_Toc14886"/>
      <w:bookmarkStart w:id="105" w:name="_Toc30702"/>
      <w:bookmarkStart w:id="106" w:name="_Toc25630"/>
      <w:bookmarkStart w:id="107" w:name="_Toc16454"/>
      <w:bookmarkStart w:id="108" w:name="_Toc6996"/>
      <w:r>
        <w:rPr>
          <w:rFonts w:hint="eastAsia" w:ascii="宋体" w:hAnsi="宋体" w:cs="宋体"/>
          <w:b/>
          <w:bCs/>
          <w:highlight w:val="none"/>
        </w:rPr>
        <w:t>1.9</w:t>
      </w:r>
      <w:r>
        <w:rPr>
          <w:rFonts w:hint="eastAsia" w:ascii="宋体" w:hAnsi="宋体" w:cs="宋体"/>
          <w:b/>
          <w:bCs/>
          <w:highlight w:val="none"/>
          <w:lang w:val="en-US" w:eastAsia="zh-CN"/>
        </w:rPr>
        <w:t xml:space="preserve"> </w:t>
      </w:r>
      <w:r>
        <w:rPr>
          <w:rFonts w:hint="eastAsia" w:ascii="宋体" w:hAnsi="宋体" w:cs="宋体"/>
          <w:b/>
          <w:bCs/>
          <w:highlight w:val="none"/>
        </w:rPr>
        <w:t>现场考察</w:t>
      </w:r>
      <w:bookmarkEnd w:id="102"/>
      <w:bookmarkEnd w:id="103"/>
      <w:bookmarkEnd w:id="104"/>
      <w:bookmarkEnd w:id="105"/>
      <w:bookmarkEnd w:id="106"/>
      <w:bookmarkEnd w:id="107"/>
      <w:bookmarkEnd w:id="108"/>
    </w:p>
    <w:p w14:paraId="39B6F411">
      <w:pPr>
        <w:adjustRightInd w:val="0"/>
        <w:snapToGrid w:val="0"/>
        <w:spacing w:line="360" w:lineRule="auto"/>
        <w:ind w:firstLine="420" w:firstLineChars="200"/>
        <w:rPr>
          <w:rFonts w:ascii="宋体" w:hAnsi="宋体" w:cs="宋体"/>
          <w:highlight w:val="none"/>
        </w:rPr>
      </w:pPr>
      <w:bookmarkStart w:id="109" w:name="_Toc131912004"/>
      <w:r>
        <w:rPr>
          <w:rFonts w:hint="eastAsia" w:ascii="宋体" w:hAnsi="宋体" w:cs="宋体"/>
          <w:highlight w:val="none"/>
        </w:rPr>
        <w:t>1.9.1投标人可在投标须知前附表中写明的地点和时间对项目现场及周围环境进行一次实地考察，以便查明或核实有关编制投标文件和签订合同所必需的一切资料。</w:t>
      </w:r>
    </w:p>
    <w:p w14:paraId="367A51CB">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1.9.2现场考察期间的交通、食宿由投标人自行安排，费用自理。</w:t>
      </w:r>
    </w:p>
    <w:p w14:paraId="47FB7A5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1.9.3投标人经过招标人的允许，还可以在其他时间自行进入项目现场进行考察，但投标人不得因此请求招标人及招标代理机构承担有关的责任或损失。</w:t>
      </w:r>
    </w:p>
    <w:p w14:paraId="6841CE5F">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1.9.4现场考察过程中，投标人如发生人身伤亡、财产或其他损失、损害等，不论何种原因所造成，招标人及招标代理机构概不承担责任。</w:t>
      </w:r>
    </w:p>
    <w:p w14:paraId="6169D570">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1.9.5因投标人原因未考察现场的，由其自身承担相应后果。</w:t>
      </w:r>
      <w:bookmarkEnd w:id="109"/>
      <w:bookmarkStart w:id="110" w:name="_Toc131912005"/>
    </w:p>
    <w:bookmarkEnd w:id="110"/>
    <w:p w14:paraId="3C73EF5A">
      <w:pPr>
        <w:adjustRightInd w:val="0"/>
        <w:snapToGrid w:val="0"/>
        <w:spacing w:line="360" w:lineRule="auto"/>
        <w:ind w:firstLine="422" w:firstLineChars="200"/>
        <w:outlineLvl w:val="2"/>
        <w:rPr>
          <w:rFonts w:ascii="宋体" w:hAnsi="宋体" w:cs="宋体"/>
          <w:b/>
          <w:bCs/>
          <w:highlight w:val="none"/>
        </w:rPr>
      </w:pPr>
      <w:bookmarkStart w:id="111" w:name="_Toc20712"/>
      <w:bookmarkStart w:id="112" w:name="_Toc2192"/>
      <w:bookmarkStart w:id="113" w:name="_Toc22597"/>
      <w:bookmarkStart w:id="114" w:name="_Toc23745"/>
      <w:bookmarkStart w:id="115" w:name="_Toc17583"/>
      <w:bookmarkStart w:id="116" w:name="_Toc20370"/>
      <w:bookmarkStart w:id="117" w:name="_Toc20036"/>
      <w:r>
        <w:rPr>
          <w:rFonts w:hint="eastAsia" w:ascii="宋体" w:hAnsi="宋体" w:cs="宋体"/>
          <w:b/>
          <w:bCs/>
          <w:highlight w:val="none"/>
        </w:rPr>
        <w:t>1.10</w:t>
      </w:r>
      <w:r>
        <w:rPr>
          <w:rFonts w:hint="eastAsia" w:ascii="宋体" w:hAnsi="宋体" w:cs="宋体"/>
          <w:b/>
          <w:bCs/>
          <w:highlight w:val="none"/>
          <w:lang w:val="en-US" w:eastAsia="zh-CN"/>
        </w:rPr>
        <w:t xml:space="preserve"> </w:t>
      </w:r>
      <w:r>
        <w:rPr>
          <w:rFonts w:hint="eastAsia" w:ascii="宋体" w:hAnsi="宋体" w:cs="宋体"/>
          <w:b/>
          <w:bCs/>
          <w:highlight w:val="none"/>
        </w:rPr>
        <w:t>投标预备会</w:t>
      </w:r>
      <w:bookmarkEnd w:id="111"/>
      <w:bookmarkEnd w:id="112"/>
      <w:bookmarkEnd w:id="113"/>
      <w:bookmarkEnd w:id="114"/>
      <w:bookmarkEnd w:id="115"/>
      <w:bookmarkEnd w:id="116"/>
      <w:bookmarkEnd w:id="117"/>
    </w:p>
    <w:p w14:paraId="1DFBDAF6">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1.10.1投标人须知前附表规定召开投标预备会的，招标人按投标人须知前附表规定的时间和地点召开投标预备会，澄清投标人提出的问题。</w:t>
      </w:r>
    </w:p>
    <w:p w14:paraId="1BA51C09">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1.10.2投标人应在投标人须知前附表规定的时间前，以书面形式将提出的问题送达招标人，以便招标人在会议期间澄清。</w:t>
      </w:r>
    </w:p>
    <w:p w14:paraId="2D12F32A">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1.10.3投标预备会后，招标人在投标人须知前附表规定的时间内，将对投标人所提问题的澄清，以书面方式通知所有购买招标文件的投标人。该澄清内容为招标文件的组成部分。</w:t>
      </w:r>
    </w:p>
    <w:p w14:paraId="289ACBC5">
      <w:pPr>
        <w:adjustRightInd w:val="0"/>
        <w:snapToGrid w:val="0"/>
        <w:spacing w:line="360" w:lineRule="auto"/>
        <w:ind w:firstLine="422" w:firstLineChars="200"/>
        <w:outlineLvl w:val="2"/>
        <w:rPr>
          <w:rFonts w:ascii="宋体" w:hAnsi="宋体" w:cs="宋体"/>
          <w:b/>
          <w:bCs/>
          <w:highlight w:val="none"/>
        </w:rPr>
      </w:pPr>
      <w:bookmarkStart w:id="118" w:name="_Toc17109"/>
      <w:bookmarkStart w:id="119" w:name="_Toc23676"/>
      <w:bookmarkStart w:id="120" w:name="_Toc29209"/>
      <w:bookmarkStart w:id="121" w:name="_Toc2451"/>
      <w:bookmarkStart w:id="122" w:name="_Toc26647"/>
      <w:bookmarkStart w:id="123" w:name="_Toc18904"/>
      <w:bookmarkStart w:id="124" w:name="_Toc8477"/>
      <w:r>
        <w:rPr>
          <w:rFonts w:hint="eastAsia" w:ascii="宋体" w:hAnsi="宋体" w:cs="宋体"/>
          <w:b/>
          <w:bCs/>
          <w:highlight w:val="none"/>
        </w:rPr>
        <w:t>1.11</w:t>
      </w:r>
      <w:r>
        <w:rPr>
          <w:rFonts w:hint="eastAsia" w:ascii="宋体" w:hAnsi="宋体" w:cs="宋体"/>
          <w:b/>
          <w:bCs/>
          <w:highlight w:val="none"/>
          <w:lang w:val="en-US" w:eastAsia="zh-CN"/>
        </w:rPr>
        <w:t xml:space="preserve"> </w:t>
      </w:r>
      <w:r>
        <w:rPr>
          <w:rFonts w:hint="eastAsia" w:ascii="宋体" w:hAnsi="宋体" w:cs="宋体"/>
          <w:b/>
          <w:bCs/>
          <w:highlight w:val="none"/>
        </w:rPr>
        <w:t>分包</w:t>
      </w:r>
      <w:bookmarkEnd w:id="118"/>
      <w:bookmarkEnd w:id="119"/>
      <w:bookmarkEnd w:id="120"/>
      <w:bookmarkEnd w:id="121"/>
      <w:bookmarkEnd w:id="122"/>
      <w:bookmarkEnd w:id="123"/>
      <w:bookmarkEnd w:id="124"/>
    </w:p>
    <w:p w14:paraId="2D02ACE6">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投标人拟在中标后将中标项目的部分非主体、非关键性工作进行分包的，应符合投标人须知前附表规定的分包内容、分包金额和接受分包的第三人资质要求等限制性条件并在中标后订立合同前书面向招标人披露，取得招标人的同意。</w:t>
      </w:r>
    </w:p>
    <w:p w14:paraId="780AC543">
      <w:pPr>
        <w:adjustRightInd w:val="0"/>
        <w:snapToGrid w:val="0"/>
        <w:spacing w:line="360" w:lineRule="auto"/>
        <w:ind w:firstLine="422" w:firstLineChars="200"/>
        <w:outlineLvl w:val="2"/>
        <w:rPr>
          <w:rFonts w:ascii="宋体" w:hAnsi="宋体" w:cs="宋体"/>
          <w:b/>
          <w:bCs/>
          <w:highlight w:val="none"/>
        </w:rPr>
      </w:pPr>
      <w:bookmarkStart w:id="125" w:name="_Toc30525"/>
      <w:bookmarkStart w:id="126" w:name="_Toc31585"/>
      <w:bookmarkStart w:id="127" w:name="_Toc29094"/>
      <w:bookmarkStart w:id="128" w:name="_Toc24978"/>
      <w:bookmarkStart w:id="129" w:name="_Toc3166"/>
      <w:bookmarkStart w:id="130" w:name="_Toc22748"/>
      <w:bookmarkStart w:id="131" w:name="_Toc16974"/>
      <w:r>
        <w:rPr>
          <w:rFonts w:hint="eastAsia" w:ascii="宋体" w:hAnsi="宋体" w:cs="宋体"/>
          <w:b/>
          <w:bCs/>
          <w:highlight w:val="none"/>
        </w:rPr>
        <w:t>1.12</w:t>
      </w:r>
      <w:r>
        <w:rPr>
          <w:rFonts w:hint="eastAsia" w:ascii="宋体" w:hAnsi="宋体" w:cs="宋体"/>
          <w:b/>
          <w:bCs/>
          <w:highlight w:val="none"/>
          <w:lang w:val="en-US" w:eastAsia="zh-CN"/>
        </w:rPr>
        <w:t xml:space="preserve"> </w:t>
      </w:r>
      <w:r>
        <w:rPr>
          <w:rFonts w:hint="eastAsia" w:ascii="宋体" w:hAnsi="宋体" w:cs="宋体"/>
          <w:b/>
          <w:bCs/>
          <w:highlight w:val="none"/>
        </w:rPr>
        <w:t>偏离</w:t>
      </w:r>
      <w:bookmarkEnd w:id="125"/>
      <w:bookmarkEnd w:id="126"/>
      <w:bookmarkEnd w:id="127"/>
      <w:bookmarkEnd w:id="128"/>
      <w:bookmarkEnd w:id="129"/>
      <w:bookmarkEnd w:id="130"/>
      <w:bookmarkEnd w:id="131"/>
    </w:p>
    <w:p w14:paraId="0E26D4C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投标人须知前附表允许投标文件偏离招标文件某些要求的，偏离应当符合招标文件规定的偏离范围和幅度。</w:t>
      </w:r>
      <w:bookmarkEnd w:id="43"/>
    </w:p>
    <w:p w14:paraId="7309D2B9">
      <w:pPr>
        <w:pStyle w:val="4"/>
        <w:adjustRightInd w:val="0"/>
        <w:snapToGrid w:val="0"/>
        <w:spacing w:line="360" w:lineRule="auto"/>
        <w:rPr>
          <w:rFonts w:ascii="宋体" w:hAnsi="宋体" w:cs="宋体"/>
          <w:b/>
          <w:bCs/>
          <w:sz w:val="24"/>
          <w:szCs w:val="24"/>
          <w:highlight w:val="none"/>
        </w:rPr>
      </w:pPr>
      <w:bookmarkStart w:id="132" w:name="_Toc27971"/>
      <w:bookmarkStart w:id="133" w:name="_Toc21757"/>
      <w:bookmarkStart w:id="134" w:name="_Toc20076"/>
      <w:bookmarkStart w:id="135" w:name="_Toc6526"/>
      <w:bookmarkStart w:id="136" w:name="_Toc27168"/>
      <w:bookmarkStart w:id="137" w:name="_Toc1601"/>
      <w:bookmarkStart w:id="138" w:name="_Toc15228"/>
      <w:r>
        <w:rPr>
          <w:rFonts w:hint="eastAsia" w:ascii="宋体" w:hAnsi="宋体" w:cs="宋体"/>
          <w:b/>
          <w:bCs/>
          <w:sz w:val="24"/>
          <w:szCs w:val="24"/>
          <w:highlight w:val="none"/>
        </w:rPr>
        <w:t>2.招标文件</w:t>
      </w:r>
      <w:bookmarkEnd w:id="132"/>
      <w:bookmarkEnd w:id="133"/>
      <w:bookmarkEnd w:id="134"/>
      <w:bookmarkEnd w:id="135"/>
      <w:bookmarkEnd w:id="136"/>
      <w:bookmarkEnd w:id="137"/>
      <w:bookmarkEnd w:id="138"/>
    </w:p>
    <w:p w14:paraId="1CEAFB21">
      <w:pPr>
        <w:adjustRightInd w:val="0"/>
        <w:snapToGrid w:val="0"/>
        <w:spacing w:line="360" w:lineRule="auto"/>
        <w:ind w:firstLine="422" w:firstLineChars="200"/>
        <w:outlineLvl w:val="2"/>
        <w:rPr>
          <w:rFonts w:ascii="宋体" w:hAnsi="宋体" w:cs="宋体"/>
          <w:b/>
          <w:bCs/>
          <w:highlight w:val="none"/>
        </w:rPr>
      </w:pPr>
      <w:bookmarkStart w:id="139" w:name="_Toc18076"/>
      <w:bookmarkStart w:id="140" w:name="_Toc29417"/>
      <w:bookmarkStart w:id="141" w:name="_Toc11551"/>
      <w:bookmarkStart w:id="142" w:name="_Toc22414"/>
      <w:bookmarkStart w:id="143" w:name="_Toc27044"/>
      <w:bookmarkStart w:id="144" w:name="_Toc6409"/>
      <w:bookmarkStart w:id="145" w:name="_Toc19960"/>
      <w:r>
        <w:rPr>
          <w:rFonts w:hint="eastAsia" w:ascii="宋体" w:hAnsi="宋体" w:cs="宋体"/>
          <w:b/>
          <w:bCs/>
          <w:highlight w:val="none"/>
        </w:rPr>
        <w:t>2.1</w:t>
      </w:r>
      <w:r>
        <w:rPr>
          <w:rFonts w:hint="eastAsia" w:ascii="宋体" w:hAnsi="宋体" w:cs="宋体"/>
          <w:b/>
          <w:bCs/>
          <w:highlight w:val="none"/>
          <w:lang w:val="en-US" w:eastAsia="zh-CN"/>
        </w:rPr>
        <w:t xml:space="preserve"> </w:t>
      </w:r>
      <w:r>
        <w:rPr>
          <w:rFonts w:hint="eastAsia" w:ascii="宋体" w:hAnsi="宋体" w:cs="宋体"/>
          <w:b/>
          <w:bCs/>
          <w:highlight w:val="none"/>
        </w:rPr>
        <w:t>招</w:t>
      </w:r>
      <w:bookmarkStart w:id="146" w:name="_Hlt163966099"/>
      <w:bookmarkEnd w:id="146"/>
      <w:r>
        <w:rPr>
          <w:rFonts w:hint="eastAsia" w:ascii="宋体" w:hAnsi="宋体" w:cs="宋体"/>
          <w:b/>
          <w:bCs/>
          <w:highlight w:val="none"/>
        </w:rPr>
        <w:t>标文件的组成</w:t>
      </w:r>
      <w:bookmarkEnd w:id="139"/>
      <w:bookmarkEnd w:id="140"/>
      <w:bookmarkEnd w:id="141"/>
      <w:bookmarkEnd w:id="142"/>
      <w:bookmarkEnd w:id="143"/>
      <w:bookmarkEnd w:id="144"/>
      <w:bookmarkEnd w:id="145"/>
    </w:p>
    <w:p w14:paraId="5AF31052">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招标文件除以下内容外，招标人和招标代理机构在招标期间发出的答疑、会议纪要和补遗文件，均是招标文件的组成部分，对投标人起约束作用。</w:t>
      </w:r>
    </w:p>
    <w:p w14:paraId="4C9B3D16">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招标文件包括下列内容：</w:t>
      </w:r>
    </w:p>
    <w:p w14:paraId="4433A4A9">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第一章 招标公告</w:t>
      </w:r>
    </w:p>
    <w:p w14:paraId="05DDF5F7">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 xml:space="preserve">第二章 投标人须知 </w:t>
      </w:r>
    </w:p>
    <w:p w14:paraId="4DB46B10">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第三章 评标办法与评标标准</w:t>
      </w:r>
    </w:p>
    <w:p w14:paraId="31244861">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第四章 合同条款</w:t>
      </w:r>
    </w:p>
    <w:p w14:paraId="0F66383C">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第五章 用户需求书</w:t>
      </w:r>
    </w:p>
    <w:p w14:paraId="3648F559">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第六章 质疑提出和处理</w:t>
      </w:r>
    </w:p>
    <w:p w14:paraId="35C4D714">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第七章 投标文件格式</w:t>
      </w:r>
    </w:p>
    <w:p w14:paraId="03999B3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根据本章第1.10款、第2.2款和第2.3款对招标文件所</w:t>
      </w:r>
      <w:r>
        <w:rPr>
          <w:rFonts w:hint="eastAsia" w:ascii="宋体" w:hAnsi="宋体" w:cs="宋体"/>
          <w:highlight w:val="none"/>
          <w:lang w:eastAsia="zh-CN"/>
        </w:rPr>
        <w:t>做</w:t>
      </w:r>
      <w:r>
        <w:rPr>
          <w:rFonts w:hint="eastAsia" w:ascii="宋体" w:hAnsi="宋体" w:cs="宋体"/>
          <w:highlight w:val="none"/>
        </w:rPr>
        <w:t>的澄清、修改，构成招标文件的组成部分。如招标人提供了招标文件格式的电子文件，如有不一致处，应以书面文件为准。</w:t>
      </w:r>
    </w:p>
    <w:p w14:paraId="1C677F14">
      <w:pPr>
        <w:adjustRightInd w:val="0"/>
        <w:snapToGrid w:val="0"/>
        <w:spacing w:line="360" w:lineRule="auto"/>
        <w:ind w:firstLine="422" w:firstLineChars="200"/>
        <w:outlineLvl w:val="2"/>
        <w:rPr>
          <w:rFonts w:ascii="宋体" w:hAnsi="宋体" w:cs="宋体"/>
          <w:b/>
          <w:bCs/>
          <w:highlight w:val="none"/>
        </w:rPr>
      </w:pPr>
      <w:bookmarkStart w:id="147" w:name="_Toc22244"/>
      <w:bookmarkStart w:id="148" w:name="_Toc17251"/>
      <w:bookmarkStart w:id="149" w:name="_Toc23385"/>
      <w:bookmarkStart w:id="150" w:name="_Toc13701"/>
      <w:bookmarkStart w:id="151" w:name="_Toc652"/>
      <w:bookmarkStart w:id="152" w:name="_Toc6534"/>
      <w:bookmarkStart w:id="153" w:name="_Toc9180"/>
      <w:bookmarkStart w:id="154" w:name="_Toc131912015"/>
      <w:r>
        <w:rPr>
          <w:rFonts w:hint="eastAsia" w:ascii="宋体" w:hAnsi="宋体" w:cs="宋体"/>
          <w:b/>
          <w:bCs/>
          <w:highlight w:val="none"/>
        </w:rPr>
        <w:t>2.2</w:t>
      </w:r>
      <w:r>
        <w:rPr>
          <w:rFonts w:hint="eastAsia" w:ascii="宋体" w:hAnsi="宋体" w:cs="宋体"/>
          <w:b/>
          <w:bCs/>
          <w:highlight w:val="none"/>
          <w:lang w:val="en-US" w:eastAsia="zh-CN"/>
        </w:rPr>
        <w:t xml:space="preserve"> </w:t>
      </w:r>
      <w:r>
        <w:rPr>
          <w:rFonts w:hint="eastAsia" w:ascii="宋体" w:hAnsi="宋体" w:cs="宋体"/>
          <w:b/>
          <w:bCs/>
          <w:highlight w:val="none"/>
        </w:rPr>
        <w:t>招标文件的澄清</w:t>
      </w:r>
      <w:bookmarkEnd w:id="147"/>
      <w:bookmarkEnd w:id="148"/>
      <w:bookmarkEnd w:id="149"/>
      <w:bookmarkEnd w:id="150"/>
      <w:bookmarkEnd w:id="151"/>
      <w:bookmarkEnd w:id="152"/>
      <w:bookmarkEnd w:id="153"/>
    </w:p>
    <w:p w14:paraId="3811A817">
      <w:pPr>
        <w:adjustRightInd w:val="0"/>
        <w:snapToGrid w:val="0"/>
        <w:spacing w:line="360" w:lineRule="auto"/>
        <w:ind w:firstLine="420" w:firstLineChars="200"/>
        <w:rPr>
          <w:rFonts w:ascii="宋体" w:hAnsi="宋体" w:cs="宋体"/>
          <w:bCs/>
          <w:highlight w:val="none"/>
        </w:rPr>
      </w:pPr>
      <w:r>
        <w:rPr>
          <w:rFonts w:hint="eastAsia" w:ascii="宋体" w:hAnsi="宋体" w:cs="宋体"/>
          <w:bCs/>
          <w:highlight w:val="none"/>
        </w:rPr>
        <w:t>2.2.1投标人应仔细阅读和检查招标文件的全部内容。如发现缺页或附件不全，应及时向招标人提出，以便补齐。如有疑问，应按照投标人须知前附表规定要求招标人对招标文件予以澄清。</w:t>
      </w:r>
    </w:p>
    <w:p w14:paraId="4EE908BF">
      <w:pPr>
        <w:adjustRightInd w:val="0"/>
        <w:snapToGrid w:val="0"/>
        <w:spacing w:line="360" w:lineRule="auto"/>
        <w:ind w:firstLine="420" w:firstLineChars="200"/>
        <w:rPr>
          <w:rFonts w:ascii="宋体" w:hAnsi="宋体" w:cs="宋体"/>
          <w:bCs/>
          <w:highlight w:val="none"/>
        </w:rPr>
      </w:pPr>
      <w:r>
        <w:rPr>
          <w:rFonts w:hint="eastAsia" w:ascii="宋体" w:hAnsi="宋体" w:cs="宋体"/>
          <w:bCs/>
          <w:highlight w:val="none"/>
        </w:rPr>
        <w:t>2.2.2招标人可以对已发出的招标文件进行必要的澄清或者修改，招标文件的澄清或修改向所有投标人发送。如果澄清的内容影响到投标文件的编制，且澄清发出的时间距投标截止时间不足3天，相应延长投标截止时间。</w:t>
      </w:r>
    </w:p>
    <w:p w14:paraId="11413E83">
      <w:pPr>
        <w:adjustRightInd w:val="0"/>
        <w:snapToGrid w:val="0"/>
        <w:spacing w:line="360" w:lineRule="auto"/>
        <w:ind w:firstLine="420" w:firstLineChars="200"/>
        <w:rPr>
          <w:rFonts w:ascii="宋体" w:hAnsi="宋体" w:cs="宋体"/>
          <w:bCs/>
          <w:highlight w:val="none"/>
        </w:rPr>
      </w:pPr>
      <w:r>
        <w:rPr>
          <w:rFonts w:hint="eastAsia" w:ascii="宋体" w:hAnsi="宋体" w:cs="宋体"/>
          <w:bCs/>
          <w:highlight w:val="none"/>
        </w:rPr>
        <w:t>2.2.3招标文件的答疑内容前后期相互矛盾时，以发布时间在后的文件为准。投标人应在投标截止时间前随时查看有关该项目招标文件的答疑内容。投标人因自身原因未能及时掌握相关信息，由此造成投标损失自负。</w:t>
      </w:r>
    </w:p>
    <w:p w14:paraId="207AA535">
      <w:pPr>
        <w:adjustRightInd w:val="0"/>
        <w:snapToGrid w:val="0"/>
        <w:spacing w:line="360" w:lineRule="auto"/>
        <w:ind w:firstLine="420" w:firstLineChars="200"/>
        <w:rPr>
          <w:rFonts w:ascii="宋体" w:hAnsi="宋体" w:cs="宋体"/>
          <w:bCs/>
          <w:highlight w:val="none"/>
        </w:rPr>
      </w:pPr>
      <w:r>
        <w:rPr>
          <w:rFonts w:hint="eastAsia" w:ascii="宋体" w:hAnsi="宋体" w:cs="宋体"/>
          <w:bCs/>
          <w:highlight w:val="none"/>
        </w:rPr>
        <w:t>2.2.4投标人对招标人提供的招标文件自行</w:t>
      </w:r>
      <w:r>
        <w:rPr>
          <w:rFonts w:hint="eastAsia" w:ascii="宋体" w:hAnsi="宋体" w:cs="宋体"/>
          <w:bCs/>
          <w:highlight w:val="none"/>
          <w:lang w:eastAsia="zh-CN"/>
        </w:rPr>
        <w:t>作出</w:t>
      </w:r>
      <w:r>
        <w:rPr>
          <w:rFonts w:hint="eastAsia" w:ascii="宋体" w:hAnsi="宋体" w:cs="宋体"/>
          <w:bCs/>
          <w:highlight w:val="none"/>
        </w:rPr>
        <w:t>的推论、解释和结论，招标人概不负责。投标人由于对招标文件以及依据招标人对有关问题的口头解释而自行做出的任何推论和误解所造成的后果，均由投标人自负。</w:t>
      </w:r>
    </w:p>
    <w:p w14:paraId="1EE5FE1F">
      <w:pPr>
        <w:adjustRightInd w:val="0"/>
        <w:snapToGrid w:val="0"/>
        <w:spacing w:line="360" w:lineRule="auto"/>
        <w:ind w:firstLine="422" w:firstLineChars="200"/>
        <w:outlineLvl w:val="2"/>
        <w:rPr>
          <w:rFonts w:ascii="宋体" w:hAnsi="宋体" w:cs="宋体"/>
          <w:b/>
          <w:bCs/>
          <w:highlight w:val="none"/>
        </w:rPr>
      </w:pPr>
      <w:bookmarkStart w:id="155" w:name="_Toc24512"/>
      <w:bookmarkStart w:id="156" w:name="_Toc14140"/>
      <w:bookmarkStart w:id="157" w:name="_Toc12395"/>
      <w:bookmarkStart w:id="158" w:name="_Toc19989"/>
      <w:bookmarkStart w:id="159" w:name="_Toc15010"/>
      <w:bookmarkStart w:id="160" w:name="_Toc23543"/>
      <w:bookmarkStart w:id="161" w:name="_Toc14618"/>
      <w:r>
        <w:rPr>
          <w:rFonts w:hint="eastAsia" w:ascii="宋体" w:hAnsi="宋体" w:cs="宋体"/>
          <w:b/>
          <w:bCs/>
          <w:highlight w:val="none"/>
        </w:rPr>
        <w:t>2.3</w:t>
      </w:r>
      <w:r>
        <w:rPr>
          <w:rFonts w:hint="eastAsia" w:ascii="宋体" w:hAnsi="宋体" w:cs="宋体"/>
          <w:b/>
          <w:bCs/>
          <w:highlight w:val="none"/>
          <w:lang w:val="en-US" w:eastAsia="zh-CN"/>
        </w:rPr>
        <w:t xml:space="preserve"> </w:t>
      </w:r>
      <w:r>
        <w:rPr>
          <w:rFonts w:hint="eastAsia" w:ascii="宋体" w:hAnsi="宋体" w:cs="宋体"/>
          <w:b/>
          <w:bCs/>
          <w:highlight w:val="none"/>
        </w:rPr>
        <w:t>招标文件的修改</w:t>
      </w:r>
      <w:bookmarkEnd w:id="155"/>
      <w:bookmarkEnd w:id="156"/>
      <w:bookmarkEnd w:id="157"/>
      <w:bookmarkEnd w:id="158"/>
      <w:bookmarkEnd w:id="159"/>
      <w:bookmarkEnd w:id="160"/>
      <w:bookmarkEnd w:id="161"/>
    </w:p>
    <w:p w14:paraId="092187A2">
      <w:pPr>
        <w:wordWrap w:val="0"/>
        <w:adjustRightInd w:val="0"/>
        <w:snapToGrid w:val="0"/>
        <w:spacing w:line="360" w:lineRule="auto"/>
        <w:ind w:firstLine="420" w:firstLineChars="200"/>
        <w:rPr>
          <w:rFonts w:ascii="宋体" w:hAnsi="宋体" w:cs="宋体"/>
          <w:highlight w:val="none"/>
        </w:rPr>
      </w:pPr>
      <w:bookmarkStart w:id="162" w:name="_Toc26334"/>
      <w:bookmarkStart w:id="163" w:name="_Toc22238"/>
      <w:bookmarkStart w:id="164" w:name="_Toc10651"/>
      <w:r>
        <w:rPr>
          <w:rFonts w:hint="eastAsia" w:ascii="宋体" w:hAnsi="宋体" w:cs="宋体"/>
          <w:highlight w:val="none"/>
        </w:rPr>
        <w:t>2.3.1招标文件发布后，在投标截止期前，确需对招标文件进行修改的，招标人以招标文件澄清、答疑方式向所有投标人发布。如果修改和补充的内容影响到投标文件的编制，且修改和补充发出的时间距投标截止时间不足3天，相应延长投标截止时间。</w:t>
      </w:r>
    </w:p>
    <w:p w14:paraId="31ADA718">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2.3.2招标人可能会以发布答疑文件的方式修改招标文件，答疑文件将作为招标文件的组成部分，具有与招标文件同等效力。招标文件的澄清、修改、补充等内容均以书面形式以电子邮件形式向所有投标人发布。当招标文件、招标文件的澄清、修改、补充等在同一内容的表述上不一致时，以最后发布的为准。投标人应密切关注招标人最新发布的招标文件澄清、修改、补充、答疑等相关信息，招标人不承担因投标人未能全面掌握全部招标信息而产生的所有后果。</w:t>
      </w:r>
    </w:p>
    <w:p w14:paraId="2A4D9098">
      <w:pPr>
        <w:adjustRightInd w:val="0"/>
        <w:snapToGrid w:val="0"/>
        <w:spacing w:line="360" w:lineRule="auto"/>
        <w:ind w:firstLine="422" w:firstLineChars="200"/>
        <w:outlineLvl w:val="2"/>
        <w:rPr>
          <w:rFonts w:ascii="宋体" w:hAnsi="宋体" w:cs="宋体"/>
          <w:b/>
          <w:bCs/>
          <w:highlight w:val="none"/>
        </w:rPr>
      </w:pPr>
      <w:bookmarkStart w:id="165" w:name="_Toc11263"/>
      <w:bookmarkStart w:id="166" w:name="_Toc8981"/>
      <w:bookmarkStart w:id="167" w:name="_Toc4241"/>
      <w:bookmarkStart w:id="168" w:name="_Toc23289"/>
      <w:r>
        <w:rPr>
          <w:rFonts w:hint="eastAsia" w:ascii="宋体" w:hAnsi="宋体" w:cs="宋体"/>
          <w:b/>
          <w:bCs/>
          <w:highlight w:val="none"/>
        </w:rPr>
        <w:t>2.4</w:t>
      </w:r>
      <w:r>
        <w:rPr>
          <w:rFonts w:hint="eastAsia" w:ascii="宋体" w:hAnsi="宋体" w:cs="宋体"/>
          <w:b/>
          <w:bCs/>
          <w:highlight w:val="none"/>
          <w:lang w:val="en-US" w:eastAsia="zh-CN"/>
        </w:rPr>
        <w:t xml:space="preserve"> </w:t>
      </w:r>
      <w:r>
        <w:rPr>
          <w:rFonts w:hint="eastAsia" w:ascii="宋体" w:hAnsi="宋体" w:cs="宋体"/>
          <w:b/>
          <w:bCs/>
          <w:highlight w:val="none"/>
        </w:rPr>
        <w:t>招标文件与合同的关系</w:t>
      </w:r>
      <w:bookmarkEnd w:id="154"/>
      <w:bookmarkEnd w:id="162"/>
      <w:bookmarkEnd w:id="163"/>
      <w:bookmarkEnd w:id="164"/>
      <w:bookmarkEnd w:id="165"/>
      <w:bookmarkEnd w:id="166"/>
      <w:bookmarkEnd w:id="167"/>
      <w:bookmarkEnd w:id="168"/>
    </w:p>
    <w:p w14:paraId="441CF024">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本招标文件、答疑文件、补遗文件是此次招标过程中的纲领性文件，是各投标人编制投标文件的依据，也是招标人与中标人签订合同的依据，并作为合同的组成部分。</w:t>
      </w:r>
    </w:p>
    <w:p w14:paraId="78BDA5E8">
      <w:pPr>
        <w:pStyle w:val="4"/>
        <w:adjustRightInd w:val="0"/>
        <w:snapToGrid w:val="0"/>
        <w:spacing w:line="360" w:lineRule="auto"/>
        <w:rPr>
          <w:rFonts w:ascii="宋体" w:hAnsi="宋体" w:cs="宋体"/>
          <w:b/>
          <w:bCs/>
          <w:sz w:val="24"/>
          <w:szCs w:val="24"/>
          <w:highlight w:val="none"/>
        </w:rPr>
      </w:pPr>
      <w:bookmarkStart w:id="169" w:name="_Toc12181"/>
      <w:bookmarkStart w:id="170" w:name="_Toc7046"/>
      <w:bookmarkStart w:id="171" w:name="_Toc23732"/>
      <w:bookmarkStart w:id="172" w:name="_Toc18307"/>
      <w:bookmarkStart w:id="173" w:name="_Toc5881"/>
      <w:bookmarkStart w:id="174" w:name="_Toc3568"/>
      <w:bookmarkStart w:id="175" w:name="_Toc3937"/>
      <w:r>
        <w:rPr>
          <w:rFonts w:hint="eastAsia" w:ascii="宋体" w:hAnsi="宋体" w:cs="宋体"/>
          <w:b/>
          <w:bCs/>
          <w:sz w:val="24"/>
          <w:szCs w:val="24"/>
          <w:highlight w:val="none"/>
        </w:rPr>
        <w:t>3.投标文件</w:t>
      </w:r>
      <w:bookmarkEnd w:id="169"/>
      <w:bookmarkEnd w:id="170"/>
      <w:bookmarkEnd w:id="171"/>
      <w:bookmarkEnd w:id="172"/>
      <w:bookmarkEnd w:id="173"/>
      <w:bookmarkEnd w:id="174"/>
      <w:bookmarkEnd w:id="175"/>
    </w:p>
    <w:p w14:paraId="1B758215">
      <w:pPr>
        <w:adjustRightInd w:val="0"/>
        <w:snapToGrid w:val="0"/>
        <w:spacing w:line="360" w:lineRule="auto"/>
        <w:ind w:firstLine="422" w:firstLineChars="200"/>
        <w:outlineLvl w:val="2"/>
        <w:rPr>
          <w:rFonts w:ascii="宋体" w:hAnsi="宋体" w:cs="宋体"/>
          <w:b/>
          <w:bCs/>
          <w:highlight w:val="none"/>
        </w:rPr>
      </w:pPr>
      <w:bookmarkStart w:id="176" w:name="_Hlt94884077"/>
      <w:bookmarkEnd w:id="176"/>
      <w:bookmarkStart w:id="177" w:name="_Hlt94838564"/>
      <w:bookmarkEnd w:id="177"/>
      <w:bookmarkStart w:id="178" w:name="_Toc4243"/>
      <w:bookmarkStart w:id="179" w:name="_Toc3333"/>
      <w:bookmarkStart w:id="180" w:name="_Toc6746"/>
      <w:bookmarkStart w:id="181" w:name="_Toc31608"/>
      <w:bookmarkStart w:id="182" w:name="_Toc20567"/>
      <w:bookmarkStart w:id="183" w:name="_Toc23546"/>
      <w:bookmarkStart w:id="184" w:name="_Toc11031"/>
      <w:bookmarkStart w:id="185" w:name="_Toc94837524"/>
      <w:r>
        <w:rPr>
          <w:rFonts w:hint="eastAsia" w:ascii="宋体" w:hAnsi="宋体" w:cs="宋体"/>
          <w:b/>
          <w:bCs/>
          <w:highlight w:val="none"/>
        </w:rPr>
        <w:t>3.1</w:t>
      </w:r>
      <w:r>
        <w:rPr>
          <w:rFonts w:hint="eastAsia" w:ascii="宋体" w:hAnsi="宋体" w:cs="宋体"/>
          <w:b/>
          <w:bCs/>
          <w:highlight w:val="none"/>
          <w:lang w:val="en-US" w:eastAsia="zh-CN"/>
        </w:rPr>
        <w:t xml:space="preserve"> </w:t>
      </w:r>
      <w:r>
        <w:rPr>
          <w:rFonts w:hint="eastAsia" w:ascii="宋体" w:hAnsi="宋体" w:cs="宋体"/>
          <w:b/>
          <w:bCs/>
          <w:highlight w:val="none"/>
        </w:rPr>
        <w:t>投标文件的组成</w:t>
      </w:r>
      <w:bookmarkEnd w:id="178"/>
      <w:bookmarkEnd w:id="179"/>
      <w:bookmarkEnd w:id="180"/>
      <w:bookmarkEnd w:id="181"/>
      <w:bookmarkEnd w:id="182"/>
      <w:bookmarkEnd w:id="183"/>
      <w:bookmarkEnd w:id="184"/>
    </w:p>
    <w:p w14:paraId="34B3BED1">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szCs w:val="21"/>
          <w:highlight w:val="none"/>
          <w:lang w:eastAsia="zh-CN"/>
        </w:rPr>
      </w:pPr>
      <w:r>
        <w:rPr>
          <w:rFonts w:hint="eastAsia" w:ascii="宋体" w:hAnsi="宋体" w:cs="宋体"/>
          <w:spacing w:val="0"/>
          <w:w w:val="100"/>
          <w:kern w:val="0"/>
          <w:szCs w:val="21"/>
          <w:highlight w:val="none"/>
        </w:rPr>
        <w:t>3.1.1</w:t>
      </w:r>
      <w:r>
        <w:rPr>
          <w:rFonts w:hint="eastAsia" w:ascii="宋体" w:hAnsi="宋体" w:cs="宋体"/>
          <w:spacing w:val="0"/>
          <w:w w:val="100"/>
          <w:kern w:val="0"/>
          <w:szCs w:val="21"/>
          <w:highlight w:val="none"/>
          <w:lang w:val="en-US" w:eastAsia="zh-CN"/>
        </w:rPr>
        <w:t xml:space="preserve"> </w:t>
      </w:r>
      <w:r>
        <w:rPr>
          <w:rFonts w:hint="eastAsia" w:ascii="宋体" w:hAnsi="宋体" w:cs="宋体"/>
          <w:spacing w:val="0"/>
          <w:w w:val="100"/>
          <w:kern w:val="0"/>
          <w:szCs w:val="21"/>
          <w:highlight w:val="none"/>
        </w:rPr>
        <w:t>投标人</w:t>
      </w:r>
      <w:r>
        <w:rPr>
          <w:rFonts w:hint="eastAsia" w:ascii="宋体" w:hAnsi="宋体" w:cs="宋体"/>
          <w:spacing w:val="0"/>
          <w:w w:val="100"/>
          <w:kern w:val="0"/>
          <w:szCs w:val="21"/>
          <w:highlight w:val="none"/>
          <w:lang w:eastAsia="zh-CN"/>
        </w:rPr>
        <w:t>的投标文件</w:t>
      </w:r>
      <w:r>
        <w:rPr>
          <w:rFonts w:hint="eastAsia" w:ascii="宋体" w:hAnsi="宋体" w:cs="宋体"/>
          <w:spacing w:val="0"/>
          <w:w w:val="100"/>
          <w:kern w:val="0"/>
          <w:szCs w:val="21"/>
          <w:highlight w:val="none"/>
          <w:lang w:val="en-US" w:eastAsia="zh-CN"/>
        </w:rPr>
        <w:t>分</w:t>
      </w:r>
      <w:r>
        <w:rPr>
          <w:rFonts w:hint="eastAsia" w:ascii="宋体" w:hAnsi="宋体" w:cs="宋体"/>
          <w:spacing w:val="0"/>
          <w:w w:val="100"/>
          <w:kern w:val="0"/>
          <w:szCs w:val="21"/>
          <w:highlight w:val="none"/>
          <w:lang w:eastAsia="zh-CN"/>
        </w:rPr>
        <w:t>为</w:t>
      </w:r>
      <w:r>
        <w:rPr>
          <w:rFonts w:hint="eastAsia" w:ascii="宋体" w:hAnsi="宋体" w:eastAsia="宋体" w:cs="宋体"/>
          <w:szCs w:val="21"/>
          <w:highlight w:val="none"/>
          <w:u w:val="single"/>
          <w:lang w:eastAsia="zh-CN"/>
        </w:rPr>
        <w:t>纸质投标文件、电子投标文件</w:t>
      </w:r>
      <w:r>
        <w:rPr>
          <w:rFonts w:hint="eastAsia" w:ascii="宋体" w:hAnsi="宋体" w:cs="宋体"/>
          <w:spacing w:val="0"/>
          <w:w w:val="100"/>
          <w:kern w:val="0"/>
          <w:szCs w:val="21"/>
          <w:highlight w:val="none"/>
          <w:u w:val="none"/>
          <w:lang w:eastAsia="zh-CN"/>
        </w:rPr>
        <w:t>。</w:t>
      </w:r>
      <w:r>
        <w:rPr>
          <w:rFonts w:hint="eastAsia" w:ascii="宋体" w:hAnsi="宋体" w:eastAsia="宋体" w:cs="宋体"/>
          <w:szCs w:val="21"/>
          <w:highlight w:val="none"/>
          <w:lang w:eastAsia="zh-CN"/>
        </w:rPr>
        <w:t>纸质投标文件</w:t>
      </w:r>
      <w:r>
        <w:rPr>
          <w:rFonts w:hint="eastAsia" w:ascii="宋体" w:hAnsi="宋体" w:cs="宋体"/>
          <w:szCs w:val="21"/>
          <w:highlight w:val="none"/>
          <w:lang w:eastAsia="zh-CN"/>
        </w:rPr>
        <w:t>由</w:t>
      </w:r>
      <w:r>
        <w:rPr>
          <w:rFonts w:hint="eastAsia" w:ascii="宋体" w:hAnsi="宋体" w:eastAsia="宋体" w:cs="宋体"/>
          <w:szCs w:val="21"/>
          <w:highlight w:val="none"/>
          <w:u w:val="single"/>
          <w:lang w:eastAsia="zh-CN"/>
        </w:rPr>
        <w:t>①资格审查文件、②</w:t>
      </w:r>
      <w:r>
        <w:rPr>
          <w:rFonts w:hint="eastAsia" w:ascii="宋体" w:hAnsi="宋体" w:cs="宋体"/>
          <w:szCs w:val="21"/>
          <w:highlight w:val="none"/>
          <w:u w:val="single"/>
          <w:lang w:eastAsia="zh-CN"/>
        </w:rPr>
        <w:t>商务标</w:t>
      </w:r>
      <w:r>
        <w:rPr>
          <w:rFonts w:hint="eastAsia" w:ascii="宋体" w:hAnsi="宋体" w:eastAsia="宋体" w:cs="宋体"/>
          <w:szCs w:val="21"/>
          <w:highlight w:val="none"/>
          <w:u w:val="single"/>
          <w:lang w:eastAsia="zh-CN"/>
        </w:rPr>
        <w:t>文件</w:t>
      </w:r>
      <w:r>
        <w:rPr>
          <w:rFonts w:hint="eastAsia" w:ascii="宋体" w:hAnsi="宋体" w:cs="宋体"/>
          <w:szCs w:val="21"/>
          <w:highlight w:val="none"/>
          <w:u w:val="single"/>
          <w:lang w:eastAsia="zh-CN"/>
        </w:rPr>
        <w:t>、</w:t>
      </w:r>
      <w:r>
        <w:rPr>
          <w:rFonts w:hint="eastAsia" w:ascii="宋体" w:hAnsi="宋体" w:cs="宋体"/>
          <w:szCs w:val="21"/>
          <w:highlight w:val="none"/>
          <w:u w:val="single"/>
          <w:lang w:val="en-US" w:eastAsia="zh-CN"/>
        </w:rPr>
        <w:t>③价格标文件</w:t>
      </w:r>
      <w:r>
        <w:rPr>
          <w:rFonts w:hint="eastAsia" w:ascii="宋体" w:hAnsi="宋体" w:eastAsia="宋体" w:cs="宋体"/>
          <w:szCs w:val="21"/>
          <w:highlight w:val="none"/>
          <w:u w:val="none"/>
          <w:lang w:eastAsia="zh-CN"/>
        </w:rPr>
        <w:t>组成，</w:t>
      </w:r>
      <w:r>
        <w:rPr>
          <w:rFonts w:hint="eastAsia" w:ascii="宋体" w:hAnsi="宋体" w:eastAsia="宋体" w:cs="宋体"/>
          <w:szCs w:val="21"/>
          <w:highlight w:val="none"/>
          <w:lang w:eastAsia="zh-CN"/>
        </w:rPr>
        <w:t>均为壹式</w:t>
      </w:r>
      <w:r>
        <w:rPr>
          <w:rFonts w:hint="eastAsia" w:ascii="宋体" w:hAnsi="宋体" w:cs="宋体"/>
          <w:szCs w:val="21"/>
          <w:highlight w:val="none"/>
          <w:lang w:eastAsia="zh-CN"/>
        </w:rPr>
        <w:t>叁</w:t>
      </w:r>
      <w:r>
        <w:rPr>
          <w:rFonts w:hint="eastAsia" w:ascii="宋体" w:hAnsi="宋体" w:eastAsia="宋体" w:cs="宋体"/>
          <w:szCs w:val="21"/>
          <w:highlight w:val="none"/>
          <w:lang w:eastAsia="zh-CN"/>
        </w:rPr>
        <w:t>份，其中“正本”</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lang w:eastAsia="zh-CN"/>
        </w:rPr>
        <w:t>份和“副本”</w:t>
      </w:r>
      <w:r>
        <w:rPr>
          <w:rFonts w:hint="eastAsia" w:ascii="宋体" w:hAnsi="宋体" w:cs="宋体"/>
          <w:szCs w:val="21"/>
          <w:highlight w:val="none"/>
          <w:lang w:val="en-US" w:eastAsia="zh-CN"/>
        </w:rPr>
        <w:t>2</w:t>
      </w:r>
      <w:r>
        <w:rPr>
          <w:rFonts w:hint="eastAsia" w:ascii="宋体" w:hAnsi="宋体" w:eastAsia="宋体" w:cs="宋体"/>
          <w:szCs w:val="21"/>
          <w:highlight w:val="none"/>
          <w:lang w:eastAsia="zh-CN"/>
        </w:rPr>
        <w:t>份；电子投标文件（</w:t>
      </w:r>
      <w:r>
        <w:rPr>
          <w:rFonts w:hint="eastAsia" w:ascii="宋体" w:hAnsi="宋体" w:eastAsia="宋体" w:cs="宋体"/>
          <w:szCs w:val="21"/>
          <w:highlight w:val="none"/>
          <w:lang w:val="en-US" w:eastAsia="zh-CN"/>
        </w:rPr>
        <w:t>U盘）</w:t>
      </w:r>
      <w:r>
        <w:rPr>
          <w:rFonts w:hint="eastAsia" w:ascii="宋体" w:hAnsi="宋体" w:cs="宋体"/>
          <w:szCs w:val="21"/>
          <w:highlight w:val="none"/>
          <w:lang w:val="en-US" w:eastAsia="zh-CN"/>
        </w:rPr>
        <w:t>1</w:t>
      </w:r>
      <w:r>
        <w:rPr>
          <w:rFonts w:hint="eastAsia" w:ascii="宋体" w:hAnsi="宋体" w:eastAsia="宋体" w:cs="宋体"/>
          <w:szCs w:val="21"/>
          <w:highlight w:val="none"/>
          <w:lang w:eastAsia="zh-CN"/>
        </w:rPr>
        <w:t>份。</w:t>
      </w:r>
    </w:p>
    <w:p w14:paraId="39061B6F">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投标文件应按“投标文件格式”要求进行编制，投标人需另行增加的，</w:t>
      </w:r>
      <w:r>
        <w:rPr>
          <w:rFonts w:hint="eastAsia" w:ascii="宋体" w:hAnsi="宋体" w:cs="宋体"/>
          <w:szCs w:val="21"/>
          <w:highlight w:val="none"/>
          <w:lang w:eastAsia="zh-CN"/>
        </w:rPr>
        <w:t>可</w:t>
      </w:r>
      <w:r>
        <w:rPr>
          <w:rFonts w:hint="eastAsia" w:ascii="宋体" w:hAnsi="宋体" w:cs="宋体"/>
          <w:szCs w:val="21"/>
          <w:highlight w:val="none"/>
        </w:rPr>
        <w:t>作为投标文件的组</w:t>
      </w:r>
      <w:r>
        <w:rPr>
          <w:rFonts w:hint="eastAsia" w:ascii="宋体" w:hAnsi="宋体" w:eastAsia="宋体" w:cs="宋体"/>
          <w:szCs w:val="21"/>
          <w:highlight w:val="none"/>
        </w:rPr>
        <w:t>成部分。</w:t>
      </w:r>
    </w:p>
    <w:p w14:paraId="207B6C3D">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投标文件必须</w:t>
      </w:r>
      <w:r>
        <w:rPr>
          <w:rFonts w:hint="eastAsia" w:ascii="宋体" w:hAnsi="宋体" w:eastAsia="宋体" w:cs="宋体"/>
          <w:szCs w:val="21"/>
          <w:highlight w:val="none"/>
          <w:lang w:eastAsia="zh-CN"/>
        </w:rPr>
        <w:t>按招标文件规定</w:t>
      </w:r>
      <w:r>
        <w:rPr>
          <w:rFonts w:hint="eastAsia" w:ascii="宋体" w:hAnsi="宋体" w:eastAsia="宋体" w:cs="宋体"/>
          <w:szCs w:val="21"/>
          <w:highlight w:val="none"/>
        </w:rPr>
        <w:t>编写</w:t>
      </w:r>
      <w:r>
        <w:rPr>
          <w:rFonts w:hint="eastAsia" w:ascii="宋体" w:hAnsi="宋体" w:eastAsia="宋体" w:cs="宋体"/>
          <w:szCs w:val="21"/>
          <w:highlight w:val="none"/>
          <w:lang w:eastAsia="zh-CN"/>
        </w:rPr>
        <w:t>投标</w:t>
      </w:r>
      <w:r>
        <w:rPr>
          <w:rFonts w:hint="eastAsia" w:ascii="宋体" w:hAnsi="宋体" w:eastAsia="宋体" w:cs="宋体"/>
          <w:szCs w:val="21"/>
          <w:highlight w:val="none"/>
        </w:rPr>
        <w:t>文件，并牢固装订成册。</w:t>
      </w:r>
      <w:r>
        <w:rPr>
          <w:rFonts w:hint="eastAsia" w:ascii="宋体" w:hAnsi="宋体" w:eastAsia="宋体" w:cs="宋体"/>
          <w:szCs w:val="21"/>
          <w:highlight w:val="none"/>
          <w:lang w:eastAsia="zh-CN"/>
        </w:rPr>
        <w:t>投标</w:t>
      </w:r>
      <w:r>
        <w:rPr>
          <w:rFonts w:hint="eastAsia" w:ascii="宋体" w:hAnsi="宋体" w:eastAsia="宋体" w:cs="宋体"/>
          <w:szCs w:val="21"/>
          <w:highlight w:val="none"/>
        </w:rPr>
        <w:t>文件</w:t>
      </w:r>
      <w:r>
        <w:rPr>
          <w:rFonts w:hint="eastAsia" w:ascii="宋体" w:hAnsi="宋体" w:eastAsia="宋体" w:cs="宋体"/>
          <w:szCs w:val="21"/>
          <w:highlight w:val="none"/>
          <w:lang w:eastAsia="zh-CN"/>
        </w:rPr>
        <w:t>须</w:t>
      </w:r>
      <w:r>
        <w:rPr>
          <w:rFonts w:hint="eastAsia" w:ascii="宋体" w:hAnsi="宋体" w:eastAsia="宋体" w:cs="宋体"/>
          <w:szCs w:val="21"/>
          <w:highlight w:val="none"/>
        </w:rPr>
        <w:t>采用A4纸，不允许使用活页夹、拉杆夹、文件夹、塑料方便式书脊（插入式或穿孔式）装订。</w:t>
      </w:r>
      <w:r>
        <w:rPr>
          <w:rFonts w:hint="eastAsia" w:ascii="宋体" w:hAnsi="宋体" w:eastAsia="宋体" w:cs="宋体"/>
          <w:szCs w:val="21"/>
          <w:highlight w:val="none"/>
          <w:lang w:eastAsia="zh-CN"/>
        </w:rPr>
        <w:t>投标</w:t>
      </w:r>
      <w:r>
        <w:rPr>
          <w:rFonts w:hint="eastAsia" w:ascii="宋体" w:hAnsi="宋体" w:eastAsia="宋体" w:cs="宋体"/>
          <w:szCs w:val="21"/>
          <w:highlight w:val="none"/>
        </w:rPr>
        <w:t>文件不得行间插字、涂改、增删，如修改错漏处，须经</w:t>
      </w:r>
      <w:r>
        <w:rPr>
          <w:rFonts w:hint="eastAsia" w:ascii="宋体" w:hAnsi="宋体" w:eastAsia="宋体" w:cs="宋体"/>
          <w:szCs w:val="21"/>
          <w:highlight w:val="none"/>
          <w:lang w:eastAsia="zh-CN"/>
        </w:rPr>
        <w:t>投标</w:t>
      </w:r>
      <w:r>
        <w:rPr>
          <w:rFonts w:hint="eastAsia" w:ascii="宋体" w:hAnsi="宋体" w:eastAsia="宋体" w:cs="宋体"/>
          <w:szCs w:val="21"/>
          <w:highlight w:val="none"/>
        </w:rPr>
        <w:t>文件签署人签字并加盖公章。</w:t>
      </w:r>
    </w:p>
    <w:p w14:paraId="61719316">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eastAsia="zh-CN"/>
        </w:rPr>
        <w:t>投标人须在每份投标文件上明确标注项目名称、项目编号、对应的投标文件名称（资格审查</w:t>
      </w:r>
      <w:r>
        <w:rPr>
          <w:rFonts w:hint="eastAsia" w:ascii="宋体" w:hAnsi="宋体" w:cs="宋体"/>
          <w:szCs w:val="21"/>
          <w:highlight w:val="none"/>
          <w:lang w:eastAsia="zh-CN"/>
        </w:rPr>
        <w:t>文件</w:t>
      </w:r>
      <w:r>
        <w:rPr>
          <w:rFonts w:hint="eastAsia" w:ascii="宋体" w:hAnsi="宋体" w:eastAsia="宋体" w:cs="宋体"/>
          <w:szCs w:val="21"/>
          <w:highlight w:val="none"/>
          <w:lang w:eastAsia="zh-CN"/>
        </w:rPr>
        <w:t>或</w:t>
      </w:r>
      <w:r>
        <w:rPr>
          <w:rFonts w:hint="eastAsia" w:ascii="宋体" w:hAnsi="宋体" w:cs="宋体"/>
          <w:szCs w:val="21"/>
          <w:highlight w:val="none"/>
          <w:lang w:eastAsia="zh-CN"/>
        </w:rPr>
        <w:t>商务标</w:t>
      </w:r>
      <w:r>
        <w:rPr>
          <w:rFonts w:hint="eastAsia" w:ascii="宋体" w:hAnsi="宋体" w:eastAsia="宋体" w:cs="宋体"/>
          <w:szCs w:val="21"/>
          <w:highlight w:val="none"/>
          <w:lang w:eastAsia="zh-CN"/>
        </w:rPr>
        <w:t>文件</w:t>
      </w:r>
      <w:r>
        <w:rPr>
          <w:rFonts w:hint="eastAsia" w:ascii="宋体" w:hAnsi="宋体" w:cs="宋体"/>
          <w:szCs w:val="21"/>
          <w:highlight w:val="none"/>
          <w:lang w:val="en-US" w:eastAsia="zh-CN"/>
        </w:rPr>
        <w:t>或价格标文件</w:t>
      </w:r>
      <w:r>
        <w:rPr>
          <w:rFonts w:hint="eastAsia" w:ascii="宋体" w:hAnsi="宋体" w:eastAsia="宋体" w:cs="宋体"/>
          <w:szCs w:val="21"/>
          <w:highlight w:val="none"/>
          <w:lang w:eastAsia="zh-CN"/>
        </w:rPr>
        <w:t>或电子投标文件）、投标人全称、日期、“正本”或“副本”字样。“正本”和“副本”若有差异，概以“正本”为准。</w:t>
      </w:r>
    </w:p>
    <w:p w14:paraId="4436F507">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rPr>
        <w:t>投标文件需要签章的位置必须按照招标文件要求加盖</w:t>
      </w:r>
      <w:r>
        <w:rPr>
          <w:rFonts w:hint="eastAsia" w:ascii="宋体" w:hAnsi="宋体" w:cs="宋体"/>
          <w:szCs w:val="21"/>
          <w:highlight w:val="none"/>
          <w:lang w:eastAsia="zh-CN"/>
        </w:rPr>
        <w:t>公</w:t>
      </w:r>
      <w:r>
        <w:rPr>
          <w:rFonts w:hint="eastAsia" w:ascii="宋体" w:hAnsi="宋体" w:cs="宋体"/>
          <w:szCs w:val="21"/>
          <w:highlight w:val="none"/>
        </w:rPr>
        <w:t>章。由投标人的法定代表人签字的，应附法定代表人身份证明，由委托代理人签字的，应附由法定代表人签署的授权委托书。</w:t>
      </w:r>
    </w:p>
    <w:p w14:paraId="3DDC41CC">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宋体" w:hAnsi="宋体" w:cs="宋体"/>
          <w:szCs w:val="21"/>
          <w:highlight w:val="none"/>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5）</w:t>
      </w:r>
      <w:r>
        <w:rPr>
          <w:rFonts w:hint="eastAsia" w:ascii="宋体" w:hAnsi="宋体" w:cs="宋体"/>
          <w:szCs w:val="21"/>
          <w:highlight w:val="none"/>
        </w:rPr>
        <w:t>若以联合体投标的，投标文件中除特别注明处之外，其余材料盖章由联合体牵头方盖章即可。</w:t>
      </w:r>
    </w:p>
    <w:p w14:paraId="2AD253AA">
      <w:pPr>
        <w:keepNext w:val="0"/>
        <w:keepLines w:val="0"/>
        <w:pageBreakBefore w:val="0"/>
        <w:widowControl w:val="0"/>
        <w:kinsoku/>
        <w:wordWrap/>
        <w:overflowPunct/>
        <w:topLinePunct w:val="0"/>
        <w:bidi w:val="0"/>
        <w:adjustRightInd w:val="0"/>
        <w:snapToGrid w:val="0"/>
        <w:spacing w:line="360" w:lineRule="auto"/>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投标文件编制的其他要求详见投标人须知前附表。</w:t>
      </w:r>
    </w:p>
    <w:p w14:paraId="2F10ACF3">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bCs/>
          <w:highlight w:val="none"/>
          <w:lang w:eastAsia="zh-CN"/>
        </w:rPr>
      </w:pPr>
      <w:r>
        <w:rPr>
          <w:rFonts w:hint="eastAsia" w:ascii="宋体" w:hAnsi="宋体" w:cs="宋体"/>
          <w:b/>
          <w:bCs/>
          <w:kern w:val="2"/>
          <w:sz w:val="21"/>
          <w:szCs w:val="21"/>
          <w:highlight w:val="none"/>
          <w:lang w:val="en-US" w:eastAsia="zh-CN" w:bidi="ar-SA"/>
        </w:rPr>
        <w:t>3.1.2 资格审查文件</w:t>
      </w:r>
      <w:r>
        <w:rPr>
          <w:rFonts w:hint="eastAsia" w:ascii="宋体" w:hAnsi="宋体" w:cs="宋体"/>
          <w:b/>
          <w:bCs/>
          <w:highlight w:val="none"/>
        </w:rPr>
        <w:t>主要包括(但不限于)以下内容</w:t>
      </w:r>
      <w:r>
        <w:rPr>
          <w:rFonts w:hint="eastAsia" w:ascii="宋体" w:hAnsi="宋体" w:cs="宋体"/>
          <w:b/>
          <w:bCs/>
          <w:highlight w:val="none"/>
          <w:lang w:eastAsia="zh-CN"/>
        </w:rPr>
        <w:t>：</w:t>
      </w:r>
    </w:p>
    <w:p w14:paraId="3C7EC689">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（1）封面；</w:t>
      </w:r>
    </w:p>
    <w:p w14:paraId="67CE840E">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（2）法定代表人身份证明（格式见第七章“投标文件格式”，正本中必须为原件）。</w:t>
      </w:r>
    </w:p>
    <w:p w14:paraId="2E9B4337">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（3）提供法定代表人授权委托书（如有授权，格式见第七章“投标文件格式”，正本中必须为原件）；</w:t>
      </w:r>
    </w:p>
    <w:p w14:paraId="31F6B37E">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（4）如为联合体投标，则须提供</w:t>
      </w:r>
      <w:r>
        <w:rPr>
          <w:rFonts w:hint="eastAsia" w:ascii="宋体" w:hAnsi="宋体" w:cs="宋体"/>
          <w:color w:val="000000"/>
          <w:kern w:val="0"/>
          <w:szCs w:val="21"/>
          <w:highlight w:val="none"/>
        </w:rPr>
        <w:t>指定联合体牵头</w:t>
      </w:r>
      <w:r>
        <w:rPr>
          <w:rFonts w:hint="eastAsia" w:ascii="宋体" w:hAnsi="宋体" w:cs="宋体"/>
          <w:color w:val="000000"/>
          <w:kern w:val="0"/>
          <w:szCs w:val="21"/>
          <w:highlight w:val="none"/>
          <w:lang w:eastAsia="zh-CN"/>
        </w:rPr>
        <w:t>方</w:t>
      </w:r>
      <w:r>
        <w:rPr>
          <w:rFonts w:hint="eastAsia" w:ascii="宋体" w:hAnsi="宋体" w:cs="宋体"/>
          <w:color w:val="000000"/>
          <w:kern w:val="0"/>
          <w:szCs w:val="21"/>
          <w:highlight w:val="none"/>
        </w:rPr>
        <w:t>授权书</w:t>
      </w:r>
      <w:r>
        <w:rPr>
          <w:rFonts w:hint="eastAsia" w:ascii="宋体" w:hAnsi="宋体" w:cs="宋体"/>
          <w:b w:val="0"/>
          <w:bCs w:val="0"/>
          <w:highlight w:val="none"/>
          <w:lang w:val="en-US" w:eastAsia="zh-CN"/>
        </w:rPr>
        <w:t>（格式见第七章“投标文件格式”，正本中必须为原件）、</w:t>
      </w:r>
      <w:r>
        <w:rPr>
          <w:rFonts w:hint="eastAsia" w:ascii="宋体" w:hAnsi="宋体" w:cs="宋体"/>
          <w:color w:val="000000"/>
          <w:kern w:val="0"/>
          <w:szCs w:val="21"/>
          <w:highlight w:val="none"/>
        </w:rPr>
        <w:t>联合体各方共同投标协议书（</w:t>
      </w:r>
      <w:r>
        <w:rPr>
          <w:rFonts w:hint="eastAsia" w:ascii="宋体" w:hAnsi="宋体" w:cs="宋体"/>
          <w:b w:val="0"/>
          <w:bCs w:val="0"/>
          <w:highlight w:val="none"/>
          <w:lang w:val="en-US" w:eastAsia="zh-CN"/>
        </w:rPr>
        <w:t>格式见第七章“投标文件格式”，正本中必须为原件</w:t>
      </w:r>
      <w:r>
        <w:rPr>
          <w:rFonts w:hint="eastAsia" w:ascii="宋体" w:hAnsi="宋体" w:cs="宋体"/>
          <w:color w:val="000000"/>
          <w:kern w:val="0"/>
          <w:szCs w:val="21"/>
          <w:highlight w:val="none"/>
        </w:rPr>
        <w:t>）</w:t>
      </w:r>
      <w:r>
        <w:rPr>
          <w:rFonts w:hint="eastAsia" w:ascii="宋体" w:hAnsi="宋体" w:cs="宋体"/>
          <w:color w:val="000000"/>
          <w:kern w:val="0"/>
          <w:szCs w:val="21"/>
          <w:highlight w:val="none"/>
          <w:lang w:eastAsia="zh-CN"/>
        </w:rPr>
        <w:t>。</w:t>
      </w:r>
    </w:p>
    <w:p w14:paraId="29B7236F">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（5）投标人基本情况表（格式见第七章“投标文件格式”，正本中必须为原件）</w:t>
      </w:r>
      <w:r>
        <w:rPr>
          <w:rFonts w:hint="eastAsia" w:ascii="宋体" w:hAnsi="宋体"/>
          <w:bCs/>
          <w:spacing w:val="0"/>
          <w:w w:val="100"/>
          <w:kern w:val="0"/>
          <w:szCs w:val="21"/>
          <w:highlight w:val="none"/>
          <w:lang w:eastAsia="zh-CN"/>
        </w:rPr>
        <w:t>。</w:t>
      </w:r>
      <w:r>
        <w:rPr>
          <w:rFonts w:hint="eastAsia" w:ascii="宋体" w:hAnsi="宋体"/>
          <w:bCs/>
          <w:kern w:val="0"/>
          <w:szCs w:val="21"/>
          <w:highlight w:val="none"/>
        </w:rPr>
        <w:t>如为联合体投标，双方均须提供</w:t>
      </w:r>
      <w:r>
        <w:rPr>
          <w:rFonts w:hint="eastAsia" w:ascii="宋体" w:hAnsi="宋体"/>
          <w:bCs/>
          <w:kern w:val="0"/>
          <w:szCs w:val="21"/>
          <w:highlight w:val="none"/>
          <w:lang w:eastAsia="zh-CN"/>
        </w:rPr>
        <w:t>。</w:t>
      </w:r>
    </w:p>
    <w:p w14:paraId="63D8655E">
      <w:pPr>
        <w:keepNext w:val="0"/>
        <w:keepLines w:val="0"/>
        <w:pageBreakBefore w:val="0"/>
        <w:widowControl w:val="0"/>
        <w:wordWrap/>
        <w:overflowPunct/>
        <w:topLinePunct w:val="0"/>
        <w:bidi w:val="0"/>
        <w:snapToGrid w:val="0"/>
        <w:spacing w:line="360" w:lineRule="auto"/>
        <w:ind w:firstLine="420" w:firstLineChars="200"/>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（6）</w:t>
      </w:r>
      <w:r>
        <w:rPr>
          <w:rFonts w:hint="eastAsia" w:ascii="宋体" w:hAnsi="宋体" w:cs="宋体"/>
          <w:spacing w:val="0"/>
          <w:w w:val="100"/>
          <w:kern w:val="0"/>
          <w:szCs w:val="21"/>
          <w:highlight w:val="none"/>
        </w:rPr>
        <w:t>有效的企业营业执照</w:t>
      </w:r>
      <w:r>
        <w:rPr>
          <w:rFonts w:hint="eastAsia" w:ascii="宋体" w:hAnsi="宋体"/>
          <w:bCs/>
          <w:spacing w:val="0"/>
          <w:w w:val="100"/>
          <w:kern w:val="0"/>
          <w:szCs w:val="21"/>
          <w:highlight w:val="none"/>
        </w:rPr>
        <w:t>或事业单位法人证书</w:t>
      </w:r>
      <w:r>
        <w:rPr>
          <w:rFonts w:hint="eastAsia" w:ascii="宋体" w:hAnsi="宋体"/>
          <w:bCs/>
          <w:spacing w:val="0"/>
          <w:w w:val="100"/>
          <w:kern w:val="0"/>
          <w:szCs w:val="21"/>
          <w:highlight w:val="none"/>
          <w:lang w:eastAsia="zh-CN"/>
        </w:rPr>
        <w:t>。</w:t>
      </w:r>
      <w:r>
        <w:rPr>
          <w:rFonts w:hint="eastAsia" w:ascii="宋体" w:hAnsi="宋体"/>
          <w:bCs/>
          <w:kern w:val="0"/>
          <w:szCs w:val="21"/>
          <w:highlight w:val="none"/>
        </w:rPr>
        <w:t>如为联合体投标，双方均须提供</w:t>
      </w:r>
      <w:r>
        <w:rPr>
          <w:rFonts w:hint="eastAsia" w:ascii="宋体" w:hAnsi="宋体"/>
          <w:bCs/>
          <w:kern w:val="0"/>
          <w:szCs w:val="21"/>
          <w:highlight w:val="none"/>
          <w:lang w:eastAsia="zh-CN"/>
        </w:rPr>
        <w:t>。</w:t>
      </w:r>
      <w:r>
        <w:rPr>
          <w:rFonts w:hint="eastAsia" w:ascii="宋体" w:hAnsi="宋体" w:cs="宋体"/>
          <w:b w:val="0"/>
          <w:bCs w:val="0"/>
          <w:highlight w:val="none"/>
          <w:lang w:val="en-US" w:eastAsia="zh-CN"/>
        </w:rPr>
        <w:t>复印件或扫描打印件均需加盖单位公章。</w:t>
      </w:r>
    </w:p>
    <w:p w14:paraId="2072041A">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（7）</w:t>
      </w:r>
      <w:r>
        <w:rPr>
          <w:rFonts w:hint="eastAsia" w:ascii="宋体" w:hAnsi="宋体" w:cs="宋体"/>
          <w:spacing w:val="0"/>
          <w:w w:val="100"/>
          <w:kern w:val="0"/>
          <w:szCs w:val="21"/>
          <w:highlight w:val="none"/>
        </w:rPr>
        <w:t>有效企业资质证书</w:t>
      </w:r>
      <w:r>
        <w:rPr>
          <w:rFonts w:hint="eastAsia" w:ascii="宋体" w:hAnsi="宋体"/>
          <w:bCs/>
          <w:spacing w:val="0"/>
          <w:w w:val="100"/>
          <w:kern w:val="0"/>
          <w:szCs w:val="21"/>
          <w:highlight w:val="none"/>
          <w:lang w:eastAsia="zh-CN"/>
        </w:rPr>
        <w:t>。</w:t>
      </w:r>
      <w:r>
        <w:rPr>
          <w:rFonts w:hint="eastAsia" w:ascii="宋体" w:hAnsi="宋体"/>
          <w:bCs/>
          <w:kern w:val="0"/>
          <w:szCs w:val="21"/>
          <w:highlight w:val="none"/>
        </w:rPr>
        <w:t>如为联合体投标，双方均须提供</w:t>
      </w:r>
      <w:r>
        <w:rPr>
          <w:rFonts w:hint="eastAsia" w:ascii="宋体" w:hAnsi="宋体"/>
          <w:bCs/>
          <w:kern w:val="0"/>
          <w:szCs w:val="21"/>
          <w:highlight w:val="none"/>
          <w:lang w:eastAsia="zh-CN"/>
        </w:rPr>
        <w:t>。</w:t>
      </w:r>
      <w:r>
        <w:rPr>
          <w:rFonts w:hint="eastAsia" w:ascii="宋体" w:hAnsi="宋体" w:cs="宋体"/>
          <w:b w:val="0"/>
          <w:bCs w:val="0"/>
          <w:highlight w:val="none"/>
          <w:lang w:val="en-US" w:eastAsia="zh-CN"/>
        </w:rPr>
        <w:t>复印件或扫描打印件均需加盖单位公章。</w:t>
      </w:r>
    </w:p>
    <w:p w14:paraId="2CB07A8F">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8）项目负责人简历表（格式见第七章“投标文件格式”，正本中必须为原件，且须充分体现从事轨道交通相关业务设计或施工图审查工作的年限）、项目负责人劳动合同、职称证书、社保机构盖章出具的投标人为其缴纳2026年3月（含）以后任意一个月的社保证明。复印件或扫描打印件均需加盖单位公章。</w:t>
      </w:r>
    </w:p>
    <w:p w14:paraId="0F3018CD">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eastAsia="宋体" w:cs="宋体"/>
          <w:b w:val="0"/>
          <w:bCs w:val="0"/>
          <w:highlight w:val="none"/>
          <w:lang w:val="en-US" w:eastAsia="zh-CN"/>
        </w:rPr>
      </w:pPr>
      <w:r>
        <w:rPr>
          <w:rFonts w:hint="eastAsia" w:ascii="宋体" w:hAnsi="宋体" w:cs="宋体"/>
          <w:b w:val="0"/>
          <w:bCs w:val="0"/>
          <w:highlight w:val="none"/>
          <w:lang w:val="en-US" w:eastAsia="zh-CN"/>
        </w:rPr>
        <w:t>（9）诚信承诺书（格式见第七章“投标文件格式”，正本中必须为原件）。</w:t>
      </w:r>
      <w:r>
        <w:rPr>
          <w:rFonts w:hint="eastAsia" w:ascii="宋体" w:hAnsi="宋体"/>
          <w:bCs/>
          <w:kern w:val="0"/>
          <w:szCs w:val="21"/>
          <w:highlight w:val="none"/>
        </w:rPr>
        <w:t>如为联合体投标，双方均须提供</w:t>
      </w:r>
      <w:r>
        <w:rPr>
          <w:rFonts w:hint="eastAsia" w:ascii="宋体" w:hAnsi="宋体"/>
          <w:bCs/>
          <w:kern w:val="0"/>
          <w:szCs w:val="21"/>
          <w:highlight w:val="none"/>
          <w:lang w:eastAsia="zh-CN"/>
        </w:rPr>
        <w:t>。</w:t>
      </w:r>
    </w:p>
    <w:p w14:paraId="4D4955F2">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（10）投标人认为需要提交的其他材料。</w:t>
      </w:r>
    </w:p>
    <w:p w14:paraId="39AB18A7">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default" w:ascii="宋体" w:hAnsi="宋体" w:cs="宋体"/>
          <w:b w:val="0"/>
          <w:bCs w:val="0"/>
          <w:highlight w:val="none"/>
          <w:lang w:val="en-US" w:eastAsia="zh-CN"/>
        </w:rPr>
      </w:pPr>
      <w:r>
        <w:rPr>
          <w:rFonts w:hint="eastAsia" w:ascii="宋体" w:hAnsi="宋体" w:cs="宋体"/>
          <w:b w:val="0"/>
          <w:bCs w:val="0"/>
          <w:highlight w:val="none"/>
          <w:lang w:val="en-US" w:eastAsia="zh-CN"/>
        </w:rPr>
        <w:t>上述资料的复印件或扫描打印件均需加盖单位公章。</w:t>
      </w:r>
    </w:p>
    <w:p w14:paraId="31B599C7">
      <w:pPr>
        <w:adjustRightInd w:val="0"/>
        <w:snapToGrid w:val="0"/>
        <w:spacing w:line="360" w:lineRule="auto"/>
        <w:ind w:firstLine="422" w:firstLineChars="200"/>
        <w:rPr>
          <w:rFonts w:hint="eastAsia" w:ascii="宋体" w:hAnsi="宋体" w:cs="宋体"/>
          <w:b/>
          <w:bCs/>
          <w:highlight w:val="none"/>
        </w:rPr>
      </w:pPr>
      <w:r>
        <w:rPr>
          <w:rFonts w:hint="eastAsia" w:ascii="宋体" w:hAnsi="宋体" w:cs="宋体"/>
          <w:b/>
          <w:bCs/>
          <w:highlight w:val="none"/>
        </w:rPr>
        <w:t>3.1.</w:t>
      </w:r>
      <w:r>
        <w:rPr>
          <w:rFonts w:hint="eastAsia" w:ascii="宋体" w:hAnsi="宋体" w:cs="宋体"/>
          <w:b/>
          <w:bCs/>
          <w:highlight w:val="none"/>
          <w:lang w:val="en-US" w:eastAsia="zh-CN"/>
        </w:rPr>
        <w:t>3 商务标文件</w:t>
      </w:r>
      <w:r>
        <w:rPr>
          <w:rFonts w:hint="eastAsia" w:ascii="宋体" w:hAnsi="宋体" w:cs="宋体"/>
          <w:b/>
          <w:bCs/>
          <w:highlight w:val="none"/>
        </w:rPr>
        <w:t>主要包括(但不限于)以下内容：</w:t>
      </w:r>
    </w:p>
    <w:p w14:paraId="257C7977">
      <w:pPr>
        <w:adjustRightInd w:val="0"/>
        <w:snapToGrid w:val="0"/>
        <w:spacing w:line="360" w:lineRule="auto"/>
        <w:ind w:firstLine="420" w:firstLineChars="200"/>
        <w:rPr>
          <w:rFonts w:hint="eastAsia" w:ascii="宋体" w:hAnsi="宋体" w:cs="宋体"/>
          <w:b w:val="0"/>
          <w:bCs w:val="0"/>
          <w:highlight w:val="none"/>
          <w:lang w:eastAsia="zh-CN"/>
        </w:rPr>
      </w:pPr>
      <w:r>
        <w:rPr>
          <w:rFonts w:hint="eastAsia" w:ascii="宋体" w:hAnsi="宋体" w:cs="宋体"/>
          <w:b w:val="0"/>
          <w:bCs w:val="0"/>
          <w:highlight w:val="none"/>
          <w:lang w:eastAsia="zh-CN"/>
        </w:rPr>
        <w:t>（</w:t>
      </w:r>
      <w:r>
        <w:rPr>
          <w:rFonts w:hint="eastAsia" w:ascii="宋体" w:hAnsi="宋体" w:cs="宋体"/>
          <w:b w:val="0"/>
          <w:bCs w:val="0"/>
          <w:highlight w:val="none"/>
          <w:lang w:val="en-US" w:eastAsia="zh-CN"/>
        </w:rPr>
        <w:t>1）</w:t>
      </w:r>
      <w:r>
        <w:rPr>
          <w:rFonts w:hint="eastAsia" w:ascii="宋体" w:hAnsi="宋体" w:cs="宋体"/>
          <w:b w:val="0"/>
          <w:bCs w:val="0"/>
          <w:highlight w:val="none"/>
          <w:lang w:eastAsia="zh-CN"/>
        </w:rPr>
        <w:t>封面；</w:t>
      </w:r>
    </w:p>
    <w:p w14:paraId="213F86E0">
      <w:pPr>
        <w:adjustRightInd w:val="0"/>
        <w:snapToGrid w:val="0"/>
        <w:spacing w:line="360" w:lineRule="auto"/>
        <w:ind w:firstLine="420" w:firstLineChars="200"/>
        <w:rPr>
          <w:rFonts w:hint="eastAsia" w:ascii="宋体" w:hAnsi="宋体" w:cs="宋体"/>
          <w:b w:val="0"/>
          <w:bCs w:val="0"/>
          <w:highlight w:val="none"/>
          <w:lang w:val="en-US" w:eastAsia="zh-CN"/>
        </w:rPr>
      </w:pPr>
      <w:r>
        <w:rPr>
          <w:rFonts w:hint="eastAsia" w:ascii="宋体" w:hAnsi="宋体" w:cs="宋体"/>
          <w:b w:val="0"/>
          <w:bCs w:val="0"/>
          <w:highlight w:val="none"/>
          <w:lang w:eastAsia="zh-CN"/>
        </w:rPr>
        <w:t>（</w:t>
      </w:r>
      <w:r>
        <w:rPr>
          <w:rFonts w:hint="eastAsia" w:ascii="宋体" w:hAnsi="宋体" w:cs="宋体"/>
          <w:b w:val="0"/>
          <w:bCs w:val="0"/>
          <w:highlight w:val="none"/>
          <w:lang w:val="en-US" w:eastAsia="zh-CN"/>
        </w:rPr>
        <w:t>2）投标函；</w:t>
      </w:r>
    </w:p>
    <w:p w14:paraId="380F1E4D">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（3）企业业绩汇总表（格式见第七章“投标文件格式”，正本中必须为原件）。</w:t>
      </w:r>
    </w:p>
    <w:p w14:paraId="3BBA5DAF">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4）企业业绩概况表（格式见第七章“投标文件格式”，正本中必须为原件）、合同协议书，如合同不能完全体现业绩要求的具体表述，还需提供合同委托方出具的证明材料。复印件或扫描打印件均需加盖单位公章。</w:t>
      </w:r>
    </w:p>
    <w:p w14:paraId="01B169DB">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（5）项目负责人业绩汇总表（格式见第七章“投标文件格式”，正本中必须为原件）；</w:t>
      </w:r>
    </w:p>
    <w:p w14:paraId="6062FA00">
      <w:pPr>
        <w:adjustRightInd w:val="0"/>
        <w:snapToGrid w:val="0"/>
        <w:spacing w:line="360" w:lineRule="auto"/>
        <w:ind w:firstLine="420" w:firstLineChars="200"/>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6）项目负责人业绩概况表（格式见第七章“投标文件格式”，正本中必须为原件）、合同协议书，如合同不能完全体现业绩要求的具体表述，还需提供合同委托方出具的证明材料。复印件或扫描打印件均需加盖单位公章。</w:t>
      </w:r>
    </w:p>
    <w:p w14:paraId="63C440B0">
      <w:pPr>
        <w:keepNext w:val="0"/>
        <w:keepLines w:val="0"/>
        <w:pageBreakBefore w:val="0"/>
        <w:widowControl w:val="0"/>
        <w:wordWrap/>
        <w:overflowPunct/>
        <w:topLinePunct w:val="0"/>
        <w:bidi w:val="0"/>
        <w:snapToGrid w:val="0"/>
        <w:spacing w:line="360" w:lineRule="auto"/>
        <w:ind w:firstLine="422" w:firstLineChars="200"/>
        <w:rPr>
          <w:rFonts w:ascii="宋体" w:hAnsi="宋体" w:cs="宋体"/>
          <w:b/>
          <w:spacing w:val="0"/>
          <w:w w:val="100"/>
          <w:kern w:val="0"/>
          <w:szCs w:val="21"/>
          <w:highlight w:val="none"/>
        </w:rPr>
      </w:pPr>
      <w:r>
        <w:rPr>
          <w:rFonts w:hint="eastAsia" w:ascii="宋体" w:hAnsi="宋体" w:cs="宋体"/>
          <w:b/>
          <w:bCs/>
          <w:highlight w:val="none"/>
          <w:lang w:val="en-US" w:eastAsia="zh-CN"/>
        </w:rPr>
        <w:t>3.1.4</w:t>
      </w:r>
      <w:r>
        <w:rPr>
          <w:rFonts w:hint="eastAsia" w:ascii="宋体" w:hAnsi="宋体" w:cs="宋体"/>
          <w:b/>
          <w:spacing w:val="0"/>
          <w:w w:val="100"/>
          <w:kern w:val="0"/>
          <w:szCs w:val="21"/>
          <w:highlight w:val="none"/>
        </w:rPr>
        <w:t>价格标文件</w:t>
      </w:r>
    </w:p>
    <w:p w14:paraId="2899D224">
      <w:pPr>
        <w:keepNext w:val="0"/>
        <w:keepLines w:val="0"/>
        <w:pageBreakBefore w:val="0"/>
        <w:widowControl w:val="0"/>
        <w:numPr>
          <w:ilvl w:val="0"/>
          <w:numId w:val="0"/>
        </w:numPr>
        <w:wordWrap/>
        <w:overflowPunct/>
        <w:topLinePunct w:val="0"/>
        <w:autoSpaceDE w:val="0"/>
        <w:autoSpaceDN w:val="0"/>
        <w:bidi w:val="0"/>
        <w:adjustRightInd w:val="0"/>
        <w:snapToGrid w:val="0"/>
        <w:spacing w:line="360" w:lineRule="auto"/>
        <w:ind w:firstLine="420" w:firstLineChars="200"/>
        <w:jc w:val="left"/>
        <w:rPr>
          <w:rFonts w:hint="default" w:ascii="宋体" w:hAnsi="宋体" w:cs="宋体"/>
          <w:b w:val="0"/>
          <w:bCs w:val="0"/>
          <w:highlight w:val="none"/>
          <w:lang w:val="en-US" w:eastAsia="zh-CN"/>
        </w:rPr>
      </w:pPr>
      <w:r>
        <w:rPr>
          <w:rFonts w:hint="eastAsia" w:ascii="宋体" w:hAnsi="宋体" w:cs="宋体"/>
          <w:spacing w:val="0"/>
          <w:w w:val="100"/>
          <w:kern w:val="0"/>
          <w:szCs w:val="21"/>
          <w:highlight w:val="none"/>
          <w:lang w:val="en-US" w:eastAsia="zh-CN"/>
        </w:rPr>
        <w:t>投标报价表</w:t>
      </w:r>
      <w:r>
        <w:rPr>
          <w:rFonts w:hint="eastAsia" w:ascii="宋体" w:hAnsi="宋体" w:cs="宋体"/>
          <w:spacing w:val="0"/>
          <w:w w:val="100"/>
          <w:kern w:val="0"/>
          <w:szCs w:val="21"/>
          <w:highlight w:val="none"/>
          <w:lang w:eastAsia="zh-CN"/>
        </w:rPr>
        <w:t>。</w:t>
      </w:r>
    </w:p>
    <w:p w14:paraId="0D78FD42">
      <w:pPr>
        <w:adjustRightInd w:val="0"/>
        <w:snapToGrid w:val="0"/>
        <w:spacing w:line="360" w:lineRule="auto"/>
        <w:ind w:firstLine="422" w:firstLineChars="200"/>
        <w:rPr>
          <w:rFonts w:hint="default" w:ascii="宋体" w:hAnsi="宋体" w:cs="宋体"/>
          <w:highlight w:val="none"/>
          <w:lang w:val="en-US" w:eastAsia="zh-CN"/>
        </w:rPr>
      </w:pPr>
      <w:r>
        <w:rPr>
          <w:rFonts w:hint="eastAsia" w:ascii="宋体" w:hAnsi="宋体" w:eastAsia="宋体" w:cs="宋体"/>
          <w:b/>
          <w:bCs/>
          <w:kern w:val="2"/>
          <w:sz w:val="21"/>
          <w:szCs w:val="21"/>
          <w:highlight w:val="none"/>
          <w:lang w:val="en-US" w:eastAsia="zh-CN" w:bidi="ar-SA"/>
        </w:rPr>
        <w:t>3.1.</w:t>
      </w:r>
      <w:r>
        <w:rPr>
          <w:rFonts w:hint="eastAsia" w:ascii="宋体" w:hAnsi="宋体" w:cs="宋体"/>
          <w:b/>
          <w:bCs/>
          <w:kern w:val="2"/>
          <w:sz w:val="21"/>
          <w:szCs w:val="21"/>
          <w:highlight w:val="none"/>
          <w:lang w:val="en-US" w:eastAsia="zh-CN" w:bidi="ar-SA"/>
        </w:rPr>
        <w:t>5</w:t>
      </w:r>
      <w:r>
        <w:rPr>
          <w:rFonts w:hint="eastAsia" w:ascii="宋体" w:hAnsi="宋体" w:eastAsia="宋体" w:cs="宋体"/>
          <w:b/>
          <w:bCs/>
          <w:kern w:val="2"/>
          <w:sz w:val="21"/>
          <w:szCs w:val="21"/>
          <w:highlight w:val="none"/>
          <w:lang w:val="en-US" w:eastAsia="zh-CN" w:bidi="ar-SA"/>
        </w:rPr>
        <w:t xml:space="preserve"> 电子投标文件</w:t>
      </w:r>
      <w:r>
        <w:rPr>
          <w:rFonts w:hint="eastAsia" w:ascii="宋体" w:hAnsi="宋体" w:eastAsia="宋体" w:cs="宋体"/>
          <w:kern w:val="2"/>
          <w:sz w:val="21"/>
          <w:szCs w:val="21"/>
          <w:highlight w:val="none"/>
          <w:lang w:val="en-US" w:eastAsia="zh-CN" w:bidi="ar-SA"/>
        </w:rPr>
        <w:t>：已制作完成且加盖</w:t>
      </w:r>
      <w:r>
        <w:rPr>
          <w:rFonts w:hint="eastAsia" w:ascii="宋体" w:hAnsi="宋体" w:cs="宋体"/>
          <w:kern w:val="2"/>
          <w:sz w:val="21"/>
          <w:szCs w:val="21"/>
          <w:highlight w:val="none"/>
          <w:lang w:val="en-US" w:eastAsia="zh-CN" w:bidi="ar-SA"/>
        </w:rPr>
        <w:t>投标</w:t>
      </w:r>
      <w:r>
        <w:rPr>
          <w:rFonts w:hint="eastAsia" w:ascii="宋体" w:hAnsi="宋体" w:eastAsia="宋体" w:cs="宋体"/>
          <w:kern w:val="2"/>
          <w:sz w:val="21"/>
          <w:szCs w:val="21"/>
          <w:highlight w:val="none"/>
          <w:lang w:val="en-US" w:eastAsia="zh-CN" w:bidi="ar-SA"/>
        </w:rPr>
        <w:t>单位公章的PDF格式文件，包含资格审查文件PDF、</w:t>
      </w:r>
      <w:r>
        <w:rPr>
          <w:rFonts w:hint="eastAsia" w:ascii="宋体" w:hAnsi="宋体" w:cs="宋体"/>
          <w:kern w:val="2"/>
          <w:sz w:val="21"/>
          <w:szCs w:val="21"/>
          <w:highlight w:val="none"/>
          <w:lang w:val="en-US" w:eastAsia="zh-CN" w:bidi="ar-SA"/>
        </w:rPr>
        <w:t>商务标文件</w:t>
      </w:r>
      <w:r>
        <w:rPr>
          <w:rFonts w:hint="eastAsia" w:ascii="宋体" w:hAnsi="宋体" w:eastAsia="宋体" w:cs="宋体"/>
          <w:kern w:val="2"/>
          <w:sz w:val="21"/>
          <w:szCs w:val="21"/>
          <w:highlight w:val="none"/>
          <w:lang w:val="en-US" w:eastAsia="zh-CN" w:bidi="ar-SA"/>
        </w:rPr>
        <w:t>PDF</w:t>
      </w:r>
      <w:r>
        <w:rPr>
          <w:rFonts w:hint="eastAsia" w:ascii="宋体" w:hAnsi="宋体" w:cs="宋体"/>
          <w:kern w:val="2"/>
          <w:sz w:val="21"/>
          <w:szCs w:val="21"/>
          <w:highlight w:val="none"/>
          <w:lang w:val="en-US" w:eastAsia="zh-CN" w:bidi="ar-SA"/>
        </w:rPr>
        <w:t>、价格标文件PDF三</w:t>
      </w:r>
      <w:r>
        <w:rPr>
          <w:rFonts w:hint="eastAsia" w:ascii="宋体" w:hAnsi="宋体" w:eastAsia="宋体" w:cs="宋体"/>
          <w:kern w:val="2"/>
          <w:sz w:val="21"/>
          <w:szCs w:val="21"/>
          <w:highlight w:val="none"/>
          <w:lang w:val="en-US" w:eastAsia="zh-CN" w:bidi="ar-SA"/>
        </w:rPr>
        <w:t>个部分。</w:t>
      </w:r>
    </w:p>
    <w:p w14:paraId="63AB432E">
      <w:pPr>
        <w:adjustRightInd w:val="0"/>
        <w:snapToGrid w:val="0"/>
        <w:spacing w:line="360" w:lineRule="auto"/>
        <w:ind w:firstLine="422" w:firstLineChars="200"/>
        <w:outlineLvl w:val="2"/>
        <w:rPr>
          <w:rFonts w:ascii="宋体" w:hAnsi="宋体" w:cs="宋体"/>
          <w:b/>
          <w:bCs/>
          <w:highlight w:val="none"/>
        </w:rPr>
      </w:pPr>
      <w:bookmarkStart w:id="186" w:name="_Toc3291"/>
      <w:bookmarkStart w:id="187" w:name="_Toc22961"/>
      <w:bookmarkStart w:id="188" w:name="_Toc9993"/>
      <w:bookmarkStart w:id="189" w:name="_Toc29048"/>
      <w:bookmarkStart w:id="190" w:name="_Toc9424"/>
      <w:bookmarkStart w:id="191" w:name="_Toc27370"/>
      <w:bookmarkStart w:id="192" w:name="_Toc15611"/>
      <w:bookmarkStart w:id="193" w:name="_Toc18491"/>
      <w:bookmarkStart w:id="194" w:name="_Toc17426"/>
      <w:bookmarkStart w:id="195" w:name="_Toc131912008"/>
      <w:bookmarkStart w:id="196" w:name="_Toc24682"/>
      <w:bookmarkStart w:id="197" w:name="_Toc26716"/>
      <w:bookmarkStart w:id="198" w:name="_Toc11877"/>
      <w:bookmarkStart w:id="199" w:name="_Toc14212"/>
      <w:bookmarkStart w:id="200" w:name="_Toc7195"/>
      <w:bookmarkStart w:id="201" w:name="_Toc26877"/>
      <w:bookmarkStart w:id="202" w:name="_Toc13614"/>
      <w:bookmarkStart w:id="203" w:name="_Toc15516"/>
      <w:bookmarkStart w:id="204" w:name="_Toc453"/>
      <w:bookmarkStart w:id="205" w:name="_Toc8615"/>
      <w:r>
        <w:rPr>
          <w:rFonts w:hint="eastAsia" w:ascii="宋体" w:hAnsi="宋体" w:cs="宋体"/>
          <w:b/>
          <w:bCs/>
          <w:highlight w:val="none"/>
        </w:rPr>
        <w:t>3.2投标报价</w:t>
      </w:r>
      <w:bookmarkEnd w:id="186"/>
      <w:bookmarkEnd w:id="187"/>
      <w:bookmarkEnd w:id="188"/>
      <w:bookmarkEnd w:id="189"/>
      <w:bookmarkEnd w:id="190"/>
      <w:bookmarkEnd w:id="191"/>
      <w:bookmarkEnd w:id="192"/>
    </w:p>
    <w:p w14:paraId="4B13DC52">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3.2.1</w:t>
      </w:r>
      <w:r>
        <w:rPr>
          <w:rFonts w:hint="eastAsia" w:ascii="宋体" w:hAnsi="宋体" w:cs="宋体"/>
          <w:highlight w:val="none"/>
          <w:lang w:val="en-US" w:eastAsia="zh-CN"/>
        </w:rPr>
        <w:t xml:space="preserve"> </w:t>
      </w:r>
      <w:r>
        <w:rPr>
          <w:rFonts w:hint="eastAsia" w:ascii="宋体" w:hAnsi="宋体" w:cs="宋体"/>
          <w:highlight w:val="none"/>
        </w:rPr>
        <w:t>投标报价由投标人在最高投标限价</w:t>
      </w:r>
      <w:r>
        <w:rPr>
          <w:rFonts w:hint="eastAsia" w:ascii="宋体" w:hAnsi="宋体" w:cs="宋体"/>
          <w:b w:val="0"/>
          <w:bCs w:val="0"/>
          <w:kern w:val="58"/>
          <w:highlight w:val="none"/>
          <w:lang w:val="en-US" w:eastAsia="zh-CN"/>
        </w:rPr>
        <w:t>（统一</w:t>
      </w:r>
      <w:r>
        <w:rPr>
          <w:rFonts w:hint="eastAsia" w:ascii="宋体" w:hAnsi="宋体" w:cs="宋体"/>
          <w:b w:val="0"/>
          <w:bCs w:val="0"/>
          <w:kern w:val="58"/>
          <w:highlight w:val="none"/>
          <w:lang w:eastAsia="zh-CN"/>
        </w:rPr>
        <w:t>折扣系数）</w:t>
      </w:r>
      <w:r>
        <w:rPr>
          <w:rFonts w:hint="eastAsia" w:ascii="宋体" w:hAnsi="宋体" w:cs="宋体"/>
          <w:highlight w:val="none"/>
        </w:rPr>
        <w:t>范围内自行报价。</w:t>
      </w:r>
    </w:p>
    <w:p w14:paraId="371D3A6A">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3.2.2</w:t>
      </w:r>
      <w:r>
        <w:rPr>
          <w:rFonts w:hint="eastAsia" w:ascii="宋体" w:hAnsi="宋体" w:cs="宋体"/>
          <w:highlight w:val="none"/>
          <w:lang w:val="en-US" w:eastAsia="zh-CN"/>
        </w:rPr>
        <w:t xml:space="preserve"> </w:t>
      </w:r>
      <w:r>
        <w:rPr>
          <w:rFonts w:hint="eastAsia" w:ascii="宋体" w:hAnsi="宋体" w:cs="宋体"/>
          <w:highlight w:val="none"/>
        </w:rPr>
        <w:t>投标人应依据国家的有关费用标准和企业自身状况，并对报价的各项因素进行了充分了解和考虑后编制投标报价，并对此报价负责，投标人未报、漏报的内容招标人将认为已包含在投标报价内。在合同履行过程中，中标价不进行调整。</w:t>
      </w:r>
    </w:p>
    <w:p w14:paraId="2C7CBCE9">
      <w:pPr>
        <w:widowControl/>
        <w:adjustRightInd w:val="0"/>
        <w:snapToGrid w:val="0"/>
        <w:spacing w:line="360" w:lineRule="auto"/>
        <w:ind w:firstLine="420" w:firstLineChars="200"/>
        <w:jc w:val="left"/>
        <w:rPr>
          <w:rFonts w:ascii="Times New Roman" w:hAnsi="Times New Roman" w:cs="宋体"/>
          <w:b w:val="0"/>
          <w:bCs w:val="0"/>
          <w:kern w:val="0"/>
          <w:szCs w:val="21"/>
          <w:highlight w:val="none"/>
        </w:rPr>
      </w:pPr>
      <w:r>
        <w:rPr>
          <w:rFonts w:hint="eastAsia" w:ascii="宋体" w:hAnsi="宋体" w:cs="宋体"/>
          <w:highlight w:val="none"/>
        </w:rPr>
        <w:t>3.2.3</w:t>
      </w:r>
      <w:r>
        <w:rPr>
          <w:rFonts w:hint="eastAsia" w:ascii="宋体" w:hAnsi="宋体" w:cs="宋体"/>
          <w:highlight w:val="none"/>
          <w:lang w:val="en-US" w:eastAsia="zh-CN"/>
        </w:rPr>
        <w:t xml:space="preserve"> 各投标人在</w:t>
      </w:r>
      <w:r>
        <w:rPr>
          <w:rFonts w:hint="eastAsia" w:ascii="Times New Roman" w:hAnsi="Times New Roman" w:cs="宋体"/>
          <w:kern w:val="0"/>
          <w:szCs w:val="21"/>
          <w:highlight w:val="none"/>
        </w:rPr>
        <w:t>投标报价</w:t>
      </w:r>
      <w:r>
        <w:rPr>
          <w:rFonts w:hint="eastAsia" w:ascii="Times New Roman" w:hAnsi="Times New Roman" w:cs="宋体"/>
          <w:kern w:val="0"/>
          <w:szCs w:val="21"/>
          <w:highlight w:val="none"/>
          <w:lang w:eastAsia="zh-CN"/>
        </w:rPr>
        <w:t>时，须考虑</w:t>
      </w:r>
      <w:r>
        <w:rPr>
          <w:rFonts w:hint="eastAsia" w:ascii="Times New Roman" w:hAnsi="Times New Roman" w:cs="宋体"/>
          <w:kern w:val="0"/>
          <w:szCs w:val="21"/>
          <w:highlight w:val="none"/>
        </w:rPr>
        <w:t>包括</w:t>
      </w:r>
      <w:r>
        <w:rPr>
          <w:rFonts w:hint="eastAsia" w:ascii="Times New Roman" w:hAnsi="Times New Roman" w:cs="宋体"/>
          <w:kern w:val="0"/>
          <w:szCs w:val="21"/>
          <w:highlight w:val="none"/>
          <w:lang w:eastAsia="zh-CN"/>
        </w:rPr>
        <w:t>但不限于本项目所有人员薪酬（工资、福利费、奖金、加班费等）</w:t>
      </w:r>
      <w:r>
        <w:rPr>
          <w:rFonts w:hint="eastAsia" w:ascii="Times New Roman" w:hAnsi="Times New Roman" w:cs="宋体"/>
          <w:kern w:val="0"/>
          <w:szCs w:val="21"/>
          <w:highlight w:val="none"/>
        </w:rPr>
        <w:t>、</w:t>
      </w:r>
      <w:r>
        <w:rPr>
          <w:rFonts w:hint="eastAsia" w:ascii="Times New Roman" w:hAnsi="Times New Roman" w:cs="宋体"/>
          <w:kern w:val="0"/>
          <w:szCs w:val="21"/>
          <w:highlight w:val="none"/>
          <w:lang w:eastAsia="zh-CN"/>
        </w:rPr>
        <w:t>保险费、</w:t>
      </w:r>
      <w:r>
        <w:rPr>
          <w:rFonts w:hint="eastAsia" w:ascii="Times New Roman" w:hAnsi="Times New Roman" w:cs="宋体"/>
          <w:kern w:val="0"/>
          <w:szCs w:val="21"/>
          <w:highlight w:val="none"/>
        </w:rPr>
        <w:t>技术</w:t>
      </w:r>
      <w:r>
        <w:rPr>
          <w:rFonts w:hint="eastAsia" w:ascii="Times New Roman" w:hAnsi="Times New Roman" w:cs="宋体"/>
          <w:kern w:val="0"/>
          <w:szCs w:val="21"/>
          <w:highlight w:val="none"/>
          <w:lang w:eastAsia="zh-CN"/>
        </w:rPr>
        <w:t>支持</w:t>
      </w:r>
      <w:r>
        <w:rPr>
          <w:rFonts w:hint="eastAsia" w:ascii="Times New Roman" w:hAnsi="Times New Roman" w:cs="宋体"/>
          <w:kern w:val="0"/>
          <w:szCs w:val="21"/>
          <w:highlight w:val="none"/>
        </w:rPr>
        <w:t>费、</w:t>
      </w:r>
      <w:r>
        <w:rPr>
          <w:rFonts w:hint="eastAsia" w:ascii="Times New Roman" w:hAnsi="Times New Roman" w:cs="宋体"/>
          <w:kern w:val="0"/>
          <w:szCs w:val="21"/>
          <w:highlight w:val="none"/>
          <w:lang w:eastAsia="zh-CN"/>
        </w:rPr>
        <w:t>现场踏勘费</w:t>
      </w:r>
      <w:r>
        <w:rPr>
          <w:rFonts w:hint="eastAsia" w:ascii="Times New Roman" w:hAnsi="Times New Roman" w:cs="宋体"/>
          <w:kern w:val="0"/>
          <w:szCs w:val="21"/>
          <w:highlight w:val="none"/>
        </w:rPr>
        <w:t>、办公费、</w:t>
      </w:r>
      <w:r>
        <w:rPr>
          <w:rFonts w:hint="eastAsia" w:ascii="Times New Roman" w:hAnsi="Times New Roman" w:cs="宋体"/>
          <w:kern w:val="0"/>
          <w:szCs w:val="21"/>
          <w:highlight w:val="none"/>
          <w:lang w:eastAsia="zh-CN"/>
        </w:rPr>
        <w:t>设备材料费、</w:t>
      </w:r>
      <w:r>
        <w:rPr>
          <w:rFonts w:hint="eastAsia" w:ascii="Times New Roman" w:hAnsi="Times New Roman" w:cs="宋体"/>
          <w:kern w:val="0"/>
          <w:szCs w:val="21"/>
          <w:highlight w:val="none"/>
        </w:rPr>
        <w:t>资料费、</w:t>
      </w:r>
      <w:r>
        <w:rPr>
          <w:rFonts w:hint="eastAsia" w:ascii="Times New Roman" w:hAnsi="Times New Roman" w:cs="宋体"/>
          <w:kern w:val="0"/>
          <w:szCs w:val="21"/>
          <w:highlight w:val="none"/>
          <w:lang w:eastAsia="zh-CN"/>
        </w:rPr>
        <w:t>交通</w:t>
      </w:r>
      <w:r>
        <w:rPr>
          <w:rFonts w:hint="eastAsia" w:ascii="Times New Roman" w:hAnsi="Times New Roman" w:cs="宋体"/>
          <w:kern w:val="0"/>
          <w:szCs w:val="21"/>
          <w:highlight w:val="none"/>
        </w:rPr>
        <w:t>费、</w:t>
      </w:r>
      <w:r>
        <w:rPr>
          <w:rFonts w:hint="eastAsia" w:ascii="Times New Roman" w:hAnsi="Times New Roman" w:cs="宋体"/>
          <w:kern w:val="0"/>
          <w:szCs w:val="21"/>
          <w:highlight w:val="none"/>
          <w:lang w:eastAsia="zh-CN"/>
        </w:rPr>
        <w:t>食宿费、</w:t>
      </w:r>
      <w:r>
        <w:rPr>
          <w:rFonts w:hint="eastAsia" w:ascii="Times New Roman" w:hAnsi="Times New Roman" w:cs="宋体"/>
          <w:kern w:val="0"/>
          <w:szCs w:val="21"/>
          <w:highlight w:val="none"/>
        </w:rPr>
        <w:t>专家论证费、会务费、现场配合</w:t>
      </w:r>
      <w:r>
        <w:rPr>
          <w:rFonts w:hint="eastAsia" w:ascii="Times New Roman" w:hAnsi="Times New Roman" w:cs="宋体"/>
          <w:kern w:val="0"/>
          <w:szCs w:val="21"/>
          <w:highlight w:val="none"/>
          <w:lang w:eastAsia="zh-CN"/>
        </w:rPr>
        <w:t>和服务</w:t>
      </w:r>
      <w:r>
        <w:rPr>
          <w:rFonts w:hint="eastAsia" w:ascii="Times New Roman" w:hAnsi="Times New Roman" w:cs="宋体"/>
          <w:kern w:val="0"/>
          <w:szCs w:val="21"/>
          <w:highlight w:val="none"/>
        </w:rPr>
        <w:t>费、各阶段</w:t>
      </w:r>
      <w:r>
        <w:rPr>
          <w:rFonts w:hint="eastAsia" w:ascii="Times New Roman" w:hAnsi="Times New Roman" w:cs="宋体"/>
          <w:kern w:val="0"/>
          <w:szCs w:val="21"/>
          <w:highlight w:val="none"/>
          <w:lang w:eastAsia="zh-CN"/>
        </w:rPr>
        <w:t>与设计有关的</w:t>
      </w:r>
      <w:r>
        <w:rPr>
          <w:rFonts w:hint="eastAsia" w:ascii="Times New Roman" w:hAnsi="Times New Roman" w:cs="宋体"/>
          <w:kern w:val="0"/>
          <w:szCs w:val="21"/>
          <w:highlight w:val="none"/>
        </w:rPr>
        <w:t>专家评审费、</w:t>
      </w:r>
      <w:r>
        <w:rPr>
          <w:rFonts w:hint="eastAsia" w:ascii="Times New Roman" w:hAnsi="Times New Roman" w:cs="宋体"/>
          <w:kern w:val="0"/>
          <w:szCs w:val="21"/>
          <w:highlight w:val="none"/>
          <w:lang w:eastAsia="zh-CN"/>
        </w:rPr>
        <w:t>管理费、利润、</w:t>
      </w:r>
      <w:r>
        <w:rPr>
          <w:rFonts w:hint="eastAsia" w:ascii="Times New Roman" w:hAnsi="Times New Roman" w:cs="宋体"/>
          <w:kern w:val="0"/>
          <w:szCs w:val="21"/>
          <w:highlight w:val="none"/>
        </w:rPr>
        <w:t>税金等为完成合同规定的全部工作所需支付的一切费用。服务过程中无论何种原因进行的设计变更（包括甲方提出设计变更），</w:t>
      </w:r>
      <w:r>
        <w:rPr>
          <w:rFonts w:hint="eastAsia" w:ascii="Times New Roman" w:hAnsi="Times New Roman" w:cs="宋体"/>
          <w:b w:val="0"/>
          <w:bCs w:val="0"/>
          <w:kern w:val="0"/>
          <w:szCs w:val="21"/>
          <w:highlight w:val="none"/>
          <w:lang w:eastAsia="zh-CN"/>
        </w:rPr>
        <w:t>合同</w:t>
      </w:r>
      <w:r>
        <w:rPr>
          <w:rFonts w:hint="eastAsia" w:ascii="宋体" w:hAnsi="宋体" w:cs="宋体"/>
          <w:b w:val="0"/>
          <w:bCs w:val="0"/>
          <w:kern w:val="58"/>
          <w:highlight w:val="none"/>
          <w:lang w:val="en-US" w:eastAsia="zh-CN"/>
        </w:rPr>
        <w:t>价（统一折扣系数）</w:t>
      </w:r>
      <w:r>
        <w:rPr>
          <w:rFonts w:hint="eastAsia" w:ascii="Times New Roman" w:hAnsi="Times New Roman" w:cs="宋体"/>
          <w:b w:val="0"/>
          <w:bCs w:val="0"/>
          <w:kern w:val="0"/>
          <w:szCs w:val="21"/>
          <w:highlight w:val="none"/>
        </w:rPr>
        <w:t>一律不作调整。</w:t>
      </w:r>
    </w:p>
    <w:p w14:paraId="42B6BD1E">
      <w:pPr>
        <w:pStyle w:val="14"/>
        <w:spacing w:line="360" w:lineRule="auto"/>
        <w:rPr>
          <w:rFonts w:hint="default" w:ascii="宋体" w:hAnsi="宋体" w:eastAsia="宋体" w:cs="宋体"/>
          <w:kern w:val="58"/>
          <w:sz w:val="21"/>
          <w:szCs w:val="21"/>
          <w:highlight w:val="none"/>
          <w:lang w:val="en-US" w:eastAsia="zh-CN" w:bidi="ar-SA"/>
        </w:rPr>
      </w:pPr>
      <w:r>
        <w:rPr>
          <w:rFonts w:hint="eastAsia" w:ascii="宋体" w:hAnsi="宋体" w:cs="宋体"/>
          <w:highlight w:val="none"/>
          <w:lang w:val="en-US" w:eastAsia="zh-CN"/>
        </w:rPr>
        <w:t xml:space="preserve">3.2.4 </w:t>
      </w:r>
      <w:r>
        <w:rPr>
          <w:rFonts w:hint="eastAsia" w:ascii="宋体" w:hAnsi="宋体" w:cs="宋体"/>
          <w:b/>
          <w:bCs/>
          <w:kern w:val="58"/>
          <w:highlight w:val="none"/>
          <w:lang w:val="en-US" w:eastAsia="zh-CN"/>
        </w:rPr>
        <w:t>本项目最高限价（统一</w:t>
      </w:r>
      <w:r>
        <w:rPr>
          <w:rFonts w:hint="eastAsia" w:ascii="宋体" w:hAnsi="宋体" w:cs="宋体"/>
          <w:b/>
          <w:bCs/>
          <w:kern w:val="58"/>
          <w:highlight w:val="none"/>
          <w:lang w:eastAsia="zh-CN"/>
        </w:rPr>
        <w:t>折扣系数）为</w:t>
      </w:r>
      <w:r>
        <w:rPr>
          <w:rFonts w:hint="eastAsia" w:ascii="宋体" w:hAnsi="宋体" w:cs="宋体"/>
          <w:b/>
          <w:bCs/>
          <w:kern w:val="58"/>
          <w:highlight w:val="none"/>
          <w:lang w:val="en-US" w:eastAsia="zh-CN"/>
        </w:rPr>
        <w:t>100%，各投标人的报价（统一折扣系数）必须不高于最高限价100%，否则视为无效报价。结算时服务费的计算办法详见合同相关条款。</w:t>
      </w:r>
    </w:p>
    <w:p w14:paraId="6FC7D4B0">
      <w:pPr>
        <w:adjustRightInd w:val="0"/>
        <w:snapToGrid w:val="0"/>
        <w:spacing w:line="360" w:lineRule="auto"/>
        <w:ind w:firstLine="420" w:firstLineChars="200"/>
        <w:rPr>
          <w:rFonts w:hint="eastAsia" w:ascii="宋体" w:hAnsi="宋体" w:cs="宋体"/>
          <w:highlight w:val="none"/>
        </w:rPr>
      </w:pPr>
      <w:r>
        <w:rPr>
          <w:rFonts w:hint="eastAsia" w:ascii="宋体" w:hAnsi="宋体" w:cs="宋体"/>
          <w:highlight w:val="none"/>
        </w:rPr>
        <w:t>3.2.</w:t>
      </w:r>
      <w:r>
        <w:rPr>
          <w:rFonts w:hint="eastAsia" w:ascii="宋体" w:hAnsi="宋体" w:cs="宋体"/>
          <w:highlight w:val="none"/>
          <w:lang w:val="en-US" w:eastAsia="zh-CN"/>
        </w:rPr>
        <w:t xml:space="preserve">5 </w:t>
      </w:r>
      <w:r>
        <w:rPr>
          <w:rFonts w:hint="eastAsia" w:ascii="宋体" w:hAnsi="宋体" w:cs="宋体"/>
          <w:highlight w:val="none"/>
        </w:rPr>
        <w:t>投标</w:t>
      </w:r>
      <w:r>
        <w:rPr>
          <w:rFonts w:hint="eastAsia" w:ascii="宋体" w:hAnsi="宋体" w:cs="宋体"/>
          <w:highlight w:val="none"/>
          <w:lang w:eastAsia="zh-CN"/>
        </w:rPr>
        <w:t>函</w:t>
      </w:r>
      <w:r>
        <w:rPr>
          <w:rFonts w:hint="eastAsia" w:ascii="宋体" w:hAnsi="宋体" w:cs="宋体"/>
          <w:highlight w:val="none"/>
        </w:rPr>
        <w:t>中的报价为投标人的最终报价，招标人不接受投标人递交的降价函、调价函及按比例优惠等任何其他形式的报价，只允许一个投标报价。投标货币：币种为人民币，</w:t>
      </w:r>
      <w:r>
        <w:rPr>
          <w:rFonts w:hint="eastAsia" w:ascii="宋体" w:hAnsi="宋体" w:cs="宋体"/>
          <w:highlight w:val="none"/>
          <w:lang w:eastAsia="zh-CN"/>
        </w:rPr>
        <w:t>报价</w:t>
      </w:r>
      <w:r>
        <w:rPr>
          <w:rFonts w:hint="eastAsia" w:ascii="宋体" w:hAnsi="宋体" w:cs="宋体"/>
          <w:highlight w:val="none"/>
        </w:rPr>
        <w:t>精确到</w:t>
      </w:r>
      <w:r>
        <w:rPr>
          <w:rFonts w:hint="eastAsia" w:ascii="宋体" w:hAnsi="宋体" w:cs="宋体"/>
          <w:highlight w:val="none"/>
          <w:lang w:eastAsia="zh-CN"/>
        </w:rPr>
        <w:t>小数点后</w:t>
      </w:r>
      <w:r>
        <w:rPr>
          <w:rFonts w:hint="eastAsia" w:ascii="宋体" w:hAnsi="宋体" w:cs="宋体"/>
          <w:highlight w:val="none"/>
          <w:lang w:val="en-US" w:eastAsia="zh-CN"/>
        </w:rPr>
        <w:t>2位。</w:t>
      </w:r>
    </w:p>
    <w:bookmarkEnd w:id="193"/>
    <w:bookmarkEnd w:id="194"/>
    <w:bookmarkEnd w:id="195"/>
    <w:bookmarkEnd w:id="196"/>
    <w:bookmarkEnd w:id="197"/>
    <w:bookmarkEnd w:id="198"/>
    <w:bookmarkEnd w:id="199"/>
    <w:bookmarkEnd w:id="200"/>
    <w:bookmarkEnd w:id="201"/>
    <w:bookmarkEnd w:id="202"/>
    <w:bookmarkEnd w:id="203"/>
    <w:p w14:paraId="1F9E3067">
      <w:pPr>
        <w:adjustRightInd w:val="0"/>
        <w:snapToGrid w:val="0"/>
        <w:spacing w:line="360" w:lineRule="auto"/>
        <w:ind w:firstLine="420" w:firstLineChars="200"/>
        <w:rPr>
          <w:rFonts w:hint="default" w:ascii="宋体" w:hAnsi="宋体" w:cs="宋体"/>
          <w:highlight w:val="none"/>
          <w:lang w:val="en-US" w:eastAsia="zh-CN"/>
        </w:rPr>
      </w:pPr>
      <w:bookmarkStart w:id="206" w:name="_Toc16814"/>
      <w:bookmarkStart w:id="207" w:name="_Toc10418"/>
      <w:bookmarkStart w:id="208" w:name="_Toc3444"/>
      <w:bookmarkStart w:id="209" w:name="_Toc8513"/>
      <w:bookmarkStart w:id="210" w:name="_Toc26404"/>
      <w:r>
        <w:rPr>
          <w:rFonts w:hint="eastAsia" w:ascii="宋体" w:hAnsi="宋体" w:cs="宋体"/>
          <w:highlight w:val="none"/>
          <w:lang w:val="en-US" w:eastAsia="zh-CN"/>
        </w:rPr>
        <w:t>3.2.6 各投标人须按《第五章 用户需求书》中的人员要求配备拟派往本项目的团队成员，合同签订前向招标人提交相关资料进行审核。</w:t>
      </w:r>
    </w:p>
    <w:p w14:paraId="5896EC7E">
      <w:pPr>
        <w:adjustRightInd w:val="0"/>
        <w:snapToGrid w:val="0"/>
        <w:spacing w:line="360" w:lineRule="auto"/>
        <w:ind w:firstLine="422" w:firstLineChars="200"/>
        <w:outlineLvl w:val="2"/>
        <w:rPr>
          <w:rFonts w:ascii="宋体" w:hAnsi="宋体" w:cs="宋体"/>
          <w:b/>
          <w:bCs/>
          <w:highlight w:val="none"/>
        </w:rPr>
      </w:pPr>
      <w:r>
        <w:rPr>
          <w:rFonts w:hint="eastAsia" w:ascii="宋体" w:hAnsi="宋体" w:cs="宋体"/>
          <w:b/>
          <w:bCs/>
          <w:highlight w:val="none"/>
        </w:rPr>
        <w:t>3.4投标有效期</w:t>
      </w:r>
      <w:bookmarkEnd w:id="204"/>
      <w:bookmarkEnd w:id="205"/>
      <w:bookmarkEnd w:id="206"/>
      <w:bookmarkEnd w:id="207"/>
      <w:bookmarkEnd w:id="208"/>
      <w:bookmarkEnd w:id="209"/>
      <w:bookmarkEnd w:id="210"/>
    </w:p>
    <w:p w14:paraId="09B1E7B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3.4.1在投标人须知前附表规定的投标有效期内，投标人不得要求撤销或修改其投标文件。</w:t>
      </w:r>
    </w:p>
    <w:p w14:paraId="7E3DD931">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3.4.2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736A08F5">
      <w:pPr>
        <w:adjustRightInd w:val="0"/>
        <w:snapToGrid w:val="0"/>
        <w:spacing w:line="360" w:lineRule="auto"/>
        <w:ind w:firstLine="422" w:firstLineChars="200"/>
        <w:outlineLvl w:val="2"/>
        <w:rPr>
          <w:rFonts w:ascii="宋体" w:hAnsi="宋体" w:cs="宋体"/>
          <w:b/>
          <w:bCs/>
          <w:highlight w:val="none"/>
        </w:rPr>
      </w:pPr>
      <w:bookmarkStart w:id="211" w:name="_Toc30886"/>
      <w:bookmarkStart w:id="212" w:name="_Toc6019"/>
      <w:bookmarkStart w:id="213" w:name="_Toc360"/>
      <w:bookmarkStart w:id="214" w:name="_Toc3153"/>
      <w:bookmarkStart w:id="215" w:name="_Toc19555"/>
      <w:bookmarkStart w:id="216" w:name="_Toc17348"/>
      <w:bookmarkStart w:id="217" w:name="_Toc32301"/>
      <w:r>
        <w:rPr>
          <w:rFonts w:hint="eastAsia" w:ascii="宋体" w:hAnsi="宋体" w:cs="宋体"/>
          <w:b/>
          <w:bCs/>
          <w:highlight w:val="none"/>
        </w:rPr>
        <w:t>3.</w:t>
      </w:r>
      <w:bookmarkStart w:id="218" w:name="_Toc131912017"/>
      <w:r>
        <w:rPr>
          <w:rFonts w:hint="eastAsia" w:ascii="宋体" w:hAnsi="宋体" w:cs="宋体"/>
          <w:b/>
          <w:bCs/>
          <w:highlight w:val="none"/>
        </w:rPr>
        <w:t>5投标保证金</w:t>
      </w:r>
      <w:bookmarkEnd w:id="211"/>
      <w:bookmarkEnd w:id="212"/>
      <w:bookmarkEnd w:id="213"/>
      <w:bookmarkEnd w:id="214"/>
      <w:bookmarkEnd w:id="215"/>
      <w:bookmarkEnd w:id="216"/>
      <w:bookmarkEnd w:id="217"/>
      <w:bookmarkEnd w:id="218"/>
    </w:p>
    <w:p w14:paraId="255E66DD">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按照招标文件要求。</w:t>
      </w:r>
    </w:p>
    <w:p w14:paraId="5C9ACA7B">
      <w:pPr>
        <w:adjustRightInd w:val="0"/>
        <w:snapToGrid w:val="0"/>
        <w:spacing w:line="360" w:lineRule="auto"/>
        <w:ind w:firstLine="422" w:firstLineChars="200"/>
        <w:outlineLvl w:val="2"/>
        <w:rPr>
          <w:rFonts w:ascii="宋体" w:hAnsi="宋体" w:cs="宋体"/>
          <w:b/>
          <w:bCs/>
          <w:highlight w:val="none"/>
        </w:rPr>
      </w:pPr>
      <w:bookmarkStart w:id="219" w:name="_Toc19432"/>
      <w:bookmarkStart w:id="220" w:name="_Toc32214"/>
      <w:bookmarkStart w:id="221" w:name="_Toc31153"/>
      <w:bookmarkStart w:id="222" w:name="_Toc29871"/>
      <w:bookmarkStart w:id="223" w:name="_Toc295"/>
      <w:bookmarkStart w:id="224" w:name="_Toc16938"/>
      <w:bookmarkStart w:id="225" w:name="_Toc24674"/>
      <w:r>
        <w:rPr>
          <w:rFonts w:hint="eastAsia" w:ascii="宋体" w:hAnsi="宋体" w:cs="宋体"/>
          <w:b/>
          <w:bCs/>
          <w:highlight w:val="none"/>
        </w:rPr>
        <w:t>3.6资格审查文件</w:t>
      </w:r>
      <w:bookmarkEnd w:id="219"/>
      <w:bookmarkEnd w:id="220"/>
      <w:bookmarkEnd w:id="221"/>
      <w:bookmarkEnd w:id="222"/>
      <w:bookmarkEnd w:id="223"/>
      <w:bookmarkEnd w:id="224"/>
      <w:bookmarkEnd w:id="225"/>
    </w:p>
    <w:p w14:paraId="3912B7AB">
      <w:pPr>
        <w:adjustRightInd w:val="0"/>
        <w:snapToGrid w:val="0"/>
        <w:spacing w:line="360" w:lineRule="auto"/>
        <w:ind w:firstLine="420" w:firstLineChars="200"/>
        <w:rPr>
          <w:rFonts w:ascii="宋体" w:hAnsi="宋体" w:cs="宋体"/>
          <w:highlight w:val="none"/>
        </w:rPr>
      </w:pPr>
      <w:bookmarkStart w:id="226" w:name="_Toc2351"/>
      <w:bookmarkStart w:id="227" w:name="_Toc2460"/>
      <w:bookmarkStart w:id="228" w:name="_Toc6003"/>
      <w:bookmarkStart w:id="229" w:name="_Toc8129"/>
      <w:r>
        <w:rPr>
          <w:rFonts w:hint="eastAsia" w:ascii="宋体" w:hAnsi="宋体" w:cs="宋体"/>
          <w:highlight w:val="none"/>
        </w:rPr>
        <w:t>3.6.1资格审查文件应包括本招标文件规定的全部内容及投标人认为必要的内容。</w:t>
      </w:r>
    </w:p>
    <w:p w14:paraId="66638C9A">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3.6.2资格审查文件应按招标文件的要求由投标人法定代表人（或其委托代理人）签字或盖章，并加盖投标人公章方有效。</w:t>
      </w:r>
    </w:p>
    <w:p w14:paraId="2A52C16D">
      <w:pPr>
        <w:adjustRightInd w:val="0"/>
        <w:snapToGrid w:val="0"/>
        <w:spacing w:line="360" w:lineRule="auto"/>
        <w:ind w:firstLine="422" w:firstLineChars="200"/>
        <w:outlineLvl w:val="2"/>
        <w:rPr>
          <w:rFonts w:ascii="宋体" w:hAnsi="宋体" w:cs="宋体"/>
          <w:b/>
          <w:bCs/>
          <w:highlight w:val="none"/>
        </w:rPr>
      </w:pPr>
      <w:bookmarkStart w:id="230" w:name="_Toc23137"/>
      <w:bookmarkStart w:id="231" w:name="_Toc9562"/>
      <w:bookmarkStart w:id="232" w:name="_Toc7588"/>
      <w:r>
        <w:rPr>
          <w:rFonts w:hint="eastAsia" w:ascii="宋体" w:hAnsi="宋体" w:cs="宋体"/>
          <w:b/>
          <w:bCs/>
          <w:highlight w:val="none"/>
        </w:rPr>
        <w:t>3.7备选投标方案</w:t>
      </w:r>
      <w:bookmarkEnd w:id="226"/>
      <w:bookmarkEnd w:id="227"/>
      <w:bookmarkEnd w:id="228"/>
      <w:bookmarkEnd w:id="229"/>
      <w:bookmarkEnd w:id="230"/>
      <w:bookmarkEnd w:id="231"/>
      <w:bookmarkEnd w:id="232"/>
    </w:p>
    <w:p w14:paraId="3988F1E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且未背离原招标文件实质性内容的，招标人可以接受该备选投标方案。</w:t>
      </w:r>
    </w:p>
    <w:p w14:paraId="615DCAF2">
      <w:pPr>
        <w:adjustRightInd w:val="0"/>
        <w:snapToGrid w:val="0"/>
        <w:spacing w:line="360" w:lineRule="auto"/>
        <w:ind w:firstLine="422" w:firstLineChars="200"/>
        <w:outlineLvl w:val="2"/>
        <w:rPr>
          <w:rFonts w:ascii="宋体" w:hAnsi="宋体" w:cs="宋体"/>
          <w:b/>
          <w:bCs/>
          <w:highlight w:val="none"/>
        </w:rPr>
      </w:pPr>
      <w:bookmarkStart w:id="233" w:name="_Toc6869"/>
      <w:bookmarkStart w:id="234" w:name="_Toc24394"/>
      <w:bookmarkStart w:id="235" w:name="_Toc7923"/>
      <w:bookmarkStart w:id="236" w:name="_Toc133"/>
      <w:bookmarkStart w:id="237" w:name="_Toc30795"/>
      <w:bookmarkStart w:id="238" w:name="_Toc5243"/>
      <w:bookmarkStart w:id="239" w:name="_Toc10899"/>
      <w:r>
        <w:rPr>
          <w:rFonts w:hint="eastAsia" w:ascii="宋体" w:hAnsi="宋体" w:cs="宋体"/>
          <w:b/>
          <w:bCs/>
          <w:highlight w:val="none"/>
        </w:rPr>
        <w:t>3.8投标文件编制</w:t>
      </w:r>
      <w:bookmarkEnd w:id="185"/>
      <w:bookmarkEnd w:id="233"/>
      <w:bookmarkEnd w:id="234"/>
      <w:bookmarkEnd w:id="235"/>
      <w:bookmarkEnd w:id="236"/>
      <w:bookmarkEnd w:id="237"/>
      <w:bookmarkEnd w:id="238"/>
      <w:bookmarkEnd w:id="239"/>
    </w:p>
    <w:p w14:paraId="3406324F">
      <w:pPr>
        <w:adjustRightInd w:val="0"/>
        <w:snapToGrid w:val="0"/>
        <w:spacing w:line="360" w:lineRule="auto"/>
        <w:ind w:firstLine="420" w:firstLineChars="200"/>
        <w:rPr>
          <w:rFonts w:ascii="宋体" w:hAnsi="宋体" w:cs="宋体"/>
          <w:highlight w:val="none"/>
        </w:rPr>
      </w:pPr>
      <w:bookmarkStart w:id="240" w:name="_Toc4318"/>
      <w:bookmarkStart w:id="241" w:name="_Toc5359"/>
      <w:bookmarkStart w:id="242" w:name="_Toc22822"/>
      <w:bookmarkStart w:id="243" w:name="_Toc94837525"/>
      <w:r>
        <w:rPr>
          <w:rFonts w:hint="eastAsia" w:ascii="宋体" w:hAnsi="宋体" w:cs="宋体"/>
          <w:highlight w:val="none"/>
        </w:rPr>
        <w:t>3.8.1纸质投标文件应用不褪色的材料书写或打印，并由投标人的法定代表人或其委托代理人签字或盖单位公章。委托代理人签字的，投标文件应附法定代表人签署的授权委托书。投标文件应尽量避免涂改、行间插字或删除。如果出现上述情况，改动之处应加盖单位章或由投标人的法定代表人或其授权的代理人签字确认。</w:t>
      </w:r>
    </w:p>
    <w:p w14:paraId="5113E58F">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3.8.2投标文件正本和副本的封面上应清楚地标记“正本”或“副本”的字样。当副本和正本不一致时，以正本为准。</w:t>
      </w:r>
    </w:p>
    <w:p w14:paraId="0896F40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3.8.3投标文件的正本与副本应分别装订成册，并编制目录。</w:t>
      </w:r>
    </w:p>
    <w:p w14:paraId="7CA9D070">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3.8.4投标人应认真审阅招标文件中所提出的事项、格式、条款和规范要求等，如果投标人的投标文件没有按照招标文件要求提交全部资料或投标文件没有对招标文件做出实质性响应，其风险由投标人自行承担，且招标人有权拒绝其投标。</w:t>
      </w:r>
    </w:p>
    <w:p w14:paraId="6BEDC81F">
      <w:pPr>
        <w:pStyle w:val="4"/>
        <w:adjustRightInd w:val="0"/>
        <w:snapToGrid w:val="0"/>
        <w:spacing w:line="360" w:lineRule="auto"/>
        <w:rPr>
          <w:rFonts w:ascii="宋体" w:hAnsi="宋体" w:cs="宋体"/>
          <w:b/>
          <w:bCs/>
          <w:sz w:val="24"/>
          <w:szCs w:val="24"/>
          <w:highlight w:val="none"/>
        </w:rPr>
      </w:pPr>
      <w:bookmarkStart w:id="244" w:name="_Toc21102"/>
      <w:bookmarkStart w:id="245" w:name="_Toc29397"/>
      <w:bookmarkStart w:id="246" w:name="_Toc28941"/>
      <w:bookmarkStart w:id="247" w:name="_Toc26729"/>
      <w:r>
        <w:rPr>
          <w:rFonts w:hint="eastAsia" w:ascii="宋体" w:hAnsi="宋体" w:cs="宋体"/>
          <w:b/>
          <w:bCs/>
          <w:sz w:val="24"/>
          <w:szCs w:val="24"/>
          <w:highlight w:val="none"/>
        </w:rPr>
        <w:t>4.投标</w:t>
      </w:r>
      <w:bookmarkEnd w:id="240"/>
      <w:bookmarkEnd w:id="241"/>
      <w:bookmarkEnd w:id="242"/>
      <w:bookmarkEnd w:id="244"/>
      <w:bookmarkEnd w:id="245"/>
      <w:bookmarkEnd w:id="246"/>
      <w:bookmarkEnd w:id="247"/>
    </w:p>
    <w:p w14:paraId="4B982613">
      <w:pPr>
        <w:adjustRightInd w:val="0"/>
        <w:snapToGrid w:val="0"/>
        <w:spacing w:line="360" w:lineRule="auto"/>
        <w:ind w:firstLine="422" w:firstLineChars="200"/>
        <w:outlineLvl w:val="2"/>
        <w:rPr>
          <w:rFonts w:ascii="宋体" w:hAnsi="宋体" w:cs="宋体"/>
          <w:b/>
          <w:bCs/>
          <w:highlight w:val="none"/>
        </w:rPr>
      </w:pPr>
      <w:bookmarkStart w:id="248" w:name="_Toc19624"/>
      <w:bookmarkStart w:id="249" w:name="_Toc18070"/>
      <w:bookmarkStart w:id="250" w:name="_Toc16309"/>
      <w:bookmarkStart w:id="251" w:name="_Toc31552"/>
      <w:bookmarkStart w:id="252" w:name="_Toc24111"/>
      <w:bookmarkStart w:id="253" w:name="_Toc908"/>
      <w:bookmarkStart w:id="254" w:name="_Toc22889"/>
      <w:r>
        <w:rPr>
          <w:rFonts w:hint="eastAsia" w:ascii="宋体" w:hAnsi="宋体" w:cs="宋体"/>
          <w:b/>
          <w:bCs/>
          <w:highlight w:val="none"/>
        </w:rPr>
        <w:t>4.1投标文件的密封和标记</w:t>
      </w:r>
    </w:p>
    <w:p w14:paraId="4BB1CD7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4.1.1投标文件资</w:t>
      </w:r>
      <w:r>
        <w:rPr>
          <w:rFonts w:hint="eastAsia" w:ascii="宋体" w:hAnsi="宋体" w:cs="宋体"/>
          <w:highlight w:val="none"/>
          <w:lang w:eastAsia="zh-CN"/>
        </w:rPr>
        <w:t>格</w:t>
      </w:r>
      <w:r>
        <w:rPr>
          <w:rFonts w:hint="eastAsia" w:ascii="宋体" w:hAnsi="宋体" w:cs="宋体"/>
          <w:highlight w:val="none"/>
        </w:rPr>
        <w:t>审</w:t>
      </w:r>
      <w:r>
        <w:rPr>
          <w:rFonts w:hint="eastAsia" w:ascii="宋体" w:hAnsi="宋体" w:cs="宋体"/>
          <w:highlight w:val="none"/>
          <w:lang w:eastAsia="zh-CN"/>
        </w:rPr>
        <w:t>查</w:t>
      </w:r>
      <w:r>
        <w:rPr>
          <w:rFonts w:hint="eastAsia" w:ascii="宋体" w:hAnsi="宋体" w:cs="宋体"/>
          <w:highlight w:val="none"/>
        </w:rPr>
        <w:t>文件、</w:t>
      </w:r>
      <w:r>
        <w:rPr>
          <w:rFonts w:hint="eastAsia" w:ascii="宋体" w:hAnsi="宋体" w:cs="宋体"/>
          <w:highlight w:val="none"/>
          <w:lang w:eastAsia="zh-CN"/>
        </w:rPr>
        <w:t>商务标</w:t>
      </w:r>
      <w:r>
        <w:rPr>
          <w:rFonts w:hint="eastAsia" w:ascii="宋体" w:hAnsi="宋体" w:cs="宋体"/>
          <w:highlight w:val="none"/>
        </w:rPr>
        <w:t>文件、</w:t>
      </w:r>
      <w:r>
        <w:rPr>
          <w:rFonts w:hint="eastAsia" w:ascii="宋体" w:hAnsi="宋体" w:cs="宋体"/>
          <w:highlight w:val="none"/>
          <w:lang w:val="en-US" w:eastAsia="zh-CN"/>
        </w:rPr>
        <w:t>价格标文件、</w:t>
      </w:r>
      <w:r>
        <w:rPr>
          <w:rFonts w:hint="eastAsia" w:ascii="宋体" w:hAnsi="宋体" w:cs="宋体"/>
          <w:highlight w:val="none"/>
        </w:rPr>
        <w:t>电子投标文件（电子U盘）应分别</w:t>
      </w:r>
      <w:r>
        <w:rPr>
          <w:rFonts w:hint="eastAsia" w:ascii="宋体" w:hAnsi="宋体" w:cs="宋体"/>
          <w:highlight w:val="none"/>
          <w:lang w:eastAsia="zh-CN"/>
        </w:rPr>
        <w:t>制作，并</w:t>
      </w:r>
      <w:r>
        <w:rPr>
          <w:rFonts w:hint="eastAsia" w:ascii="宋体" w:hAnsi="宋体" w:cs="宋体"/>
          <w:highlight w:val="none"/>
        </w:rPr>
        <w:t>密封</w:t>
      </w:r>
      <w:r>
        <w:rPr>
          <w:rFonts w:hint="eastAsia" w:ascii="宋体" w:hAnsi="宋体" w:cs="宋体"/>
          <w:highlight w:val="none"/>
          <w:lang w:eastAsia="zh-CN"/>
        </w:rPr>
        <w:t>在不同封袋内。</w:t>
      </w:r>
      <w:r>
        <w:rPr>
          <w:rFonts w:hint="eastAsia" w:ascii="宋体" w:hAnsi="宋体" w:cs="宋体"/>
          <w:highlight w:val="none"/>
        </w:rPr>
        <w:t>封袋上（最外面）应注明项目名称、</w:t>
      </w:r>
      <w:r>
        <w:rPr>
          <w:rFonts w:hint="eastAsia" w:ascii="宋体" w:hAnsi="宋体" w:cs="宋体"/>
          <w:highlight w:val="none"/>
          <w:lang w:eastAsia="zh-CN"/>
        </w:rPr>
        <w:t>投标</w:t>
      </w:r>
      <w:r>
        <w:rPr>
          <w:rFonts w:hint="eastAsia" w:ascii="宋体" w:hAnsi="宋体" w:cs="宋体"/>
          <w:highlight w:val="none"/>
        </w:rPr>
        <w:t>文件</w:t>
      </w:r>
      <w:r>
        <w:rPr>
          <w:rFonts w:hint="eastAsia" w:ascii="宋体" w:hAnsi="宋体" w:cs="宋体"/>
          <w:highlight w:val="none"/>
          <w:lang w:eastAsia="zh-CN"/>
        </w:rPr>
        <w:t>及相应的文件</w:t>
      </w:r>
      <w:r>
        <w:rPr>
          <w:rFonts w:hint="eastAsia" w:ascii="宋体" w:hAnsi="宋体" w:cs="宋体"/>
          <w:highlight w:val="none"/>
        </w:rPr>
        <w:t>名称、投标单位名称，并于封袋上加盖投标单位公章。</w:t>
      </w:r>
    </w:p>
    <w:p w14:paraId="2C9668FB">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4.1.2未按要求密封和加写标记的投标文件，招标人不予受理。</w:t>
      </w:r>
    </w:p>
    <w:p w14:paraId="3F305A66">
      <w:pPr>
        <w:adjustRightInd w:val="0"/>
        <w:snapToGrid w:val="0"/>
        <w:spacing w:line="360" w:lineRule="auto"/>
        <w:ind w:firstLine="422" w:firstLineChars="200"/>
        <w:outlineLvl w:val="2"/>
        <w:rPr>
          <w:rFonts w:ascii="宋体" w:hAnsi="宋体" w:cs="宋体"/>
          <w:b/>
          <w:bCs/>
          <w:highlight w:val="none"/>
        </w:rPr>
      </w:pPr>
      <w:r>
        <w:rPr>
          <w:rFonts w:hint="eastAsia" w:ascii="宋体" w:hAnsi="宋体" w:cs="宋体"/>
          <w:b/>
          <w:bCs/>
          <w:highlight w:val="none"/>
        </w:rPr>
        <w:t>4.2投标文件递交</w:t>
      </w:r>
      <w:bookmarkEnd w:id="243"/>
      <w:bookmarkEnd w:id="248"/>
      <w:bookmarkEnd w:id="249"/>
      <w:bookmarkEnd w:id="250"/>
      <w:bookmarkEnd w:id="251"/>
      <w:bookmarkEnd w:id="252"/>
      <w:bookmarkEnd w:id="253"/>
      <w:bookmarkEnd w:id="254"/>
    </w:p>
    <w:p w14:paraId="13B5F7B0">
      <w:pPr>
        <w:adjustRightInd w:val="0"/>
        <w:snapToGrid w:val="0"/>
        <w:spacing w:line="360" w:lineRule="auto"/>
        <w:ind w:firstLine="420" w:firstLineChars="200"/>
        <w:rPr>
          <w:rFonts w:ascii="宋体" w:hAnsi="宋体" w:cs="宋体"/>
          <w:bCs/>
          <w:highlight w:val="none"/>
        </w:rPr>
      </w:pPr>
      <w:bookmarkStart w:id="255" w:name="_Toc7446"/>
      <w:bookmarkStart w:id="256" w:name="_Toc21109"/>
      <w:bookmarkStart w:id="257" w:name="_Toc15853"/>
      <w:bookmarkStart w:id="258" w:name="_Toc2102"/>
      <w:bookmarkStart w:id="259" w:name="_Toc24834"/>
      <w:r>
        <w:rPr>
          <w:rFonts w:hint="eastAsia" w:ascii="宋体" w:hAnsi="宋体" w:cs="宋体"/>
          <w:bCs/>
          <w:highlight w:val="none"/>
        </w:rPr>
        <w:t>4.2.1逾期送达或者未送达指定地点的投标文件，招标人不予受理。</w:t>
      </w:r>
    </w:p>
    <w:p w14:paraId="0DDEF9A4">
      <w:pPr>
        <w:adjustRightInd w:val="0"/>
        <w:snapToGrid w:val="0"/>
        <w:spacing w:line="360" w:lineRule="auto"/>
        <w:ind w:firstLine="422" w:firstLineChars="200"/>
        <w:outlineLvl w:val="2"/>
        <w:rPr>
          <w:rFonts w:ascii="宋体" w:hAnsi="宋体" w:cs="宋体"/>
          <w:b/>
          <w:bCs/>
          <w:highlight w:val="none"/>
        </w:rPr>
      </w:pPr>
      <w:r>
        <w:rPr>
          <w:rFonts w:hint="eastAsia" w:ascii="宋体" w:hAnsi="宋体" w:cs="宋体"/>
          <w:b/>
          <w:bCs/>
          <w:highlight w:val="none"/>
        </w:rPr>
        <w:t>4.3投标文件的修改与撤回</w:t>
      </w:r>
      <w:bookmarkEnd w:id="255"/>
      <w:bookmarkEnd w:id="256"/>
      <w:bookmarkEnd w:id="257"/>
      <w:bookmarkEnd w:id="258"/>
      <w:bookmarkEnd w:id="259"/>
    </w:p>
    <w:p w14:paraId="3FFACF7B">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4.3.1在本章投标须知前附表第2.2.2项规定的投标截止时间前，投标人可以修改或撤回已递交的投标文件，但应以书面形式通知招标人。</w:t>
      </w:r>
    </w:p>
    <w:p w14:paraId="682B785F">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4.3.2投标人修改或撤回已递交投标文件的书面通知应按照招标文件要求由投标人法定代表人（或其委托代理人）签字或盖章，并加盖投标人公章方有效。</w:t>
      </w:r>
    </w:p>
    <w:p w14:paraId="45BBD921">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4.3.3修改的内容为投标文件的组成部分。修改的投标文件应按照本章第3条、第4条规定进行编制、密封、标记和递交，并标明“修改”字样。</w:t>
      </w:r>
    </w:p>
    <w:p w14:paraId="20563EEF">
      <w:pPr>
        <w:pStyle w:val="4"/>
        <w:adjustRightInd w:val="0"/>
        <w:snapToGrid w:val="0"/>
        <w:spacing w:line="360" w:lineRule="auto"/>
        <w:rPr>
          <w:rFonts w:ascii="宋体" w:hAnsi="宋体" w:cs="宋体"/>
          <w:b/>
          <w:bCs/>
          <w:sz w:val="24"/>
          <w:szCs w:val="24"/>
          <w:highlight w:val="none"/>
        </w:rPr>
      </w:pPr>
      <w:bookmarkStart w:id="260" w:name="_Toc19739"/>
      <w:bookmarkStart w:id="261" w:name="_Toc19505"/>
      <w:bookmarkStart w:id="262" w:name="_Toc9148"/>
      <w:bookmarkStart w:id="263" w:name="_Toc4223"/>
      <w:bookmarkStart w:id="264" w:name="_Toc9089"/>
      <w:bookmarkStart w:id="265" w:name="_Toc5041"/>
      <w:bookmarkStart w:id="266" w:name="_Toc21366"/>
      <w:bookmarkStart w:id="267" w:name="_Toc212521245"/>
      <w:bookmarkStart w:id="268" w:name="_Hlt94804030"/>
      <w:r>
        <w:rPr>
          <w:rFonts w:hint="eastAsia" w:ascii="宋体" w:hAnsi="宋体" w:cs="宋体"/>
          <w:b/>
          <w:bCs/>
          <w:sz w:val="24"/>
          <w:szCs w:val="24"/>
          <w:highlight w:val="none"/>
        </w:rPr>
        <w:t>5.开</w:t>
      </w:r>
      <w:bookmarkStart w:id="269" w:name="_Hlt164050267"/>
      <w:bookmarkEnd w:id="269"/>
      <w:r>
        <w:rPr>
          <w:rFonts w:hint="eastAsia" w:ascii="宋体" w:hAnsi="宋体" w:cs="宋体"/>
          <w:b/>
          <w:bCs/>
          <w:sz w:val="24"/>
          <w:szCs w:val="24"/>
          <w:highlight w:val="none"/>
        </w:rPr>
        <w:t>标</w:t>
      </w:r>
      <w:bookmarkEnd w:id="260"/>
      <w:bookmarkEnd w:id="261"/>
      <w:bookmarkEnd w:id="262"/>
      <w:bookmarkEnd w:id="263"/>
      <w:bookmarkEnd w:id="264"/>
      <w:bookmarkEnd w:id="265"/>
      <w:bookmarkEnd w:id="266"/>
    </w:p>
    <w:p w14:paraId="12D9C0C7">
      <w:pPr>
        <w:adjustRightInd w:val="0"/>
        <w:snapToGrid w:val="0"/>
        <w:spacing w:line="360" w:lineRule="auto"/>
        <w:ind w:firstLine="422" w:firstLineChars="200"/>
        <w:outlineLvl w:val="2"/>
        <w:rPr>
          <w:rFonts w:ascii="宋体" w:hAnsi="宋体" w:cs="宋体"/>
          <w:b/>
          <w:bCs/>
          <w:highlight w:val="none"/>
        </w:rPr>
      </w:pPr>
      <w:bookmarkStart w:id="270" w:name="_Toc169156515"/>
      <w:bookmarkStart w:id="271" w:name="_Toc11571"/>
      <w:bookmarkStart w:id="272" w:name="_Toc14809"/>
      <w:bookmarkStart w:id="273" w:name="_Toc5868"/>
      <w:bookmarkStart w:id="274" w:name="_Toc28335"/>
      <w:bookmarkStart w:id="275" w:name="_Toc28448"/>
      <w:bookmarkStart w:id="276" w:name="_Toc25841"/>
      <w:bookmarkStart w:id="277" w:name="_Toc1343"/>
      <w:r>
        <w:rPr>
          <w:rFonts w:hint="eastAsia" w:ascii="宋体" w:hAnsi="宋体" w:cs="宋体"/>
          <w:b/>
          <w:bCs/>
          <w:highlight w:val="none"/>
        </w:rPr>
        <w:t>5.1开标</w:t>
      </w:r>
      <w:bookmarkEnd w:id="270"/>
      <w:r>
        <w:rPr>
          <w:rFonts w:hint="eastAsia" w:ascii="宋体" w:hAnsi="宋体" w:cs="宋体"/>
          <w:b/>
          <w:bCs/>
          <w:highlight w:val="none"/>
        </w:rPr>
        <w:t>时间和地点</w:t>
      </w:r>
      <w:bookmarkEnd w:id="271"/>
      <w:bookmarkEnd w:id="272"/>
      <w:bookmarkEnd w:id="273"/>
      <w:bookmarkEnd w:id="274"/>
      <w:bookmarkEnd w:id="275"/>
      <w:bookmarkEnd w:id="276"/>
      <w:bookmarkEnd w:id="277"/>
    </w:p>
    <w:p w14:paraId="2EC32991">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招标人在本章投标须知前附表第2.2.2项规定的投标截止时间（开标时间）和投标人须知前附表规定的地点公开开标，请所有投标人的法定代表人或其委托代理人准时参加。</w:t>
      </w:r>
    </w:p>
    <w:p w14:paraId="16D30D4C">
      <w:pPr>
        <w:adjustRightInd w:val="0"/>
        <w:snapToGrid w:val="0"/>
        <w:spacing w:line="360" w:lineRule="auto"/>
        <w:ind w:firstLine="422" w:firstLineChars="200"/>
        <w:outlineLvl w:val="2"/>
        <w:rPr>
          <w:rFonts w:ascii="宋体" w:hAnsi="宋体" w:cs="宋体"/>
          <w:b/>
          <w:bCs/>
          <w:highlight w:val="none"/>
        </w:rPr>
      </w:pPr>
      <w:bookmarkStart w:id="278" w:name="_Toc24424"/>
      <w:bookmarkStart w:id="279" w:name="_Toc23653"/>
      <w:bookmarkStart w:id="280" w:name="_Toc12891"/>
      <w:bookmarkStart w:id="281" w:name="_Toc20551"/>
      <w:bookmarkStart w:id="282" w:name="_Toc13672"/>
      <w:bookmarkStart w:id="283" w:name="_Toc6649"/>
      <w:bookmarkStart w:id="284" w:name="_Toc12313"/>
      <w:r>
        <w:rPr>
          <w:rFonts w:hint="eastAsia" w:ascii="宋体" w:hAnsi="宋体" w:cs="宋体"/>
          <w:b/>
          <w:bCs/>
          <w:highlight w:val="none"/>
        </w:rPr>
        <w:t>5.2开标程序</w:t>
      </w:r>
      <w:bookmarkEnd w:id="278"/>
      <w:bookmarkEnd w:id="279"/>
      <w:bookmarkEnd w:id="280"/>
      <w:bookmarkEnd w:id="281"/>
      <w:bookmarkEnd w:id="282"/>
      <w:bookmarkEnd w:id="283"/>
      <w:bookmarkEnd w:id="284"/>
    </w:p>
    <w:p w14:paraId="2B98E052">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5.2.1按下列程序进行开标：见投标人须知前附表。</w:t>
      </w:r>
    </w:p>
    <w:p w14:paraId="0FD7687B">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5.2.2投投标文件有下列情形之一的，由评标委员会初审后按</w:t>
      </w:r>
      <w:r>
        <w:rPr>
          <w:rFonts w:hint="eastAsia" w:ascii="宋体" w:hAnsi="宋体" w:cs="宋体"/>
          <w:highlight w:val="none"/>
          <w:lang w:eastAsia="zh-CN"/>
        </w:rPr>
        <w:t>无效</w:t>
      </w:r>
      <w:r>
        <w:rPr>
          <w:rFonts w:hint="eastAsia" w:ascii="宋体" w:hAnsi="宋体" w:cs="宋体"/>
          <w:highlight w:val="none"/>
        </w:rPr>
        <w:t>标处理（</w:t>
      </w:r>
      <w:r>
        <w:rPr>
          <w:rFonts w:hint="eastAsia" w:ascii="宋体" w:hAnsi="宋体" w:cs="宋体"/>
          <w:highlight w:val="none"/>
          <w:lang w:eastAsia="zh-CN"/>
        </w:rPr>
        <w:t>无效</w:t>
      </w:r>
      <w:r>
        <w:rPr>
          <w:rFonts w:hint="eastAsia" w:ascii="宋体" w:hAnsi="宋体" w:cs="宋体"/>
          <w:highlight w:val="none"/>
        </w:rPr>
        <w:t>标条件）：</w:t>
      </w:r>
    </w:p>
    <w:p w14:paraId="5B819787">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bookmarkStart w:id="285" w:name="_Toc5381"/>
      <w:bookmarkStart w:id="286" w:name="_Toc2470"/>
      <w:bookmarkStart w:id="287" w:name="_Toc169156516"/>
      <w:bookmarkStart w:id="288" w:name="_Toc7409"/>
      <w:bookmarkStart w:id="289" w:name="_Toc15627"/>
      <w:r>
        <w:rPr>
          <w:rFonts w:hint="eastAsia" w:ascii="宋体" w:hAnsi="宋体" w:cs="宋体"/>
          <w:b/>
          <w:spacing w:val="0"/>
          <w:w w:val="100"/>
          <w:kern w:val="0"/>
          <w:szCs w:val="21"/>
          <w:highlight w:val="none"/>
          <w:lang w:val="en-US" w:eastAsia="zh-CN"/>
        </w:rPr>
        <w:t xml:space="preserve">（1） </w:t>
      </w:r>
      <w:r>
        <w:rPr>
          <w:rFonts w:hint="eastAsia" w:ascii="宋体" w:hAnsi="宋体" w:cs="宋体"/>
          <w:b/>
          <w:spacing w:val="0"/>
          <w:w w:val="100"/>
          <w:kern w:val="0"/>
          <w:szCs w:val="21"/>
          <w:highlight w:val="none"/>
        </w:rPr>
        <w:t>第二章“投标人须知”第1.4.3</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项规定的任何一种情形的；</w:t>
      </w:r>
    </w:p>
    <w:p w14:paraId="4FFD2A5B">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（2）</w:t>
      </w:r>
      <w:r>
        <w:rPr>
          <w:rFonts w:hint="eastAsia" w:ascii="宋体" w:hAnsi="宋体" w:cs="宋体"/>
          <w:b/>
          <w:spacing w:val="0"/>
          <w:w w:val="100"/>
          <w:kern w:val="0"/>
          <w:szCs w:val="21"/>
          <w:highlight w:val="none"/>
        </w:rPr>
        <w:t>投标文件中的投标函未加盖投标人的公章；</w:t>
      </w:r>
    </w:p>
    <w:p w14:paraId="4E14FB3E">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（3）</w:t>
      </w:r>
      <w:r>
        <w:rPr>
          <w:rFonts w:hint="eastAsia" w:ascii="宋体" w:hAnsi="宋体" w:cs="宋体"/>
          <w:b/>
          <w:spacing w:val="0"/>
          <w:w w:val="100"/>
          <w:kern w:val="0"/>
          <w:szCs w:val="21"/>
          <w:highlight w:val="none"/>
        </w:rPr>
        <w:t>投标文件未</w:t>
      </w:r>
      <w:r>
        <w:rPr>
          <w:rFonts w:hint="eastAsia" w:ascii="宋体" w:hAnsi="宋体" w:cs="宋体"/>
          <w:b/>
          <w:spacing w:val="0"/>
          <w:w w:val="100"/>
          <w:kern w:val="0"/>
          <w:szCs w:val="21"/>
          <w:highlight w:val="none"/>
          <w:lang w:val="en-US" w:eastAsia="zh-CN"/>
        </w:rPr>
        <w:t>按要求</w:t>
      </w:r>
      <w:r>
        <w:rPr>
          <w:rFonts w:hint="eastAsia" w:ascii="宋体" w:hAnsi="宋体" w:cs="宋体"/>
          <w:b/>
          <w:spacing w:val="0"/>
          <w:w w:val="100"/>
          <w:kern w:val="0"/>
          <w:szCs w:val="21"/>
          <w:highlight w:val="none"/>
        </w:rPr>
        <w:t>加盖</w:t>
      </w:r>
      <w:r>
        <w:rPr>
          <w:rFonts w:hint="eastAsia" w:ascii="宋体" w:hAnsi="宋体" w:cs="宋体"/>
          <w:b/>
          <w:spacing w:val="0"/>
          <w:w w:val="100"/>
          <w:kern w:val="0"/>
          <w:szCs w:val="21"/>
          <w:highlight w:val="none"/>
          <w:lang w:val="en-US" w:eastAsia="zh-CN"/>
        </w:rPr>
        <w:t>投标单位的企业和</w:t>
      </w:r>
      <w:r>
        <w:rPr>
          <w:rFonts w:hint="eastAsia" w:ascii="宋体" w:hAnsi="宋体" w:cs="宋体"/>
          <w:b/>
          <w:spacing w:val="0"/>
          <w:w w:val="100"/>
          <w:kern w:val="0"/>
          <w:szCs w:val="21"/>
          <w:highlight w:val="none"/>
        </w:rPr>
        <w:t>企业法定代表人印章（或签字）的；</w:t>
      </w:r>
    </w:p>
    <w:p w14:paraId="7F25EB79">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（4）如投标文件加盖</w:t>
      </w:r>
      <w:r>
        <w:rPr>
          <w:rFonts w:hint="eastAsia" w:ascii="宋体" w:hAnsi="宋体" w:cs="宋体"/>
          <w:b/>
          <w:spacing w:val="0"/>
          <w:w w:val="100"/>
          <w:kern w:val="0"/>
          <w:szCs w:val="21"/>
          <w:highlight w:val="none"/>
        </w:rPr>
        <w:t>企业法定代表人委托代理人印章（或签字）</w:t>
      </w:r>
      <w:r>
        <w:rPr>
          <w:rFonts w:hint="eastAsia" w:ascii="宋体" w:hAnsi="宋体" w:cs="宋体"/>
          <w:b/>
          <w:spacing w:val="0"/>
          <w:w w:val="100"/>
          <w:kern w:val="0"/>
          <w:szCs w:val="21"/>
          <w:highlight w:val="none"/>
          <w:lang w:val="en-US" w:eastAsia="zh-CN"/>
        </w:rPr>
        <w:t>的</w:t>
      </w:r>
      <w:r>
        <w:rPr>
          <w:rFonts w:hint="eastAsia" w:ascii="宋体" w:hAnsi="宋体" w:cs="宋体"/>
          <w:b/>
          <w:spacing w:val="0"/>
          <w:w w:val="100"/>
          <w:kern w:val="0"/>
          <w:szCs w:val="21"/>
          <w:highlight w:val="none"/>
        </w:rPr>
        <w:t>，企业法定代表人委托代理人没有合法、有效的委托书（原件）的；</w:t>
      </w:r>
      <w:r>
        <w:rPr>
          <w:rFonts w:ascii="宋体" w:hAnsi="宋体" w:cs="宋体"/>
          <w:b/>
          <w:spacing w:val="0"/>
          <w:w w:val="100"/>
          <w:kern w:val="0"/>
          <w:szCs w:val="21"/>
          <w:highlight w:val="none"/>
        </w:rPr>
        <w:t xml:space="preserve"> </w:t>
      </w:r>
    </w:p>
    <w:p w14:paraId="3646D0E5">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（5）</w:t>
      </w:r>
      <w:r>
        <w:rPr>
          <w:rFonts w:hint="eastAsia" w:ascii="宋体" w:hAnsi="宋体" w:cs="宋体"/>
          <w:b/>
          <w:spacing w:val="0"/>
          <w:w w:val="100"/>
          <w:kern w:val="0"/>
          <w:szCs w:val="21"/>
          <w:highlight w:val="none"/>
        </w:rPr>
        <w:t>投标人资质条件不符合国家有关规定或招标文件</w:t>
      </w:r>
      <w:r>
        <w:rPr>
          <w:rFonts w:hint="eastAsia" w:ascii="宋体" w:hAnsi="宋体" w:cs="宋体"/>
          <w:b/>
          <w:spacing w:val="0"/>
          <w:w w:val="100"/>
          <w:kern w:val="0"/>
          <w:szCs w:val="21"/>
          <w:highlight w:val="none"/>
          <w:lang w:val="en-US" w:eastAsia="zh-CN"/>
        </w:rPr>
        <w:t>要求</w:t>
      </w:r>
      <w:r>
        <w:rPr>
          <w:rFonts w:hint="eastAsia" w:ascii="宋体" w:hAnsi="宋体" w:cs="宋体"/>
          <w:b/>
          <w:spacing w:val="0"/>
          <w:w w:val="100"/>
          <w:kern w:val="0"/>
          <w:szCs w:val="21"/>
          <w:highlight w:val="none"/>
        </w:rPr>
        <w:t>的；</w:t>
      </w:r>
    </w:p>
    <w:p w14:paraId="4D03AED4">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（6）</w:t>
      </w:r>
      <w:r>
        <w:rPr>
          <w:rFonts w:hint="eastAsia" w:ascii="宋体" w:hAnsi="宋体" w:cs="宋体"/>
          <w:b/>
          <w:spacing w:val="0"/>
          <w:w w:val="100"/>
          <w:kern w:val="0"/>
          <w:szCs w:val="21"/>
          <w:highlight w:val="none"/>
        </w:rPr>
        <w:t>组成联合体投标未提供联合体各方共同投标协议的；</w:t>
      </w:r>
    </w:p>
    <w:p w14:paraId="55F9033F">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（7）</w:t>
      </w:r>
      <w:r>
        <w:rPr>
          <w:rFonts w:hint="eastAsia" w:ascii="宋体" w:hAnsi="宋体" w:cs="宋体"/>
          <w:b/>
          <w:spacing w:val="0"/>
          <w:w w:val="100"/>
          <w:kern w:val="0"/>
          <w:szCs w:val="21"/>
          <w:highlight w:val="none"/>
        </w:rPr>
        <w:t>在同一招标项目中，联合体成员以自己名义单独投标或者参加其他联合体投标的；</w:t>
      </w:r>
    </w:p>
    <w:p w14:paraId="2C30D9A9">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（8）</w:t>
      </w:r>
      <w:r>
        <w:rPr>
          <w:rFonts w:hint="eastAsia" w:ascii="宋体" w:hAnsi="宋体" w:cs="宋体"/>
          <w:b/>
          <w:spacing w:val="0"/>
          <w:w w:val="100"/>
          <w:kern w:val="0"/>
          <w:szCs w:val="21"/>
          <w:highlight w:val="none"/>
        </w:rPr>
        <w:t>投标人名称或组织结构与资格预审时不一致的；</w:t>
      </w:r>
      <w:r>
        <w:rPr>
          <w:rFonts w:hint="eastAsia" w:ascii="宋体" w:hAnsi="宋体" w:cs="宋体"/>
          <w:b/>
          <w:spacing w:val="0"/>
          <w:w w:val="100"/>
          <w:kern w:val="0"/>
          <w:szCs w:val="21"/>
          <w:highlight w:val="none"/>
          <w:lang w:eastAsia="zh-CN"/>
        </w:rPr>
        <w:t>（本项目不适用）</w:t>
      </w:r>
    </w:p>
    <w:p w14:paraId="24B9B7BB">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（9）</w:t>
      </w:r>
      <w:r>
        <w:rPr>
          <w:rFonts w:hint="eastAsia" w:ascii="宋体" w:hAnsi="宋体" w:cs="宋体"/>
          <w:b/>
          <w:spacing w:val="0"/>
          <w:w w:val="100"/>
          <w:kern w:val="0"/>
          <w:szCs w:val="21"/>
          <w:highlight w:val="none"/>
        </w:rPr>
        <w:t>除在投标截止时间前经招标人书面同意外，项目负责人与资格预审时不一致的；</w:t>
      </w:r>
      <w:r>
        <w:rPr>
          <w:rFonts w:hint="eastAsia" w:ascii="宋体" w:hAnsi="宋体" w:cs="宋体"/>
          <w:b/>
          <w:spacing w:val="0"/>
          <w:w w:val="100"/>
          <w:kern w:val="0"/>
          <w:szCs w:val="21"/>
          <w:highlight w:val="none"/>
          <w:lang w:eastAsia="zh-CN"/>
        </w:rPr>
        <w:t>（本项目不适用）</w:t>
      </w:r>
    </w:p>
    <w:p w14:paraId="4D18A871">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（10）</w:t>
      </w:r>
      <w:r>
        <w:rPr>
          <w:rFonts w:hint="eastAsia" w:ascii="宋体" w:hAnsi="宋体" w:cs="宋体"/>
          <w:b/>
          <w:spacing w:val="0"/>
          <w:w w:val="100"/>
          <w:kern w:val="0"/>
          <w:szCs w:val="21"/>
          <w:highlight w:val="none"/>
        </w:rPr>
        <w:t>投标报价低于成本或高于招标文件设定的最高投标限价；</w:t>
      </w:r>
    </w:p>
    <w:p w14:paraId="332F2F79">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（11）</w:t>
      </w:r>
      <w:r>
        <w:rPr>
          <w:rFonts w:hint="eastAsia" w:ascii="宋体" w:hAnsi="宋体" w:cs="宋体"/>
          <w:b/>
          <w:spacing w:val="0"/>
          <w:w w:val="100"/>
          <w:kern w:val="0"/>
          <w:szCs w:val="21"/>
          <w:highlight w:val="none"/>
        </w:rPr>
        <w:t>同一投标人提交两个及以上不同的投标文件或者投标报价，但招标文件要求提交备选投标的除外；</w:t>
      </w:r>
    </w:p>
    <w:p w14:paraId="463A7FB7">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（12）</w:t>
      </w:r>
      <w:r>
        <w:rPr>
          <w:rFonts w:hint="eastAsia" w:ascii="宋体" w:hAnsi="宋体" w:cs="宋体"/>
          <w:b/>
          <w:spacing w:val="0"/>
          <w:w w:val="100"/>
          <w:kern w:val="0"/>
          <w:szCs w:val="21"/>
          <w:highlight w:val="none"/>
        </w:rPr>
        <w:t>未按招标文件要求提供投标保证金</w:t>
      </w:r>
      <w:r>
        <w:rPr>
          <w:rFonts w:hint="eastAsia" w:ascii="宋体" w:hAnsi="宋体" w:cs="宋体"/>
          <w:b/>
          <w:spacing w:val="0"/>
          <w:w w:val="100"/>
          <w:kern w:val="0"/>
          <w:szCs w:val="21"/>
          <w:highlight w:val="none"/>
          <w:lang w:eastAsia="zh-CN"/>
        </w:rPr>
        <w:t>或者银行保函未使用招标文件规定格式</w:t>
      </w:r>
      <w:r>
        <w:rPr>
          <w:rFonts w:hint="eastAsia" w:ascii="宋体" w:hAnsi="宋体" w:cs="宋体"/>
          <w:b/>
          <w:spacing w:val="0"/>
          <w:w w:val="100"/>
          <w:kern w:val="0"/>
          <w:szCs w:val="21"/>
          <w:highlight w:val="none"/>
        </w:rPr>
        <w:t>的</w:t>
      </w:r>
      <w:r>
        <w:rPr>
          <w:rFonts w:hint="eastAsia" w:ascii="宋体" w:hAnsi="宋体" w:cs="宋体"/>
          <w:b/>
          <w:spacing w:val="0"/>
          <w:w w:val="100"/>
          <w:kern w:val="0"/>
          <w:szCs w:val="21"/>
          <w:highlight w:val="none"/>
          <w:lang w:eastAsia="zh-CN"/>
        </w:rPr>
        <w:t>（本项目不适用）</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 xml:space="preserve"> </w:t>
      </w:r>
    </w:p>
    <w:p w14:paraId="3E9FF1D5">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（13）</w:t>
      </w:r>
      <w:r>
        <w:rPr>
          <w:rFonts w:hint="eastAsia" w:ascii="宋体" w:hAnsi="宋体" w:cs="宋体"/>
          <w:b/>
          <w:spacing w:val="0"/>
          <w:w w:val="100"/>
          <w:kern w:val="0"/>
          <w:szCs w:val="21"/>
          <w:highlight w:val="none"/>
        </w:rPr>
        <w:t>明显不符合技术规范、技术标准的要求的；</w:t>
      </w:r>
      <w:r>
        <w:rPr>
          <w:rFonts w:ascii="宋体" w:hAnsi="宋体" w:cs="宋体"/>
          <w:b/>
          <w:spacing w:val="0"/>
          <w:w w:val="100"/>
          <w:kern w:val="0"/>
          <w:szCs w:val="21"/>
          <w:highlight w:val="none"/>
        </w:rPr>
        <w:t xml:space="preserve"> </w:t>
      </w:r>
    </w:p>
    <w:p w14:paraId="5E5A5AD8">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（14）</w:t>
      </w:r>
      <w:r>
        <w:rPr>
          <w:rFonts w:hint="eastAsia" w:ascii="宋体" w:hAnsi="宋体" w:cs="宋体"/>
          <w:b/>
          <w:spacing w:val="0"/>
          <w:w w:val="100"/>
          <w:kern w:val="0"/>
          <w:szCs w:val="21"/>
          <w:highlight w:val="none"/>
        </w:rPr>
        <w:t>投标文件提出的设计范围、设计周期、设计费用及支付办法不能满足招标文件要求或招标人不能接受；</w:t>
      </w:r>
      <w:r>
        <w:rPr>
          <w:rFonts w:ascii="宋体" w:hAnsi="宋体" w:cs="宋体"/>
          <w:b/>
          <w:spacing w:val="0"/>
          <w:w w:val="100"/>
          <w:kern w:val="0"/>
          <w:szCs w:val="21"/>
          <w:highlight w:val="none"/>
        </w:rPr>
        <w:t xml:space="preserve"> </w:t>
      </w:r>
    </w:p>
    <w:p w14:paraId="678AE991">
      <w:pPr>
        <w:keepNext w:val="0"/>
        <w:keepLines w:val="0"/>
        <w:pageBreakBefore w:val="0"/>
        <w:widowControl w:val="0"/>
        <w:tabs>
          <w:tab w:val="left" w:pos="0"/>
        </w:tabs>
        <w:wordWrap/>
        <w:overflowPunct/>
        <w:topLinePunct w:val="0"/>
        <w:bidi w:val="0"/>
        <w:snapToGrid w:val="0"/>
        <w:spacing w:line="360" w:lineRule="auto"/>
        <w:ind w:right="-36" w:firstLine="422" w:firstLineChars="200"/>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 xml:space="preserve">（15） </w:t>
      </w:r>
      <w:r>
        <w:rPr>
          <w:rFonts w:hint="eastAsia" w:ascii="宋体" w:hAnsi="宋体" w:cs="宋体"/>
          <w:b/>
          <w:spacing w:val="0"/>
          <w:w w:val="100"/>
          <w:kern w:val="0"/>
          <w:szCs w:val="21"/>
          <w:highlight w:val="none"/>
        </w:rPr>
        <w:t>不同投标人的投标文件以及投标文件制作过</w:t>
      </w:r>
      <w:r>
        <w:rPr>
          <w:rFonts w:hint="eastAsia" w:ascii="宋体" w:hAnsi="宋体" w:cs="宋体"/>
          <w:b/>
          <w:spacing w:val="0"/>
          <w:w w:val="100"/>
          <w:kern w:val="0"/>
          <w:szCs w:val="21"/>
          <w:highlight w:val="none"/>
          <w:lang w:eastAsia="zh-CN"/>
        </w:rPr>
        <w:t>程中</w:t>
      </w:r>
      <w:r>
        <w:rPr>
          <w:rFonts w:hint="eastAsia" w:ascii="宋体" w:hAnsi="宋体" w:cs="宋体"/>
          <w:b/>
          <w:spacing w:val="0"/>
          <w:w w:val="100"/>
          <w:kern w:val="0"/>
          <w:szCs w:val="21"/>
          <w:highlight w:val="none"/>
        </w:rPr>
        <w:t>出现了评标委员会认为不应当雷同的情况的；</w:t>
      </w:r>
    </w:p>
    <w:p w14:paraId="101FE86F">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（16）</w:t>
      </w:r>
      <w:r>
        <w:rPr>
          <w:rFonts w:hint="eastAsia" w:ascii="宋体" w:hAnsi="宋体" w:cs="宋体"/>
          <w:b/>
          <w:spacing w:val="0"/>
          <w:w w:val="100"/>
          <w:kern w:val="0"/>
          <w:szCs w:val="21"/>
          <w:highlight w:val="none"/>
        </w:rPr>
        <w:t>以他人的名义投标、串通投标、以行贿手段谋取中标或者以其他弄虚作假方式投标的；</w:t>
      </w:r>
    </w:p>
    <w:p w14:paraId="4C28BAA6">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eastAsia="zh-CN"/>
        </w:rPr>
        <w:t>（</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7</w:t>
      </w:r>
      <w:r>
        <w:rPr>
          <w:rFonts w:hint="eastAsia" w:ascii="宋体" w:hAnsi="宋体" w:cs="宋体"/>
          <w:b/>
          <w:spacing w:val="0"/>
          <w:w w:val="100"/>
          <w:kern w:val="0"/>
          <w:szCs w:val="21"/>
          <w:highlight w:val="none"/>
          <w:lang w:eastAsia="zh-CN"/>
        </w:rPr>
        <w:t>）</w:t>
      </w:r>
      <w:r>
        <w:rPr>
          <w:rFonts w:hint="eastAsia" w:ascii="宋体" w:hAnsi="宋体" w:cs="宋体"/>
          <w:b/>
          <w:spacing w:val="0"/>
          <w:w w:val="100"/>
          <w:kern w:val="0"/>
          <w:szCs w:val="21"/>
          <w:highlight w:val="none"/>
        </w:rPr>
        <w:t>不符合招标文件有关暗标要求的</w:t>
      </w:r>
      <w:r>
        <w:rPr>
          <w:rFonts w:hint="eastAsia" w:ascii="宋体" w:hAnsi="宋体" w:cs="宋体"/>
          <w:b/>
          <w:spacing w:val="0"/>
          <w:w w:val="100"/>
          <w:kern w:val="0"/>
          <w:szCs w:val="21"/>
          <w:highlight w:val="none"/>
          <w:lang w:eastAsia="zh-CN"/>
        </w:rPr>
        <w:t>（本项目不适用）</w:t>
      </w:r>
      <w:r>
        <w:rPr>
          <w:rFonts w:hint="eastAsia" w:ascii="宋体" w:hAnsi="宋体" w:cs="宋体"/>
          <w:b/>
          <w:spacing w:val="0"/>
          <w:w w:val="100"/>
          <w:kern w:val="0"/>
          <w:szCs w:val="21"/>
          <w:highlight w:val="none"/>
        </w:rPr>
        <w:t>；</w:t>
      </w:r>
    </w:p>
    <w:p w14:paraId="6B6B8225">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（18）</w:t>
      </w:r>
      <w:r>
        <w:rPr>
          <w:rFonts w:hint="eastAsia" w:ascii="宋体" w:hAnsi="宋体" w:cs="宋体"/>
          <w:b/>
          <w:spacing w:val="0"/>
          <w:w w:val="100"/>
          <w:kern w:val="0"/>
          <w:szCs w:val="21"/>
          <w:highlight w:val="none"/>
        </w:rPr>
        <w:t>投标文件组成不符合招标文件要求的；</w:t>
      </w:r>
    </w:p>
    <w:p w14:paraId="1D02F780">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（19）</w:t>
      </w:r>
      <w:r>
        <w:rPr>
          <w:rFonts w:hint="eastAsia" w:ascii="宋体" w:hAnsi="宋体" w:cs="宋体"/>
          <w:b/>
          <w:spacing w:val="0"/>
          <w:w w:val="100"/>
          <w:kern w:val="0"/>
          <w:szCs w:val="21"/>
          <w:highlight w:val="none"/>
        </w:rPr>
        <w:t>投标文件的关键内容字迹模糊、无法辨认的；</w:t>
      </w:r>
    </w:p>
    <w:p w14:paraId="762A19E4">
      <w:pPr>
        <w:wordWrap w:val="0"/>
        <w:adjustRightInd w:val="0"/>
        <w:snapToGrid w:val="0"/>
        <w:spacing w:line="360" w:lineRule="auto"/>
        <w:ind w:firstLine="422" w:firstLineChars="200"/>
        <w:rPr>
          <w:rFonts w:ascii="宋体" w:hAnsi="宋体" w:cs="宋体"/>
          <w:highlight w:val="none"/>
        </w:rPr>
      </w:pPr>
      <w:r>
        <w:rPr>
          <w:rFonts w:hint="eastAsia" w:ascii="宋体" w:hAnsi="宋体" w:cs="宋体"/>
          <w:b/>
          <w:spacing w:val="0"/>
          <w:w w:val="100"/>
          <w:kern w:val="0"/>
          <w:szCs w:val="21"/>
          <w:highlight w:val="none"/>
          <w:lang w:val="en-US" w:eastAsia="zh-CN"/>
        </w:rPr>
        <w:t>（20）</w:t>
      </w:r>
      <w:r>
        <w:rPr>
          <w:rFonts w:hint="eastAsia" w:ascii="宋体" w:hAnsi="宋体" w:eastAsia="宋体" w:cs="宋体"/>
          <w:b/>
          <w:spacing w:val="0"/>
          <w:w w:val="100"/>
          <w:kern w:val="0"/>
          <w:szCs w:val="21"/>
          <w:highlight w:val="none"/>
          <w:lang w:val="en-US" w:eastAsia="zh-CN"/>
        </w:rPr>
        <w:t>不符合第三章资格评审</w:t>
      </w:r>
      <w:r>
        <w:rPr>
          <w:rFonts w:hint="eastAsia" w:ascii="宋体" w:hAnsi="宋体" w:cs="宋体"/>
          <w:b/>
          <w:spacing w:val="0"/>
          <w:w w:val="100"/>
          <w:kern w:val="0"/>
          <w:szCs w:val="21"/>
          <w:highlight w:val="none"/>
          <w:lang w:val="en-US" w:eastAsia="zh-CN"/>
        </w:rPr>
        <w:t>要求</w:t>
      </w:r>
      <w:r>
        <w:rPr>
          <w:rFonts w:hint="eastAsia" w:ascii="宋体" w:hAnsi="宋体" w:eastAsia="宋体" w:cs="宋体"/>
          <w:b/>
          <w:spacing w:val="0"/>
          <w:w w:val="100"/>
          <w:kern w:val="0"/>
          <w:szCs w:val="21"/>
          <w:highlight w:val="none"/>
          <w:lang w:val="en-US" w:eastAsia="zh-CN"/>
        </w:rPr>
        <w:t>的。</w:t>
      </w:r>
    </w:p>
    <w:p w14:paraId="7A2DD348">
      <w:pPr>
        <w:pStyle w:val="4"/>
        <w:adjustRightInd w:val="0"/>
        <w:snapToGrid w:val="0"/>
        <w:spacing w:line="360" w:lineRule="auto"/>
        <w:rPr>
          <w:rFonts w:ascii="宋体" w:hAnsi="宋体" w:cs="宋体"/>
          <w:b/>
          <w:bCs/>
          <w:sz w:val="24"/>
          <w:szCs w:val="24"/>
          <w:highlight w:val="none"/>
        </w:rPr>
      </w:pPr>
      <w:bookmarkStart w:id="290" w:name="_Toc21623"/>
      <w:bookmarkStart w:id="291" w:name="_Toc25431"/>
      <w:bookmarkStart w:id="292" w:name="_Toc16528"/>
      <w:r>
        <w:rPr>
          <w:rFonts w:hint="eastAsia" w:ascii="宋体" w:hAnsi="宋体" w:cs="宋体"/>
          <w:b/>
          <w:bCs/>
          <w:sz w:val="24"/>
          <w:szCs w:val="24"/>
          <w:highlight w:val="none"/>
        </w:rPr>
        <w:t>6.评标</w:t>
      </w:r>
      <w:bookmarkEnd w:id="285"/>
      <w:bookmarkEnd w:id="286"/>
      <w:bookmarkEnd w:id="287"/>
      <w:bookmarkEnd w:id="288"/>
      <w:bookmarkEnd w:id="289"/>
      <w:bookmarkEnd w:id="290"/>
      <w:bookmarkEnd w:id="291"/>
      <w:bookmarkEnd w:id="292"/>
      <w:bookmarkStart w:id="293" w:name="_Hlt163966685"/>
      <w:bookmarkEnd w:id="293"/>
    </w:p>
    <w:p w14:paraId="62F92156">
      <w:pPr>
        <w:adjustRightInd w:val="0"/>
        <w:snapToGrid w:val="0"/>
        <w:spacing w:line="360" w:lineRule="auto"/>
        <w:ind w:firstLine="422" w:firstLineChars="200"/>
        <w:outlineLvl w:val="2"/>
        <w:rPr>
          <w:rFonts w:ascii="宋体" w:hAnsi="宋体" w:cs="宋体"/>
          <w:b/>
          <w:bCs/>
          <w:highlight w:val="none"/>
        </w:rPr>
      </w:pPr>
      <w:bookmarkStart w:id="294" w:name="_Toc24123"/>
      <w:bookmarkStart w:id="295" w:name="_Toc11603"/>
      <w:bookmarkStart w:id="296" w:name="_Toc8481"/>
      <w:bookmarkStart w:id="297" w:name="_Toc27840"/>
      <w:bookmarkStart w:id="298" w:name="_Toc8136"/>
      <w:bookmarkStart w:id="299" w:name="_Toc15323"/>
      <w:bookmarkStart w:id="300" w:name="_Toc13649"/>
      <w:bookmarkStart w:id="301" w:name="_Toc169156517"/>
      <w:r>
        <w:rPr>
          <w:rFonts w:hint="eastAsia" w:ascii="宋体" w:hAnsi="宋体" w:cs="宋体"/>
          <w:b/>
          <w:bCs/>
          <w:highlight w:val="none"/>
        </w:rPr>
        <w:t>6.1评标委员会</w:t>
      </w:r>
      <w:bookmarkEnd w:id="294"/>
      <w:bookmarkEnd w:id="295"/>
      <w:bookmarkEnd w:id="296"/>
      <w:bookmarkEnd w:id="297"/>
      <w:bookmarkEnd w:id="298"/>
      <w:bookmarkEnd w:id="299"/>
      <w:bookmarkEnd w:id="300"/>
    </w:p>
    <w:p w14:paraId="05494108">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6.1.1评标由招标人依法组建的评标委员会负责。评标委员会由招标人熟悉相关业务的代表，以及有关技术、经济等方面的专家组成。评标委员会成员人数以及技术、经济等方面专家的确定方式见投标人须知前附表。</w:t>
      </w:r>
    </w:p>
    <w:p w14:paraId="05EE8B03">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6.1.2评标委员会成员有下列情形之一的，应当回避：</w:t>
      </w:r>
    </w:p>
    <w:p w14:paraId="08462D44">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（1）招标人或投标人的主要负责人的近亲属；</w:t>
      </w:r>
    </w:p>
    <w:p w14:paraId="0197CF86">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（2）项目主管部门或者行政监督部门的人员；</w:t>
      </w:r>
    </w:p>
    <w:p w14:paraId="772B2520">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（3）与投标人有经济利益关系，可能影响对投标公正评审的；</w:t>
      </w:r>
    </w:p>
    <w:p w14:paraId="0AB58E58">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（4）曾因在招标、评标以及其他与招标投标有关的活动中从事违法行为而受过行政处罚或刑事处罚的；</w:t>
      </w:r>
    </w:p>
    <w:p w14:paraId="21FFFC53">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（5）与投标人有其它利害关系。</w:t>
      </w:r>
    </w:p>
    <w:p w14:paraId="47B37BDD">
      <w:pPr>
        <w:adjustRightInd w:val="0"/>
        <w:snapToGrid w:val="0"/>
        <w:spacing w:line="360" w:lineRule="auto"/>
        <w:ind w:firstLine="422" w:firstLineChars="200"/>
        <w:outlineLvl w:val="2"/>
        <w:rPr>
          <w:rFonts w:ascii="宋体" w:hAnsi="宋体" w:cs="宋体"/>
          <w:b/>
          <w:bCs/>
          <w:highlight w:val="none"/>
        </w:rPr>
      </w:pPr>
      <w:bookmarkStart w:id="302" w:name="_Toc32198"/>
      <w:bookmarkStart w:id="303" w:name="_Toc9830"/>
      <w:bookmarkStart w:id="304" w:name="_Toc2149"/>
      <w:bookmarkStart w:id="305" w:name="_Toc20928"/>
      <w:bookmarkStart w:id="306" w:name="_Toc17462"/>
      <w:bookmarkStart w:id="307" w:name="_Toc29935"/>
      <w:bookmarkStart w:id="308" w:name="_Toc9220"/>
      <w:r>
        <w:rPr>
          <w:rFonts w:hint="eastAsia" w:ascii="宋体" w:hAnsi="宋体" w:cs="宋体"/>
          <w:b/>
          <w:bCs/>
          <w:highlight w:val="none"/>
        </w:rPr>
        <w:t>6.2评标原则</w:t>
      </w:r>
      <w:bookmarkEnd w:id="302"/>
      <w:bookmarkEnd w:id="303"/>
      <w:bookmarkEnd w:id="304"/>
      <w:bookmarkEnd w:id="305"/>
      <w:bookmarkEnd w:id="306"/>
      <w:bookmarkEnd w:id="307"/>
      <w:bookmarkEnd w:id="308"/>
    </w:p>
    <w:p w14:paraId="0731E283">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评标活动遵循公平、公正、科学和择优的原则。</w:t>
      </w:r>
    </w:p>
    <w:p w14:paraId="5B015CC6">
      <w:pPr>
        <w:adjustRightInd w:val="0"/>
        <w:snapToGrid w:val="0"/>
        <w:spacing w:line="360" w:lineRule="auto"/>
        <w:ind w:firstLine="422" w:firstLineChars="200"/>
        <w:outlineLvl w:val="2"/>
        <w:rPr>
          <w:rFonts w:ascii="宋体" w:hAnsi="宋体" w:cs="宋体"/>
          <w:b/>
          <w:bCs/>
          <w:highlight w:val="none"/>
        </w:rPr>
      </w:pPr>
      <w:bookmarkStart w:id="309" w:name="_Toc18893"/>
      <w:bookmarkStart w:id="310" w:name="_Toc25065"/>
      <w:bookmarkStart w:id="311" w:name="_Toc32373"/>
      <w:bookmarkStart w:id="312" w:name="_Toc5076"/>
      <w:bookmarkStart w:id="313" w:name="_Toc6999"/>
      <w:bookmarkStart w:id="314" w:name="_Toc14249"/>
      <w:bookmarkStart w:id="315" w:name="_Toc24504"/>
      <w:r>
        <w:rPr>
          <w:rFonts w:hint="eastAsia" w:ascii="宋体" w:hAnsi="宋体" w:cs="宋体"/>
          <w:b/>
          <w:bCs/>
          <w:highlight w:val="none"/>
        </w:rPr>
        <w:t>6.3评标</w:t>
      </w:r>
      <w:bookmarkEnd w:id="309"/>
      <w:bookmarkEnd w:id="310"/>
      <w:bookmarkEnd w:id="311"/>
      <w:bookmarkEnd w:id="312"/>
      <w:bookmarkEnd w:id="313"/>
      <w:bookmarkEnd w:id="314"/>
      <w:bookmarkEnd w:id="315"/>
    </w:p>
    <w:p w14:paraId="7A41C383">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评标委员会按照第三章“评标办法与评标标准”规定的方法、评审因素、标准和程序对投标文件进行评审。第三章“评标办法与评标标准”没有规定的方法、评审因素和标准，不作为评标依据。</w:t>
      </w:r>
      <w:bookmarkEnd w:id="301"/>
    </w:p>
    <w:p w14:paraId="3FDD8140">
      <w:pPr>
        <w:pStyle w:val="4"/>
        <w:adjustRightInd w:val="0"/>
        <w:snapToGrid w:val="0"/>
        <w:spacing w:line="360" w:lineRule="auto"/>
        <w:rPr>
          <w:rFonts w:ascii="宋体" w:hAnsi="宋体" w:cs="宋体"/>
          <w:b/>
          <w:bCs/>
          <w:sz w:val="24"/>
          <w:szCs w:val="24"/>
          <w:highlight w:val="none"/>
        </w:rPr>
      </w:pPr>
      <w:bookmarkStart w:id="316" w:name="_Toc31413"/>
      <w:bookmarkStart w:id="317" w:name="_Hlt94884266"/>
      <w:bookmarkStart w:id="318" w:name="_Toc4955"/>
      <w:bookmarkStart w:id="319" w:name="_Toc8237"/>
      <w:bookmarkStart w:id="320" w:name="_Toc7295"/>
      <w:bookmarkStart w:id="321" w:name="_Toc13999"/>
      <w:bookmarkStart w:id="322" w:name="_Toc7516"/>
      <w:bookmarkStart w:id="323" w:name="_Toc6288"/>
      <w:bookmarkStart w:id="324" w:name="_Toc169156518"/>
      <w:r>
        <w:rPr>
          <w:rFonts w:hint="eastAsia" w:ascii="宋体" w:hAnsi="宋体" w:cs="宋体"/>
          <w:b/>
          <w:bCs/>
          <w:sz w:val="24"/>
          <w:szCs w:val="24"/>
          <w:highlight w:val="none"/>
        </w:rPr>
        <w:t>7.合同的授</w:t>
      </w:r>
      <w:bookmarkStart w:id="325" w:name="_Hlt94884225"/>
      <w:bookmarkEnd w:id="325"/>
      <w:r>
        <w:rPr>
          <w:rFonts w:hint="eastAsia" w:ascii="宋体" w:hAnsi="宋体" w:cs="宋体"/>
          <w:b/>
          <w:bCs/>
          <w:sz w:val="24"/>
          <w:szCs w:val="24"/>
          <w:highlight w:val="none"/>
        </w:rPr>
        <w:t>予</w:t>
      </w:r>
      <w:bookmarkEnd w:id="316"/>
      <w:bookmarkEnd w:id="317"/>
      <w:bookmarkEnd w:id="318"/>
      <w:bookmarkEnd w:id="319"/>
      <w:bookmarkEnd w:id="320"/>
      <w:bookmarkEnd w:id="321"/>
      <w:bookmarkEnd w:id="322"/>
      <w:bookmarkEnd w:id="323"/>
      <w:bookmarkEnd w:id="324"/>
      <w:bookmarkStart w:id="326" w:name="_Hlt163966689"/>
      <w:bookmarkEnd w:id="326"/>
    </w:p>
    <w:bookmarkEnd w:id="267"/>
    <w:p w14:paraId="6C7843BB">
      <w:pPr>
        <w:adjustRightInd w:val="0"/>
        <w:snapToGrid w:val="0"/>
        <w:spacing w:line="360" w:lineRule="auto"/>
        <w:ind w:firstLine="422" w:firstLineChars="200"/>
        <w:outlineLvl w:val="2"/>
        <w:rPr>
          <w:rFonts w:ascii="宋体" w:hAnsi="宋体" w:cs="宋体"/>
          <w:b/>
          <w:bCs/>
          <w:highlight w:val="none"/>
        </w:rPr>
      </w:pPr>
      <w:bookmarkStart w:id="327" w:name="_Toc22833"/>
      <w:bookmarkStart w:id="328" w:name="_Toc19949"/>
      <w:bookmarkStart w:id="329" w:name="_Toc5476"/>
      <w:bookmarkStart w:id="330" w:name="_Toc26954"/>
      <w:bookmarkStart w:id="331" w:name="_Toc32626"/>
      <w:bookmarkStart w:id="332" w:name="_Toc16547"/>
      <w:bookmarkStart w:id="333" w:name="_Toc22585"/>
      <w:bookmarkStart w:id="334" w:name="_Toc29665"/>
      <w:bookmarkStart w:id="335" w:name="_Toc27797"/>
      <w:bookmarkStart w:id="336" w:name="_Toc2693"/>
      <w:r>
        <w:rPr>
          <w:rFonts w:hint="eastAsia" w:ascii="宋体" w:hAnsi="宋体" w:cs="宋体"/>
          <w:b/>
          <w:bCs/>
          <w:highlight w:val="none"/>
        </w:rPr>
        <w:t>7.1定标方式</w:t>
      </w:r>
      <w:bookmarkEnd w:id="327"/>
      <w:bookmarkEnd w:id="328"/>
      <w:bookmarkEnd w:id="329"/>
      <w:bookmarkEnd w:id="330"/>
      <w:bookmarkEnd w:id="331"/>
      <w:bookmarkEnd w:id="332"/>
      <w:bookmarkEnd w:id="333"/>
    </w:p>
    <w:p w14:paraId="3C94486B">
      <w:pPr>
        <w:pStyle w:val="14"/>
        <w:spacing w:line="360" w:lineRule="auto"/>
        <w:rPr>
          <w:rFonts w:hint="default" w:ascii="宋体" w:hAnsi="宋体" w:eastAsia="宋体" w:cs="宋体"/>
          <w:b/>
          <w:bCs/>
          <w:highlight w:val="none"/>
          <w:lang w:val="en-US" w:eastAsia="zh-CN"/>
        </w:rPr>
      </w:pPr>
      <w:bookmarkStart w:id="337" w:name="_Toc2047"/>
      <w:bookmarkStart w:id="338" w:name="_Toc18110"/>
      <w:bookmarkStart w:id="339" w:name="_Toc4158"/>
      <w:bookmarkStart w:id="340" w:name="_Toc23120"/>
      <w:r>
        <w:rPr>
          <w:rFonts w:hint="eastAsia" w:ascii="宋体" w:hAnsi="宋体" w:cs="宋体"/>
          <w:b/>
          <w:bCs/>
          <w:highlight w:val="none"/>
        </w:rPr>
        <w:t>评审委员会</w:t>
      </w:r>
      <w:r>
        <w:rPr>
          <w:rFonts w:hint="eastAsia" w:ascii="宋体" w:hAnsi="宋体" w:cs="宋体"/>
          <w:b/>
          <w:bCs/>
          <w:highlight w:val="none"/>
          <w:lang w:eastAsia="zh-CN"/>
        </w:rPr>
        <w:t>按总分从高到低的顺序</w:t>
      </w:r>
      <w:r>
        <w:rPr>
          <w:rFonts w:hint="eastAsia" w:ascii="宋体" w:hAnsi="宋体" w:cs="宋体"/>
          <w:b/>
          <w:bCs/>
          <w:highlight w:val="none"/>
        </w:rPr>
        <w:t>向招标人推荐</w:t>
      </w:r>
      <w:r>
        <w:rPr>
          <w:rFonts w:hint="eastAsia" w:ascii="宋体" w:hAnsi="宋体" w:cs="宋体"/>
          <w:b/>
          <w:bCs/>
          <w:highlight w:val="none"/>
          <w:lang w:val="en-US" w:eastAsia="zh-CN"/>
        </w:rPr>
        <w:t>2</w:t>
      </w:r>
      <w:r>
        <w:rPr>
          <w:rFonts w:hint="eastAsia" w:ascii="宋体" w:hAnsi="宋体" w:cs="宋体"/>
          <w:b/>
          <w:bCs/>
          <w:highlight w:val="none"/>
        </w:rPr>
        <w:t>名投标人</w:t>
      </w:r>
      <w:r>
        <w:rPr>
          <w:rFonts w:hint="eastAsia" w:ascii="宋体" w:hAnsi="宋体" w:cs="宋体"/>
          <w:b/>
          <w:bCs/>
          <w:highlight w:val="none"/>
          <w:lang w:eastAsia="zh-CN"/>
        </w:rPr>
        <w:t>为中标候选人</w:t>
      </w:r>
      <w:r>
        <w:rPr>
          <w:rFonts w:hint="eastAsia" w:ascii="宋体" w:hAnsi="宋体" w:cs="宋体"/>
          <w:b/>
          <w:bCs/>
          <w:highlight w:val="none"/>
        </w:rPr>
        <w:t>。经公示无异议后，招标人审议评标报告并确定前2名中标人组成共同服务单位（第一名为第一服务单位</w:t>
      </w:r>
      <w:r>
        <w:rPr>
          <w:rFonts w:hint="eastAsia" w:ascii="宋体" w:hAnsi="宋体" w:cs="宋体"/>
          <w:b/>
          <w:bCs/>
          <w:highlight w:val="none"/>
          <w:lang w:eastAsia="zh-CN"/>
        </w:rPr>
        <w:t>，</w:t>
      </w:r>
      <w:r>
        <w:rPr>
          <w:rFonts w:hint="eastAsia" w:ascii="宋体" w:hAnsi="宋体" w:cs="宋体"/>
          <w:b/>
          <w:bCs/>
          <w:highlight w:val="none"/>
          <w:lang w:val="en-US" w:eastAsia="zh-CN"/>
        </w:rPr>
        <w:t>第二名为第二服务单位</w:t>
      </w:r>
      <w:r>
        <w:rPr>
          <w:rFonts w:hint="eastAsia" w:ascii="宋体" w:hAnsi="宋体" w:cs="宋体"/>
          <w:b/>
          <w:bCs/>
          <w:highlight w:val="none"/>
        </w:rPr>
        <w:t>）与招标人分别签订合同。</w:t>
      </w:r>
      <w:r>
        <w:rPr>
          <w:rFonts w:hint="eastAsia" w:ascii="宋体" w:hAnsi="宋体" w:cs="宋体"/>
          <w:b/>
          <w:bCs/>
          <w:highlight w:val="none"/>
          <w:lang w:val="en-US" w:eastAsia="zh-CN"/>
        </w:rPr>
        <w:t>合同签订后开展的第一个项目由第一服务单位承担设计工作，第二服务单位承担对应的施工图审查工作，后续项目按顺序轮流承担设计和施工图审查工作。若某项设计工作无需进行施工图审查的，由轮到次序的服务单位（假设第一服务单位）承担设计工作，下一项设计工作由（第二服务单位）承担。</w:t>
      </w:r>
      <w:r>
        <w:rPr>
          <w:rFonts w:hint="eastAsia"/>
          <w:b/>
          <w:bCs/>
          <w:highlight w:val="none"/>
          <w:lang w:val="en-US" w:eastAsia="zh-CN"/>
        </w:rPr>
        <w:t>招标人有权根据中标单位设计成果的完成情况调整委托内容和次序。</w:t>
      </w:r>
    </w:p>
    <w:p w14:paraId="5E392B1D">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highlight w:val="none"/>
        </w:rPr>
      </w:pPr>
      <w:r>
        <w:rPr>
          <w:rFonts w:hint="eastAsia" w:ascii="宋体" w:hAnsi="宋体" w:cs="宋体"/>
          <w:highlight w:val="none"/>
        </w:rPr>
        <w:t>若中标人放弃中标或者因被投诉且已查实的，招标人将组织重新招标。</w:t>
      </w:r>
    </w:p>
    <w:p w14:paraId="69F279F0">
      <w:pPr>
        <w:adjustRightInd w:val="0"/>
        <w:snapToGrid w:val="0"/>
        <w:spacing w:line="360" w:lineRule="auto"/>
        <w:ind w:firstLine="422" w:firstLineChars="200"/>
        <w:outlineLvl w:val="2"/>
        <w:rPr>
          <w:rFonts w:ascii="宋体" w:hAnsi="宋体" w:cs="宋体"/>
          <w:b/>
          <w:bCs/>
          <w:highlight w:val="none"/>
        </w:rPr>
      </w:pPr>
      <w:bookmarkStart w:id="341" w:name="_Toc24973"/>
      <w:bookmarkStart w:id="342" w:name="_Toc18618"/>
      <w:bookmarkStart w:id="343" w:name="_Toc31834"/>
      <w:r>
        <w:rPr>
          <w:rFonts w:hint="eastAsia" w:ascii="宋体" w:hAnsi="宋体" w:cs="宋体"/>
          <w:b/>
          <w:bCs/>
          <w:highlight w:val="none"/>
        </w:rPr>
        <w:t>7.2中标通知</w:t>
      </w:r>
      <w:bookmarkEnd w:id="337"/>
      <w:bookmarkEnd w:id="338"/>
      <w:bookmarkEnd w:id="339"/>
      <w:bookmarkEnd w:id="340"/>
      <w:bookmarkEnd w:id="341"/>
      <w:bookmarkEnd w:id="342"/>
      <w:bookmarkEnd w:id="343"/>
    </w:p>
    <w:p w14:paraId="4DFBB5D1">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在本章第3.4款规定的投标有效期内，招标人以书面形式向中标人发出中标通知书，同时将中标结果通知未中标的投标人。</w:t>
      </w:r>
    </w:p>
    <w:p w14:paraId="5E96A1F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标书中载明的投标人地址、收件人、联系方式、电子邮箱等地址为投标人的法定送达地址，招标人以该地址送达具有法律效力。</w:t>
      </w:r>
    </w:p>
    <w:p w14:paraId="7B0A4ACB">
      <w:pPr>
        <w:adjustRightInd w:val="0"/>
        <w:snapToGrid w:val="0"/>
        <w:spacing w:line="360" w:lineRule="auto"/>
        <w:ind w:firstLine="422" w:firstLineChars="200"/>
        <w:outlineLvl w:val="2"/>
        <w:rPr>
          <w:rFonts w:ascii="宋体" w:hAnsi="宋体" w:cs="宋体"/>
          <w:b/>
          <w:bCs/>
          <w:highlight w:val="none"/>
        </w:rPr>
      </w:pPr>
      <w:bookmarkStart w:id="344" w:name="_Toc5891"/>
      <w:bookmarkStart w:id="345" w:name="_Toc27750"/>
      <w:bookmarkStart w:id="346" w:name="_Toc8545"/>
      <w:bookmarkStart w:id="347" w:name="_Toc3907"/>
      <w:bookmarkStart w:id="348" w:name="_Toc5877"/>
      <w:bookmarkStart w:id="349" w:name="_Toc15099"/>
      <w:bookmarkStart w:id="350" w:name="_Toc27026"/>
      <w:r>
        <w:rPr>
          <w:rFonts w:hint="eastAsia" w:ascii="宋体" w:hAnsi="宋体" w:cs="宋体"/>
          <w:b/>
          <w:bCs/>
          <w:highlight w:val="none"/>
        </w:rPr>
        <w:t>7.3履约担保</w:t>
      </w:r>
      <w:bookmarkEnd w:id="344"/>
      <w:bookmarkEnd w:id="345"/>
      <w:bookmarkEnd w:id="346"/>
      <w:bookmarkEnd w:id="347"/>
      <w:bookmarkEnd w:id="348"/>
      <w:bookmarkEnd w:id="349"/>
      <w:bookmarkEnd w:id="350"/>
      <w:r>
        <w:rPr>
          <w:rFonts w:hint="eastAsia" w:ascii="宋体" w:hAnsi="宋体" w:cs="宋体"/>
          <w:b/>
          <w:bCs/>
          <w:highlight w:val="none"/>
        </w:rPr>
        <w:t xml:space="preserve"> </w:t>
      </w:r>
    </w:p>
    <w:p w14:paraId="57948167">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7.3.1在签订合同前，中标人应按投标人须知前附表规定的金额、担保形式和招标文件规定的履约担保格式向招标人提交履约担保。保证金如有退回的，将退回原账户。联合体中标的，其履约担保由牵头</w:t>
      </w:r>
      <w:r>
        <w:rPr>
          <w:rFonts w:hint="eastAsia" w:ascii="宋体" w:hAnsi="宋体" w:cs="宋体"/>
          <w:highlight w:val="none"/>
          <w:lang w:eastAsia="zh-CN"/>
        </w:rPr>
        <w:t>方</w:t>
      </w:r>
      <w:r>
        <w:rPr>
          <w:rFonts w:hint="eastAsia" w:ascii="宋体" w:hAnsi="宋体" w:cs="宋体"/>
          <w:highlight w:val="none"/>
        </w:rPr>
        <w:t>递交，并应符合投标人须知前附表规定的金额、担保形式和招标文件规定的履约担保格式要求。</w:t>
      </w:r>
    </w:p>
    <w:p w14:paraId="7EE6684C">
      <w:pPr>
        <w:adjustRightInd w:val="0"/>
        <w:snapToGrid w:val="0"/>
        <w:spacing w:line="360" w:lineRule="auto"/>
        <w:ind w:firstLine="420" w:firstLineChars="200"/>
        <w:rPr>
          <w:rFonts w:ascii="宋体" w:hAnsi="宋体" w:cs="宋体"/>
          <w:bCs/>
          <w:highlight w:val="none"/>
        </w:rPr>
      </w:pPr>
      <w:r>
        <w:rPr>
          <w:rFonts w:hint="eastAsia" w:ascii="宋体" w:hAnsi="宋体" w:cs="宋体"/>
          <w:bCs/>
          <w:highlight w:val="none"/>
        </w:rPr>
        <w:t>7.3.2中标人不能按本章第7.3.1项要求提交履约担保的，视为放弃中标，其投标保证金不予退还，给招标人造成的损失超过投标保证金数额的，中标人还应当对超过部分予以赔偿。</w:t>
      </w:r>
    </w:p>
    <w:p w14:paraId="75D7BDF8">
      <w:pPr>
        <w:adjustRightInd w:val="0"/>
        <w:snapToGrid w:val="0"/>
        <w:spacing w:line="360" w:lineRule="auto"/>
        <w:ind w:firstLine="422" w:firstLineChars="200"/>
        <w:outlineLvl w:val="2"/>
        <w:rPr>
          <w:rFonts w:ascii="宋体" w:hAnsi="宋体" w:cs="宋体"/>
          <w:b/>
          <w:bCs/>
          <w:highlight w:val="none"/>
        </w:rPr>
      </w:pPr>
      <w:bookmarkStart w:id="351" w:name="_Toc4069"/>
      <w:bookmarkStart w:id="352" w:name="_Toc23317"/>
      <w:bookmarkStart w:id="353" w:name="_Toc30888"/>
      <w:bookmarkStart w:id="354" w:name="_Toc30039"/>
      <w:bookmarkStart w:id="355" w:name="_Toc1009"/>
      <w:bookmarkStart w:id="356" w:name="_Toc13439"/>
      <w:bookmarkStart w:id="357" w:name="_Toc25613"/>
      <w:r>
        <w:rPr>
          <w:rFonts w:hint="eastAsia" w:ascii="宋体" w:hAnsi="宋体" w:cs="宋体"/>
          <w:b/>
          <w:bCs/>
          <w:highlight w:val="none"/>
        </w:rPr>
        <w:t>7.4签订合同</w:t>
      </w:r>
      <w:bookmarkEnd w:id="351"/>
      <w:bookmarkEnd w:id="352"/>
      <w:bookmarkEnd w:id="353"/>
      <w:bookmarkEnd w:id="354"/>
      <w:bookmarkEnd w:id="355"/>
      <w:bookmarkEnd w:id="356"/>
      <w:bookmarkEnd w:id="357"/>
    </w:p>
    <w:p w14:paraId="2360504C">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7.4.1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61B6FFD4">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7.4.2发出中标通知书后，招标人无正当理由拒签合同的，招标人向中标人退还投标保证金；给中标人造成损失的，还应当赔偿其实际损失。</w:t>
      </w:r>
    </w:p>
    <w:p w14:paraId="5474E6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7.4.3招标人在收到中标人提交的履约担保后方可签订合同。</w:t>
      </w:r>
    </w:p>
    <w:p w14:paraId="6AAEAA45">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
          <w:bCs/>
          <w:sz w:val="24"/>
          <w:szCs w:val="24"/>
          <w:highlight w:val="none"/>
        </w:rPr>
      </w:pPr>
      <w:bookmarkStart w:id="358" w:name="_Toc14319"/>
      <w:bookmarkStart w:id="359" w:name="_Toc3248"/>
      <w:bookmarkStart w:id="360" w:name="_Toc6965"/>
      <w:bookmarkStart w:id="361" w:name="_Toc27489"/>
      <w:r>
        <w:rPr>
          <w:rFonts w:hint="eastAsia" w:ascii="宋体" w:hAnsi="宋体" w:cs="宋体"/>
          <w:b/>
          <w:bCs/>
          <w:sz w:val="24"/>
          <w:szCs w:val="24"/>
          <w:highlight w:val="none"/>
        </w:rPr>
        <w:t>8.重新招标和不再招标</w:t>
      </w:r>
      <w:bookmarkEnd w:id="334"/>
      <w:bookmarkEnd w:id="335"/>
      <w:bookmarkEnd w:id="336"/>
      <w:bookmarkEnd w:id="358"/>
      <w:bookmarkEnd w:id="359"/>
      <w:bookmarkEnd w:id="360"/>
      <w:bookmarkEnd w:id="361"/>
    </w:p>
    <w:p w14:paraId="0784B121">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2"/>
        <w:rPr>
          <w:rFonts w:ascii="宋体" w:hAnsi="宋体" w:cs="宋体"/>
          <w:b/>
          <w:bCs/>
          <w:highlight w:val="none"/>
        </w:rPr>
      </w:pPr>
      <w:bookmarkStart w:id="362" w:name="_Toc25147"/>
      <w:bookmarkStart w:id="363" w:name="_Toc13651"/>
      <w:bookmarkStart w:id="364" w:name="_Toc27927"/>
      <w:bookmarkStart w:id="365" w:name="_Toc30964"/>
      <w:bookmarkStart w:id="366" w:name="_Toc26501"/>
      <w:bookmarkStart w:id="367" w:name="_Toc18837"/>
      <w:bookmarkStart w:id="368" w:name="_Toc15573"/>
      <w:r>
        <w:rPr>
          <w:rFonts w:hint="eastAsia" w:ascii="宋体" w:hAnsi="宋体" w:cs="宋体"/>
          <w:b/>
          <w:bCs/>
          <w:highlight w:val="none"/>
        </w:rPr>
        <w:t>8.1重新招标</w:t>
      </w:r>
      <w:bookmarkEnd w:id="362"/>
      <w:bookmarkEnd w:id="363"/>
      <w:bookmarkEnd w:id="364"/>
      <w:bookmarkEnd w:id="365"/>
      <w:bookmarkEnd w:id="366"/>
      <w:bookmarkEnd w:id="367"/>
      <w:bookmarkEnd w:id="368"/>
    </w:p>
    <w:p w14:paraId="56B730E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有下列情形之一的，招标人可重新组织招标：</w:t>
      </w:r>
    </w:p>
    <w:p w14:paraId="414D7E9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（1）投标截止时间止，投标人少于</w:t>
      </w:r>
      <w:r>
        <w:rPr>
          <w:rFonts w:hint="eastAsia" w:ascii="宋体" w:hAnsi="宋体" w:cs="宋体"/>
          <w:highlight w:val="none"/>
          <w:lang w:val="en-US" w:eastAsia="zh-CN"/>
        </w:rPr>
        <w:t>3</w:t>
      </w:r>
      <w:r>
        <w:rPr>
          <w:rFonts w:hint="eastAsia" w:ascii="宋体" w:hAnsi="宋体" w:cs="宋体"/>
          <w:highlight w:val="none"/>
        </w:rPr>
        <w:t>个的；</w:t>
      </w:r>
    </w:p>
    <w:p w14:paraId="39EDEFA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（2）经评标委员会评审后否决所有投标的；</w:t>
      </w:r>
    </w:p>
    <w:p w14:paraId="47DB3A7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（3）中标人放弃中标或者因被投诉且已查实的，招标人决定重新招标的；</w:t>
      </w:r>
    </w:p>
    <w:p w14:paraId="0BE811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（4）评标委员会或主管部门认定的其他原因。</w:t>
      </w:r>
    </w:p>
    <w:p w14:paraId="2FD2BB2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2"/>
        <w:rPr>
          <w:rFonts w:ascii="宋体" w:hAnsi="宋体" w:cs="宋体"/>
          <w:b/>
          <w:bCs/>
          <w:highlight w:val="none"/>
        </w:rPr>
      </w:pPr>
      <w:bookmarkStart w:id="369" w:name="_Toc4341"/>
      <w:bookmarkStart w:id="370" w:name="_Toc21087"/>
      <w:bookmarkStart w:id="371" w:name="_Toc6758"/>
      <w:bookmarkStart w:id="372" w:name="_Toc16339"/>
      <w:bookmarkStart w:id="373" w:name="_Toc1326"/>
      <w:bookmarkStart w:id="374" w:name="_Toc30216"/>
      <w:bookmarkStart w:id="375" w:name="_Toc8422"/>
      <w:r>
        <w:rPr>
          <w:rFonts w:hint="eastAsia" w:ascii="宋体" w:hAnsi="宋体" w:cs="宋体"/>
          <w:b/>
          <w:bCs/>
          <w:highlight w:val="none"/>
        </w:rPr>
        <w:t>8.2不再招标</w:t>
      </w:r>
      <w:bookmarkEnd w:id="369"/>
      <w:bookmarkEnd w:id="370"/>
      <w:bookmarkEnd w:id="371"/>
      <w:bookmarkEnd w:id="372"/>
      <w:bookmarkEnd w:id="373"/>
      <w:bookmarkEnd w:id="374"/>
      <w:bookmarkEnd w:id="375"/>
    </w:p>
    <w:p w14:paraId="50D8FD8E">
      <w:pPr>
        <w:pStyle w:val="18"/>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重新招标后投标人仍少于</w:t>
      </w:r>
      <w:r>
        <w:rPr>
          <w:rFonts w:hint="eastAsia" w:ascii="宋体" w:hAnsi="宋体" w:cs="宋体"/>
          <w:highlight w:val="none"/>
          <w:lang w:val="en-US" w:eastAsia="zh-CN"/>
        </w:rPr>
        <w:t>3</w:t>
      </w:r>
      <w:r>
        <w:rPr>
          <w:rFonts w:hint="eastAsia" w:ascii="宋体" w:hAnsi="宋体" w:cs="宋体"/>
          <w:highlight w:val="none"/>
        </w:rPr>
        <w:t>个或者所有投标被否决的，</w:t>
      </w:r>
      <w:r>
        <w:rPr>
          <w:rFonts w:hint="eastAsia"/>
          <w:highlight w:val="none"/>
          <w:lang w:val="en-US" w:eastAsia="zh-CN"/>
        </w:rPr>
        <w:t>按照《南通轨道交通集团有限公司非招标采购方式管理办法》相关条款执行。</w:t>
      </w:r>
    </w:p>
    <w:p w14:paraId="55ECD3D2">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b/>
          <w:bCs/>
          <w:sz w:val="24"/>
          <w:szCs w:val="24"/>
          <w:highlight w:val="none"/>
        </w:rPr>
      </w:pPr>
      <w:bookmarkStart w:id="376" w:name="_Toc5784"/>
      <w:bookmarkStart w:id="377" w:name="_Toc22778"/>
      <w:bookmarkStart w:id="378" w:name="_Toc1990"/>
      <w:bookmarkStart w:id="379" w:name="_Toc3228"/>
      <w:bookmarkStart w:id="380" w:name="_Toc27391"/>
      <w:bookmarkStart w:id="381" w:name="_Toc184635079"/>
      <w:bookmarkStart w:id="382" w:name="_Toc28003"/>
      <w:bookmarkStart w:id="383" w:name="_Toc14936"/>
      <w:r>
        <w:rPr>
          <w:rFonts w:hint="eastAsia" w:ascii="宋体" w:hAnsi="宋体" w:cs="宋体"/>
          <w:b/>
          <w:bCs/>
          <w:sz w:val="24"/>
          <w:szCs w:val="24"/>
          <w:highlight w:val="none"/>
        </w:rPr>
        <w:t>9.纪律和监督</w:t>
      </w:r>
      <w:bookmarkEnd w:id="376"/>
      <w:bookmarkEnd w:id="377"/>
      <w:bookmarkEnd w:id="378"/>
      <w:bookmarkEnd w:id="379"/>
      <w:bookmarkEnd w:id="380"/>
      <w:bookmarkEnd w:id="381"/>
      <w:bookmarkEnd w:id="382"/>
      <w:bookmarkEnd w:id="383"/>
    </w:p>
    <w:p w14:paraId="3B29578F">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2"/>
        <w:rPr>
          <w:rFonts w:ascii="宋体" w:hAnsi="宋体" w:cs="宋体"/>
          <w:b/>
          <w:bCs/>
          <w:highlight w:val="none"/>
        </w:rPr>
      </w:pPr>
      <w:bookmarkStart w:id="384" w:name="_Toc28818"/>
      <w:bookmarkStart w:id="385" w:name="_Toc20816"/>
      <w:bookmarkStart w:id="386" w:name="_Toc8536"/>
      <w:bookmarkStart w:id="387" w:name="_Toc3760"/>
      <w:bookmarkStart w:id="388" w:name="_Toc130"/>
      <w:bookmarkStart w:id="389" w:name="_Toc28843"/>
      <w:bookmarkStart w:id="390" w:name="_Toc4316"/>
      <w:r>
        <w:rPr>
          <w:rFonts w:hint="eastAsia" w:ascii="宋体" w:hAnsi="宋体" w:cs="宋体"/>
          <w:b/>
          <w:bCs/>
          <w:highlight w:val="none"/>
        </w:rPr>
        <w:t>9.1对招标人的纪律要求</w:t>
      </w:r>
      <w:bookmarkEnd w:id="384"/>
      <w:bookmarkEnd w:id="385"/>
      <w:bookmarkEnd w:id="386"/>
      <w:bookmarkEnd w:id="387"/>
      <w:bookmarkEnd w:id="388"/>
      <w:bookmarkEnd w:id="389"/>
      <w:bookmarkEnd w:id="390"/>
    </w:p>
    <w:p w14:paraId="13AE89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招标人不得泄露招标投标活动中应当保密的情况和资料，不得与投标人串通损害国家利益、社会公共利益或者他人合法权益。</w:t>
      </w:r>
    </w:p>
    <w:p w14:paraId="6526BCA3">
      <w:pPr>
        <w:adjustRightInd w:val="0"/>
        <w:snapToGrid w:val="0"/>
        <w:spacing w:line="360" w:lineRule="auto"/>
        <w:ind w:firstLine="422" w:firstLineChars="200"/>
        <w:outlineLvl w:val="2"/>
        <w:rPr>
          <w:rFonts w:ascii="宋体" w:hAnsi="宋体" w:cs="宋体"/>
          <w:b/>
          <w:bCs/>
          <w:highlight w:val="none"/>
        </w:rPr>
      </w:pPr>
      <w:bookmarkStart w:id="391" w:name="_Toc8198"/>
      <w:bookmarkStart w:id="392" w:name="_Toc30770"/>
      <w:bookmarkStart w:id="393" w:name="_Toc1493"/>
      <w:bookmarkStart w:id="394" w:name="_Toc17263"/>
      <w:bookmarkStart w:id="395" w:name="_Toc16427"/>
      <w:bookmarkStart w:id="396" w:name="_Toc29679"/>
      <w:bookmarkStart w:id="397" w:name="_Toc18918"/>
      <w:r>
        <w:rPr>
          <w:rFonts w:hint="eastAsia" w:ascii="宋体" w:hAnsi="宋体" w:cs="宋体"/>
          <w:b/>
          <w:bCs/>
          <w:highlight w:val="none"/>
        </w:rPr>
        <w:t>9.2对投标人的纪律要求</w:t>
      </w:r>
      <w:bookmarkEnd w:id="391"/>
      <w:bookmarkEnd w:id="392"/>
      <w:bookmarkEnd w:id="393"/>
      <w:bookmarkEnd w:id="394"/>
      <w:bookmarkEnd w:id="395"/>
      <w:bookmarkEnd w:id="396"/>
      <w:bookmarkEnd w:id="397"/>
    </w:p>
    <w:p w14:paraId="77147D5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7082E76">
      <w:pPr>
        <w:adjustRightInd w:val="0"/>
        <w:snapToGrid w:val="0"/>
        <w:spacing w:line="360" w:lineRule="auto"/>
        <w:ind w:firstLine="422" w:firstLineChars="200"/>
        <w:outlineLvl w:val="2"/>
        <w:rPr>
          <w:rFonts w:ascii="宋体" w:hAnsi="宋体" w:cs="宋体"/>
          <w:b/>
          <w:bCs/>
          <w:highlight w:val="none"/>
        </w:rPr>
      </w:pPr>
      <w:bookmarkStart w:id="398" w:name="_Toc7031"/>
      <w:bookmarkStart w:id="399" w:name="_Toc24545"/>
      <w:bookmarkStart w:id="400" w:name="_Toc25916"/>
      <w:bookmarkStart w:id="401" w:name="_Toc31899"/>
      <w:bookmarkStart w:id="402" w:name="_Toc17460"/>
      <w:bookmarkStart w:id="403" w:name="_Toc9218"/>
      <w:bookmarkStart w:id="404" w:name="_Toc19599"/>
      <w:r>
        <w:rPr>
          <w:rFonts w:hint="eastAsia" w:ascii="宋体" w:hAnsi="宋体" w:cs="宋体"/>
          <w:b/>
          <w:bCs/>
          <w:highlight w:val="none"/>
        </w:rPr>
        <w:t>9.3对评标委员会成员的纪律要求</w:t>
      </w:r>
      <w:bookmarkEnd w:id="398"/>
      <w:bookmarkEnd w:id="399"/>
      <w:bookmarkEnd w:id="400"/>
      <w:bookmarkEnd w:id="401"/>
      <w:bookmarkEnd w:id="402"/>
      <w:bookmarkEnd w:id="403"/>
      <w:bookmarkEnd w:id="404"/>
    </w:p>
    <w:p w14:paraId="4B637062">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评标委员会成员不得收受他人的财物或者其他好处，不得向他人</w:t>
      </w:r>
      <w:r>
        <w:rPr>
          <w:rFonts w:hint="eastAsia" w:ascii="宋体" w:hAnsi="宋体" w:cs="宋体"/>
          <w:highlight w:val="none"/>
          <w:lang w:eastAsia="zh-CN"/>
        </w:rPr>
        <w:t>透露</w:t>
      </w:r>
      <w:r>
        <w:rPr>
          <w:rFonts w:hint="eastAsia" w:ascii="宋体" w:hAnsi="宋体" w:cs="宋体"/>
          <w:highlight w:val="none"/>
        </w:rPr>
        <w:t>对投标文件的评审和比较、中标候选人的推荐情况以及评标有关的其他情况。在评标活动中，评标委员会成员不得擅离职守，影响评标程序正常进行，不得使用第三章“评标办法与评标标准”没有规定的评审因素和标准进行评标。</w:t>
      </w:r>
    </w:p>
    <w:p w14:paraId="59CAFEE9">
      <w:pPr>
        <w:adjustRightInd w:val="0"/>
        <w:snapToGrid w:val="0"/>
        <w:spacing w:line="360" w:lineRule="auto"/>
        <w:ind w:firstLine="422" w:firstLineChars="200"/>
        <w:outlineLvl w:val="2"/>
        <w:rPr>
          <w:rFonts w:ascii="宋体" w:hAnsi="宋体" w:cs="宋体"/>
          <w:b/>
          <w:bCs/>
          <w:highlight w:val="none"/>
        </w:rPr>
      </w:pPr>
      <w:bookmarkStart w:id="405" w:name="_Toc11467"/>
      <w:bookmarkStart w:id="406" w:name="_Toc29627"/>
      <w:bookmarkStart w:id="407" w:name="_Toc2204"/>
      <w:bookmarkStart w:id="408" w:name="_Toc12913"/>
      <w:bookmarkStart w:id="409" w:name="_Toc23431"/>
      <w:bookmarkStart w:id="410" w:name="_Toc17524"/>
      <w:bookmarkStart w:id="411" w:name="_Toc25233"/>
      <w:r>
        <w:rPr>
          <w:rFonts w:hint="eastAsia" w:ascii="宋体" w:hAnsi="宋体" w:cs="宋体"/>
          <w:b/>
          <w:bCs/>
          <w:highlight w:val="none"/>
        </w:rPr>
        <w:t>9.4对与评标活动有关的工作人员的纪律要求</w:t>
      </w:r>
      <w:bookmarkEnd w:id="405"/>
      <w:bookmarkEnd w:id="406"/>
      <w:bookmarkEnd w:id="407"/>
      <w:bookmarkEnd w:id="408"/>
      <w:bookmarkEnd w:id="409"/>
      <w:bookmarkEnd w:id="410"/>
      <w:bookmarkEnd w:id="411"/>
    </w:p>
    <w:p w14:paraId="082A4708">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与评标活动有关的工作人员不得收受他人的财物或者其他好处，不得向他人</w:t>
      </w:r>
      <w:r>
        <w:rPr>
          <w:rFonts w:hint="eastAsia" w:ascii="宋体" w:hAnsi="宋体" w:cs="宋体"/>
          <w:highlight w:val="none"/>
          <w:lang w:eastAsia="zh-CN"/>
        </w:rPr>
        <w:t>透露</w:t>
      </w:r>
      <w:r>
        <w:rPr>
          <w:rFonts w:hint="eastAsia" w:ascii="宋体" w:hAnsi="宋体" w:cs="宋体"/>
          <w:highlight w:val="none"/>
        </w:rPr>
        <w:t>对投标文件的评审和比较、中标候选人的推荐情况以及评标有关的其他情况。在评标活动中，与评标活动有关的工作人员不得擅离职守，影响评标程序正常进行。</w:t>
      </w:r>
    </w:p>
    <w:p w14:paraId="61E8E715">
      <w:pPr>
        <w:adjustRightInd w:val="0"/>
        <w:snapToGrid w:val="0"/>
        <w:spacing w:line="360" w:lineRule="auto"/>
        <w:ind w:firstLine="420" w:firstLineChars="200"/>
        <w:rPr>
          <w:rFonts w:ascii="宋体" w:hAnsi="宋体" w:cs="宋体"/>
          <w:color w:val="000000"/>
          <w:kern w:val="0"/>
          <w:highlight w:val="none"/>
        </w:rPr>
      </w:pPr>
      <w:bookmarkStart w:id="412" w:name="_Toc92105398"/>
      <w:bookmarkStart w:id="413" w:name="_Toc92108306"/>
      <w:bookmarkStart w:id="414" w:name="_Toc92103466"/>
      <w:r>
        <w:rPr>
          <w:rFonts w:hint="eastAsia" w:ascii="宋体" w:hAnsi="宋体" w:cs="宋体"/>
          <w:color w:val="000000"/>
          <w:kern w:val="0"/>
          <w:highlight w:val="none"/>
        </w:rPr>
        <w:br w:type="page"/>
      </w:r>
    </w:p>
    <w:bookmarkEnd w:id="268"/>
    <w:bookmarkEnd w:id="412"/>
    <w:bookmarkEnd w:id="413"/>
    <w:bookmarkEnd w:id="414"/>
    <w:p w14:paraId="5E1043E0">
      <w:pPr>
        <w:pStyle w:val="3"/>
        <w:spacing w:before="100" w:after="100" w:line="360" w:lineRule="auto"/>
        <w:rPr>
          <w:highlight w:val="none"/>
        </w:rPr>
      </w:pPr>
      <w:bookmarkStart w:id="415" w:name="_Toc13556"/>
      <w:bookmarkStart w:id="416" w:name="_Toc16837"/>
      <w:bookmarkStart w:id="417" w:name="_Toc16221"/>
      <w:bookmarkStart w:id="418" w:name="_Toc4814"/>
      <w:bookmarkStart w:id="419" w:name="_Toc20470"/>
      <w:bookmarkStart w:id="420" w:name="_Toc20914"/>
      <w:bookmarkStart w:id="421" w:name="_Toc184635093"/>
      <w:r>
        <w:rPr>
          <w:rFonts w:hint="eastAsia"/>
          <w:sz w:val="32"/>
          <w:szCs w:val="32"/>
          <w:highlight w:val="none"/>
        </w:rPr>
        <w:t>第三章 评标办法</w:t>
      </w:r>
      <w:bookmarkEnd w:id="415"/>
      <w:bookmarkEnd w:id="416"/>
      <w:bookmarkEnd w:id="417"/>
      <w:bookmarkEnd w:id="418"/>
      <w:bookmarkEnd w:id="419"/>
      <w:bookmarkEnd w:id="420"/>
      <w:r>
        <w:rPr>
          <w:rFonts w:hint="eastAsia"/>
          <w:sz w:val="32"/>
          <w:szCs w:val="32"/>
          <w:highlight w:val="none"/>
        </w:rPr>
        <w:t>与评标标准</w:t>
      </w:r>
    </w:p>
    <w:p w14:paraId="47A491B9">
      <w:pPr>
        <w:pStyle w:val="4"/>
        <w:adjustRightInd w:val="0"/>
        <w:snapToGrid w:val="0"/>
        <w:spacing w:line="360" w:lineRule="auto"/>
        <w:rPr>
          <w:rFonts w:ascii="宋体" w:hAnsi="宋体" w:cs="宋体"/>
          <w:b/>
          <w:bCs/>
          <w:sz w:val="24"/>
          <w:szCs w:val="24"/>
          <w:highlight w:val="none"/>
        </w:rPr>
      </w:pPr>
      <w:bookmarkStart w:id="422" w:name="_Toc7757"/>
      <w:bookmarkStart w:id="423" w:name="_Toc27442"/>
      <w:bookmarkStart w:id="424" w:name="_Toc32606"/>
      <w:r>
        <w:rPr>
          <w:rFonts w:hint="eastAsia" w:ascii="宋体" w:hAnsi="宋体" w:cs="宋体"/>
          <w:b/>
          <w:bCs/>
          <w:sz w:val="24"/>
          <w:szCs w:val="24"/>
          <w:highlight w:val="none"/>
        </w:rPr>
        <w:t>1.评标组织和评标程序</w:t>
      </w:r>
    </w:p>
    <w:p w14:paraId="2CFC1B83">
      <w:pPr>
        <w:wordWrap w:val="0"/>
        <w:adjustRightInd w:val="0"/>
        <w:snapToGrid w:val="0"/>
        <w:spacing w:line="360" w:lineRule="auto"/>
        <w:ind w:firstLine="420" w:firstLineChars="200"/>
        <w:rPr>
          <w:rFonts w:ascii="宋体" w:hAnsi="宋体" w:cs="宋体"/>
          <w:b/>
          <w:bCs/>
          <w:highlight w:val="none"/>
        </w:rPr>
      </w:pPr>
      <w:r>
        <w:rPr>
          <w:rFonts w:hint="eastAsia" w:ascii="宋体" w:hAnsi="宋体" w:cs="宋体"/>
          <w:highlight w:val="none"/>
        </w:rPr>
        <w:t>评标委员会由有关专家和招标人代表组成，按照公平、公正、择优的原则进行独立评标。</w:t>
      </w:r>
      <w:bookmarkEnd w:id="422"/>
      <w:bookmarkEnd w:id="423"/>
      <w:bookmarkEnd w:id="424"/>
    </w:p>
    <w:p w14:paraId="0BAAE26E">
      <w:pPr>
        <w:wordWrap w:val="0"/>
        <w:adjustRightInd w:val="0"/>
        <w:snapToGrid w:val="0"/>
        <w:spacing w:line="360" w:lineRule="auto"/>
        <w:ind w:firstLine="420" w:firstLineChars="200"/>
        <w:rPr>
          <w:rFonts w:ascii="宋体" w:hAnsi="宋体" w:cs="宋体"/>
          <w:bCs/>
          <w:highlight w:val="none"/>
        </w:rPr>
      </w:pPr>
      <w:r>
        <w:rPr>
          <w:rFonts w:hint="eastAsia" w:ascii="宋体" w:hAnsi="宋体" w:cs="宋体"/>
          <w:bCs/>
          <w:highlight w:val="none"/>
        </w:rPr>
        <w:t>由评标委员会对投标人资格审查，对合格投标人的投标文件进行评审。</w:t>
      </w:r>
    </w:p>
    <w:p w14:paraId="4BCA77E3">
      <w:pPr>
        <w:pStyle w:val="4"/>
        <w:adjustRightInd w:val="0"/>
        <w:snapToGrid w:val="0"/>
        <w:spacing w:line="360" w:lineRule="auto"/>
        <w:rPr>
          <w:rFonts w:ascii="宋体" w:hAnsi="宋体" w:cs="宋体"/>
          <w:b/>
          <w:bCs/>
          <w:sz w:val="24"/>
          <w:szCs w:val="24"/>
          <w:highlight w:val="none"/>
        </w:rPr>
      </w:pPr>
      <w:r>
        <w:rPr>
          <w:rFonts w:hint="eastAsia" w:ascii="宋体" w:hAnsi="宋体" w:cs="宋体"/>
          <w:b/>
          <w:bCs/>
          <w:sz w:val="24"/>
          <w:szCs w:val="24"/>
          <w:highlight w:val="none"/>
        </w:rPr>
        <w:t>2.评审内容</w:t>
      </w:r>
    </w:p>
    <w:p w14:paraId="17FABC6B">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2.1投标资格是否符合。</w:t>
      </w:r>
    </w:p>
    <w:p w14:paraId="5D8DE238">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2.2投标文件是否完整。</w:t>
      </w:r>
    </w:p>
    <w:p w14:paraId="266BA76C">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2.3投标文件是否恰当地签署。</w:t>
      </w:r>
    </w:p>
    <w:p w14:paraId="664AD69A">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2.4是否作出实质性响应（是否有实质性响应，只根据投标文件本身，而不寻求外部证据）。</w:t>
      </w:r>
    </w:p>
    <w:p w14:paraId="23FEF096">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2.5是否有计算错误。</w:t>
      </w:r>
    </w:p>
    <w:p w14:paraId="344CF39B">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2.6相应的规定：</w:t>
      </w:r>
    </w:p>
    <w:p w14:paraId="46CB7791">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2.6.1若投标文件大写表示的数据与数字表示的有差别，以大写表示的数据为准。</w:t>
      </w:r>
    </w:p>
    <w:p w14:paraId="2A7FE3BE">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2.6.2投标文件中投标报价表内容与投标文件中其他内容不一致的，以投标报价表为准。</w:t>
      </w:r>
    </w:p>
    <w:p w14:paraId="1B93421D">
      <w:pPr>
        <w:pStyle w:val="4"/>
        <w:adjustRightInd w:val="0"/>
        <w:snapToGrid w:val="0"/>
        <w:spacing w:line="360" w:lineRule="auto"/>
        <w:rPr>
          <w:rFonts w:ascii="宋体" w:hAnsi="宋体" w:cs="宋体"/>
          <w:b/>
          <w:bCs/>
          <w:sz w:val="24"/>
          <w:szCs w:val="24"/>
          <w:highlight w:val="none"/>
        </w:rPr>
      </w:pPr>
      <w:bookmarkStart w:id="425" w:name="_Toc1212"/>
      <w:bookmarkStart w:id="426" w:name="_Toc23142"/>
      <w:bookmarkStart w:id="427" w:name="_Toc15225"/>
      <w:bookmarkStart w:id="428" w:name="_Toc32139"/>
      <w:r>
        <w:rPr>
          <w:rFonts w:hint="eastAsia" w:ascii="宋体" w:hAnsi="宋体" w:cs="宋体"/>
          <w:b/>
          <w:bCs/>
          <w:sz w:val="24"/>
          <w:szCs w:val="24"/>
          <w:highlight w:val="none"/>
        </w:rPr>
        <w:t>3.陈述、演示、答疑、澄清</w:t>
      </w:r>
      <w:bookmarkEnd w:id="425"/>
      <w:bookmarkEnd w:id="426"/>
      <w:bookmarkEnd w:id="427"/>
      <w:bookmarkEnd w:id="428"/>
    </w:p>
    <w:p w14:paraId="7F6499E1">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如评标委员会认为有必要，投标人按评标委员会的要求作陈述、演示、答疑及澄清。时间由评标委员会掌握。</w:t>
      </w:r>
    </w:p>
    <w:p w14:paraId="218CAB5E">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重要澄清答复应是书面的，但不得对投标内容进行实质性修改。</w:t>
      </w:r>
    </w:p>
    <w:p w14:paraId="09B0B8BD">
      <w:pPr>
        <w:pStyle w:val="4"/>
        <w:adjustRightInd w:val="0"/>
        <w:snapToGrid w:val="0"/>
        <w:spacing w:line="360" w:lineRule="auto"/>
        <w:rPr>
          <w:rFonts w:ascii="宋体" w:hAnsi="宋体" w:cs="宋体"/>
          <w:b/>
          <w:bCs/>
          <w:sz w:val="24"/>
          <w:szCs w:val="24"/>
          <w:highlight w:val="none"/>
        </w:rPr>
      </w:pPr>
      <w:bookmarkStart w:id="429" w:name="_Toc32717"/>
      <w:bookmarkStart w:id="430" w:name="_Toc22559"/>
      <w:bookmarkStart w:id="431" w:name="_Toc10196"/>
      <w:bookmarkStart w:id="432" w:name="_Toc16797"/>
      <w:r>
        <w:rPr>
          <w:rFonts w:hint="eastAsia" w:ascii="宋体" w:hAnsi="宋体" w:cs="宋体"/>
          <w:b/>
          <w:bCs/>
          <w:sz w:val="24"/>
          <w:szCs w:val="24"/>
          <w:highlight w:val="none"/>
        </w:rPr>
        <w:t>4.出现下列情形之一的，作无效投标处理</w:t>
      </w:r>
      <w:bookmarkEnd w:id="429"/>
      <w:bookmarkEnd w:id="430"/>
      <w:bookmarkEnd w:id="431"/>
      <w:bookmarkEnd w:id="432"/>
    </w:p>
    <w:p w14:paraId="01E84916">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第二章“投标人须知”第1.4.3</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项规定的任何一种情形的；</w:t>
      </w:r>
    </w:p>
    <w:p w14:paraId="08BE6022">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.2</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投标文件中的投标函未加盖投标人的公章；</w:t>
      </w:r>
    </w:p>
    <w:p w14:paraId="09541D0B">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3</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投标文件未</w:t>
      </w:r>
      <w:r>
        <w:rPr>
          <w:rFonts w:hint="eastAsia" w:ascii="宋体" w:hAnsi="宋体" w:cs="宋体"/>
          <w:b/>
          <w:spacing w:val="0"/>
          <w:w w:val="100"/>
          <w:kern w:val="0"/>
          <w:szCs w:val="21"/>
          <w:highlight w:val="none"/>
          <w:lang w:val="en-US" w:eastAsia="zh-CN"/>
        </w:rPr>
        <w:t>按要求</w:t>
      </w:r>
      <w:r>
        <w:rPr>
          <w:rFonts w:hint="eastAsia" w:ascii="宋体" w:hAnsi="宋体" w:cs="宋体"/>
          <w:b/>
          <w:spacing w:val="0"/>
          <w:w w:val="100"/>
          <w:kern w:val="0"/>
          <w:szCs w:val="21"/>
          <w:highlight w:val="none"/>
        </w:rPr>
        <w:t>加盖</w:t>
      </w:r>
      <w:r>
        <w:rPr>
          <w:rFonts w:hint="eastAsia" w:ascii="宋体" w:hAnsi="宋体" w:cs="宋体"/>
          <w:b/>
          <w:spacing w:val="0"/>
          <w:w w:val="100"/>
          <w:kern w:val="0"/>
          <w:szCs w:val="21"/>
          <w:highlight w:val="none"/>
          <w:lang w:val="en-US" w:eastAsia="zh-CN"/>
        </w:rPr>
        <w:t>投标单位的企业和</w:t>
      </w:r>
      <w:r>
        <w:rPr>
          <w:rFonts w:hint="eastAsia" w:ascii="宋体" w:hAnsi="宋体" w:cs="宋体"/>
          <w:b/>
          <w:spacing w:val="0"/>
          <w:w w:val="100"/>
          <w:kern w:val="0"/>
          <w:szCs w:val="21"/>
          <w:highlight w:val="none"/>
        </w:rPr>
        <w:t>企业法定代表人印章（或签字）的；</w:t>
      </w:r>
    </w:p>
    <w:p w14:paraId="525E2388">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4</w:t>
      </w:r>
      <w:r>
        <w:rPr>
          <w:rFonts w:hint="eastAsia" w:ascii="宋体" w:hAnsi="宋体" w:cs="宋体"/>
          <w:b/>
          <w:spacing w:val="0"/>
          <w:w w:val="100"/>
          <w:kern w:val="0"/>
          <w:szCs w:val="21"/>
          <w:highlight w:val="none"/>
          <w:lang w:val="en-US" w:eastAsia="zh-CN"/>
        </w:rPr>
        <w:t xml:space="preserve"> 如投标文件加盖</w:t>
      </w:r>
      <w:r>
        <w:rPr>
          <w:rFonts w:hint="eastAsia" w:ascii="宋体" w:hAnsi="宋体" w:cs="宋体"/>
          <w:b/>
          <w:spacing w:val="0"/>
          <w:w w:val="100"/>
          <w:kern w:val="0"/>
          <w:szCs w:val="21"/>
          <w:highlight w:val="none"/>
        </w:rPr>
        <w:t>企业法定代表人委托代理人印章（或签字）</w:t>
      </w:r>
      <w:r>
        <w:rPr>
          <w:rFonts w:hint="eastAsia" w:ascii="宋体" w:hAnsi="宋体" w:cs="宋体"/>
          <w:b/>
          <w:spacing w:val="0"/>
          <w:w w:val="100"/>
          <w:kern w:val="0"/>
          <w:szCs w:val="21"/>
          <w:highlight w:val="none"/>
          <w:lang w:val="en-US" w:eastAsia="zh-CN"/>
        </w:rPr>
        <w:t>的</w:t>
      </w:r>
      <w:r>
        <w:rPr>
          <w:rFonts w:hint="eastAsia" w:ascii="宋体" w:hAnsi="宋体" w:cs="宋体"/>
          <w:b/>
          <w:spacing w:val="0"/>
          <w:w w:val="100"/>
          <w:kern w:val="0"/>
          <w:szCs w:val="21"/>
          <w:highlight w:val="none"/>
        </w:rPr>
        <w:t>，企业法定代表人委托代理人没有合法、有效的委托书（原件）的；</w:t>
      </w:r>
      <w:r>
        <w:rPr>
          <w:rFonts w:ascii="宋体" w:hAnsi="宋体" w:cs="宋体"/>
          <w:b/>
          <w:spacing w:val="0"/>
          <w:w w:val="100"/>
          <w:kern w:val="0"/>
          <w:szCs w:val="21"/>
          <w:highlight w:val="none"/>
        </w:rPr>
        <w:t xml:space="preserve"> </w:t>
      </w:r>
    </w:p>
    <w:p w14:paraId="14EA09BF">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5</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投标人资质条件不符合国家有关规定或招标文件</w:t>
      </w:r>
      <w:r>
        <w:rPr>
          <w:rFonts w:hint="eastAsia" w:ascii="宋体" w:hAnsi="宋体" w:cs="宋体"/>
          <w:b/>
          <w:spacing w:val="0"/>
          <w:w w:val="100"/>
          <w:kern w:val="0"/>
          <w:szCs w:val="21"/>
          <w:highlight w:val="none"/>
          <w:lang w:val="en-US" w:eastAsia="zh-CN"/>
        </w:rPr>
        <w:t>要求</w:t>
      </w:r>
      <w:r>
        <w:rPr>
          <w:rFonts w:hint="eastAsia" w:ascii="宋体" w:hAnsi="宋体" w:cs="宋体"/>
          <w:b/>
          <w:spacing w:val="0"/>
          <w:w w:val="100"/>
          <w:kern w:val="0"/>
          <w:szCs w:val="21"/>
          <w:highlight w:val="none"/>
        </w:rPr>
        <w:t>的；</w:t>
      </w:r>
    </w:p>
    <w:p w14:paraId="798AF465">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6</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组成联合体投标未提供联合体各方共同投标协议的；</w:t>
      </w:r>
    </w:p>
    <w:p w14:paraId="14B731C4">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7</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在同一招标项目中，联合体成员以自己名义单独投标或者参加其他联合体投标的；</w:t>
      </w:r>
    </w:p>
    <w:p w14:paraId="3D0CFB60">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8</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投标人名称或组织结构与资格预审时不一致的；</w:t>
      </w:r>
      <w:r>
        <w:rPr>
          <w:rFonts w:hint="eastAsia" w:ascii="宋体" w:hAnsi="宋体" w:cs="宋体"/>
          <w:b/>
          <w:spacing w:val="0"/>
          <w:w w:val="100"/>
          <w:kern w:val="0"/>
          <w:szCs w:val="21"/>
          <w:highlight w:val="none"/>
          <w:lang w:eastAsia="zh-CN"/>
        </w:rPr>
        <w:t>（本项目不适用）</w:t>
      </w:r>
    </w:p>
    <w:p w14:paraId="53588607">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9</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除在投标截止时间前经招标人书面同意外，项目负责人与资格预审时不一致的；</w:t>
      </w:r>
      <w:r>
        <w:rPr>
          <w:rFonts w:hint="eastAsia" w:ascii="宋体" w:hAnsi="宋体" w:cs="宋体"/>
          <w:b/>
          <w:spacing w:val="0"/>
          <w:w w:val="100"/>
          <w:kern w:val="0"/>
          <w:szCs w:val="21"/>
          <w:highlight w:val="none"/>
          <w:lang w:eastAsia="zh-CN"/>
        </w:rPr>
        <w:t>（本项目不适用）</w:t>
      </w:r>
    </w:p>
    <w:p w14:paraId="41D531F3">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w:t>
      </w:r>
      <w:r>
        <w:rPr>
          <w:rFonts w:ascii="宋体" w:hAnsi="宋体" w:cs="宋体"/>
          <w:b/>
          <w:spacing w:val="0"/>
          <w:w w:val="100"/>
          <w:kern w:val="0"/>
          <w:szCs w:val="21"/>
          <w:highlight w:val="none"/>
        </w:rPr>
        <w:t>10</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投标报价低于成本或高于招标文件设定的最高投标限价；</w:t>
      </w:r>
    </w:p>
    <w:p w14:paraId="733C96BF">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1</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同一投标人提交两个及以上不同的投标文件或者投标报价，但招标文件要求提交备选投标的除外；</w:t>
      </w:r>
    </w:p>
    <w:p w14:paraId="4B9DFBFF">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2</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未按招标文件要求提供投标保证金</w:t>
      </w:r>
      <w:r>
        <w:rPr>
          <w:rFonts w:hint="eastAsia" w:ascii="宋体" w:hAnsi="宋体" w:cs="宋体"/>
          <w:b/>
          <w:spacing w:val="0"/>
          <w:w w:val="100"/>
          <w:kern w:val="0"/>
          <w:szCs w:val="21"/>
          <w:highlight w:val="none"/>
          <w:lang w:eastAsia="zh-CN"/>
        </w:rPr>
        <w:t>或者银行保函未使用招标文件规定格式</w:t>
      </w:r>
      <w:r>
        <w:rPr>
          <w:rFonts w:hint="eastAsia" w:ascii="宋体" w:hAnsi="宋体" w:cs="宋体"/>
          <w:b/>
          <w:spacing w:val="0"/>
          <w:w w:val="100"/>
          <w:kern w:val="0"/>
          <w:szCs w:val="21"/>
          <w:highlight w:val="none"/>
        </w:rPr>
        <w:t>的；</w:t>
      </w:r>
      <w:r>
        <w:rPr>
          <w:rFonts w:ascii="宋体" w:hAnsi="宋体" w:cs="宋体"/>
          <w:b/>
          <w:spacing w:val="0"/>
          <w:w w:val="100"/>
          <w:kern w:val="0"/>
          <w:szCs w:val="21"/>
          <w:highlight w:val="none"/>
        </w:rPr>
        <w:t xml:space="preserve"> </w:t>
      </w:r>
      <w:r>
        <w:rPr>
          <w:rFonts w:hint="eastAsia" w:ascii="宋体" w:hAnsi="宋体" w:cs="宋体"/>
          <w:b/>
          <w:spacing w:val="0"/>
          <w:w w:val="100"/>
          <w:kern w:val="0"/>
          <w:szCs w:val="21"/>
          <w:highlight w:val="none"/>
          <w:lang w:eastAsia="zh-CN"/>
        </w:rPr>
        <w:t>（本项目不适用）</w:t>
      </w:r>
    </w:p>
    <w:p w14:paraId="73DA575C">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3</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明显不符合技术规范、技术标准的要求的；</w:t>
      </w:r>
      <w:r>
        <w:rPr>
          <w:rFonts w:ascii="宋体" w:hAnsi="宋体" w:cs="宋体"/>
          <w:b/>
          <w:spacing w:val="0"/>
          <w:w w:val="100"/>
          <w:kern w:val="0"/>
          <w:szCs w:val="21"/>
          <w:highlight w:val="none"/>
        </w:rPr>
        <w:t xml:space="preserve"> </w:t>
      </w:r>
    </w:p>
    <w:p w14:paraId="1A6FB8C9">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4</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投标文件提出的设计范围、设计周期、设计费用及支付办法不能满足招标文件要求或招标人不能接受；</w:t>
      </w:r>
      <w:r>
        <w:rPr>
          <w:rFonts w:ascii="宋体" w:hAnsi="宋体" w:cs="宋体"/>
          <w:b/>
          <w:spacing w:val="0"/>
          <w:w w:val="100"/>
          <w:kern w:val="0"/>
          <w:szCs w:val="21"/>
          <w:highlight w:val="none"/>
        </w:rPr>
        <w:t xml:space="preserve"> </w:t>
      </w:r>
    </w:p>
    <w:p w14:paraId="6FD24A0E">
      <w:pPr>
        <w:keepNext w:val="0"/>
        <w:keepLines w:val="0"/>
        <w:pageBreakBefore w:val="0"/>
        <w:widowControl w:val="0"/>
        <w:tabs>
          <w:tab w:val="left" w:pos="0"/>
        </w:tabs>
        <w:wordWrap/>
        <w:overflowPunct/>
        <w:topLinePunct w:val="0"/>
        <w:bidi w:val="0"/>
        <w:snapToGrid w:val="0"/>
        <w:spacing w:line="360" w:lineRule="auto"/>
        <w:ind w:right="-36" w:firstLine="422" w:firstLineChars="200"/>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5</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不同投标人的投标文件以及投标文件制作过</w:t>
      </w:r>
      <w:r>
        <w:rPr>
          <w:rFonts w:hint="eastAsia" w:ascii="宋体" w:hAnsi="宋体" w:cs="宋体"/>
          <w:b/>
          <w:spacing w:val="0"/>
          <w:w w:val="100"/>
          <w:kern w:val="0"/>
          <w:szCs w:val="21"/>
          <w:highlight w:val="none"/>
          <w:lang w:eastAsia="zh-CN"/>
        </w:rPr>
        <w:t>程中</w:t>
      </w:r>
      <w:r>
        <w:rPr>
          <w:rFonts w:hint="eastAsia" w:ascii="宋体" w:hAnsi="宋体" w:cs="宋体"/>
          <w:b/>
          <w:spacing w:val="0"/>
          <w:w w:val="100"/>
          <w:kern w:val="0"/>
          <w:szCs w:val="21"/>
          <w:highlight w:val="none"/>
        </w:rPr>
        <w:t>出现了评标委员会认为不应当雷同的情况的；</w:t>
      </w:r>
    </w:p>
    <w:p w14:paraId="195FA251">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6</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以他人的名义投标、串通投标、以行贿手段谋取中标或者以其他弄虚作假方式投标的；</w:t>
      </w:r>
    </w:p>
    <w:p w14:paraId="72B969D8">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7</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不符合招标文件有关暗标要求的</w:t>
      </w:r>
      <w:r>
        <w:rPr>
          <w:rFonts w:hint="eastAsia" w:ascii="宋体" w:hAnsi="宋体" w:cs="宋体"/>
          <w:b/>
          <w:spacing w:val="0"/>
          <w:w w:val="100"/>
          <w:kern w:val="0"/>
          <w:szCs w:val="21"/>
          <w:highlight w:val="none"/>
          <w:lang w:eastAsia="zh-CN"/>
        </w:rPr>
        <w:t>（本项目不适用）</w:t>
      </w:r>
      <w:r>
        <w:rPr>
          <w:rFonts w:hint="eastAsia" w:ascii="宋体" w:hAnsi="宋体" w:cs="宋体"/>
          <w:b/>
          <w:spacing w:val="0"/>
          <w:w w:val="100"/>
          <w:kern w:val="0"/>
          <w:szCs w:val="21"/>
          <w:highlight w:val="none"/>
        </w:rPr>
        <w:t>；</w:t>
      </w:r>
    </w:p>
    <w:p w14:paraId="4A81397B">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hint="eastAsia"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8</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投标文件组成不符合招标文件要求的；</w:t>
      </w:r>
    </w:p>
    <w:p w14:paraId="25A258B4">
      <w:pPr>
        <w:keepNext w:val="0"/>
        <w:keepLines w:val="0"/>
        <w:pageBreakBefore w:val="0"/>
        <w:widowControl w:val="0"/>
        <w:wordWrap/>
        <w:overflowPunct/>
        <w:topLinePunct w:val="0"/>
        <w:autoSpaceDE w:val="0"/>
        <w:autoSpaceDN w:val="0"/>
        <w:bidi w:val="0"/>
        <w:adjustRightInd w:val="0"/>
        <w:snapToGrid w:val="0"/>
        <w:spacing w:line="360" w:lineRule="auto"/>
        <w:ind w:firstLine="422" w:firstLineChars="200"/>
        <w:jc w:val="left"/>
        <w:rPr>
          <w:rFonts w:ascii="宋体" w:hAnsi="宋体" w:cs="宋体"/>
          <w:b/>
          <w:spacing w:val="0"/>
          <w:w w:val="100"/>
          <w:kern w:val="0"/>
          <w:szCs w:val="21"/>
          <w:highlight w:val="none"/>
        </w:rPr>
      </w:pPr>
      <w:r>
        <w:rPr>
          <w:rFonts w:hint="eastAsia" w:ascii="宋体" w:hAnsi="宋体" w:cs="宋体"/>
          <w:b/>
          <w:spacing w:val="0"/>
          <w:w w:val="100"/>
          <w:kern w:val="0"/>
          <w:szCs w:val="21"/>
          <w:highlight w:val="none"/>
          <w:lang w:val="en-US" w:eastAsia="zh-CN"/>
        </w:rPr>
        <w:t>4</w:t>
      </w:r>
      <w:r>
        <w:rPr>
          <w:rFonts w:hint="eastAsia" w:ascii="宋体" w:hAnsi="宋体" w:cs="宋体"/>
          <w:b/>
          <w:spacing w:val="0"/>
          <w:w w:val="100"/>
          <w:kern w:val="0"/>
          <w:szCs w:val="21"/>
          <w:highlight w:val="none"/>
        </w:rPr>
        <w:t>.1</w:t>
      </w:r>
      <w:r>
        <w:rPr>
          <w:rFonts w:ascii="宋体" w:hAnsi="宋体" w:cs="宋体"/>
          <w:b/>
          <w:spacing w:val="0"/>
          <w:w w:val="100"/>
          <w:kern w:val="0"/>
          <w:szCs w:val="21"/>
          <w:highlight w:val="none"/>
        </w:rPr>
        <w:t>9</w:t>
      </w:r>
      <w:r>
        <w:rPr>
          <w:rFonts w:hint="eastAsia" w:ascii="宋体" w:hAnsi="宋体" w:cs="宋体"/>
          <w:b/>
          <w:spacing w:val="0"/>
          <w:w w:val="100"/>
          <w:kern w:val="0"/>
          <w:szCs w:val="21"/>
          <w:highlight w:val="none"/>
          <w:lang w:val="en-US" w:eastAsia="zh-CN"/>
        </w:rPr>
        <w:t xml:space="preserve"> </w:t>
      </w:r>
      <w:r>
        <w:rPr>
          <w:rFonts w:hint="eastAsia" w:ascii="宋体" w:hAnsi="宋体" w:cs="宋体"/>
          <w:b/>
          <w:spacing w:val="0"/>
          <w:w w:val="100"/>
          <w:kern w:val="0"/>
          <w:szCs w:val="21"/>
          <w:highlight w:val="none"/>
        </w:rPr>
        <w:t>投标文件的关键内容字迹模糊、无法辨认的；</w:t>
      </w:r>
    </w:p>
    <w:p w14:paraId="4EB812AD">
      <w:pPr>
        <w:wordWrap w:val="0"/>
        <w:adjustRightInd w:val="0"/>
        <w:snapToGrid w:val="0"/>
        <w:spacing w:line="360" w:lineRule="auto"/>
        <w:ind w:firstLine="422" w:firstLineChars="200"/>
        <w:rPr>
          <w:rFonts w:ascii="宋体" w:hAnsi="宋体" w:cs="宋体"/>
          <w:highlight w:val="none"/>
        </w:rPr>
      </w:pPr>
      <w:r>
        <w:rPr>
          <w:rFonts w:hint="eastAsia" w:ascii="宋体" w:hAnsi="宋体" w:cs="宋体"/>
          <w:b/>
          <w:spacing w:val="0"/>
          <w:w w:val="100"/>
          <w:kern w:val="0"/>
          <w:szCs w:val="21"/>
          <w:highlight w:val="none"/>
          <w:lang w:val="en-US" w:eastAsia="zh-CN"/>
        </w:rPr>
        <w:t>4</w:t>
      </w:r>
      <w:r>
        <w:rPr>
          <w:rFonts w:hint="eastAsia" w:ascii="宋体" w:hAnsi="宋体" w:eastAsia="宋体" w:cs="宋体"/>
          <w:b/>
          <w:spacing w:val="0"/>
          <w:w w:val="100"/>
          <w:kern w:val="0"/>
          <w:szCs w:val="21"/>
          <w:highlight w:val="none"/>
          <w:lang w:val="en-US" w:eastAsia="zh-CN"/>
        </w:rPr>
        <w:t>.2</w:t>
      </w:r>
      <w:r>
        <w:rPr>
          <w:rFonts w:hint="eastAsia" w:ascii="宋体" w:hAnsi="宋体" w:cs="宋体"/>
          <w:b/>
          <w:spacing w:val="0"/>
          <w:w w:val="100"/>
          <w:kern w:val="0"/>
          <w:szCs w:val="21"/>
          <w:highlight w:val="none"/>
          <w:lang w:val="en-US" w:eastAsia="zh-CN"/>
        </w:rPr>
        <w:t>0</w:t>
      </w:r>
      <w:r>
        <w:rPr>
          <w:rFonts w:hint="eastAsia" w:ascii="宋体" w:hAnsi="宋体" w:eastAsia="宋体" w:cs="宋体"/>
          <w:b/>
          <w:spacing w:val="0"/>
          <w:w w:val="100"/>
          <w:kern w:val="0"/>
          <w:szCs w:val="21"/>
          <w:highlight w:val="none"/>
          <w:lang w:val="en-US" w:eastAsia="zh-CN"/>
        </w:rPr>
        <w:t xml:space="preserve"> 不符合第三章资格评审</w:t>
      </w:r>
      <w:r>
        <w:rPr>
          <w:rFonts w:hint="eastAsia" w:ascii="宋体" w:hAnsi="宋体" w:cs="宋体"/>
          <w:b/>
          <w:spacing w:val="0"/>
          <w:w w:val="100"/>
          <w:kern w:val="0"/>
          <w:szCs w:val="21"/>
          <w:highlight w:val="none"/>
          <w:lang w:val="en-US" w:eastAsia="zh-CN"/>
        </w:rPr>
        <w:t>要求</w:t>
      </w:r>
      <w:r>
        <w:rPr>
          <w:rFonts w:hint="eastAsia" w:ascii="宋体" w:hAnsi="宋体" w:eastAsia="宋体" w:cs="宋体"/>
          <w:b/>
          <w:spacing w:val="0"/>
          <w:w w:val="100"/>
          <w:kern w:val="0"/>
          <w:szCs w:val="21"/>
          <w:highlight w:val="none"/>
          <w:lang w:val="en-US" w:eastAsia="zh-CN"/>
        </w:rPr>
        <w:t>的。</w:t>
      </w:r>
    </w:p>
    <w:p w14:paraId="3360A328">
      <w:pPr>
        <w:pStyle w:val="4"/>
        <w:adjustRightInd w:val="0"/>
        <w:snapToGrid w:val="0"/>
        <w:spacing w:line="360" w:lineRule="auto"/>
        <w:rPr>
          <w:rFonts w:ascii="宋体" w:hAnsi="宋体" w:cs="宋体"/>
          <w:b/>
          <w:bCs/>
          <w:sz w:val="24"/>
          <w:szCs w:val="24"/>
          <w:highlight w:val="none"/>
        </w:rPr>
      </w:pPr>
      <w:bookmarkStart w:id="433" w:name="_Toc7320"/>
      <w:bookmarkStart w:id="434" w:name="_Toc27616"/>
      <w:bookmarkStart w:id="435" w:name="_Toc7789"/>
      <w:bookmarkStart w:id="436" w:name="_Toc31063"/>
      <w:r>
        <w:rPr>
          <w:rFonts w:hint="eastAsia" w:ascii="宋体" w:hAnsi="宋体" w:cs="宋体"/>
          <w:b/>
          <w:bCs/>
          <w:sz w:val="24"/>
          <w:szCs w:val="24"/>
          <w:highlight w:val="none"/>
        </w:rPr>
        <w:t>5.出现下列情形之一的，作流标或废标处理</w:t>
      </w:r>
      <w:bookmarkEnd w:id="433"/>
      <w:bookmarkEnd w:id="434"/>
      <w:bookmarkEnd w:id="435"/>
      <w:bookmarkEnd w:id="436"/>
    </w:p>
    <w:p w14:paraId="5B393FA5">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5.1出现影响招标公正的违法违规行为的。</w:t>
      </w:r>
    </w:p>
    <w:p w14:paraId="5347497E">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5.2投标人的报价均超过了最高投标限价，招标人不能支付的。</w:t>
      </w:r>
    </w:p>
    <w:p w14:paraId="16C136A3">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5.3因重大变故，招标任务取消的。</w:t>
      </w:r>
    </w:p>
    <w:p w14:paraId="7A215709">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上述均保留评标委员会认定可以确定为废标的其他情况。</w:t>
      </w:r>
    </w:p>
    <w:p w14:paraId="7FCB980E">
      <w:pPr>
        <w:pStyle w:val="4"/>
        <w:adjustRightInd w:val="0"/>
        <w:snapToGrid w:val="0"/>
        <w:spacing w:line="360" w:lineRule="auto"/>
        <w:rPr>
          <w:rFonts w:ascii="宋体" w:hAnsi="宋体" w:cs="宋体"/>
          <w:b/>
          <w:bCs/>
          <w:sz w:val="24"/>
          <w:szCs w:val="24"/>
          <w:highlight w:val="none"/>
        </w:rPr>
      </w:pPr>
      <w:bookmarkStart w:id="437" w:name="_Toc25170"/>
      <w:bookmarkStart w:id="438" w:name="_Toc26535"/>
      <w:bookmarkStart w:id="439" w:name="_Toc2385"/>
      <w:bookmarkStart w:id="440" w:name="_Toc5611"/>
      <w:r>
        <w:rPr>
          <w:rFonts w:hint="eastAsia" w:ascii="宋体" w:hAnsi="宋体" w:cs="宋体"/>
          <w:b/>
          <w:bCs/>
          <w:sz w:val="24"/>
          <w:szCs w:val="24"/>
          <w:highlight w:val="none"/>
        </w:rPr>
        <w:t>6.不再招标和重新</w:t>
      </w:r>
      <w:bookmarkEnd w:id="437"/>
      <w:bookmarkEnd w:id="438"/>
      <w:bookmarkEnd w:id="439"/>
      <w:bookmarkEnd w:id="440"/>
      <w:r>
        <w:rPr>
          <w:rFonts w:hint="eastAsia" w:ascii="宋体" w:hAnsi="宋体" w:cs="宋体"/>
          <w:b/>
          <w:bCs/>
          <w:sz w:val="24"/>
          <w:szCs w:val="24"/>
          <w:highlight w:val="none"/>
        </w:rPr>
        <w:t>招标</w:t>
      </w:r>
    </w:p>
    <w:p w14:paraId="662C867B">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6.1有下列情形之一的，招标人可重新组织招标：</w:t>
      </w:r>
    </w:p>
    <w:p w14:paraId="0110AE39">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6.1.1投标截止时间止，符合专业条件的投标人或者对招标文件作实质响应的投标人不足</w:t>
      </w:r>
      <w:r>
        <w:rPr>
          <w:rFonts w:hint="eastAsia" w:ascii="宋体" w:hAnsi="宋体" w:cs="宋体"/>
          <w:highlight w:val="none"/>
          <w:lang w:val="en-US" w:eastAsia="zh-CN"/>
        </w:rPr>
        <w:t>3</w:t>
      </w:r>
      <w:r>
        <w:rPr>
          <w:rFonts w:hint="eastAsia" w:ascii="宋体" w:hAnsi="宋体" w:cs="宋体"/>
          <w:highlight w:val="none"/>
        </w:rPr>
        <w:t>个的。</w:t>
      </w:r>
    </w:p>
    <w:p w14:paraId="28378947">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6.1.2经评标委员会评审后否决所有投标的。</w:t>
      </w:r>
    </w:p>
    <w:p w14:paraId="606840F0">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6.1.3中标人放弃中标或者因被投诉且已查实的，招标人决定重新招标的。</w:t>
      </w:r>
    </w:p>
    <w:p w14:paraId="0B3610F0">
      <w:pPr>
        <w:wordWrap w:val="0"/>
        <w:adjustRightInd w:val="0"/>
        <w:snapToGrid w:val="0"/>
        <w:spacing w:line="360" w:lineRule="auto"/>
        <w:ind w:firstLine="420" w:firstLineChars="200"/>
        <w:rPr>
          <w:rFonts w:hint="eastAsia" w:ascii="宋体" w:hAnsi="宋体" w:eastAsia="宋体" w:cs="宋体"/>
          <w:highlight w:val="none"/>
        </w:rPr>
      </w:pPr>
      <w:r>
        <w:rPr>
          <w:rFonts w:hint="eastAsia" w:ascii="宋体" w:hAnsi="宋体" w:cs="宋体"/>
          <w:highlight w:val="none"/>
        </w:rPr>
        <w:t>6</w:t>
      </w:r>
      <w:r>
        <w:rPr>
          <w:rFonts w:hint="eastAsia" w:ascii="宋体" w:hAnsi="宋体" w:eastAsia="宋体" w:cs="宋体"/>
          <w:highlight w:val="none"/>
        </w:rPr>
        <w:t>.1.4评标委员会或主管部门认定的其他原因。</w:t>
      </w:r>
    </w:p>
    <w:p w14:paraId="42498AB6">
      <w:pPr>
        <w:wordWrap w:val="0"/>
        <w:adjustRightInd w:val="0"/>
        <w:snapToGrid w:val="0"/>
        <w:spacing w:line="360" w:lineRule="auto"/>
        <w:ind w:firstLine="420" w:firstLineChars="200"/>
        <w:rPr>
          <w:rFonts w:ascii="宋体" w:hAnsi="宋体" w:cs="宋体"/>
          <w:highlight w:val="none"/>
        </w:rPr>
      </w:pPr>
      <w:r>
        <w:rPr>
          <w:rFonts w:hint="eastAsia" w:ascii="宋体" w:hAnsi="宋体" w:eastAsia="宋体" w:cs="宋体"/>
          <w:highlight w:val="none"/>
        </w:rPr>
        <w:t>6.2重</w:t>
      </w:r>
      <w:r>
        <w:rPr>
          <w:rFonts w:hint="eastAsia" w:ascii="宋体" w:hAnsi="宋体" w:cs="宋体"/>
          <w:highlight w:val="none"/>
        </w:rPr>
        <w:t>新招标后投标人仍少于</w:t>
      </w:r>
      <w:r>
        <w:rPr>
          <w:rFonts w:hint="eastAsia" w:ascii="宋体" w:hAnsi="宋体" w:cs="宋体"/>
          <w:highlight w:val="none"/>
          <w:lang w:val="en-US" w:eastAsia="zh-CN"/>
        </w:rPr>
        <w:t>3</w:t>
      </w:r>
      <w:r>
        <w:rPr>
          <w:rFonts w:hint="eastAsia" w:ascii="宋体" w:hAnsi="宋体" w:cs="宋体"/>
          <w:highlight w:val="none"/>
        </w:rPr>
        <w:t>个或者所有投标被否决的，</w:t>
      </w:r>
      <w:r>
        <w:rPr>
          <w:rFonts w:hint="eastAsia"/>
          <w:highlight w:val="none"/>
          <w:lang w:val="en-US" w:eastAsia="zh-CN"/>
        </w:rPr>
        <w:t>按照《南通轨道交通集团有限公司非招标采购方式管理办法》相关条款执行。</w:t>
      </w:r>
    </w:p>
    <w:p w14:paraId="6B10F8A4">
      <w:pPr>
        <w:pStyle w:val="4"/>
        <w:adjustRightInd w:val="0"/>
        <w:snapToGrid w:val="0"/>
        <w:spacing w:line="360" w:lineRule="auto"/>
        <w:rPr>
          <w:rFonts w:ascii="宋体" w:hAnsi="宋体" w:cs="宋体"/>
          <w:b/>
          <w:bCs/>
          <w:sz w:val="24"/>
          <w:szCs w:val="24"/>
          <w:highlight w:val="none"/>
        </w:rPr>
      </w:pPr>
      <w:bookmarkStart w:id="441" w:name="_Toc31865"/>
      <w:bookmarkStart w:id="442" w:name="_Toc23919"/>
      <w:bookmarkStart w:id="443" w:name="_Toc32187"/>
      <w:bookmarkStart w:id="444" w:name="_Toc20908"/>
      <w:bookmarkStart w:id="445" w:name="_Toc10583"/>
      <w:bookmarkStart w:id="446" w:name="_Toc17111"/>
      <w:r>
        <w:rPr>
          <w:rFonts w:hint="eastAsia" w:ascii="宋体" w:hAnsi="宋体" w:cs="宋体"/>
          <w:b/>
          <w:bCs/>
          <w:sz w:val="24"/>
          <w:szCs w:val="24"/>
          <w:highlight w:val="none"/>
        </w:rPr>
        <w:t>7.投标人不得存在下列情形之一</w:t>
      </w:r>
      <w:bookmarkEnd w:id="441"/>
      <w:bookmarkEnd w:id="442"/>
      <w:bookmarkEnd w:id="443"/>
      <w:bookmarkEnd w:id="444"/>
    </w:p>
    <w:p w14:paraId="0C6CF571">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7.1与招标人存在利害关系且可能影响招标公正性。</w:t>
      </w:r>
    </w:p>
    <w:p w14:paraId="10509640">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2</w:t>
      </w:r>
      <w:r>
        <w:rPr>
          <w:rFonts w:hint="eastAsia" w:ascii="宋体" w:hAnsi="宋体" w:cs="宋体"/>
          <w:highlight w:val="none"/>
        </w:rPr>
        <w:t>为本招标项目的招标代理机构。</w:t>
      </w:r>
    </w:p>
    <w:p w14:paraId="67567FAA">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3</w:t>
      </w:r>
      <w:r>
        <w:rPr>
          <w:rFonts w:hint="eastAsia" w:ascii="宋体" w:hAnsi="宋体" w:cs="宋体"/>
          <w:highlight w:val="none"/>
        </w:rPr>
        <w:t>与本招标项目的招标代理机构存在控股或参股关系。</w:t>
      </w:r>
    </w:p>
    <w:p w14:paraId="4F1B60A9">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4</w:t>
      </w:r>
      <w:r>
        <w:rPr>
          <w:rFonts w:hint="eastAsia" w:ascii="宋体" w:hAnsi="宋体" w:cs="宋体"/>
          <w:highlight w:val="none"/>
        </w:rPr>
        <w:t>被依法暂停或者取消投标资格。</w:t>
      </w:r>
    </w:p>
    <w:p w14:paraId="1F115CC1">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5</w:t>
      </w:r>
      <w:r>
        <w:rPr>
          <w:rFonts w:hint="eastAsia" w:ascii="宋体" w:hAnsi="宋体" w:cs="宋体"/>
          <w:highlight w:val="none"/>
        </w:rPr>
        <w:t>被责令停产停业、暂扣或者吊销许可证、暂扣或者吊销执照。</w:t>
      </w:r>
    </w:p>
    <w:p w14:paraId="240CB05B">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6</w:t>
      </w:r>
      <w:r>
        <w:rPr>
          <w:rFonts w:hint="eastAsia" w:ascii="宋体" w:hAnsi="宋体" w:cs="宋体"/>
          <w:highlight w:val="none"/>
        </w:rPr>
        <w:t>进入清算程序，或被宣告破产，或其他丧失履约能力的情形。</w:t>
      </w:r>
    </w:p>
    <w:p w14:paraId="2267D04B">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7</w:t>
      </w:r>
      <w:r>
        <w:rPr>
          <w:rFonts w:hint="eastAsia" w:ascii="宋体" w:hAnsi="宋体" w:cs="宋体"/>
          <w:highlight w:val="none"/>
        </w:rPr>
        <w:t>在最近三年内有骗取中标或严重违约或重大工程质量、环境、安全问题的。</w:t>
      </w:r>
    </w:p>
    <w:p w14:paraId="19C1B0CD">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8</w:t>
      </w:r>
      <w:r>
        <w:rPr>
          <w:rFonts w:hint="eastAsia" w:ascii="宋体" w:hAnsi="宋体" w:cs="宋体"/>
          <w:highlight w:val="none"/>
        </w:rPr>
        <w:t>处于被责令停业，或投标资格被暂停或取消，或财产被接管、冻结、破产状态。</w:t>
      </w:r>
    </w:p>
    <w:p w14:paraId="56637A3B">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9</w:t>
      </w:r>
      <w:r>
        <w:rPr>
          <w:rFonts w:hint="eastAsia" w:ascii="宋体" w:hAnsi="宋体" w:cs="宋体"/>
          <w:highlight w:val="none"/>
        </w:rPr>
        <w:t>根据《关于在公共资源交易领域的招标投标活动中建立对失信被执行人联合惩戒的实施意见》（苏信用办[2018]23号文），投标人被“信用中国”列入失信被执行人名单。</w:t>
      </w:r>
    </w:p>
    <w:p w14:paraId="3B9C1191">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w:t>
      </w:r>
      <w:r>
        <w:rPr>
          <w:rFonts w:hint="eastAsia" w:ascii="宋体" w:hAnsi="宋体" w:cs="宋体"/>
          <w:highlight w:val="none"/>
          <w:lang w:val="en-US" w:eastAsia="zh-CN"/>
        </w:rPr>
        <w:t>10</w:t>
      </w:r>
      <w:r>
        <w:rPr>
          <w:rFonts w:hint="eastAsia" w:ascii="宋体" w:hAnsi="宋体" w:cs="宋体"/>
          <w:highlight w:val="none"/>
        </w:rPr>
        <w:t>被国家企业信用信息公示系统列入严重违法失信企业名单。</w:t>
      </w:r>
    </w:p>
    <w:p w14:paraId="09B2C48A">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7.1</w:t>
      </w:r>
      <w:r>
        <w:rPr>
          <w:rFonts w:hint="eastAsia" w:ascii="宋体" w:hAnsi="宋体" w:cs="宋体"/>
          <w:highlight w:val="none"/>
          <w:lang w:val="en-US" w:eastAsia="zh-CN"/>
        </w:rPr>
        <w:t>1</w:t>
      </w:r>
      <w:r>
        <w:rPr>
          <w:rFonts w:hint="eastAsia" w:ascii="宋体" w:hAnsi="宋体" w:cs="宋体"/>
          <w:highlight w:val="none"/>
        </w:rPr>
        <w:t>被南通轨道交通集团有限公司及其所属单位列为失信投标人或列入黑名单，处于暂停或取消投标资格状态。</w:t>
      </w:r>
    </w:p>
    <w:p w14:paraId="297F0466">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7.1</w:t>
      </w:r>
      <w:r>
        <w:rPr>
          <w:rFonts w:hint="eastAsia" w:ascii="宋体" w:hAnsi="宋体" w:cs="宋体"/>
          <w:highlight w:val="none"/>
          <w:lang w:val="en-US" w:eastAsia="zh-CN"/>
        </w:rPr>
        <w:t>2</w:t>
      </w:r>
      <w:r>
        <w:rPr>
          <w:rFonts w:hint="eastAsia" w:ascii="宋体" w:hAnsi="宋体" w:cs="宋体"/>
          <w:highlight w:val="none"/>
        </w:rPr>
        <w:t>法律法规或投标人须知前附表规定的其他情形。</w:t>
      </w:r>
    </w:p>
    <w:p w14:paraId="3A589741">
      <w:pPr>
        <w:pStyle w:val="4"/>
        <w:adjustRightInd w:val="0"/>
        <w:snapToGrid w:val="0"/>
        <w:spacing w:line="360" w:lineRule="auto"/>
        <w:rPr>
          <w:rFonts w:ascii="宋体" w:hAnsi="宋体" w:cs="宋体"/>
          <w:b/>
          <w:bCs/>
          <w:sz w:val="24"/>
          <w:szCs w:val="24"/>
          <w:highlight w:val="none"/>
        </w:rPr>
      </w:pPr>
      <w:bookmarkStart w:id="447" w:name="_Toc22072"/>
      <w:bookmarkStart w:id="448" w:name="_Toc7722"/>
      <w:r>
        <w:rPr>
          <w:rFonts w:hint="eastAsia" w:ascii="宋体" w:hAnsi="宋体" w:cs="宋体"/>
          <w:b/>
          <w:bCs/>
          <w:sz w:val="24"/>
          <w:szCs w:val="24"/>
          <w:highlight w:val="none"/>
        </w:rPr>
        <w:t>8.评标方法</w:t>
      </w:r>
      <w:bookmarkEnd w:id="445"/>
      <w:bookmarkEnd w:id="446"/>
      <w:bookmarkEnd w:id="447"/>
      <w:bookmarkEnd w:id="448"/>
    </w:p>
    <w:p w14:paraId="44A65891">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采用</w:t>
      </w:r>
      <w:r>
        <w:rPr>
          <w:rFonts w:hint="eastAsia" w:ascii="宋体" w:hAnsi="宋体" w:cs="宋体"/>
          <w:highlight w:val="none"/>
          <w:lang w:eastAsia="zh-CN"/>
        </w:rPr>
        <w:t>综合评分法</w:t>
      </w:r>
      <w:r>
        <w:rPr>
          <w:rFonts w:hint="eastAsia" w:ascii="宋体" w:hAnsi="宋体" w:cs="宋体"/>
          <w:highlight w:val="none"/>
        </w:rPr>
        <w:t>。首先由评标委员会对投标人资格进行审查，资格审查合格的投标人进入价格评审。</w:t>
      </w:r>
    </w:p>
    <w:p w14:paraId="42D698EB">
      <w:pPr>
        <w:wordWrap w:val="0"/>
        <w:adjustRightInd w:val="0"/>
        <w:snapToGrid w:val="0"/>
        <w:spacing w:line="360" w:lineRule="auto"/>
        <w:ind w:firstLine="422" w:firstLineChars="200"/>
        <w:rPr>
          <w:rFonts w:ascii="宋体" w:hAnsi="宋体" w:cs="宋体"/>
          <w:b/>
          <w:bCs/>
          <w:highlight w:val="none"/>
          <w:lang w:val="zh-CN"/>
        </w:rPr>
      </w:pPr>
      <w:r>
        <w:rPr>
          <w:rFonts w:hint="eastAsia" w:ascii="宋体" w:hAnsi="宋体" w:cs="宋体"/>
          <w:b/>
          <w:bCs/>
          <w:highlight w:val="none"/>
        </w:rPr>
        <w:t>8.1</w:t>
      </w:r>
      <w:r>
        <w:rPr>
          <w:rFonts w:hint="eastAsia" w:ascii="宋体" w:hAnsi="宋体" w:cs="宋体"/>
          <w:b/>
          <w:bCs/>
          <w:highlight w:val="none"/>
          <w:lang w:val="zh-CN"/>
        </w:rPr>
        <w:t>资格审查</w:t>
      </w:r>
    </w:p>
    <w:tbl>
      <w:tblPr>
        <w:tblStyle w:val="52"/>
        <w:tblW w:w="4992"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46"/>
        <w:gridCol w:w="2093"/>
        <w:gridCol w:w="3296"/>
        <w:gridCol w:w="3306"/>
      </w:tblGrid>
      <w:tr w14:paraId="706C74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2" w:hRule="atLeast"/>
        </w:trPr>
        <w:tc>
          <w:tcPr>
            <w:tcW w:w="395" w:type="pct"/>
            <w:tcBorders>
              <w:tl2br w:val="nil"/>
              <w:tr2bl w:val="nil"/>
            </w:tcBorders>
            <w:vAlign w:val="center"/>
          </w:tcPr>
          <w:p w14:paraId="0FBEB81E">
            <w:pPr>
              <w:adjustRightInd w:val="0"/>
              <w:snapToGrid w:val="0"/>
              <w:spacing w:line="240" w:lineRule="auto"/>
              <w:jc w:val="center"/>
              <w:rPr>
                <w:rFonts w:ascii="宋体" w:hAnsi="宋体" w:cs="宋体"/>
                <w:b/>
                <w:bCs/>
                <w:highlight w:val="none"/>
              </w:rPr>
            </w:pPr>
            <w:r>
              <w:rPr>
                <w:rFonts w:hint="eastAsia" w:ascii="宋体" w:hAnsi="宋体" w:cs="宋体"/>
                <w:b/>
                <w:bCs/>
                <w:highlight w:val="none"/>
              </w:rPr>
              <w:t>序号</w:t>
            </w:r>
          </w:p>
        </w:tc>
        <w:tc>
          <w:tcPr>
            <w:tcW w:w="1108" w:type="pct"/>
            <w:tcBorders>
              <w:tl2br w:val="nil"/>
              <w:tr2bl w:val="nil"/>
            </w:tcBorders>
            <w:vAlign w:val="center"/>
          </w:tcPr>
          <w:p w14:paraId="6DB1233B">
            <w:pPr>
              <w:adjustRightInd w:val="0"/>
              <w:snapToGrid w:val="0"/>
              <w:spacing w:line="240" w:lineRule="auto"/>
              <w:jc w:val="center"/>
              <w:rPr>
                <w:rFonts w:ascii="宋体" w:hAnsi="宋体" w:cs="宋体"/>
                <w:b/>
                <w:bCs/>
                <w:highlight w:val="none"/>
              </w:rPr>
            </w:pPr>
            <w:r>
              <w:rPr>
                <w:rFonts w:hint="eastAsia" w:ascii="宋体" w:hAnsi="宋体" w:cs="宋体"/>
                <w:b/>
                <w:bCs/>
                <w:highlight w:val="none"/>
              </w:rPr>
              <w:t>审查内容</w:t>
            </w:r>
          </w:p>
        </w:tc>
        <w:tc>
          <w:tcPr>
            <w:tcW w:w="1745" w:type="pct"/>
            <w:tcBorders>
              <w:tl2br w:val="nil"/>
              <w:tr2bl w:val="nil"/>
            </w:tcBorders>
            <w:vAlign w:val="center"/>
          </w:tcPr>
          <w:p w14:paraId="71C12B90">
            <w:pPr>
              <w:adjustRightInd w:val="0"/>
              <w:snapToGrid w:val="0"/>
              <w:spacing w:line="240" w:lineRule="auto"/>
              <w:jc w:val="center"/>
              <w:rPr>
                <w:rFonts w:ascii="宋体" w:hAnsi="宋体" w:cs="宋体"/>
                <w:b/>
                <w:bCs/>
                <w:highlight w:val="none"/>
              </w:rPr>
            </w:pPr>
            <w:r>
              <w:rPr>
                <w:rFonts w:hint="eastAsia" w:ascii="宋体" w:hAnsi="宋体" w:cs="宋体"/>
                <w:b/>
                <w:bCs/>
                <w:highlight w:val="none"/>
              </w:rPr>
              <w:t>合格条件</w:t>
            </w:r>
          </w:p>
        </w:tc>
        <w:tc>
          <w:tcPr>
            <w:tcW w:w="1750" w:type="pct"/>
            <w:tcBorders>
              <w:tl2br w:val="nil"/>
              <w:tr2bl w:val="nil"/>
            </w:tcBorders>
            <w:vAlign w:val="center"/>
          </w:tcPr>
          <w:p w14:paraId="60CF1FE0">
            <w:pPr>
              <w:adjustRightInd w:val="0"/>
              <w:snapToGrid w:val="0"/>
              <w:spacing w:line="240" w:lineRule="auto"/>
              <w:jc w:val="center"/>
              <w:rPr>
                <w:rFonts w:ascii="宋体" w:hAnsi="宋体" w:cs="宋体"/>
                <w:b/>
                <w:bCs/>
                <w:highlight w:val="none"/>
              </w:rPr>
            </w:pPr>
            <w:r>
              <w:rPr>
                <w:rFonts w:hint="eastAsia" w:ascii="宋体" w:hAnsi="宋体" w:cs="宋体"/>
                <w:b/>
                <w:bCs/>
                <w:highlight w:val="none"/>
              </w:rPr>
              <w:t>须提供的证明材料</w:t>
            </w:r>
          </w:p>
        </w:tc>
      </w:tr>
      <w:tr w14:paraId="52DD7B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8" w:hRule="atLeast"/>
        </w:trPr>
        <w:tc>
          <w:tcPr>
            <w:tcW w:w="395" w:type="pct"/>
            <w:tcBorders>
              <w:tl2br w:val="nil"/>
              <w:tr2bl w:val="nil"/>
            </w:tcBorders>
            <w:vAlign w:val="center"/>
          </w:tcPr>
          <w:p w14:paraId="3204BE77">
            <w:pPr>
              <w:spacing w:line="240" w:lineRule="auto"/>
              <w:jc w:val="center"/>
              <w:rPr>
                <w:rFonts w:hint="eastAsia" w:ascii="宋体" w:hAnsi="宋体" w:eastAsia="宋体" w:cs="宋体"/>
                <w:highlight w:val="none"/>
                <w:lang w:val="en-US" w:eastAsia="zh-CN"/>
              </w:rPr>
            </w:pPr>
            <w:r>
              <w:rPr>
                <w:rFonts w:hint="eastAsia" w:ascii="宋体" w:hAnsi="宋体" w:cs="宋体"/>
                <w:highlight w:val="none"/>
                <w:lang w:val="en-US" w:eastAsia="zh-CN"/>
              </w:rPr>
              <w:t>1</w:t>
            </w:r>
          </w:p>
        </w:tc>
        <w:tc>
          <w:tcPr>
            <w:tcW w:w="1108" w:type="pct"/>
            <w:tcBorders>
              <w:tl2br w:val="nil"/>
              <w:tr2bl w:val="nil"/>
            </w:tcBorders>
            <w:vAlign w:val="center"/>
          </w:tcPr>
          <w:p w14:paraId="7C6D74F0">
            <w:pPr>
              <w:adjustRightInd w:val="0"/>
              <w:snapToGrid w:val="0"/>
              <w:spacing w:line="240" w:lineRule="auto"/>
              <w:jc w:val="left"/>
              <w:rPr>
                <w:rFonts w:hint="eastAsia" w:ascii="宋体" w:hAnsi="宋体" w:cs="宋体"/>
                <w:highlight w:val="none"/>
              </w:rPr>
            </w:pPr>
            <w:r>
              <w:rPr>
                <w:rFonts w:hint="eastAsia" w:ascii="宋体" w:hAnsi="宋体" w:cs="宋体"/>
                <w:b w:val="0"/>
                <w:bCs w:val="0"/>
                <w:highlight w:val="none"/>
                <w:lang w:val="en-US" w:eastAsia="zh-CN"/>
              </w:rPr>
              <w:t>法定代表人身份证明</w:t>
            </w:r>
          </w:p>
        </w:tc>
        <w:tc>
          <w:tcPr>
            <w:tcW w:w="1745" w:type="pct"/>
            <w:tcBorders>
              <w:tl2br w:val="nil"/>
              <w:tr2bl w:val="nil"/>
            </w:tcBorders>
            <w:vAlign w:val="center"/>
          </w:tcPr>
          <w:p w14:paraId="159B5CB6">
            <w:pPr>
              <w:adjustRightInd w:val="0"/>
              <w:snapToGrid w:val="0"/>
              <w:spacing w:line="240" w:lineRule="auto"/>
              <w:jc w:val="both"/>
              <w:rPr>
                <w:rFonts w:hint="eastAsia" w:ascii="宋体" w:hAnsi="宋体" w:eastAsia="宋体" w:cs="宋体"/>
                <w:kern w:val="58"/>
                <w:sz w:val="21"/>
                <w:szCs w:val="21"/>
                <w:highlight w:val="none"/>
                <w:lang w:val="en-US" w:eastAsia="zh-CN" w:bidi="ar-SA"/>
              </w:rPr>
            </w:pPr>
            <w:r>
              <w:rPr>
                <w:rFonts w:hint="eastAsia" w:ascii="宋体" w:hAnsi="宋体" w:cs="宋体"/>
                <w:kern w:val="58"/>
                <w:sz w:val="21"/>
                <w:szCs w:val="21"/>
                <w:highlight w:val="none"/>
                <w:lang w:val="en-US" w:eastAsia="zh-CN" w:bidi="ar-SA"/>
              </w:rPr>
              <w:t>有效的</w:t>
            </w:r>
            <w:r>
              <w:rPr>
                <w:rFonts w:hint="eastAsia" w:ascii="宋体" w:hAnsi="宋体" w:cs="宋体"/>
                <w:b w:val="0"/>
                <w:bCs w:val="0"/>
                <w:highlight w:val="none"/>
                <w:lang w:val="en-US" w:eastAsia="zh-CN"/>
              </w:rPr>
              <w:t>法定代表人身份证明</w:t>
            </w:r>
          </w:p>
        </w:tc>
        <w:tc>
          <w:tcPr>
            <w:tcW w:w="1750" w:type="pct"/>
            <w:tcBorders>
              <w:tl2br w:val="nil"/>
              <w:tr2bl w:val="nil"/>
            </w:tcBorders>
            <w:vAlign w:val="center"/>
          </w:tcPr>
          <w:p w14:paraId="7918FD45">
            <w:pPr>
              <w:adjustRightInd w:val="0"/>
              <w:snapToGrid w:val="0"/>
              <w:spacing w:line="240" w:lineRule="auto"/>
              <w:jc w:val="both"/>
              <w:rPr>
                <w:rFonts w:hint="eastAsia" w:ascii="宋体" w:hAnsi="宋体" w:cs="宋体"/>
                <w:highlight w:val="none"/>
              </w:rPr>
            </w:pPr>
            <w:r>
              <w:rPr>
                <w:rFonts w:hint="eastAsia" w:ascii="宋体" w:hAnsi="宋体" w:cs="宋体"/>
                <w:b w:val="0"/>
                <w:bCs w:val="0"/>
                <w:highlight w:val="none"/>
                <w:lang w:val="en-US" w:eastAsia="zh-CN"/>
              </w:rPr>
              <w:t>法定代表人身份证明，格式见第七章“投标文件格式”，正本中必须为原件</w:t>
            </w:r>
          </w:p>
        </w:tc>
      </w:tr>
      <w:tr w14:paraId="3BEAB9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4" w:hRule="atLeast"/>
        </w:trPr>
        <w:tc>
          <w:tcPr>
            <w:tcW w:w="395" w:type="pct"/>
            <w:tcBorders>
              <w:tl2br w:val="nil"/>
              <w:tr2bl w:val="nil"/>
            </w:tcBorders>
            <w:vAlign w:val="center"/>
          </w:tcPr>
          <w:p w14:paraId="69049D25">
            <w:pPr>
              <w:spacing w:line="360" w:lineRule="auto"/>
              <w:jc w:val="center"/>
              <w:rPr>
                <w:rFonts w:hint="eastAsia" w:ascii="宋体" w:hAnsi="宋体" w:eastAsia="宋体" w:cs="宋体"/>
                <w:highlight w:val="none"/>
                <w:lang w:val="en-US" w:eastAsia="zh-CN"/>
              </w:rPr>
            </w:pPr>
            <w:r>
              <w:rPr>
                <w:rFonts w:hint="eastAsia" w:ascii="宋体" w:hAnsi="宋体" w:cs="宋体"/>
                <w:highlight w:val="none"/>
                <w:lang w:val="en-US" w:eastAsia="zh-CN"/>
              </w:rPr>
              <w:t>2</w:t>
            </w:r>
          </w:p>
        </w:tc>
        <w:tc>
          <w:tcPr>
            <w:tcW w:w="1108" w:type="pct"/>
            <w:tcBorders>
              <w:tl2br w:val="nil"/>
              <w:tr2bl w:val="nil"/>
            </w:tcBorders>
            <w:vAlign w:val="center"/>
          </w:tcPr>
          <w:p w14:paraId="2F6ADBDB">
            <w:pPr>
              <w:adjustRightInd w:val="0"/>
              <w:snapToGrid w:val="0"/>
              <w:spacing w:line="240" w:lineRule="auto"/>
              <w:jc w:val="left"/>
              <w:rPr>
                <w:rFonts w:hint="eastAsia" w:ascii="宋体" w:hAnsi="宋体" w:eastAsia="宋体" w:cs="宋体"/>
                <w:highlight w:val="none"/>
                <w:lang w:eastAsia="zh-CN"/>
              </w:rPr>
            </w:pPr>
            <w:r>
              <w:rPr>
                <w:rFonts w:hint="eastAsia" w:ascii="宋体" w:hAnsi="宋体" w:cs="宋体"/>
                <w:highlight w:val="none"/>
                <w:lang w:eastAsia="zh-CN"/>
              </w:rPr>
              <w:t>委托代理人身份证明</w:t>
            </w:r>
          </w:p>
        </w:tc>
        <w:tc>
          <w:tcPr>
            <w:tcW w:w="1745" w:type="pct"/>
            <w:tcBorders>
              <w:tl2br w:val="nil"/>
              <w:tr2bl w:val="nil"/>
            </w:tcBorders>
            <w:vAlign w:val="center"/>
          </w:tcPr>
          <w:p w14:paraId="30447828">
            <w:pPr>
              <w:adjustRightInd w:val="0"/>
              <w:snapToGrid w:val="0"/>
              <w:spacing w:line="240" w:lineRule="auto"/>
              <w:jc w:val="both"/>
              <w:rPr>
                <w:rFonts w:hint="eastAsia" w:ascii="宋体" w:hAnsi="宋体" w:eastAsia="宋体" w:cs="宋体"/>
                <w:kern w:val="58"/>
                <w:sz w:val="21"/>
                <w:szCs w:val="21"/>
                <w:highlight w:val="none"/>
                <w:lang w:val="en-US" w:eastAsia="zh-CN" w:bidi="ar-SA"/>
              </w:rPr>
            </w:pPr>
            <w:r>
              <w:rPr>
                <w:rFonts w:hint="eastAsia" w:ascii="宋体" w:hAnsi="宋体" w:cs="宋体"/>
                <w:kern w:val="58"/>
                <w:sz w:val="21"/>
                <w:szCs w:val="21"/>
                <w:highlight w:val="none"/>
                <w:lang w:val="en-US" w:eastAsia="zh-CN" w:bidi="ar-SA"/>
              </w:rPr>
              <w:t>有效的</w:t>
            </w:r>
            <w:r>
              <w:rPr>
                <w:rFonts w:hint="eastAsia" w:ascii="宋体" w:hAnsi="宋体" w:cs="宋体"/>
                <w:b w:val="0"/>
                <w:bCs w:val="0"/>
                <w:highlight w:val="none"/>
                <w:lang w:val="en-US" w:eastAsia="zh-CN"/>
              </w:rPr>
              <w:t>法定代表人授权委托书</w:t>
            </w:r>
          </w:p>
        </w:tc>
        <w:tc>
          <w:tcPr>
            <w:tcW w:w="1750" w:type="pct"/>
            <w:tcBorders>
              <w:tl2br w:val="nil"/>
              <w:tr2bl w:val="nil"/>
            </w:tcBorders>
            <w:vAlign w:val="center"/>
          </w:tcPr>
          <w:p w14:paraId="0C3B2BFF">
            <w:pPr>
              <w:adjustRightInd w:val="0"/>
              <w:snapToGrid w:val="0"/>
              <w:spacing w:line="240" w:lineRule="auto"/>
              <w:jc w:val="both"/>
              <w:rPr>
                <w:rFonts w:hint="eastAsia" w:ascii="宋体" w:hAnsi="宋体" w:cs="宋体"/>
                <w:highlight w:val="none"/>
              </w:rPr>
            </w:pPr>
            <w:r>
              <w:rPr>
                <w:rFonts w:hint="eastAsia" w:ascii="宋体" w:hAnsi="宋体" w:cs="宋体"/>
                <w:b w:val="0"/>
                <w:bCs w:val="0"/>
                <w:highlight w:val="none"/>
                <w:lang w:val="en-US" w:eastAsia="zh-CN"/>
              </w:rPr>
              <w:t>授权委托书（如有授权，格式见第七章“投标文件格式”，正本中必须为原件）</w:t>
            </w:r>
          </w:p>
        </w:tc>
      </w:tr>
      <w:tr w14:paraId="22CA3C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4" w:hRule="atLeast"/>
        </w:trPr>
        <w:tc>
          <w:tcPr>
            <w:tcW w:w="395" w:type="pct"/>
            <w:tcBorders>
              <w:tl2br w:val="nil"/>
              <w:tr2bl w:val="nil"/>
            </w:tcBorders>
            <w:vAlign w:val="center"/>
          </w:tcPr>
          <w:p w14:paraId="5D23B69C">
            <w:pPr>
              <w:spacing w:line="360" w:lineRule="auto"/>
              <w:jc w:val="center"/>
              <w:rPr>
                <w:rFonts w:hint="eastAsia" w:ascii="宋体" w:hAnsi="宋体" w:eastAsia="宋体" w:cs="宋体"/>
                <w:highlight w:val="none"/>
                <w:lang w:val="en-US" w:eastAsia="zh-CN"/>
              </w:rPr>
            </w:pPr>
            <w:r>
              <w:rPr>
                <w:rFonts w:hint="eastAsia" w:ascii="宋体" w:hAnsi="宋体" w:cs="宋体"/>
                <w:highlight w:val="none"/>
                <w:lang w:val="en-US" w:eastAsia="zh-CN"/>
              </w:rPr>
              <w:t>3</w:t>
            </w:r>
          </w:p>
        </w:tc>
        <w:tc>
          <w:tcPr>
            <w:tcW w:w="1108" w:type="pct"/>
            <w:tcBorders>
              <w:tl2br w:val="nil"/>
              <w:tr2bl w:val="nil"/>
            </w:tcBorders>
            <w:vAlign w:val="center"/>
          </w:tcPr>
          <w:p w14:paraId="61E6332A">
            <w:pPr>
              <w:adjustRightInd w:val="0"/>
              <w:snapToGrid w:val="0"/>
              <w:spacing w:line="240" w:lineRule="auto"/>
              <w:jc w:val="left"/>
              <w:rPr>
                <w:rFonts w:hint="eastAsia" w:ascii="宋体" w:hAnsi="宋体" w:cs="宋体"/>
                <w:highlight w:val="none"/>
              </w:rPr>
            </w:pPr>
            <w:r>
              <w:rPr>
                <w:rFonts w:hint="eastAsia" w:ascii="宋体" w:hAnsi="宋体" w:cs="宋体"/>
                <w:color w:val="000000"/>
                <w:kern w:val="0"/>
                <w:szCs w:val="21"/>
                <w:highlight w:val="none"/>
              </w:rPr>
              <w:t>联合体各方共同投标协议书</w:t>
            </w:r>
          </w:p>
        </w:tc>
        <w:tc>
          <w:tcPr>
            <w:tcW w:w="1745" w:type="pct"/>
            <w:tcBorders>
              <w:tl2br w:val="nil"/>
              <w:tr2bl w:val="nil"/>
            </w:tcBorders>
            <w:vAlign w:val="center"/>
          </w:tcPr>
          <w:p w14:paraId="050728AA">
            <w:pPr>
              <w:adjustRightInd w:val="0"/>
              <w:snapToGrid w:val="0"/>
              <w:spacing w:line="240" w:lineRule="auto"/>
              <w:jc w:val="both"/>
              <w:rPr>
                <w:rFonts w:hint="eastAsia" w:ascii="宋体" w:hAnsi="宋体" w:eastAsia="宋体" w:cs="宋体"/>
                <w:kern w:val="58"/>
                <w:sz w:val="21"/>
                <w:szCs w:val="21"/>
                <w:highlight w:val="none"/>
                <w:lang w:val="en-US" w:eastAsia="zh-CN" w:bidi="ar-SA"/>
              </w:rPr>
            </w:pPr>
            <w:r>
              <w:rPr>
                <w:rFonts w:hint="eastAsia" w:ascii="宋体" w:hAnsi="宋体" w:cs="宋体"/>
                <w:color w:val="000000"/>
                <w:kern w:val="0"/>
                <w:szCs w:val="21"/>
                <w:highlight w:val="none"/>
                <w:lang w:eastAsia="zh-CN"/>
              </w:rPr>
              <w:t>有效的</w:t>
            </w:r>
            <w:r>
              <w:rPr>
                <w:rFonts w:hint="eastAsia" w:ascii="宋体" w:hAnsi="宋体" w:cs="宋体"/>
                <w:color w:val="000000"/>
                <w:kern w:val="0"/>
                <w:szCs w:val="21"/>
                <w:highlight w:val="none"/>
              </w:rPr>
              <w:t>指定联合体牵头</w:t>
            </w:r>
            <w:r>
              <w:rPr>
                <w:rFonts w:hint="eastAsia" w:ascii="宋体" w:hAnsi="宋体" w:cs="宋体"/>
                <w:color w:val="000000"/>
                <w:kern w:val="0"/>
                <w:szCs w:val="21"/>
                <w:highlight w:val="none"/>
                <w:lang w:eastAsia="zh-CN"/>
              </w:rPr>
              <w:t>方</w:t>
            </w:r>
            <w:r>
              <w:rPr>
                <w:rFonts w:hint="eastAsia" w:ascii="宋体" w:hAnsi="宋体" w:cs="宋体"/>
                <w:color w:val="000000"/>
                <w:kern w:val="0"/>
                <w:szCs w:val="21"/>
                <w:highlight w:val="none"/>
              </w:rPr>
              <w:t>授权书</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t>联合体各方共同投标协议书</w:t>
            </w:r>
          </w:p>
        </w:tc>
        <w:tc>
          <w:tcPr>
            <w:tcW w:w="1750" w:type="pct"/>
            <w:tcBorders>
              <w:tl2br w:val="nil"/>
              <w:tr2bl w:val="nil"/>
            </w:tcBorders>
            <w:vAlign w:val="center"/>
          </w:tcPr>
          <w:p w14:paraId="46184A37">
            <w:pPr>
              <w:adjustRightInd w:val="0"/>
              <w:snapToGrid w:val="0"/>
              <w:spacing w:line="240" w:lineRule="auto"/>
              <w:jc w:val="both"/>
              <w:rPr>
                <w:rFonts w:hint="eastAsia" w:ascii="宋体" w:hAnsi="宋体" w:eastAsia="宋体" w:cs="宋体"/>
                <w:highlight w:val="none"/>
                <w:lang w:eastAsia="zh-CN"/>
              </w:rPr>
            </w:pPr>
            <w:r>
              <w:rPr>
                <w:rFonts w:hint="eastAsia" w:ascii="宋体" w:hAnsi="宋体" w:cs="宋体"/>
                <w:b w:val="0"/>
                <w:bCs w:val="0"/>
                <w:highlight w:val="none"/>
                <w:lang w:val="en-US" w:eastAsia="zh-CN"/>
              </w:rPr>
              <w:t>如为联合体投标，则须提供</w:t>
            </w:r>
            <w:r>
              <w:rPr>
                <w:rFonts w:hint="eastAsia" w:ascii="宋体" w:hAnsi="宋体" w:cs="宋体"/>
                <w:color w:val="000000"/>
                <w:kern w:val="0"/>
                <w:szCs w:val="21"/>
                <w:highlight w:val="none"/>
                <w:lang w:eastAsia="zh-CN"/>
              </w:rPr>
              <w:t>，</w:t>
            </w:r>
            <w:r>
              <w:rPr>
                <w:rFonts w:hint="eastAsia" w:ascii="宋体" w:hAnsi="宋体" w:cs="宋体"/>
                <w:b w:val="0"/>
                <w:bCs w:val="0"/>
                <w:highlight w:val="none"/>
                <w:lang w:val="en-US" w:eastAsia="zh-CN"/>
              </w:rPr>
              <w:t>格式见第七章“投标文件格式”，正本中必须为原件。</w:t>
            </w:r>
          </w:p>
        </w:tc>
      </w:tr>
      <w:tr w14:paraId="4D9884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9" w:hRule="atLeast"/>
        </w:trPr>
        <w:tc>
          <w:tcPr>
            <w:tcW w:w="395" w:type="pct"/>
            <w:tcBorders>
              <w:tl2br w:val="nil"/>
              <w:tr2bl w:val="nil"/>
            </w:tcBorders>
            <w:vAlign w:val="center"/>
          </w:tcPr>
          <w:p w14:paraId="1D72119A">
            <w:pPr>
              <w:spacing w:line="360" w:lineRule="auto"/>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4</w:t>
            </w:r>
          </w:p>
        </w:tc>
        <w:tc>
          <w:tcPr>
            <w:tcW w:w="1108" w:type="pct"/>
            <w:tcBorders>
              <w:tl2br w:val="nil"/>
              <w:tr2bl w:val="nil"/>
            </w:tcBorders>
            <w:vAlign w:val="center"/>
          </w:tcPr>
          <w:p w14:paraId="2BE8C520">
            <w:pPr>
              <w:adjustRightInd w:val="0"/>
              <w:snapToGrid w:val="0"/>
              <w:spacing w:line="240" w:lineRule="auto"/>
              <w:jc w:val="left"/>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在中华人民共和国境内注册，具有独立法人资格的机构或企事业单位</w:t>
            </w:r>
          </w:p>
        </w:tc>
        <w:tc>
          <w:tcPr>
            <w:tcW w:w="1745" w:type="pct"/>
            <w:tcBorders>
              <w:tl2br w:val="nil"/>
              <w:tr2bl w:val="nil"/>
            </w:tcBorders>
            <w:vAlign w:val="center"/>
          </w:tcPr>
          <w:p w14:paraId="75392463">
            <w:pPr>
              <w:adjustRightInd w:val="0"/>
              <w:snapToGrid w:val="0"/>
              <w:spacing w:line="240" w:lineRule="auto"/>
              <w:jc w:val="both"/>
              <w:rPr>
                <w:rFonts w:hint="eastAsia" w:ascii="宋体" w:hAnsi="宋体" w:cs="宋体"/>
                <w:color w:val="000000"/>
                <w:kern w:val="0"/>
                <w:szCs w:val="21"/>
                <w:highlight w:val="none"/>
                <w:lang w:eastAsia="zh-CN"/>
              </w:rPr>
            </w:pPr>
            <w:r>
              <w:rPr>
                <w:rFonts w:hint="eastAsia" w:ascii="宋体" w:hAnsi="宋体" w:cs="宋体"/>
                <w:b w:val="0"/>
                <w:bCs w:val="0"/>
                <w:highlight w:val="none"/>
                <w:lang w:val="en-US" w:eastAsia="zh-CN"/>
              </w:rPr>
              <w:t>投标人基本情况表、</w:t>
            </w:r>
            <w:r>
              <w:rPr>
                <w:rFonts w:hint="eastAsia" w:ascii="宋体" w:hAnsi="宋体" w:cs="宋体"/>
                <w:spacing w:val="0"/>
                <w:w w:val="100"/>
                <w:kern w:val="0"/>
                <w:szCs w:val="21"/>
                <w:highlight w:val="none"/>
              </w:rPr>
              <w:t>有效的企业营业执照</w:t>
            </w:r>
            <w:r>
              <w:rPr>
                <w:rFonts w:hint="eastAsia" w:ascii="宋体" w:hAnsi="宋体"/>
                <w:bCs/>
                <w:spacing w:val="0"/>
                <w:w w:val="100"/>
                <w:kern w:val="0"/>
                <w:szCs w:val="21"/>
                <w:highlight w:val="none"/>
              </w:rPr>
              <w:t>或事业单位法人证书</w:t>
            </w:r>
          </w:p>
        </w:tc>
        <w:tc>
          <w:tcPr>
            <w:tcW w:w="1750" w:type="pct"/>
            <w:tcBorders>
              <w:tl2br w:val="nil"/>
              <w:tr2bl w:val="nil"/>
            </w:tcBorders>
            <w:vAlign w:val="center"/>
          </w:tcPr>
          <w:p w14:paraId="519D8199">
            <w:pPr>
              <w:adjustRightInd w:val="0"/>
              <w:snapToGrid w:val="0"/>
              <w:spacing w:line="240" w:lineRule="auto"/>
              <w:jc w:val="both"/>
              <w:rPr>
                <w:rFonts w:hint="eastAsia" w:ascii="宋体" w:hAnsi="宋体" w:cs="宋体"/>
                <w:b w:val="0"/>
                <w:bCs w:val="0"/>
                <w:highlight w:val="none"/>
                <w:lang w:val="en-US" w:eastAsia="zh-CN"/>
              </w:rPr>
            </w:pPr>
            <w:r>
              <w:rPr>
                <w:rFonts w:hint="eastAsia" w:ascii="宋体" w:hAnsi="宋体"/>
                <w:bCs/>
                <w:kern w:val="0"/>
                <w:szCs w:val="21"/>
                <w:highlight w:val="none"/>
              </w:rPr>
              <w:t>如为联合体投标，双方均须提供</w:t>
            </w:r>
            <w:r>
              <w:rPr>
                <w:rFonts w:hint="eastAsia" w:ascii="宋体" w:hAnsi="宋体"/>
                <w:bCs/>
                <w:kern w:val="0"/>
                <w:szCs w:val="21"/>
                <w:highlight w:val="none"/>
                <w:lang w:eastAsia="zh-CN"/>
              </w:rPr>
              <w:t>。表格</w:t>
            </w:r>
            <w:r>
              <w:rPr>
                <w:rFonts w:hint="eastAsia" w:ascii="宋体" w:hAnsi="宋体" w:cs="宋体"/>
                <w:b w:val="0"/>
                <w:bCs w:val="0"/>
                <w:highlight w:val="none"/>
                <w:lang w:val="en-US" w:eastAsia="zh-CN"/>
              </w:rPr>
              <w:t>格式见第七章“投标文件格式”，正本中必须为原件</w:t>
            </w:r>
            <w:r>
              <w:rPr>
                <w:rFonts w:hint="eastAsia" w:ascii="宋体" w:hAnsi="宋体"/>
                <w:bCs/>
                <w:spacing w:val="0"/>
                <w:w w:val="100"/>
                <w:kern w:val="0"/>
                <w:szCs w:val="21"/>
                <w:highlight w:val="none"/>
                <w:lang w:eastAsia="zh-CN"/>
              </w:rPr>
              <w:t>。</w:t>
            </w:r>
            <w:r>
              <w:rPr>
                <w:rFonts w:hint="eastAsia" w:ascii="宋体" w:hAnsi="宋体" w:cs="宋体"/>
                <w:b w:val="0"/>
                <w:bCs w:val="0"/>
                <w:highlight w:val="none"/>
                <w:lang w:val="en-US" w:eastAsia="zh-CN"/>
              </w:rPr>
              <w:t>复印件或扫描打印件均需加盖单位公章。</w:t>
            </w:r>
          </w:p>
        </w:tc>
      </w:tr>
      <w:tr w14:paraId="1FC7DF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27" w:hRule="atLeast"/>
        </w:trPr>
        <w:tc>
          <w:tcPr>
            <w:tcW w:w="395" w:type="pct"/>
            <w:tcBorders>
              <w:tl2br w:val="nil"/>
              <w:tr2bl w:val="nil"/>
            </w:tcBorders>
            <w:vAlign w:val="center"/>
          </w:tcPr>
          <w:p w14:paraId="4E5581BE">
            <w:pPr>
              <w:spacing w:line="360" w:lineRule="auto"/>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5</w:t>
            </w:r>
          </w:p>
        </w:tc>
        <w:tc>
          <w:tcPr>
            <w:tcW w:w="1108" w:type="pct"/>
            <w:tcBorders>
              <w:tl2br w:val="nil"/>
              <w:tr2bl w:val="nil"/>
            </w:tcBorders>
            <w:vAlign w:val="center"/>
          </w:tcPr>
          <w:p w14:paraId="22A34B3A">
            <w:pPr>
              <w:spacing w:line="360" w:lineRule="auto"/>
              <w:jc w:val="both"/>
              <w:rPr>
                <w:rFonts w:hint="eastAsia" w:ascii="宋体" w:hAnsi="宋体" w:eastAsia="宋体" w:cs="宋体"/>
                <w:highlight w:val="none"/>
                <w:lang w:val="en-US" w:eastAsia="zh-CN"/>
              </w:rPr>
            </w:pPr>
            <w:r>
              <w:rPr>
                <w:rFonts w:hint="eastAsia" w:ascii="宋体" w:hAnsi="宋体" w:cs="宋体"/>
                <w:spacing w:val="0"/>
                <w:w w:val="100"/>
                <w:kern w:val="0"/>
                <w:szCs w:val="21"/>
                <w:highlight w:val="none"/>
              </w:rPr>
              <w:t>企业资质证书</w:t>
            </w:r>
          </w:p>
        </w:tc>
        <w:tc>
          <w:tcPr>
            <w:tcW w:w="1745" w:type="pct"/>
            <w:tcBorders>
              <w:tl2br w:val="nil"/>
              <w:tr2bl w:val="nil"/>
            </w:tcBorders>
            <w:vAlign w:val="center"/>
          </w:tcPr>
          <w:p w14:paraId="69E7450A">
            <w:pPr>
              <w:pStyle w:val="14"/>
              <w:keepNext w:val="0"/>
              <w:keepLines w:val="0"/>
              <w:pageBreakBefore w:val="0"/>
              <w:widowControl w:val="0"/>
              <w:kinsoku/>
              <w:wordWrap/>
              <w:overflowPunct/>
              <w:topLinePunct w:val="0"/>
              <w:autoSpaceDE/>
              <w:autoSpaceDN/>
              <w:bidi w:val="0"/>
              <w:snapToGrid w:val="0"/>
              <w:spacing w:line="240" w:lineRule="auto"/>
              <w:ind w:left="0" w:leftChars="0" w:firstLine="0" w:firstLineChars="0"/>
              <w:textAlignment w:val="auto"/>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须同时具备下列（1）和（2）的相关资质：</w:t>
            </w:r>
          </w:p>
          <w:p w14:paraId="3245FB38">
            <w:pPr>
              <w:pStyle w:val="14"/>
              <w:keepNext w:val="0"/>
              <w:keepLines w:val="0"/>
              <w:pageBreakBefore w:val="0"/>
              <w:widowControl w:val="0"/>
              <w:kinsoku/>
              <w:wordWrap/>
              <w:overflowPunct/>
              <w:topLinePunct w:val="0"/>
              <w:autoSpaceDE/>
              <w:autoSpaceDN/>
              <w:bidi w:val="0"/>
              <w:snapToGrid w:val="0"/>
              <w:spacing w:line="240" w:lineRule="auto"/>
              <w:ind w:left="0" w:leftChars="0" w:firstLine="0" w:firstLineChars="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 住房和城乡建设部核发的工程设计综合资质甲级或工程设计市政行业轨道交通工程专业甲级资质或轨道交通工程设计专项资质甲级。</w:t>
            </w:r>
          </w:p>
          <w:p w14:paraId="4348BF9E">
            <w:pPr>
              <w:pStyle w:val="14"/>
              <w:keepNext w:val="0"/>
              <w:keepLines w:val="0"/>
              <w:pageBreakBefore w:val="0"/>
              <w:widowControl w:val="0"/>
              <w:kinsoku/>
              <w:wordWrap/>
              <w:overflowPunct/>
              <w:topLinePunct w:val="0"/>
              <w:autoSpaceDE/>
              <w:autoSpaceDN/>
              <w:bidi w:val="0"/>
              <w:snapToGrid w:val="0"/>
              <w:spacing w:line="240" w:lineRule="auto"/>
              <w:ind w:left="0" w:leftChars="0" w:firstLine="0" w:firstLineChars="0"/>
              <w:textAlignment w:val="auto"/>
              <w:rPr>
                <w:rFonts w:hint="eastAsia" w:ascii="宋体" w:hAnsi="宋体" w:cs="宋体"/>
                <w:b w:val="0"/>
                <w:bCs w:val="0"/>
                <w:highlight w:val="none"/>
                <w:lang w:val="en-US" w:eastAsia="zh-CN"/>
              </w:rPr>
            </w:pPr>
            <w:r>
              <w:rPr>
                <w:rFonts w:hint="eastAsia" w:ascii="宋体" w:hAnsi="宋体" w:eastAsia="宋体" w:cs="宋体"/>
                <w:b w:val="0"/>
                <w:bCs w:val="0"/>
                <w:kern w:val="2"/>
                <w:sz w:val="21"/>
                <w:szCs w:val="21"/>
                <w:highlight w:val="none"/>
                <w:lang w:val="en-US" w:eastAsia="zh-CN" w:bidi="ar-SA"/>
              </w:rPr>
              <w:t>（2）省级及以上建设行政主管部门认定的市政基础设施（轨道交通）一类施工图审查资质。</w:t>
            </w:r>
          </w:p>
        </w:tc>
        <w:tc>
          <w:tcPr>
            <w:tcW w:w="1750" w:type="pct"/>
            <w:tcBorders>
              <w:tl2br w:val="nil"/>
              <w:tr2bl w:val="nil"/>
            </w:tcBorders>
            <w:vAlign w:val="center"/>
          </w:tcPr>
          <w:p w14:paraId="36B08C55">
            <w:pPr>
              <w:adjustRightInd w:val="0"/>
              <w:snapToGrid w:val="0"/>
              <w:spacing w:line="240" w:lineRule="auto"/>
              <w:jc w:val="both"/>
              <w:rPr>
                <w:rFonts w:hint="eastAsia" w:ascii="宋体" w:hAnsi="宋体"/>
                <w:bCs/>
                <w:kern w:val="0"/>
                <w:szCs w:val="21"/>
                <w:highlight w:val="none"/>
              </w:rPr>
            </w:pPr>
            <w:r>
              <w:rPr>
                <w:rFonts w:hint="eastAsia" w:ascii="宋体" w:hAnsi="宋体"/>
                <w:bCs/>
                <w:kern w:val="0"/>
                <w:szCs w:val="21"/>
                <w:highlight w:val="none"/>
              </w:rPr>
              <w:t>如为联合体投标，双方均须提供</w:t>
            </w:r>
            <w:r>
              <w:rPr>
                <w:rFonts w:hint="eastAsia" w:ascii="宋体" w:hAnsi="宋体"/>
                <w:bCs/>
                <w:kern w:val="0"/>
                <w:szCs w:val="21"/>
                <w:highlight w:val="none"/>
                <w:lang w:eastAsia="zh-CN"/>
              </w:rPr>
              <w:t>。</w:t>
            </w:r>
            <w:r>
              <w:rPr>
                <w:rFonts w:hint="eastAsia" w:ascii="宋体" w:hAnsi="宋体" w:cs="宋体"/>
                <w:b w:val="0"/>
                <w:bCs w:val="0"/>
                <w:highlight w:val="none"/>
                <w:lang w:val="en-US" w:eastAsia="zh-CN"/>
              </w:rPr>
              <w:t>复印件或扫描打印件均需加盖单位公章。</w:t>
            </w:r>
          </w:p>
        </w:tc>
      </w:tr>
      <w:tr w14:paraId="0F9253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18" w:hRule="atLeast"/>
        </w:trPr>
        <w:tc>
          <w:tcPr>
            <w:tcW w:w="395" w:type="pct"/>
            <w:tcBorders>
              <w:tl2br w:val="nil"/>
              <w:tr2bl w:val="nil"/>
            </w:tcBorders>
            <w:vAlign w:val="center"/>
          </w:tcPr>
          <w:p w14:paraId="0B894A8F">
            <w:pPr>
              <w:spacing w:line="360" w:lineRule="auto"/>
              <w:jc w:val="center"/>
              <w:rPr>
                <w:rFonts w:hint="default" w:ascii="宋体" w:hAnsi="宋体" w:eastAsia="宋体" w:cs="宋体"/>
                <w:highlight w:val="none"/>
                <w:lang w:val="en-US" w:eastAsia="zh-CN"/>
              </w:rPr>
            </w:pPr>
            <w:r>
              <w:rPr>
                <w:rFonts w:hint="eastAsia" w:ascii="宋体" w:hAnsi="宋体" w:cs="宋体"/>
                <w:highlight w:val="none"/>
                <w:lang w:val="en-US" w:eastAsia="zh-CN"/>
              </w:rPr>
              <w:t>6</w:t>
            </w:r>
          </w:p>
        </w:tc>
        <w:tc>
          <w:tcPr>
            <w:tcW w:w="1108" w:type="pct"/>
            <w:tcBorders>
              <w:tl2br w:val="nil"/>
              <w:tr2bl w:val="nil"/>
            </w:tcBorders>
            <w:vAlign w:val="center"/>
          </w:tcPr>
          <w:p w14:paraId="6058A292">
            <w:pPr>
              <w:spacing w:line="360" w:lineRule="auto"/>
              <w:jc w:val="both"/>
              <w:rPr>
                <w:rFonts w:hint="eastAsia" w:ascii="宋体" w:hAnsi="宋体" w:eastAsia="宋体" w:cs="宋体"/>
                <w:spacing w:val="0"/>
                <w:w w:val="100"/>
                <w:kern w:val="0"/>
                <w:szCs w:val="21"/>
                <w:highlight w:val="none"/>
                <w:lang w:eastAsia="zh-CN"/>
              </w:rPr>
            </w:pPr>
            <w:r>
              <w:rPr>
                <w:rFonts w:hint="eastAsia" w:ascii="宋体" w:hAnsi="宋体" w:cs="宋体"/>
                <w:spacing w:val="0"/>
                <w:w w:val="100"/>
                <w:kern w:val="0"/>
                <w:szCs w:val="21"/>
                <w:highlight w:val="none"/>
                <w:lang w:eastAsia="zh-CN"/>
              </w:rPr>
              <w:t>项目负责人资格</w:t>
            </w:r>
          </w:p>
        </w:tc>
        <w:tc>
          <w:tcPr>
            <w:tcW w:w="1745" w:type="pct"/>
            <w:tcBorders>
              <w:tl2br w:val="nil"/>
              <w:tr2bl w:val="nil"/>
            </w:tcBorders>
            <w:vAlign w:val="center"/>
          </w:tcPr>
          <w:p w14:paraId="2F9A1148">
            <w:pPr>
              <w:adjustRightInd w:val="0"/>
              <w:snapToGrid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cs="宋体"/>
                <w:highlight w:val="none"/>
              </w:rPr>
              <w:t>项目负责人为投标人</w:t>
            </w:r>
            <w:r>
              <w:rPr>
                <w:rFonts w:hint="eastAsia" w:ascii="宋体" w:hAnsi="宋体" w:cs="宋体"/>
                <w:highlight w:val="none"/>
                <w:lang w:eastAsia="zh-CN"/>
              </w:rPr>
              <w:t>（如为联合体投标，则为联合体牵头方）</w:t>
            </w:r>
            <w:r>
              <w:rPr>
                <w:rFonts w:hint="eastAsia" w:ascii="宋体" w:hAnsi="宋体" w:cs="宋体"/>
                <w:highlight w:val="none"/>
              </w:rPr>
              <w:t>正式员工，须具有高级工程师及以上</w:t>
            </w:r>
            <w:r>
              <w:rPr>
                <w:rFonts w:hint="eastAsia" w:ascii="宋体" w:hAnsi="宋体" w:eastAsia="宋体" w:cs="宋体"/>
                <w:highlight w:val="none"/>
              </w:rPr>
              <w:t>职称</w:t>
            </w:r>
            <w:r>
              <w:rPr>
                <w:rFonts w:hint="eastAsia" w:ascii="宋体" w:hAnsi="宋体" w:eastAsia="宋体" w:cs="宋体"/>
                <w:highlight w:val="none"/>
                <w:lang w:eastAsia="zh-CN"/>
              </w:rPr>
              <w:t>，</w:t>
            </w:r>
            <w:r>
              <w:rPr>
                <w:rFonts w:hint="eastAsia" w:ascii="宋体" w:hAnsi="宋体" w:eastAsia="宋体" w:cs="宋体"/>
                <w:highlight w:val="none"/>
              </w:rPr>
              <w:t>且从事轨道交通相关业务</w:t>
            </w:r>
            <w:r>
              <w:rPr>
                <w:rFonts w:hint="eastAsia" w:ascii="宋体" w:hAnsi="宋体" w:eastAsia="宋体" w:cs="宋体"/>
                <w:highlight w:val="none"/>
                <w:lang w:eastAsia="zh-CN"/>
              </w:rPr>
              <w:t>设计</w:t>
            </w:r>
            <w:r>
              <w:rPr>
                <w:rFonts w:hint="eastAsia" w:ascii="宋体" w:hAnsi="宋体" w:cs="宋体"/>
                <w:highlight w:val="none"/>
                <w:lang w:eastAsia="zh-CN"/>
              </w:rPr>
              <w:t>或施工图审查</w:t>
            </w:r>
            <w:r>
              <w:rPr>
                <w:rFonts w:hint="eastAsia" w:ascii="宋体" w:hAnsi="宋体" w:eastAsia="宋体" w:cs="宋体"/>
                <w:highlight w:val="none"/>
              </w:rPr>
              <w:t>工作不少于10年。</w:t>
            </w:r>
          </w:p>
        </w:tc>
        <w:tc>
          <w:tcPr>
            <w:tcW w:w="1750" w:type="pct"/>
            <w:tcBorders>
              <w:tl2br w:val="nil"/>
              <w:tr2bl w:val="nil"/>
            </w:tcBorders>
            <w:vAlign w:val="center"/>
          </w:tcPr>
          <w:p w14:paraId="2E7EE8D8">
            <w:pPr>
              <w:pStyle w:val="22"/>
              <w:keepNext w:val="0"/>
              <w:keepLines w:val="0"/>
              <w:pageBreakBefore w:val="0"/>
              <w:widowControl w:val="0"/>
              <w:kinsoku/>
              <w:overflowPunct/>
              <w:topLinePunct w:val="0"/>
              <w:autoSpaceDE/>
              <w:autoSpaceDN/>
              <w:bidi w:val="0"/>
              <w:snapToGrid w:val="0"/>
              <w:spacing w:line="240" w:lineRule="auto"/>
              <w:textAlignment w:val="auto"/>
              <w:rPr>
                <w:rFonts w:hint="eastAsia" w:ascii="宋体" w:hAnsi="宋体"/>
                <w:bCs/>
                <w:kern w:val="0"/>
                <w:szCs w:val="21"/>
                <w:highlight w:val="none"/>
              </w:rPr>
            </w:pPr>
            <w:r>
              <w:rPr>
                <w:rFonts w:hint="eastAsia" w:ascii="宋体" w:hAnsi="宋体" w:cs="宋体"/>
                <w:b w:val="0"/>
                <w:bCs w:val="0"/>
                <w:highlight w:val="none"/>
                <w:lang w:val="en-US" w:eastAsia="zh-CN"/>
              </w:rPr>
              <w:t>项目负责人简历表（格式见第七章“投标文件格式”，正本中必须为原件，且须充分体现从事轨道交通相关业务设计或施工图审查工作的年限）、项目负责人劳动合同、职称证书、社保机构盖章出具的投标人为其缴纳2026年3月（含）以后任意一个月的社保证明。复印件或扫描打印件均需加盖单位公章。</w:t>
            </w:r>
          </w:p>
        </w:tc>
      </w:tr>
      <w:tr w14:paraId="0C6627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8" w:hRule="atLeast"/>
        </w:trPr>
        <w:tc>
          <w:tcPr>
            <w:tcW w:w="395" w:type="pct"/>
            <w:vMerge w:val="restart"/>
            <w:tcBorders>
              <w:tl2br w:val="nil"/>
              <w:tr2bl w:val="nil"/>
            </w:tcBorders>
            <w:vAlign w:val="center"/>
          </w:tcPr>
          <w:p w14:paraId="3C4C58C1">
            <w:pPr>
              <w:spacing w:line="360" w:lineRule="auto"/>
              <w:jc w:val="center"/>
              <w:rPr>
                <w:rFonts w:hint="eastAsia" w:ascii="宋体" w:hAnsi="宋体" w:eastAsia="宋体" w:cs="宋体"/>
                <w:highlight w:val="none"/>
                <w:lang w:eastAsia="zh-CN"/>
              </w:rPr>
            </w:pPr>
            <w:r>
              <w:rPr>
                <w:rFonts w:hint="eastAsia" w:ascii="宋体" w:hAnsi="宋体" w:cs="宋体"/>
                <w:highlight w:val="none"/>
                <w:lang w:val="en-US" w:eastAsia="zh-CN"/>
              </w:rPr>
              <w:t>7</w:t>
            </w:r>
          </w:p>
        </w:tc>
        <w:tc>
          <w:tcPr>
            <w:tcW w:w="1108" w:type="pct"/>
            <w:vMerge w:val="restart"/>
            <w:tcBorders>
              <w:tl2br w:val="nil"/>
              <w:tr2bl w:val="nil"/>
            </w:tcBorders>
            <w:vAlign w:val="center"/>
          </w:tcPr>
          <w:p w14:paraId="0C3030A3">
            <w:pPr>
              <w:adjustRightInd w:val="0"/>
              <w:snapToGrid w:val="0"/>
              <w:spacing w:line="360" w:lineRule="auto"/>
              <w:jc w:val="center"/>
              <w:rPr>
                <w:rFonts w:ascii="宋体" w:hAnsi="宋体" w:cs="宋体"/>
                <w:highlight w:val="none"/>
              </w:rPr>
            </w:pPr>
            <w:r>
              <w:rPr>
                <w:rFonts w:hint="eastAsia" w:ascii="宋体" w:hAnsi="宋体" w:cs="宋体"/>
                <w:highlight w:val="none"/>
              </w:rPr>
              <w:t>其他要求</w:t>
            </w:r>
          </w:p>
        </w:tc>
        <w:tc>
          <w:tcPr>
            <w:tcW w:w="1745" w:type="pct"/>
            <w:tcBorders>
              <w:tl2br w:val="nil"/>
              <w:tr2bl w:val="nil"/>
            </w:tcBorders>
            <w:vAlign w:val="center"/>
          </w:tcPr>
          <w:p w14:paraId="57F73FE5">
            <w:pPr>
              <w:adjustRightInd w:val="0"/>
              <w:snapToGrid w:val="0"/>
              <w:spacing w:line="240" w:lineRule="auto"/>
              <w:jc w:val="both"/>
              <w:rPr>
                <w:rFonts w:ascii="宋体" w:hAnsi="宋体" w:cs="宋体"/>
                <w:highlight w:val="none"/>
              </w:rPr>
            </w:pPr>
            <w:r>
              <w:rPr>
                <w:rFonts w:hint="eastAsia" w:ascii="宋体" w:hAnsi="宋体" w:cs="宋体"/>
                <w:highlight w:val="none"/>
              </w:rPr>
              <w:t>招标人的任何不具有独立法人资格的附属机构（单位）不得参与本项目投标。</w:t>
            </w:r>
          </w:p>
        </w:tc>
        <w:tc>
          <w:tcPr>
            <w:tcW w:w="1750" w:type="pct"/>
            <w:vMerge w:val="restart"/>
            <w:tcBorders>
              <w:tl2br w:val="nil"/>
              <w:tr2bl w:val="nil"/>
            </w:tcBorders>
            <w:vAlign w:val="center"/>
          </w:tcPr>
          <w:p w14:paraId="217B2781">
            <w:pPr>
              <w:keepNext w:val="0"/>
              <w:keepLines w:val="0"/>
              <w:pageBreakBefore w:val="0"/>
              <w:widowControl w:val="0"/>
              <w:wordWrap/>
              <w:overflowPunct/>
              <w:topLinePunct w:val="0"/>
              <w:bidi w:val="0"/>
              <w:snapToGrid w:val="0"/>
              <w:spacing w:line="360" w:lineRule="auto"/>
              <w:rPr>
                <w:rFonts w:hint="eastAsia" w:ascii="宋体" w:hAnsi="宋体" w:cs="宋体"/>
                <w:b w:val="0"/>
                <w:bCs w:val="0"/>
                <w:highlight w:val="none"/>
                <w:lang w:val="en-US" w:eastAsia="zh-CN"/>
              </w:rPr>
            </w:pPr>
            <w:r>
              <w:rPr>
                <w:rFonts w:hint="eastAsia" w:ascii="宋体" w:hAnsi="宋体"/>
                <w:bCs/>
                <w:kern w:val="0"/>
                <w:szCs w:val="21"/>
                <w:highlight w:val="none"/>
              </w:rPr>
              <w:t>如为联合体投标，双方均须提供</w:t>
            </w:r>
            <w:r>
              <w:rPr>
                <w:rFonts w:hint="eastAsia" w:ascii="宋体" w:hAnsi="宋体"/>
                <w:bCs/>
                <w:kern w:val="0"/>
                <w:szCs w:val="21"/>
                <w:highlight w:val="none"/>
                <w:lang w:eastAsia="zh-CN"/>
              </w:rPr>
              <w:t>。</w:t>
            </w:r>
            <w:r>
              <w:rPr>
                <w:rFonts w:hint="eastAsia" w:ascii="宋体" w:hAnsi="宋体" w:cs="宋体"/>
                <w:b w:val="0"/>
                <w:bCs w:val="0"/>
                <w:highlight w:val="none"/>
                <w:lang w:val="en-US" w:eastAsia="zh-CN"/>
              </w:rPr>
              <w:t>复印件或扫描打印件均需加盖单位公章。</w:t>
            </w:r>
          </w:p>
          <w:p w14:paraId="2E7EA663">
            <w:pPr>
              <w:adjustRightInd w:val="0"/>
              <w:snapToGrid w:val="0"/>
              <w:spacing w:line="360" w:lineRule="auto"/>
              <w:jc w:val="both"/>
              <w:rPr>
                <w:rFonts w:ascii="宋体" w:hAnsi="宋体" w:cs="宋体"/>
                <w:highlight w:val="none"/>
              </w:rPr>
            </w:pPr>
            <w:r>
              <w:rPr>
                <w:rFonts w:hint="eastAsia" w:ascii="宋体" w:hAnsi="宋体" w:cs="宋体"/>
                <w:color w:val="000000" w:themeColor="text1"/>
                <w:highlight w:val="none"/>
                <w:lang w:eastAsia="zh-CN"/>
                <w14:textFill>
                  <w14:solidFill>
                    <w14:schemeClr w14:val="tx1"/>
                  </w14:solidFill>
                </w14:textFill>
              </w:rPr>
              <w:t>正本中</w:t>
            </w:r>
            <w:r>
              <w:rPr>
                <w:rFonts w:hint="eastAsia" w:ascii="宋体" w:hAnsi="宋体" w:cs="宋体"/>
                <w:color w:val="000000" w:themeColor="text1"/>
                <w:highlight w:val="none"/>
                <w14:textFill>
                  <w14:solidFill>
                    <w14:schemeClr w14:val="tx1"/>
                  </w14:solidFill>
                </w14:textFill>
              </w:rPr>
              <w:t>提供诚信承诺书（格式见第七章“投标文件格式”）原件</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加盖投标人公章。</w:t>
            </w:r>
          </w:p>
        </w:tc>
      </w:tr>
      <w:tr w14:paraId="7CB797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trPr>
        <w:tc>
          <w:tcPr>
            <w:tcW w:w="395" w:type="pct"/>
            <w:vMerge w:val="continue"/>
            <w:tcBorders>
              <w:tl2br w:val="nil"/>
              <w:tr2bl w:val="nil"/>
            </w:tcBorders>
            <w:vAlign w:val="center"/>
          </w:tcPr>
          <w:p w14:paraId="1E760BD4">
            <w:pPr>
              <w:spacing w:line="360" w:lineRule="auto"/>
              <w:jc w:val="center"/>
              <w:rPr>
                <w:rFonts w:ascii="宋体" w:hAnsi="宋体" w:cs="宋体"/>
                <w:highlight w:val="none"/>
              </w:rPr>
            </w:pPr>
          </w:p>
        </w:tc>
        <w:tc>
          <w:tcPr>
            <w:tcW w:w="1108" w:type="pct"/>
            <w:vMerge w:val="continue"/>
            <w:tcBorders>
              <w:tl2br w:val="nil"/>
              <w:tr2bl w:val="nil"/>
            </w:tcBorders>
            <w:vAlign w:val="center"/>
          </w:tcPr>
          <w:p w14:paraId="3DFA936C">
            <w:pPr>
              <w:adjustRightInd w:val="0"/>
              <w:snapToGrid w:val="0"/>
              <w:spacing w:line="360" w:lineRule="auto"/>
              <w:jc w:val="center"/>
              <w:rPr>
                <w:rFonts w:ascii="宋体" w:hAnsi="宋体" w:cs="宋体"/>
                <w:highlight w:val="none"/>
              </w:rPr>
            </w:pPr>
          </w:p>
        </w:tc>
        <w:tc>
          <w:tcPr>
            <w:tcW w:w="1745" w:type="pct"/>
            <w:tcBorders>
              <w:tl2br w:val="nil"/>
              <w:tr2bl w:val="nil"/>
            </w:tcBorders>
            <w:vAlign w:val="center"/>
          </w:tcPr>
          <w:p w14:paraId="770AADF4">
            <w:pPr>
              <w:adjustRightInd w:val="0"/>
              <w:snapToGrid w:val="0"/>
              <w:spacing w:line="240" w:lineRule="auto"/>
              <w:jc w:val="both"/>
              <w:rPr>
                <w:rFonts w:ascii="宋体" w:hAnsi="宋体" w:cs="宋体"/>
                <w:highlight w:val="none"/>
              </w:rPr>
            </w:pPr>
            <w:r>
              <w:rPr>
                <w:rFonts w:hint="eastAsia" w:ascii="宋体" w:hAnsi="宋体" w:cs="宋体"/>
                <w:highlight w:val="none"/>
              </w:rPr>
              <w:t>与招标人存在利害关系可能影响招标公正性的法人、其他组织或者个人，不得参加投标。</w:t>
            </w:r>
          </w:p>
        </w:tc>
        <w:tc>
          <w:tcPr>
            <w:tcW w:w="1750" w:type="pct"/>
            <w:vMerge w:val="continue"/>
            <w:tcBorders>
              <w:tl2br w:val="nil"/>
              <w:tr2bl w:val="nil"/>
            </w:tcBorders>
            <w:vAlign w:val="center"/>
          </w:tcPr>
          <w:p w14:paraId="1B69943A">
            <w:pPr>
              <w:adjustRightInd w:val="0"/>
              <w:snapToGrid w:val="0"/>
              <w:spacing w:line="360" w:lineRule="auto"/>
              <w:jc w:val="both"/>
              <w:rPr>
                <w:rFonts w:ascii="宋体" w:hAnsi="宋体" w:cs="宋体"/>
                <w:highlight w:val="none"/>
              </w:rPr>
            </w:pPr>
          </w:p>
        </w:tc>
      </w:tr>
      <w:tr w14:paraId="5FC4C8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trPr>
        <w:tc>
          <w:tcPr>
            <w:tcW w:w="395" w:type="pct"/>
            <w:vMerge w:val="continue"/>
            <w:tcBorders>
              <w:tl2br w:val="nil"/>
              <w:tr2bl w:val="nil"/>
            </w:tcBorders>
            <w:vAlign w:val="center"/>
          </w:tcPr>
          <w:p w14:paraId="66676F3D">
            <w:pPr>
              <w:spacing w:line="360" w:lineRule="auto"/>
              <w:jc w:val="center"/>
              <w:rPr>
                <w:rFonts w:ascii="宋体" w:hAnsi="宋体" w:cs="宋体"/>
                <w:highlight w:val="none"/>
              </w:rPr>
            </w:pPr>
          </w:p>
        </w:tc>
        <w:tc>
          <w:tcPr>
            <w:tcW w:w="1108" w:type="pct"/>
            <w:vMerge w:val="continue"/>
            <w:tcBorders>
              <w:tl2br w:val="nil"/>
              <w:tr2bl w:val="nil"/>
            </w:tcBorders>
            <w:vAlign w:val="center"/>
          </w:tcPr>
          <w:p w14:paraId="2E916F2A">
            <w:pPr>
              <w:adjustRightInd w:val="0"/>
              <w:snapToGrid w:val="0"/>
              <w:spacing w:line="360" w:lineRule="auto"/>
              <w:jc w:val="center"/>
              <w:rPr>
                <w:rFonts w:ascii="宋体" w:hAnsi="宋体" w:cs="宋体"/>
                <w:highlight w:val="none"/>
              </w:rPr>
            </w:pPr>
          </w:p>
        </w:tc>
        <w:tc>
          <w:tcPr>
            <w:tcW w:w="1745" w:type="pct"/>
            <w:tcBorders>
              <w:tl2br w:val="nil"/>
              <w:tr2bl w:val="nil"/>
            </w:tcBorders>
            <w:vAlign w:val="center"/>
          </w:tcPr>
          <w:p w14:paraId="43F4DA86">
            <w:pPr>
              <w:adjustRightInd w:val="0"/>
              <w:snapToGrid w:val="0"/>
              <w:spacing w:line="240" w:lineRule="auto"/>
              <w:jc w:val="both"/>
              <w:rPr>
                <w:rFonts w:ascii="宋体" w:hAnsi="宋体" w:cs="宋体"/>
                <w:highlight w:val="none"/>
              </w:rPr>
            </w:pPr>
            <w:r>
              <w:rPr>
                <w:rFonts w:hint="eastAsia" w:ascii="宋体" w:hAnsi="宋体" w:cs="宋体"/>
                <w:highlight w:val="none"/>
              </w:rPr>
              <w:t>单位负责人为同一人或者存在控股、管理关系的不同单位，不得参加同一标段投标或者未划分标段的同一招标项目投标。</w:t>
            </w:r>
          </w:p>
        </w:tc>
        <w:tc>
          <w:tcPr>
            <w:tcW w:w="1750" w:type="pct"/>
            <w:vMerge w:val="continue"/>
            <w:tcBorders>
              <w:tl2br w:val="nil"/>
              <w:tr2bl w:val="nil"/>
            </w:tcBorders>
            <w:vAlign w:val="center"/>
          </w:tcPr>
          <w:p w14:paraId="36DB45F2">
            <w:pPr>
              <w:adjustRightInd w:val="0"/>
              <w:snapToGrid w:val="0"/>
              <w:spacing w:line="360" w:lineRule="auto"/>
              <w:jc w:val="both"/>
              <w:rPr>
                <w:rFonts w:ascii="宋体" w:hAnsi="宋体" w:cs="宋体"/>
                <w:highlight w:val="none"/>
              </w:rPr>
            </w:pPr>
          </w:p>
        </w:tc>
      </w:tr>
      <w:tr w14:paraId="32D918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trPr>
        <w:tc>
          <w:tcPr>
            <w:tcW w:w="395" w:type="pct"/>
            <w:vMerge w:val="continue"/>
            <w:tcBorders>
              <w:tl2br w:val="nil"/>
              <w:tr2bl w:val="nil"/>
            </w:tcBorders>
            <w:vAlign w:val="center"/>
          </w:tcPr>
          <w:p w14:paraId="638397F6">
            <w:pPr>
              <w:spacing w:line="360" w:lineRule="auto"/>
              <w:jc w:val="center"/>
              <w:rPr>
                <w:rFonts w:ascii="宋体" w:hAnsi="宋体" w:cs="宋体"/>
                <w:highlight w:val="none"/>
              </w:rPr>
            </w:pPr>
          </w:p>
        </w:tc>
        <w:tc>
          <w:tcPr>
            <w:tcW w:w="1108" w:type="pct"/>
            <w:vMerge w:val="continue"/>
            <w:tcBorders>
              <w:tl2br w:val="nil"/>
              <w:tr2bl w:val="nil"/>
            </w:tcBorders>
            <w:vAlign w:val="center"/>
          </w:tcPr>
          <w:p w14:paraId="24C033F7">
            <w:pPr>
              <w:adjustRightInd w:val="0"/>
              <w:snapToGrid w:val="0"/>
              <w:spacing w:line="360" w:lineRule="auto"/>
              <w:jc w:val="center"/>
              <w:rPr>
                <w:rFonts w:ascii="宋体" w:hAnsi="宋体" w:cs="宋体"/>
                <w:highlight w:val="none"/>
              </w:rPr>
            </w:pPr>
          </w:p>
        </w:tc>
        <w:tc>
          <w:tcPr>
            <w:tcW w:w="1745" w:type="pct"/>
            <w:tcBorders>
              <w:tl2br w:val="nil"/>
              <w:tr2bl w:val="nil"/>
            </w:tcBorders>
            <w:vAlign w:val="center"/>
          </w:tcPr>
          <w:p w14:paraId="57CDECCE">
            <w:pPr>
              <w:adjustRightInd w:val="0"/>
              <w:snapToGrid w:val="0"/>
              <w:spacing w:line="240" w:lineRule="auto"/>
              <w:jc w:val="both"/>
              <w:rPr>
                <w:rFonts w:ascii="宋体" w:hAnsi="宋体" w:cs="宋体"/>
                <w:highlight w:val="none"/>
              </w:rPr>
            </w:pPr>
            <w:r>
              <w:rPr>
                <w:rFonts w:hint="eastAsia" w:ascii="宋体" w:hAnsi="宋体" w:cs="宋体"/>
                <w:highlight w:val="none"/>
              </w:rPr>
              <w:t>投标人没有处于被责令停业，或投标资格被暂停或取消，或财产被接管、冻结、破产状态。</w:t>
            </w:r>
          </w:p>
        </w:tc>
        <w:tc>
          <w:tcPr>
            <w:tcW w:w="1750" w:type="pct"/>
            <w:vMerge w:val="continue"/>
            <w:tcBorders>
              <w:tl2br w:val="nil"/>
              <w:tr2bl w:val="nil"/>
            </w:tcBorders>
            <w:vAlign w:val="center"/>
          </w:tcPr>
          <w:p w14:paraId="5044E669">
            <w:pPr>
              <w:adjustRightInd w:val="0"/>
              <w:snapToGrid w:val="0"/>
              <w:spacing w:line="360" w:lineRule="auto"/>
              <w:jc w:val="both"/>
              <w:rPr>
                <w:rFonts w:ascii="宋体" w:hAnsi="宋体" w:cs="宋体"/>
                <w:highlight w:val="none"/>
              </w:rPr>
            </w:pPr>
          </w:p>
        </w:tc>
      </w:tr>
      <w:tr w14:paraId="0BFEAD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 w:hRule="atLeast"/>
        </w:trPr>
        <w:tc>
          <w:tcPr>
            <w:tcW w:w="395" w:type="pct"/>
            <w:vMerge w:val="continue"/>
            <w:tcBorders>
              <w:tl2br w:val="nil"/>
              <w:tr2bl w:val="nil"/>
            </w:tcBorders>
            <w:vAlign w:val="center"/>
          </w:tcPr>
          <w:p w14:paraId="201DBD58">
            <w:pPr>
              <w:spacing w:line="360" w:lineRule="auto"/>
              <w:jc w:val="center"/>
              <w:rPr>
                <w:rFonts w:ascii="宋体" w:hAnsi="宋体" w:cs="宋体"/>
                <w:highlight w:val="none"/>
              </w:rPr>
            </w:pPr>
          </w:p>
        </w:tc>
        <w:tc>
          <w:tcPr>
            <w:tcW w:w="1108" w:type="pct"/>
            <w:vMerge w:val="continue"/>
            <w:tcBorders>
              <w:tl2br w:val="nil"/>
              <w:tr2bl w:val="nil"/>
            </w:tcBorders>
            <w:vAlign w:val="center"/>
          </w:tcPr>
          <w:p w14:paraId="5CF092FF">
            <w:pPr>
              <w:adjustRightInd w:val="0"/>
              <w:snapToGrid w:val="0"/>
              <w:spacing w:line="360" w:lineRule="auto"/>
              <w:jc w:val="center"/>
              <w:rPr>
                <w:rFonts w:ascii="宋体" w:hAnsi="宋体" w:cs="宋体"/>
                <w:highlight w:val="none"/>
              </w:rPr>
            </w:pPr>
          </w:p>
        </w:tc>
        <w:tc>
          <w:tcPr>
            <w:tcW w:w="1745" w:type="pct"/>
            <w:tcBorders>
              <w:tl2br w:val="nil"/>
              <w:tr2bl w:val="nil"/>
            </w:tcBorders>
            <w:vAlign w:val="center"/>
          </w:tcPr>
          <w:p w14:paraId="6213E705">
            <w:pPr>
              <w:adjustRightInd w:val="0"/>
              <w:snapToGrid w:val="0"/>
              <w:spacing w:line="240" w:lineRule="auto"/>
              <w:jc w:val="both"/>
              <w:rPr>
                <w:rFonts w:ascii="宋体" w:hAnsi="宋体" w:cs="宋体"/>
                <w:highlight w:val="none"/>
              </w:rPr>
            </w:pPr>
            <w:r>
              <w:rPr>
                <w:rFonts w:hint="eastAsia" w:ascii="宋体" w:hAnsi="宋体" w:cs="宋体"/>
                <w:highlight w:val="none"/>
              </w:rPr>
              <w:t>根据《关于在公共资源交易领域的招标投标活动中建立对失信被执行人联合惩戒的实施意见》（苏信用办[2018]23号文），投标人未被“信用中国”列入失信被执行人名单。</w:t>
            </w:r>
          </w:p>
        </w:tc>
        <w:tc>
          <w:tcPr>
            <w:tcW w:w="1750" w:type="pct"/>
            <w:vMerge w:val="continue"/>
            <w:tcBorders>
              <w:tl2br w:val="nil"/>
              <w:tr2bl w:val="nil"/>
            </w:tcBorders>
            <w:vAlign w:val="center"/>
          </w:tcPr>
          <w:p w14:paraId="40647600">
            <w:pPr>
              <w:adjustRightInd w:val="0"/>
              <w:snapToGrid w:val="0"/>
              <w:spacing w:line="360" w:lineRule="auto"/>
              <w:jc w:val="both"/>
              <w:rPr>
                <w:rFonts w:ascii="宋体" w:hAnsi="宋体" w:cs="宋体"/>
                <w:highlight w:val="none"/>
              </w:rPr>
            </w:pPr>
          </w:p>
        </w:tc>
      </w:tr>
      <w:tr w14:paraId="4A2F0C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 w:hRule="atLeast"/>
        </w:trPr>
        <w:tc>
          <w:tcPr>
            <w:tcW w:w="395" w:type="pct"/>
            <w:vMerge w:val="continue"/>
            <w:tcBorders>
              <w:tl2br w:val="nil"/>
              <w:tr2bl w:val="nil"/>
            </w:tcBorders>
            <w:vAlign w:val="center"/>
          </w:tcPr>
          <w:p w14:paraId="2DFC7D09">
            <w:pPr>
              <w:spacing w:line="360" w:lineRule="auto"/>
              <w:jc w:val="center"/>
              <w:rPr>
                <w:rFonts w:ascii="宋体" w:hAnsi="宋体" w:cs="宋体"/>
                <w:highlight w:val="none"/>
              </w:rPr>
            </w:pPr>
          </w:p>
        </w:tc>
        <w:tc>
          <w:tcPr>
            <w:tcW w:w="1108" w:type="pct"/>
            <w:vMerge w:val="continue"/>
            <w:tcBorders>
              <w:tl2br w:val="nil"/>
              <w:tr2bl w:val="nil"/>
            </w:tcBorders>
            <w:vAlign w:val="center"/>
          </w:tcPr>
          <w:p w14:paraId="23F96228">
            <w:pPr>
              <w:adjustRightInd w:val="0"/>
              <w:snapToGrid w:val="0"/>
              <w:spacing w:line="360" w:lineRule="auto"/>
              <w:jc w:val="center"/>
              <w:rPr>
                <w:rFonts w:ascii="宋体" w:hAnsi="宋体" w:cs="宋体"/>
                <w:highlight w:val="none"/>
              </w:rPr>
            </w:pPr>
          </w:p>
        </w:tc>
        <w:tc>
          <w:tcPr>
            <w:tcW w:w="1745" w:type="pct"/>
            <w:tcBorders>
              <w:tl2br w:val="nil"/>
              <w:tr2bl w:val="nil"/>
            </w:tcBorders>
            <w:vAlign w:val="center"/>
          </w:tcPr>
          <w:p w14:paraId="7BC674B6">
            <w:pPr>
              <w:adjustRightInd w:val="0"/>
              <w:snapToGrid w:val="0"/>
              <w:spacing w:line="240" w:lineRule="auto"/>
              <w:jc w:val="both"/>
              <w:rPr>
                <w:rFonts w:hint="eastAsia" w:ascii="宋体" w:hAnsi="宋体" w:eastAsia="宋体" w:cs="宋体"/>
                <w:highlight w:val="none"/>
                <w:lang w:eastAsia="zh-CN"/>
              </w:rPr>
            </w:pPr>
            <w:r>
              <w:rPr>
                <w:rFonts w:hint="eastAsia" w:ascii="宋体" w:hAnsi="宋体" w:cs="宋体"/>
                <w:highlight w:val="none"/>
                <w:lang w:val="en-US" w:eastAsia="zh-CN"/>
              </w:rPr>
              <w:t>投标人未</w:t>
            </w:r>
            <w:r>
              <w:rPr>
                <w:rFonts w:hint="eastAsia" w:ascii="宋体" w:hAnsi="宋体" w:cs="宋体"/>
                <w:highlight w:val="none"/>
              </w:rPr>
              <w:t>被国家企业信用信息公示系统列入严重违法失信企业名单</w:t>
            </w:r>
            <w:r>
              <w:rPr>
                <w:rFonts w:hint="eastAsia" w:ascii="宋体" w:hAnsi="宋体" w:cs="宋体"/>
                <w:highlight w:val="none"/>
                <w:lang w:eastAsia="zh-CN"/>
              </w:rPr>
              <w:t>。</w:t>
            </w:r>
          </w:p>
        </w:tc>
        <w:tc>
          <w:tcPr>
            <w:tcW w:w="1750" w:type="pct"/>
            <w:vMerge w:val="continue"/>
            <w:tcBorders>
              <w:tl2br w:val="nil"/>
              <w:tr2bl w:val="nil"/>
            </w:tcBorders>
            <w:vAlign w:val="center"/>
          </w:tcPr>
          <w:p w14:paraId="2597C46A">
            <w:pPr>
              <w:adjustRightInd w:val="0"/>
              <w:snapToGrid w:val="0"/>
              <w:spacing w:line="360" w:lineRule="auto"/>
              <w:jc w:val="both"/>
              <w:rPr>
                <w:rFonts w:ascii="宋体" w:hAnsi="宋体" w:cs="宋体"/>
                <w:highlight w:val="none"/>
              </w:rPr>
            </w:pPr>
          </w:p>
        </w:tc>
      </w:tr>
      <w:tr w14:paraId="5EC9B3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4" w:hRule="atLeast"/>
        </w:trPr>
        <w:tc>
          <w:tcPr>
            <w:tcW w:w="395" w:type="pct"/>
            <w:vMerge w:val="continue"/>
            <w:tcBorders>
              <w:tl2br w:val="nil"/>
              <w:tr2bl w:val="nil"/>
            </w:tcBorders>
            <w:vAlign w:val="center"/>
          </w:tcPr>
          <w:p w14:paraId="5B91E9CE">
            <w:pPr>
              <w:spacing w:line="360" w:lineRule="auto"/>
              <w:jc w:val="center"/>
              <w:rPr>
                <w:rFonts w:ascii="宋体" w:hAnsi="宋体" w:cs="宋体"/>
                <w:highlight w:val="none"/>
              </w:rPr>
            </w:pPr>
          </w:p>
        </w:tc>
        <w:tc>
          <w:tcPr>
            <w:tcW w:w="1108" w:type="pct"/>
            <w:vMerge w:val="continue"/>
            <w:tcBorders>
              <w:tl2br w:val="nil"/>
              <w:tr2bl w:val="nil"/>
            </w:tcBorders>
            <w:vAlign w:val="center"/>
          </w:tcPr>
          <w:p w14:paraId="1CFD3BA7">
            <w:pPr>
              <w:adjustRightInd w:val="0"/>
              <w:snapToGrid w:val="0"/>
              <w:spacing w:line="360" w:lineRule="auto"/>
              <w:jc w:val="center"/>
              <w:rPr>
                <w:rFonts w:ascii="宋体" w:hAnsi="宋体" w:cs="宋体"/>
                <w:highlight w:val="none"/>
              </w:rPr>
            </w:pPr>
          </w:p>
        </w:tc>
        <w:tc>
          <w:tcPr>
            <w:tcW w:w="1745" w:type="pct"/>
            <w:tcBorders>
              <w:tl2br w:val="nil"/>
              <w:tr2bl w:val="nil"/>
            </w:tcBorders>
            <w:vAlign w:val="center"/>
          </w:tcPr>
          <w:p w14:paraId="343ED26F">
            <w:pPr>
              <w:adjustRightInd w:val="0"/>
              <w:snapToGrid w:val="0"/>
              <w:spacing w:line="240" w:lineRule="auto"/>
              <w:jc w:val="both"/>
              <w:rPr>
                <w:rFonts w:ascii="宋体" w:hAnsi="宋体" w:cs="宋体"/>
                <w:highlight w:val="none"/>
              </w:rPr>
            </w:pPr>
            <w:r>
              <w:rPr>
                <w:rFonts w:hint="eastAsia" w:ascii="宋体" w:hAnsi="宋体" w:cs="宋体"/>
                <w:highlight w:val="none"/>
              </w:rPr>
              <w:t>投标人未被南通轨道交通集团有限公司及其所属单位列为失信投标人或列入黑名单，没有处于暂停或取消投标资格状态。</w:t>
            </w:r>
          </w:p>
        </w:tc>
        <w:tc>
          <w:tcPr>
            <w:tcW w:w="1750" w:type="pct"/>
            <w:vMerge w:val="continue"/>
            <w:tcBorders>
              <w:tl2br w:val="nil"/>
              <w:tr2bl w:val="nil"/>
            </w:tcBorders>
            <w:vAlign w:val="center"/>
          </w:tcPr>
          <w:p w14:paraId="260AF745">
            <w:pPr>
              <w:adjustRightInd w:val="0"/>
              <w:snapToGrid w:val="0"/>
              <w:spacing w:line="360" w:lineRule="auto"/>
              <w:jc w:val="both"/>
              <w:rPr>
                <w:rFonts w:ascii="宋体" w:hAnsi="宋体" w:cs="宋体"/>
                <w:highlight w:val="none"/>
              </w:rPr>
            </w:pPr>
          </w:p>
        </w:tc>
      </w:tr>
    </w:tbl>
    <w:p w14:paraId="560401E8">
      <w:pPr>
        <w:wordWrap w:val="0"/>
        <w:adjustRightInd w:val="0"/>
        <w:snapToGrid w:val="0"/>
        <w:spacing w:line="360" w:lineRule="auto"/>
        <w:ind w:firstLine="420" w:firstLineChars="200"/>
        <w:rPr>
          <w:rFonts w:ascii="宋体" w:hAnsi="宋体" w:cs="宋体"/>
          <w:b/>
          <w:bCs/>
          <w:highlight w:val="none"/>
        </w:rPr>
      </w:pPr>
      <w:r>
        <w:rPr>
          <w:rFonts w:hint="eastAsia" w:ascii="宋体" w:hAnsi="宋体" w:cs="宋体"/>
          <w:highlight w:val="none"/>
        </w:rPr>
        <w:t>投标人资格审查不合格的，其投标文件判定为无效投标文件。合格的，评委对其投标文件继续评审。</w:t>
      </w:r>
    </w:p>
    <w:p w14:paraId="120D92C0">
      <w:pPr>
        <w:wordWrap w:val="0"/>
        <w:adjustRightInd w:val="0"/>
        <w:snapToGrid w:val="0"/>
        <w:spacing w:line="360" w:lineRule="auto"/>
        <w:ind w:firstLine="422" w:firstLineChars="200"/>
        <w:rPr>
          <w:rFonts w:hint="default" w:ascii="宋体" w:hAnsi="宋体" w:eastAsia="宋体" w:cs="宋体"/>
          <w:b/>
          <w:bCs/>
          <w:highlight w:val="none"/>
          <w:lang w:val="en-US" w:eastAsia="zh-CN"/>
        </w:rPr>
      </w:pPr>
      <w:r>
        <w:rPr>
          <w:rFonts w:hint="eastAsia" w:ascii="宋体" w:hAnsi="宋体" w:cs="宋体"/>
          <w:b/>
          <w:bCs/>
          <w:highlight w:val="none"/>
        </w:rPr>
        <w:t>8.2</w:t>
      </w:r>
      <w:r>
        <w:rPr>
          <w:rFonts w:hint="eastAsia" w:ascii="宋体" w:hAnsi="宋体" w:cs="宋体"/>
          <w:b/>
          <w:bCs/>
          <w:highlight w:val="none"/>
          <w:lang w:val="en-US" w:eastAsia="zh-CN"/>
        </w:rPr>
        <w:t>商务及价格评审</w:t>
      </w:r>
    </w:p>
    <w:tbl>
      <w:tblPr>
        <w:tblStyle w:val="52"/>
        <w:tblW w:w="4958"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366"/>
        <w:gridCol w:w="1838"/>
        <w:gridCol w:w="6173"/>
      </w:tblGrid>
      <w:tr w14:paraId="71C33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4" w:hRule="atLeast"/>
        </w:trPr>
        <w:tc>
          <w:tcPr>
            <w:tcW w:w="1708" w:type="pct"/>
            <w:gridSpan w:val="2"/>
            <w:vAlign w:val="center"/>
          </w:tcPr>
          <w:p w14:paraId="5207BBD9">
            <w:pPr>
              <w:spacing w:line="240" w:lineRule="auto"/>
              <w:jc w:val="center"/>
              <w:rPr>
                <w:rFonts w:ascii="宋体" w:hAnsi="宋体" w:cs="宋体"/>
                <w:highlight w:val="none"/>
              </w:rPr>
            </w:pPr>
            <w:r>
              <w:rPr>
                <w:rFonts w:hint="eastAsia" w:ascii="宋体" w:hAnsi="宋体" w:cs="宋体"/>
                <w:highlight w:val="none"/>
              </w:rPr>
              <w:t>分值构成</w:t>
            </w:r>
          </w:p>
          <w:p w14:paraId="29BBFAAC">
            <w:pPr>
              <w:spacing w:line="240" w:lineRule="auto"/>
              <w:jc w:val="center"/>
              <w:rPr>
                <w:rFonts w:ascii="宋体" w:hAnsi="宋体" w:cs="宋体"/>
                <w:highlight w:val="none"/>
              </w:rPr>
            </w:pPr>
            <w:r>
              <w:rPr>
                <w:rFonts w:hint="eastAsia" w:ascii="宋体" w:hAnsi="宋体" w:cs="宋体"/>
                <w:highlight w:val="none"/>
              </w:rPr>
              <w:t>(总分100分)</w:t>
            </w:r>
          </w:p>
        </w:tc>
        <w:tc>
          <w:tcPr>
            <w:tcW w:w="3291" w:type="pct"/>
            <w:vAlign w:val="center"/>
          </w:tcPr>
          <w:p w14:paraId="38CCD4BF">
            <w:pPr>
              <w:spacing w:line="240" w:lineRule="auto"/>
              <w:rPr>
                <w:rFonts w:ascii="宋体" w:hAnsi="宋体" w:cs="宋体"/>
                <w:highlight w:val="none"/>
                <w:u w:val="single"/>
              </w:rPr>
            </w:pPr>
            <w:r>
              <w:rPr>
                <w:rFonts w:hint="eastAsia" w:ascii="宋体" w:hAnsi="宋体" w:cs="宋体"/>
                <w:highlight w:val="none"/>
                <w:lang w:eastAsia="zh-CN"/>
              </w:rPr>
              <w:t>商务：</w:t>
            </w:r>
            <w:r>
              <w:rPr>
                <w:rFonts w:hint="eastAsia" w:ascii="宋体" w:hAnsi="宋体" w:cs="宋体"/>
                <w:highlight w:val="none"/>
                <w:lang w:val="en-US" w:eastAsia="zh-CN"/>
              </w:rPr>
              <w:t>10分，</w:t>
            </w:r>
            <w:r>
              <w:rPr>
                <w:rFonts w:hint="eastAsia" w:ascii="宋体" w:hAnsi="宋体" w:cs="宋体"/>
                <w:highlight w:val="none"/>
              </w:rPr>
              <w:t>报价</w:t>
            </w:r>
            <w:r>
              <w:rPr>
                <w:rFonts w:hint="eastAsia" w:ascii="宋体" w:hAnsi="宋体" w:cs="宋体"/>
                <w:highlight w:val="none"/>
                <w:lang w:eastAsia="zh-CN"/>
              </w:rPr>
              <w:t>：</w:t>
            </w:r>
            <w:r>
              <w:rPr>
                <w:rFonts w:hint="eastAsia" w:ascii="宋体" w:hAnsi="宋体" w:cs="宋体"/>
                <w:highlight w:val="none"/>
                <w:lang w:val="en-US" w:eastAsia="zh-CN"/>
              </w:rPr>
              <w:t>9</w:t>
            </w:r>
            <w:r>
              <w:rPr>
                <w:rFonts w:hint="eastAsia" w:ascii="宋体" w:hAnsi="宋体" w:cs="宋体"/>
                <w:highlight w:val="none"/>
              </w:rPr>
              <w:t>0分</w:t>
            </w:r>
          </w:p>
        </w:tc>
      </w:tr>
      <w:tr w14:paraId="2B065C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728" w:type="pct"/>
            <w:vAlign w:val="center"/>
          </w:tcPr>
          <w:p w14:paraId="466A2CD9">
            <w:pPr>
              <w:spacing w:line="240" w:lineRule="auto"/>
              <w:jc w:val="center"/>
              <w:rPr>
                <w:rFonts w:ascii="宋体" w:hAnsi="宋体" w:cs="宋体"/>
                <w:b/>
                <w:highlight w:val="none"/>
              </w:rPr>
            </w:pPr>
            <w:r>
              <w:rPr>
                <w:rFonts w:hint="eastAsia" w:ascii="宋体" w:hAnsi="宋体" w:cs="宋体"/>
                <w:b/>
                <w:highlight w:val="none"/>
              </w:rPr>
              <w:t>条款号</w:t>
            </w:r>
          </w:p>
        </w:tc>
        <w:tc>
          <w:tcPr>
            <w:tcW w:w="980" w:type="pct"/>
            <w:vAlign w:val="center"/>
          </w:tcPr>
          <w:p w14:paraId="04EACE8F">
            <w:pPr>
              <w:spacing w:line="240" w:lineRule="auto"/>
              <w:jc w:val="center"/>
              <w:rPr>
                <w:rFonts w:ascii="宋体" w:hAnsi="宋体" w:cs="宋体"/>
                <w:b/>
                <w:highlight w:val="none"/>
              </w:rPr>
            </w:pPr>
            <w:r>
              <w:rPr>
                <w:rFonts w:hint="eastAsia" w:ascii="宋体" w:hAnsi="宋体" w:cs="宋体"/>
                <w:b/>
                <w:highlight w:val="none"/>
              </w:rPr>
              <w:t>评分因素</w:t>
            </w:r>
          </w:p>
        </w:tc>
        <w:tc>
          <w:tcPr>
            <w:tcW w:w="3291" w:type="pct"/>
            <w:vAlign w:val="center"/>
          </w:tcPr>
          <w:p w14:paraId="46B2C83D">
            <w:pPr>
              <w:spacing w:line="240" w:lineRule="auto"/>
              <w:jc w:val="center"/>
              <w:rPr>
                <w:rFonts w:ascii="宋体" w:hAnsi="宋体" w:cs="宋体"/>
                <w:b/>
                <w:highlight w:val="none"/>
              </w:rPr>
            </w:pPr>
            <w:r>
              <w:rPr>
                <w:rFonts w:hint="eastAsia" w:ascii="宋体" w:hAnsi="宋体" w:cs="宋体"/>
                <w:b/>
                <w:highlight w:val="none"/>
              </w:rPr>
              <w:t>评分标准</w:t>
            </w:r>
          </w:p>
        </w:tc>
      </w:tr>
      <w:tr w14:paraId="12EE8F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5" w:hRule="atLeast"/>
        </w:trPr>
        <w:tc>
          <w:tcPr>
            <w:tcW w:w="728" w:type="pct"/>
            <w:vMerge w:val="restart"/>
            <w:vAlign w:val="center"/>
          </w:tcPr>
          <w:p w14:paraId="25DC4198">
            <w:pPr>
              <w:spacing w:line="240" w:lineRule="auto"/>
              <w:jc w:val="center"/>
              <w:rPr>
                <w:rFonts w:hint="eastAsia" w:ascii="宋体" w:hAnsi="宋体" w:cs="宋体"/>
                <w:highlight w:val="none"/>
                <w:lang w:eastAsia="zh-CN"/>
              </w:rPr>
            </w:pPr>
            <w:r>
              <w:rPr>
                <w:rFonts w:hint="eastAsia" w:ascii="宋体" w:hAnsi="宋体" w:cs="宋体"/>
                <w:highlight w:val="none"/>
                <w:lang w:eastAsia="zh-CN"/>
              </w:rPr>
              <w:t>商务部分</w:t>
            </w:r>
          </w:p>
          <w:p w14:paraId="55F1BC44">
            <w:pPr>
              <w:spacing w:line="240" w:lineRule="auto"/>
              <w:jc w:val="center"/>
              <w:rPr>
                <w:rFonts w:hint="default"/>
                <w:highlight w:val="none"/>
                <w:lang w:val="en-US" w:eastAsia="zh-CN"/>
              </w:rPr>
            </w:pPr>
            <w:r>
              <w:rPr>
                <w:rFonts w:hint="eastAsia" w:ascii="宋体" w:hAnsi="宋体" w:cs="宋体"/>
                <w:highlight w:val="none"/>
                <w:lang w:val="en-US" w:eastAsia="zh-CN"/>
              </w:rPr>
              <w:t>10分</w:t>
            </w:r>
          </w:p>
        </w:tc>
        <w:tc>
          <w:tcPr>
            <w:tcW w:w="980" w:type="pct"/>
            <w:vMerge w:val="restart"/>
            <w:vAlign w:val="center"/>
          </w:tcPr>
          <w:p w14:paraId="35C1C020">
            <w:pPr>
              <w:spacing w:line="240" w:lineRule="auto"/>
              <w:jc w:val="center"/>
              <w:rPr>
                <w:rFonts w:hint="eastAsia" w:ascii="宋体" w:hAnsi="宋体" w:cs="宋体"/>
                <w:highlight w:val="none"/>
                <w:lang w:eastAsia="zh-CN"/>
              </w:rPr>
            </w:pPr>
            <w:r>
              <w:rPr>
                <w:rFonts w:hint="eastAsia" w:ascii="宋体" w:hAnsi="宋体" w:cs="宋体"/>
                <w:highlight w:val="none"/>
                <w:lang w:eastAsia="zh-CN"/>
              </w:rPr>
              <w:t>企业业绩</w:t>
            </w:r>
          </w:p>
          <w:p w14:paraId="79AC94A0">
            <w:pPr>
              <w:spacing w:line="240" w:lineRule="auto"/>
              <w:jc w:val="center"/>
              <w:rPr>
                <w:rFonts w:hint="default" w:ascii="宋体" w:hAnsi="宋体" w:cs="宋体"/>
                <w:highlight w:val="none"/>
                <w:lang w:val="en-US" w:eastAsia="zh-CN"/>
              </w:rPr>
            </w:pPr>
            <w:r>
              <w:rPr>
                <w:rFonts w:hint="eastAsia" w:ascii="宋体" w:hAnsi="宋体" w:cs="宋体"/>
                <w:highlight w:val="none"/>
                <w:lang w:eastAsia="zh-CN"/>
              </w:rPr>
              <w:t>（</w:t>
            </w:r>
            <w:r>
              <w:rPr>
                <w:rFonts w:hint="eastAsia" w:ascii="宋体" w:hAnsi="宋体" w:cs="宋体"/>
                <w:highlight w:val="none"/>
                <w:lang w:val="en-US" w:eastAsia="zh-CN"/>
              </w:rPr>
              <w:t>6</w:t>
            </w:r>
            <w:r>
              <w:rPr>
                <w:rFonts w:hint="eastAsia" w:ascii="宋体" w:hAnsi="宋体" w:cs="宋体"/>
                <w:highlight w:val="none"/>
                <w:lang w:eastAsia="zh-CN"/>
              </w:rPr>
              <w:t>分）</w:t>
            </w:r>
          </w:p>
        </w:tc>
        <w:tc>
          <w:tcPr>
            <w:tcW w:w="3291" w:type="pct"/>
            <w:vAlign w:val="center"/>
          </w:tcPr>
          <w:p w14:paraId="3DC8B01C">
            <w:pPr>
              <w:numPr>
                <w:ilvl w:val="0"/>
                <w:numId w:val="0"/>
              </w:numPr>
              <w:spacing w:line="240" w:lineRule="auto"/>
              <w:rPr>
                <w:rFonts w:hint="eastAsia" w:ascii="宋体" w:hAnsi="宋体" w:eastAsia="宋体" w:cs="宋体"/>
                <w:kern w:val="58"/>
                <w:sz w:val="21"/>
                <w:szCs w:val="21"/>
                <w:highlight w:val="none"/>
                <w:lang w:val="en-US" w:eastAsia="zh-CN" w:bidi="ar-SA"/>
              </w:rPr>
            </w:pPr>
            <w:r>
              <w:rPr>
                <w:rFonts w:hint="eastAsia" w:ascii="宋体" w:hAnsi="宋体" w:cs="宋体"/>
                <w:spacing w:val="0"/>
                <w:w w:val="100"/>
                <w:szCs w:val="21"/>
                <w:highlight w:val="none"/>
                <w:lang w:val="en-US" w:eastAsia="zh-CN"/>
              </w:rPr>
              <w:t>业绩1：</w:t>
            </w:r>
            <w:r>
              <w:rPr>
                <w:rFonts w:hint="eastAsia" w:ascii="宋体" w:hAnsi="宋体" w:eastAsia="宋体" w:cs="宋体"/>
                <w:spacing w:val="0"/>
                <w:w w:val="100"/>
                <w:szCs w:val="21"/>
                <w:highlight w:val="none"/>
                <w:lang w:val="en-US" w:eastAsia="zh-CN"/>
              </w:rPr>
              <w:t>投标人</w:t>
            </w:r>
            <w:r>
              <w:rPr>
                <w:rFonts w:hint="eastAsia" w:ascii="宋体" w:hAnsi="宋体" w:eastAsia="宋体" w:cs="宋体"/>
                <w:kern w:val="58"/>
                <w:sz w:val="21"/>
                <w:szCs w:val="21"/>
                <w:highlight w:val="none"/>
                <w:lang w:val="en-US" w:eastAsia="zh-CN" w:bidi="ar-SA"/>
              </w:rPr>
              <w:t>自2021年1月1日</w:t>
            </w:r>
            <w:r>
              <w:rPr>
                <w:rFonts w:hint="default" w:ascii="宋体" w:hAnsi="宋体" w:eastAsia="宋体" w:cs="宋体"/>
                <w:b w:val="0"/>
                <w:bCs w:val="0"/>
                <w:i w:val="0"/>
                <w:iCs w:val="0"/>
                <w:color w:val="auto"/>
                <w:spacing w:val="0"/>
                <w:w w:val="100"/>
                <w:kern w:val="2"/>
                <w:sz w:val="21"/>
                <w:szCs w:val="21"/>
                <w:highlight w:val="none"/>
                <w:vertAlign w:val="baseline"/>
                <w:lang w:val="en-US" w:eastAsia="zh-CN" w:bidi="ar-SA"/>
              </w:rPr>
              <w:t>起至投标截止日期（以合同签订时间为准）</w:t>
            </w:r>
            <w:r>
              <w:rPr>
                <w:rFonts w:hint="eastAsia" w:ascii="宋体" w:hAnsi="宋体" w:cs="宋体"/>
                <w:kern w:val="58"/>
                <w:sz w:val="21"/>
                <w:szCs w:val="21"/>
                <w:highlight w:val="none"/>
                <w:lang w:val="en-US" w:eastAsia="zh-CN" w:bidi="ar-SA"/>
              </w:rPr>
              <w:t>承</w:t>
            </w:r>
            <w:r>
              <w:rPr>
                <w:rFonts w:hint="eastAsia" w:ascii="宋体" w:hAnsi="宋体" w:eastAsia="宋体" w:cs="宋体"/>
                <w:kern w:val="58"/>
                <w:sz w:val="21"/>
                <w:szCs w:val="21"/>
                <w:highlight w:val="none"/>
                <w:lang w:val="en-US" w:eastAsia="zh-CN" w:bidi="ar-SA"/>
              </w:rPr>
              <w:t>担过</w:t>
            </w:r>
            <w:r>
              <w:rPr>
                <w:rFonts w:hint="eastAsia" w:ascii="宋体" w:hAnsi="宋体" w:cs="宋体"/>
                <w:kern w:val="58"/>
                <w:sz w:val="21"/>
                <w:szCs w:val="21"/>
                <w:highlight w:val="none"/>
                <w:lang w:val="en-US" w:eastAsia="zh-CN" w:bidi="ar-SA"/>
              </w:rPr>
              <w:t>一项</w:t>
            </w:r>
            <w:r>
              <w:rPr>
                <w:rFonts w:hint="eastAsia" w:ascii="宋体" w:hAnsi="宋体" w:eastAsia="宋体" w:cs="宋体"/>
                <w:kern w:val="58"/>
                <w:sz w:val="21"/>
                <w:szCs w:val="21"/>
                <w:highlight w:val="none"/>
                <w:lang w:val="en-US" w:eastAsia="zh-CN" w:bidi="ar-SA"/>
              </w:rPr>
              <w:t>城市轨道交通工程设计业绩</w:t>
            </w:r>
            <w:r>
              <w:rPr>
                <w:rFonts w:hint="eastAsia" w:ascii="宋体" w:hAnsi="宋体" w:cs="宋体"/>
                <w:kern w:val="58"/>
                <w:sz w:val="21"/>
                <w:szCs w:val="21"/>
                <w:highlight w:val="none"/>
                <w:lang w:val="en-US" w:eastAsia="zh-CN" w:bidi="ar-SA"/>
              </w:rPr>
              <w:t>的，得3分，最多得3分</w:t>
            </w:r>
            <w:r>
              <w:rPr>
                <w:rFonts w:hint="eastAsia" w:ascii="宋体" w:hAnsi="宋体" w:eastAsia="宋体" w:cs="宋体"/>
                <w:kern w:val="58"/>
                <w:sz w:val="21"/>
                <w:szCs w:val="21"/>
                <w:highlight w:val="none"/>
                <w:lang w:val="en-US" w:eastAsia="zh-CN" w:bidi="ar-SA"/>
              </w:rPr>
              <w:t>。</w:t>
            </w:r>
          </w:p>
          <w:p w14:paraId="3303DADC">
            <w:pPr>
              <w:numPr>
                <w:ilvl w:val="0"/>
                <w:numId w:val="0"/>
              </w:numPr>
              <w:spacing w:line="240" w:lineRule="auto"/>
              <w:rPr>
                <w:rFonts w:hint="eastAsia"/>
                <w:highlight w:val="none"/>
              </w:rPr>
            </w:pPr>
            <w:r>
              <w:rPr>
                <w:rFonts w:hint="eastAsia" w:ascii="宋体" w:hAnsi="宋体" w:cs="宋体"/>
                <w:b/>
                <w:bCs/>
                <w:highlight w:val="none"/>
                <w:lang w:val="en-US" w:eastAsia="zh-CN"/>
              </w:rPr>
              <w:t>须提供：</w:t>
            </w:r>
            <w:r>
              <w:rPr>
                <w:rFonts w:hint="eastAsia" w:ascii="宋体" w:hAnsi="宋体" w:cs="宋体"/>
                <w:b w:val="0"/>
                <w:bCs w:val="0"/>
                <w:highlight w:val="none"/>
                <w:lang w:val="en-US" w:eastAsia="zh-CN"/>
              </w:rPr>
              <w:t>企业业绩汇总表、企业业绩概况表、合同协议书，如合同不能完全体现业绩要求的具体表述，还需提供合同委托方出具的证明材料。表格格式见第七章“投标文件格式”，复印件或扫描打印件均需加盖单位公章。</w:t>
            </w:r>
          </w:p>
        </w:tc>
      </w:tr>
      <w:tr w14:paraId="4ECCC4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49" w:hRule="atLeast"/>
        </w:trPr>
        <w:tc>
          <w:tcPr>
            <w:tcW w:w="728" w:type="pct"/>
            <w:vMerge w:val="continue"/>
            <w:vAlign w:val="center"/>
          </w:tcPr>
          <w:p w14:paraId="68443B8D">
            <w:pPr>
              <w:spacing w:line="240" w:lineRule="auto"/>
              <w:jc w:val="center"/>
              <w:rPr>
                <w:rFonts w:hint="eastAsia" w:ascii="宋体" w:hAnsi="宋体" w:cs="宋体"/>
                <w:highlight w:val="none"/>
                <w:lang w:val="en-US" w:eastAsia="zh-CN"/>
              </w:rPr>
            </w:pPr>
          </w:p>
        </w:tc>
        <w:tc>
          <w:tcPr>
            <w:tcW w:w="980" w:type="pct"/>
            <w:vMerge w:val="continue"/>
            <w:vAlign w:val="center"/>
          </w:tcPr>
          <w:p w14:paraId="1DB00DEA">
            <w:pPr>
              <w:spacing w:line="240" w:lineRule="auto"/>
              <w:jc w:val="center"/>
              <w:rPr>
                <w:rFonts w:hint="eastAsia" w:ascii="宋体" w:hAnsi="宋体" w:cs="宋体"/>
                <w:highlight w:val="none"/>
                <w:lang w:eastAsia="zh-CN"/>
              </w:rPr>
            </w:pPr>
          </w:p>
        </w:tc>
        <w:tc>
          <w:tcPr>
            <w:tcW w:w="3291" w:type="pct"/>
            <w:vAlign w:val="center"/>
          </w:tcPr>
          <w:p w14:paraId="7B336EEA">
            <w:pPr>
              <w:pStyle w:val="22"/>
              <w:keepNext w:val="0"/>
              <w:keepLines w:val="0"/>
              <w:pageBreakBefore w:val="0"/>
              <w:widowControl w:val="0"/>
              <w:numPr>
                <w:ilvl w:val="0"/>
                <w:numId w:val="0"/>
              </w:numPr>
              <w:kinsoku/>
              <w:overflowPunct/>
              <w:topLinePunct w:val="0"/>
              <w:autoSpaceDE/>
              <w:autoSpaceDN/>
              <w:bidi w:val="0"/>
              <w:snapToGrid w:val="0"/>
              <w:spacing w:line="240" w:lineRule="auto"/>
              <w:ind w:left="0" w:leftChars="0" w:firstLine="0" w:firstLineChars="0"/>
              <w:textAlignment w:val="auto"/>
              <w:rPr>
                <w:rFonts w:hint="eastAsia" w:ascii="宋体" w:hAnsi="宋体" w:eastAsia="宋体" w:cs="宋体"/>
                <w:kern w:val="58"/>
                <w:sz w:val="21"/>
                <w:szCs w:val="21"/>
                <w:highlight w:val="none"/>
                <w:lang w:val="en-US" w:eastAsia="zh-CN" w:bidi="ar-SA"/>
              </w:rPr>
            </w:pPr>
            <w:r>
              <w:rPr>
                <w:rFonts w:hint="eastAsia" w:ascii="宋体" w:hAnsi="宋体" w:cs="宋体"/>
                <w:spacing w:val="0"/>
                <w:w w:val="100"/>
                <w:szCs w:val="21"/>
                <w:highlight w:val="none"/>
                <w:lang w:val="en-US" w:eastAsia="zh-CN"/>
              </w:rPr>
              <w:t>业绩2：</w:t>
            </w:r>
            <w:r>
              <w:rPr>
                <w:rFonts w:hint="eastAsia" w:ascii="宋体" w:hAnsi="宋体" w:eastAsia="宋体" w:cs="宋体"/>
                <w:spacing w:val="0"/>
                <w:w w:val="100"/>
                <w:szCs w:val="21"/>
                <w:highlight w:val="none"/>
                <w:lang w:val="en-US" w:eastAsia="zh-CN"/>
              </w:rPr>
              <w:t>投标人</w:t>
            </w:r>
            <w:r>
              <w:rPr>
                <w:rFonts w:hint="eastAsia" w:ascii="宋体" w:hAnsi="宋体" w:eastAsia="宋体" w:cs="宋体"/>
                <w:kern w:val="58"/>
                <w:sz w:val="21"/>
                <w:szCs w:val="21"/>
                <w:highlight w:val="none"/>
                <w:lang w:val="en-US" w:eastAsia="zh-CN" w:bidi="ar-SA"/>
              </w:rPr>
              <w:t>自2021年1月1日</w:t>
            </w:r>
            <w:r>
              <w:rPr>
                <w:rFonts w:hint="default" w:ascii="宋体" w:hAnsi="宋体" w:eastAsia="宋体" w:cs="宋体"/>
                <w:b w:val="0"/>
                <w:bCs w:val="0"/>
                <w:i w:val="0"/>
                <w:iCs w:val="0"/>
                <w:color w:val="auto"/>
                <w:spacing w:val="0"/>
                <w:w w:val="100"/>
                <w:kern w:val="2"/>
                <w:sz w:val="21"/>
                <w:szCs w:val="21"/>
                <w:highlight w:val="none"/>
                <w:vertAlign w:val="baseline"/>
                <w:lang w:val="en-US" w:eastAsia="zh-CN" w:bidi="ar-SA"/>
              </w:rPr>
              <w:t>起至投标截止日期（以合同签订时间为准）</w:t>
            </w:r>
            <w:r>
              <w:rPr>
                <w:rFonts w:hint="eastAsia" w:ascii="宋体" w:hAnsi="宋体" w:eastAsia="宋体" w:cs="宋体"/>
                <w:kern w:val="58"/>
                <w:sz w:val="21"/>
                <w:szCs w:val="21"/>
                <w:highlight w:val="none"/>
                <w:lang w:val="en-US" w:eastAsia="zh-CN" w:bidi="ar-SA"/>
              </w:rPr>
              <w:t>承担过</w:t>
            </w:r>
            <w:r>
              <w:rPr>
                <w:rFonts w:hint="eastAsia" w:ascii="宋体" w:hAnsi="宋体" w:cs="宋体"/>
                <w:kern w:val="58"/>
                <w:sz w:val="21"/>
                <w:szCs w:val="21"/>
                <w:highlight w:val="none"/>
                <w:lang w:val="en-US" w:eastAsia="zh-CN" w:bidi="ar-SA"/>
              </w:rPr>
              <w:t>一项</w:t>
            </w:r>
            <w:r>
              <w:rPr>
                <w:rFonts w:hint="eastAsia" w:ascii="宋体" w:hAnsi="宋体" w:eastAsia="宋体" w:cs="宋体"/>
                <w:kern w:val="58"/>
                <w:sz w:val="21"/>
                <w:szCs w:val="21"/>
                <w:highlight w:val="none"/>
                <w:lang w:val="en-US" w:eastAsia="zh-CN" w:bidi="ar-SA"/>
              </w:rPr>
              <w:t>城市轨道交通工程的施工图强审业绩</w:t>
            </w:r>
            <w:r>
              <w:rPr>
                <w:rFonts w:hint="eastAsia" w:ascii="宋体" w:hAnsi="宋体" w:cs="宋体"/>
                <w:kern w:val="58"/>
                <w:sz w:val="21"/>
                <w:szCs w:val="21"/>
                <w:highlight w:val="none"/>
                <w:lang w:val="en-US" w:eastAsia="zh-CN" w:bidi="ar-SA"/>
              </w:rPr>
              <w:t>的，得3分，最多得3分</w:t>
            </w:r>
            <w:r>
              <w:rPr>
                <w:rFonts w:hint="eastAsia" w:ascii="宋体" w:hAnsi="宋体" w:eastAsia="宋体" w:cs="宋体"/>
                <w:kern w:val="58"/>
                <w:sz w:val="21"/>
                <w:szCs w:val="21"/>
                <w:highlight w:val="none"/>
                <w:lang w:val="en-US" w:eastAsia="zh-CN" w:bidi="ar-SA"/>
              </w:rPr>
              <w:t>。</w:t>
            </w:r>
          </w:p>
          <w:p w14:paraId="3413FA3D">
            <w:pPr>
              <w:pStyle w:val="22"/>
              <w:keepNext w:val="0"/>
              <w:keepLines w:val="0"/>
              <w:pageBreakBefore w:val="0"/>
              <w:widowControl w:val="0"/>
              <w:kinsoku/>
              <w:overflowPunct/>
              <w:topLinePunct w:val="0"/>
              <w:autoSpaceDE/>
              <w:autoSpaceDN/>
              <w:bidi w:val="0"/>
              <w:snapToGrid w:val="0"/>
              <w:spacing w:line="240" w:lineRule="auto"/>
              <w:textAlignment w:val="auto"/>
              <w:rPr>
                <w:rFonts w:hint="eastAsia" w:ascii="宋体" w:hAnsi="宋体" w:cs="宋体"/>
                <w:b/>
                <w:bCs/>
                <w:highlight w:val="none"/>
                <w:lang w:val="en-US" w:eastAsia="zh-CN"/>
              </w:rPr>
            </w:pPr>
            <w:r>
              <w:rPr>
                <w:rFonts w:hint="eastAsia" w:ascii="宋体" w:hAnsi="宋体" w:cs="宋体"/>
                <w:b/>
                <w:bCs/>
                <w:highlight w:val="none"/>
                <w:lang w:val="en-US" w:eastAsia="zh-CN"/>
              </w:rPr>
              <w:t>须提供：</w:t>
            </w:r>
            <w:r>
              <w:rPr>
                <w:rFonts w:hint="eastAsia" w:ascii="宋体" w:hAnsi="宋体" w:cs="宋体"/>
                <w:b w:val="0"/>
                <w:bCs w:val="0"/>
                <w:highlight w:val="none"/>
                <w:lang w:val="en-US" w:eastAsia="zh-CN"/>
              </w:rPr>
              <w:t>企业业绩汇总表、企业业绩概况表、合同协议书，如合同不能完全体现业绩要求的具体表述，还需提供合同委托方出具的证明材料。表格格式见第七章“投标文件格式”，复印件或扫描打印件均需加盖单位公章。</w:t>
            </w:r>
          </w:p>
        </w:tc>
      </w:tr>
      <w:tr w14:paraId="64CE2C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23" w:hRule="atLeast"/>
        </w:trPr>
        <w:tc>
          <w:tcPr>
            <w:tcW w:w="728" w:type="pct"/>
            <w:vMerge w:val="continue"/>
            <w:vAlign w:val="center"/>
          </w:tcPr>
          <w:p w14:paraId="3F99DA5F">
            <w:pPr>
              <w:spacing w:line="240" w:lineRule="auto"/>
              <w:jc w:val="center"/>
              <w:rPr>
                <w:rFonts w:ascii="宋体" w:hAnsi="宋体" w:cs="宋体"/>
                <w:highlight w:val="none"/>
              </w:rPr>
            </w:pPr>
          </w:p>
        </w:tc>
        <w:tc>
          <w:tcPr>
            <w:tcW w:w="980" w:type="pct"/>
            <w:vAlign w:val="center"/>
          </w:tcPr>
          <w:p w14:paraId="4DB3CE69">
            <w:pPr>
              <w:spacing w:line="240" w:lineRule="auto"/>
              <w:jc w:val="center"/>
              <w:rPr>
                <w:rFonts w:hint="eastAsia" w:ascii="宋体" w:hAnsi="宋体" w:cs="宋体"/>
                <w:highlight w:val="none"/>
                <w:lang w:eastAsia="zh-CN"/>
              </w:rPr>
            </w:pPr>
            <w:r>
              <w:rPr>
                <w:rFonts w:hint="eastAsia" w:ascii="宋体" w:hAnsi="宋体" w:cs="宋体"/>
                <w:highlight w:val="none"/>
                <w:lang w:eastAsia="zh-CN"/>
              </w:rPr>
              <w:t>项目负责人业绩</w:t>
            </w:r>
          </w:p>
          <w:p w14:paraId="46666060">
            <w:pPr>
              <w:spacing w:line="240" w:lineRule="auto"/>
              <w:jc w:val="center"/>
              <w:rPr>
                <w:rFonts w:hint="default" w:ascii="宋体" w:hAnsi="宋体" w:cs="宋体"/>
                <w:highlight w:val="none"/>
                <w:lang w:val="en-US" w:eastAsia="zh-CN"/>
              </w:rPr>
            </w:pPr>
            <w:r>
              <w:rPr>
                <w:rFonts w:hint="eastAsia" w:ascii="宋体" w:hAnsi="宋体" w:cs="宋体"/>
                <w:highlight w:val="none"/>
                <w:lang w:eastAsia="zh-CN"/>
              </w:rPr>
              <w:t>（</w:t>
            </w:r>
            <w:r>
              <w:rPr>
                <w:rFonts w:hint="eastAsia" w:ascii="宋体" w:hAnsi="宋体" w:cs="宋体"/>
                <w:highlight w:val="none"/>
                <w:lang w:val="en-US" w:eastAsia="zh-CN"/>
              </w:rPr>
              <w:t>4</w:t>
            </w:r>
            <w:r>
              <w:rPr>
                <w:rFonts w:hint="eastAsia" w:ascii="宋体" w:hAnsi="宋体" w:cs="宋体"/>
                <w:highlight w:val="none"/>
                <w:lang w:eastAsia="zh-CN"/>
              </w:rPr>
              <w:t>分）</w:t>
            </w:r>
          </w:p>
        </w:tc>
        <w:tc>
          <w:tcPr>
            <w:tcW w:w="3291" w:type="pct"/>
            <w:vAlign w:val="center"/>
          </w:tcPr>
          <w:p w14:paraId="5C9FFD5C">
            <w:pPr>
              <w:pStyle w:val="22"/>
              <w:keepNext w:val="0"/>
              <w:keepLines w:val="0"/>
              <w:pageBreakBefore w:val="0"/>
              <w:widowControl w:val="0"/>
              <w:numPr>
                <w:ilvl w:val="0"/>
                <w:numId w:val="0"/>
              </w:numPr>
              <w:kinsoku/>
              <w:overflowPunct/>
              <w:topLinePunct w:val="0"/>
              <w:autoSpaceDE/>
              <w:autoSpaceDN/>
              <w:bidi w:val="0"/>
              <w:snapToGrid w:val="0"/>
              <w:spacing w:line="240" w:lineRule="auto"/>
              <w:ind w:left="0" w:leftChars="0" w:firstLine="0" w:firstLineChars="0"/>
              <w:textAlignment w:val="auto"/>
              <w:rPr>
                <w:rFonts w:hint="default" w:ascii="宋体" w:hAnsi="宋体" w:eastAsia="宋体" w:cs="宋体"/>
                <w:kern w:val="58"/>
                <w:sz w:val="21"/>
                <w:szCs w:val="21"/>
                <w:highlight w:val="none"/>
                <w:lang w:val="en-US" w:eastAsia="zh-CN" w:bidi="ar-SA"/>
              </w:rPr>
            </w:pPr>
            <w:r>
              <w:rPr>
                <w:rFonts w:hint="default" w:ascii="宋体" w:hAnsi="宋体" w:eastAsia="宋体" w:cs="宋体"/>
                <w:b w:val="0"/>
                <w:bCs w:val="0"/>
                <w:i w:val="0"/>
                <w:iCs w:val="0"/>
                <w:color w:val="auto"/>
                <w:spacing w:val="0"/>
                <w:w w:val="100"/>
                <w:kern w:val="2"/>
                <w:sz w:val="21"/>
                <w:szCs w:val="21"/>
                <w:highlight w:val="none"/>
                <w:vertAlign w:val="baseline"/>
                <w:lang w:val="en-US" w:eastAsia="zh-CN" w:bidi="ar-SA"/>
              </w:rPr>
              <w:t>投标人拟派的项目负责人</w:t>
            </w:r>
            <w:r>
              <w:rPr>
                <w:rFonts w:hint="eastAsia" w:ascii="宋体" w:hAnsi="宋体" w:eastAsia="宋体" w:cs="宋体"/>
                <w:kern w:val="58"/>
                <w:sz w:val="21"/>
                <w:szCs w:val="21"/>
                <w:highlight w:val="none"/>
                <w:lang w:val="en-US" w:eastAsia="zh-CN" w:bidi="ar-SA"/>
              </w:rPr>
              <w:t>自2021年1月1日</w:t>
            </w:r>
            <w:r>
              <w:rPr>
                <w:rFonts w:hint="default" w:ascii="宋体" w:hAnsi="宋体" w:eastAsia="宋体" w:cs="宋体"/>
                <w:b w:val="0"/>
                <w:bCs w:val="0"/>
                <w:i w:val="0"/>
                <w:iCs w:val="0"/>
                <w:color w:val="auto"/>
                <w:spacing w:val="0"/>
                <w:w w:val="100"/>
                <w:kern w:val="2"/>
                <w:sz w:val="21"/>
                <w:szCs w:val="21"/>
                <w:highlight w:val="none"/>
                <w:vertAlign w:val="baseline"/>
                <w:lang w:val="en-US" w:eastAsia="zh-CN" w:bidi="ar-SA"/>
              </w:rPr>
              <w:t>起至投标截止日期（以合同签订时间为准）</w:t>
            </w:r>
            <w:r>
              <w:rPr>
                <w:rFonts w:hint="eastAsia" w:ascii="宋体" w:hAnsi="宋体" w:eastAsia="宋体" w:cs="宋体"/>
                <w:kern w:val="58"/>
                <w:sz w:val="21"/>
                <w:szCs w:val="21"/>
                <w:highlight w:val="none"/>
                <w:lang w:val="en-US" w:eastAsia="zh-CN" w:bidi="ar-SA"/>
              </w:rPr>
              <w:t>，承担过</w:t>
            </w:r>
            <w:r>
              <w:rPr>
                <w:rFonts w:hint="eastAsia" w:ascii="宋体" w:hAnsi="宋体" w:cs="宋体"/>
                <w:kern w:val="58"/>
                <w:sz w:val="21"/>
                <w:szCs w:val="21"/>
                <w:highlight w:val="none"/>
                <w:lang w:val="en-US" w:eastAsia="zh-CN" w:bidi="ar-SA"/>
              </w:rPr>
              <w:t>一项</w:t>
            </w:r>
            <w:r>
              <w:rPr>
                <w:rFonts w:hint="eastAsia" w:ascii="宋体" w:hAnsi="宋体" w:eastAsia="宋体" w:cs="宋体"/>
                <w:kern w:val="58"/>
                <w:sz w:val="21"/>
                <w:szCs w:val="21"/>
                <w:highlight w:val="none"/>
                <w:lang w:val="en-US" w:eastAsia="zh-CN" w:bidi="ar-SA"/>
              </w:rPr>
              <w:t>城市轨道交通工程设计业绩</w:t>
            </w:r>
            <w:r>
              <w:rPr>
                <w:rFonts w:hint="eastAsia" w:ascii="宋体" w:hAnsi="宋体" w:cs="宋体"/>
                <w:kern w:val="58"/>
                <w:sz w:val="21"/>
                <w:szCs w:val="21"/>
                <w:highlight w:val="none"/>
                <w:lang w:val="en-US" w:eastAsia="zh-CN" w:bidi="ar-SA"/>
              </w:rPr>
              <w:t>或</w:t>
            </w:r>
            <w:r>
              <w:rPr>
                <w:rFonts w:hint="eastAsia" w:ascii="宋体" w:hAnsi="宋体" w:eastAsia="宋体" w:cs="宋体"/>
                <w:kern w:val="58"/>
                <w:sz w:val="21"/>
                <w:szCs w:val="21"/>
                <w:highlight w:val="none"/>
                <w:lang w:val="en-US" w:eastAsia="zh-CN" w:bidi="ar-SA"/>
              </w:rPr>
              <w:t>施工图强审业绩，</w:t>
            </w:r>
            <w:r>
              <w:rPr>
                <w:rFonts w:hint="eastAsia" w:ascii="宋体" w:hAnsi="宋体" w:cs="宋体"/>
                <w:kern w:val="58"/>
                <w:sz w:val="21"/>
                <w:szCs w:val="21"/>
                <w:highlight w:val="none"/>
                <w:lang w:val="en-US" w:eastAsia="zh-CN" w:bidi="ar-SA"/>
              </w:rPr>
              <w:t>且担</w:t>
            </w:r>
            <w:r>
              <w:rPr>
                <w:rFonts w:hint="eastAsia" w:ascii="宋体" w:hAnsi="宋体" w:eastAsia="宋体" w:cs="宋体"/>
                <w:kern w:val="58"/>
                <w:sz w:val="21"/>
                <w:szCs w:val="21"/>
                <w:highlight w:val="none"/>
                <w:lang w:val="en-US" w:eastAsia="zh-CN" w:bidi="ar-SA"/>
              </w:rPr>
              <w:t>任项目负责人职务的，</w:t>
            </w:r>
            <w:r>
              <w:rPr>
                <w:rFonts w:hint="eastAsia" w:ascii="宋体" w:hAnsi="宋体" w:cs="宋体"/>
                <w:kern w:val="58"/>
                <w:sz w:val="21"/>
                <w:szCs w:val="21"/>
                <w:highlight w:val="none"/>
                <w:lang w:val="en-US" w:eastAsia="zh-CN" w:bidi="ar-SA"/>
              </w:rPr>
              <w:t>每有一项</w:t>
            </w:r>
            <w:r>
              <w:rPr>
                <w:rFonts w:hint="eastAsia" w:ascii="宋体" w:hAnsi="宋体" w:eastAsia="宋体" w:cs="宋体"/>
                <w:kern w:val="58"/>
                <w:sz w:val="21"/>
                <w:szCs w:val="21"/>
                <w:highlight w:val="none"/>
                <w:lang w:val="en-US" w:eastAsia="zh-CN" w:bidi="ar-SA"/>
              </w:rPr>
              <w:t>得2分</w:t>
            </w:r>
            <w:r>
              <w:rPr>
                <w:rFonts w:hint="eastAsia" w:ascii="宋体" w:hAnsi="宋体" w:cs="宋体"/>
                <w:kern w:val="58"/>
                <w:sz w:val="21"/>
                <w:szCs w:val="21"/>
                <w:highlight w:val="none"/>
                <w:lang w:val="en-US" w:eastAsia="zh-CN" w:bidi="ar-SA"/>
              </w:rPr>
              <w:t>，最高得4分。</w:t>
            </w:r>
          </w:p>
          <w:p w14:paraId="59EA18EB">
            <w:pPr>
              <w:pStyle w:val="22"/>
              <w:keepNext w:val="0"/>
              <w:keepLines w:val="0"/>
              <w:pageBreakBefore w:val="0"/>
              <w:widowControl w:val="0"/>
              <w:numPr>
                <w:ilvl w:val="0"/>
                <w:numId w:val="0"/>
              </w:numPr>
              <w:kinsoku/>
              <w:overflowPunct/>
              <w:topLinePunct w:val="0"/>
              <w:autoSpaceDE/>
              <w:autoSpaceDN/>
              <w:bidi w:val="0"/>
              <w:snapToGrid w:val="0"/>
              <w:spacing w:line="240" w:lineRule="auto"/>
              <w:ind w:left="0" w:leftChars="0" w:firstLine="0" w:firstLineChars="0"/>
              <w:textAlignment w:val="auto"/>
              <w:rPr>
                <w:rFonts w:hint="eastAsia"/>
                <w:highlight w:val="none"/>
              </w:rPr>
            </w:pPr>
            <w:r>
              <w:rPr>
                <w:rFonts w:hint="eastAsia" w:ascii="宋体" w:hAnsi="宋体" w:eastAsia="宋体" w:cs="宋体"/>
                <w:b/>
                <w:bCs/>
                <w:kern w:val="58"/>
                <w:sz w:val="21"/>
                <w:szCs w:val="21"/>
                <w:highlight w:val="none"/>
                <w:lang w:val="en-US" w:eastAsia="zh-CN" w:bidi="ar-SA"/>
              </w:rPr>
              <w:t>须提供：</w:t>
            </w:r>
            <w:r>
              <w:rPr>
                <w:rFonts w:hint="eastAsia" w:ascii="宋体" w:hAnsi="宋体" w:eastAsia="宋体" w:cs="宋体"/>
                <w:kern w:val="58"/>
                <w:sz w:val="21"/>
                <w:szCs w:val="21"/>
                <w:highlight w:val="none"/>
                <w:lang w:val="en-US" w:eastAsia="zh-CN" w:bidi="ar-SA"/>
              </w:rPr>
              <w:t>项目负</w:t>
            </w:r>
            <w:r>
              <w:rPr>
                <w:rFonts w:hint="eastAsia" w:ascii="宋体" w:hAnsi="宋体" w:eastAsia="宋体" w:cs="宋体"/>
                <w:b w:val="0"/>
                <w:bCs w:val="0"/>
                <w:kern w:val="2"/>
                <w:sz w:val="21"/>
                <w:szCs w:val="21"/>
                <w:highlight w:val="none"/>
                <w:lang w:val="en-US" w:eastAsia="zh-CN" w:bidi="ar-SA"/>
              </w:rPr>
              <w:t>责人业绩汇总表、项目负责人业绩概况表、合同协议书，如合同不能完全体现业绩要求的具体表述，还需提供合同委托方出具的证明材料。表格格式见第七章“投标文件格式”，复印件或扫描打印件均需加盖单位公章</w:t>
            </w:r>
            <w:r>
              <w:rPr>
                <w:rFonts w:hint="eastAsia" w:ascii="宋体" w:hAnsi="宋体" w:cs="宋体"/>
                <w:b w:val="0"/>
                <w:bCs w:val="0"/>
                <w:kern w:val="2"/>
                <w:sz w:val="21"/>
                <w:szCs w:val="21"/>
                <w:highlight w:val="none"/>
                <w:lang w:val="en-US" w:eastAsia="zh-CN" w:bidi="ar-SA"/>
              </w:rPr>
              <w:t>。</w:t>
            </w:r>
          </w:p>
        </w:tc>
      </w:tr>
      <w:tr w14:paraId="77BB8C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79" w:hRule="atLeast"/>
        </w:trPr>
        <w:tc>
          <w:tcPr>
            <w:tcW w:w="728" w:type="pct"/>
            <w:vMerge w:val="restart"/>
            <w:vAlign w:val="center"/>
          </w:tcPr>
          <w:p w14:paraId="6C73310C">
            <w:pPr>
              <w:spacing w:line="240" w:lineRule="auto"/>
              <w:jc w:val="center"/>
              <w:rPr>
                <w:rFonts w:ascii="宋体" w:hAnsi="宋体" w:cs="宋体"/>
                <w:highlight w:val="none"/>
              </w:rPr>
            </w:pPr>
            <w:r>
              <w:rPr>
                <w:rFonts w:hint="eastAsia" w:ascii="宋体" w:hAnsi="宋体" w:cs="宋体"/>
                <w:highlight w:val="none"/>
              </w:rPr>
              <w:t>报价部分</w:t>
            </w:r>
          </w:p>
          <w:p w14:paraId="4401FC3E">
            <w:pPr>
              <w:spacing w:line="240" w:lineRule="auto"/>
              <w:jc w:val="center"/>
              <w:rPr>
                <w:rFonts w:ascii="宋体" w:hAnsi="宋体" w:cs="宋体"/>
                <w:highlight w:val="none"/>
              </w:rPr>
            </w:pPr>
            <w:r>
              <w:rPr>
                <w:rFonts w:hint="eastAsia" w:ascii="宋体" w:hAnsi="宋体" w:cs="宋体"/>
                <w:highlight w:val="none"/>
                <w:lang w:val="en-US" w:eastAsia="zh-CN"/>
              </w:rPr>
              <w:t>9</w:t>
            </w:r>
            <w:r>
              <w:rPr>
                <w:rFonts w:hint="eastAsia" w:ascii="宋体" w:hAnsi="宋体" w:cs="宋体"/>
                <w:highlight w:val="none"/>
              </w:rPr>
              <w:t>0分</w:t>
            </w:r>
          </w:p>
        </w:tc>
        <w:tc>
          <w:tcPr>
            <w:tcW w:w="980" w:type="pct"/>
            <w:vAlign w:val="center"/>
          </w:tcPr>
          <w:p w14:paraId="2391A21A">
            <w:pPr>
              <w:spacing w:line="240" w:lineRule="auto"/>
              <w:jc w:val="center"/>
              <w:rPr>
                <w:rFonts w:ascii="宋体" w:hAnsi="宋体" w:cs="宋体"/>
                <w:bCs/>
                <w:highlight w:val="none"/>
              </w:rPr>
            </w:pPr>
            <w:r>
              <w:rPr>
                <w:rFonts w:hint="eastAsia" w:ascii="宋体" w:hAnsi="宋体" w:cs="宋体"/>
                <w:highlight w:val="none"/>
              </w:rPr>
              <w:t>评标基准价</w:t>
            </w:r>
          </w:p>
        </w:tc>
        <w:tc>
          <w:tcPr>
            <w:tcW w:w="3291" w:type="pct"/>
            <w:vAlign w:val="center"/>
          </w:tcPr>
          <w:p w14:paraId="623BD959">
            <w:pPr>
              <w:spacing w:line="240" w:lineRule="auto"/>
              <w:rPr>
                <w:rFonts w:ascii="宋体" w:hAnsi="宋体" w:cs="宋体"/>
                <w:highlight w:val="none"/>
              </w:rPr>
            </w:pPr>
            <w:r>
              <w:rPr>
                <w:rFonts w:hint="eastAsia" w:ascii="宋体" w:hAnsi="宋体" w:cs="宋体"/>
                <w:highlight w:val="none"/>
              </w:rPr>
              <w:t>以有效投标文件的有效评标价算术平均值为A，评标基准价=A。</w:t>
            </w:r>
          </w:p>
          <w:p w14:paraId="45A5D94C">
            <w:pPr>
              <w:spacing w:line="240" w:lineRule="auto"/>
              <w:rPr>
                <w:rFonts w:ascii="宋体" w:hAnsi="宋体" w:cs="宋体"/>
                <w:highlight w:val="none"/>
              </w:rPr>
            </w:pPr>
            <w:r>
              <w:rPr>
                <w:rFonts w:hint="eastAsia" w:ascii="宋体" w:hAnsi="宋体" w:cs="宋体"/>
                <w:highlight w:val="none"/>
              </w:rPr>
              <w:t>计算算术平均值A时，所有有效评标价数量＜5家时，取所有有效评标价的算术平均值；若5家≤所有有效评标价数量＜9家时，去掉其中的一个最高价和一个最低价后取算术平均值；若所有有效评标价数量≥9家时，去掉两个最高和两个最低的报价后取算术平均值。报价得分保留小数点后两位，小数点第三位“四舍五入”。</w:t>
            </w:r>
          </w:p>
        </w:tc>
      </w:tr>
      <w:tr w14:paraId="389253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7" w:hRule="atLeast"/>
        </w:trPr>
        <w:tc>
          <w:tcPr>
            <w:tcW w:w="728" w:type="pct"/>
            <w:vMerge w:val="continue"/>
            <w:vAlign w:val="center"/>
          </w:tcPr>
          <w:p w14:paraId="5451AE65">
            <w:pPr>
              <w:spacing w:line="240" w:lineRule="auto"/>
              <w:jc w:val="center"/>
              <w:rPr>
                <w:rFonts w:ascii="宋体" w:hAnsi="宋体" w:cs="宋体"/>
                <w:highlight w:val="none"/>
              </w:rPr>
            </w:pPr>
          </w:p>
        </w:tc>
        <w:tc>
          <w:tcPr>
            <w:tcW w:w="980" w:type="pct"/>
            <w:vAlign w:val="center"/>
          </w:tcPr>
          <w:p w14:paraId="5C6B9319">
            <w:pPr>
              <w:spacing w:line="240" w:lineRule="auto"/>
              <w:jc w:val="center"/>
              <w:rPr>
                <w:rFonts w:ascii="宋体" w:hAnsi="宋体" w:cs="宋体"/>
                <w:bCs/>
                <w:highlight w:val="none"/>
              </w:rPr>
            </w:pPr>
            <w:r>
              <w:rPr>
                <w:rFonts w:hint="eastAsia" w:ascii="宋体" w:hAnsi="宋体" w:cs="宋体"/>
                <w:highlight w:val="none"/>
              </w:rPr>
              <w:t>偏差率</w:t>
            </w:r>
          </w:p>
        </w:tc>
        <w:tc>
          <w:tcPr>
            <w:tcW w:w="3291" w:type="pct"/>
            <w:vAlign w:val="center"/>
          </w:tcPr>
          <w:p w14:paraId="036673A3">
            <w:pPr>
              <w:spacing w:line="240" w:lineRule="auto"/>
              <w:rPr>
                <w:rFonts w:ascii="宋体" w:hAnsi="宋体" w:cs="宋体"/>
                <w:bCs/>
                <w:highlight w:val="none"/>
              </w:rPr>
            </w:pPr>
            <w:r>
              <w:rPr>
                <w:rFonts w:hint="eastAsia" w:ascii="宋体" w:hAnsi="宋体" w:cs="宋体"/>
                <w:highlight w:val="none"/>
              </w:rPr>
              <w:t>偏差率=100%×（投标人报价－评标基准价）/评标基准价</w:t>
            </w:r>
          </w:p>
        </w:tc>
      </w:tr>
      <w:tr w14:paraId="5B8E8F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87" w:hRule="atLeast"/>
        </w:trPr>
        <w:tc>
          <w:tcPr>
            <w:tcW w:w="728" w:type="pct"/>
            <w:vMerge w:val="continue"/>
            <w:vAlign w:val="center"/>
          </w:tcPr>
          <w:p w14:paraId="1639C8B9">
            <w:pPr>
              <w:spacing w:line="240" w:lineRule="auto"/>
              <w:jc w:val="center"/>
              <w:rPr>
                <w:rFonts w:ascii="宋体" w:hAnsi="宋体" w:cs="宋体"/>
                <w:highlight w:val="none"/>
              </w:rPr>
            </w:pPr>
          </w:p>
        </w:tc>
        <w:tc>
          <w:tcPr>
            <w:tcW w:w="980" w:type="pct"/>
            <w:vAlign w:val="center"/>
          </w:tcPr>
          <w:p w14:paraId="3FC04C22">
            <w:pPr>
              <w:spacing w:line="240" w:lineRule="auto"/>
              <w:jc w:val="center"/>
              <w:rPr>
                <w:rFonts w:ascii="宋体" w:hAnsi="宋体" w:cs="宋体"/>
                <w:highlight w:val="none"/>
              </w:rPr>
            </w:pPr>
            <w:r>
              <w:rPr>
                <w:rFonts w:hint="eastAsia" w:ascii="宋体" w:hAnsi="宋体" w:cs="宋体"/>
                <w:highlight w:val="none"/>
              </w:rPr>
              <w:t>报价得分</w:t>
            </w:r>
          </w:p>
        </w:tc>
        <w:tc>
          <w:tcPr>
            <w:tcW w:w="3291" w:type="pct"/>
            <w:vAlign w:val="center"/>
          </w:tcPr>
          <w:p w14:paraId="7D1159C3">
            <w:pPr>
              <w:spacing w:line="240" w:lineRule="auto"/>
              <w:rPr>
                <w:rFonts w:ascii="宋体" w:hAnsi="宋体" w:cs="宋体"/>
                <w:highlight w:val="none"/>
              </w:rPr>
            </w:pPr>
            <w:r>
              <w:rPr>
                <w:rFonts w:hint="eastAsia" w:ascii="宋体" w:hAnsi="宋体" w:cs="宋体"/>
                <w:highlight w:val="none"/>
              </w:rPr>
              <w:t>（1）如果投标人的报价＞评标基准价，则报价得分=</w:t>
            </w:r>
            <w:r>
              <w:rPr>
                <w:rFonts w:hint="eastAsia" w:ascii="宋体" w:hAnsi="宋体" w:cs="宋体"/>
                <w:highlight w:val="none"/>
                <w:lang w:val="en-US" w:eastAsia="zh-CN"/>
              </w:rPr>
              <w:t>9</w:t>
            </w:r>
            <w:r>
              <w:rPr>
                <w:rFonts w:hint="eastAsia" w:ascii="宋体" w:hAnsi="宋体" w:cs="宋体"/>
                <w:highlight w:val="none"/>
              </w:rPr>
              <w:t>0-偏差率×100×E1；</w:t>
            </w:r>
          </w:p>
          <w:p w14:paraId="4E6E041F">
            <w:pPr>
              <w:spacing w:line="240" w:lineRule="auto"/>
              <w:rPr>
                <w:rFonts w:ascii="宋体" w:hAnsi="宋体" w:cs="宋体"/>
                <w:highlight w:val="none"/>
              </w:rPr>
            </w:pPr>
            <w:r>
              <w:rPr>
                <w:rFonts w:hint="eastAsia" w:ascii="宋体" w:hAnsi="宋体" w:cs="宋体"/>
                <w:highlight w:val="none"/>
              </w:rPr>
              <w:t>（2）如果投标人的报价≤评标基准价，则报价得分=</w:t>
            </w:r>
            <w:r>
              <w:rPr>
                <w:rFonts w:hint="eastAsia" w:ascii="宋体" w:hAnsi="宋体" w:cs="宋体"/>
                <w:highlight w:val="none"/>
                <w:lang w:val="en-US" w:eastAsia="zh-CN"/>
              </w:rPr>
              <w:t>9</w:t>
            </w:r>
            <w:r>
              <w:rPr>
                <w:rFonts w:hint="eastAsia" w:ascii="宋体" w:hAnsi="宋体" w:cs="宋体"/>
                <w:highlight w:val="none"/>
              </w:rPr>
              <w:t>0+偏差率×100×E2；</w:t>
            </w:r>
          </w:p>
          <w:p w14:paraId="1D09BEA0">
            <w:pPr>
              <w:spacing w:line="240" w:lineRule="auto"/>
              <w:rPr>
                <w:rFonts w:ascii="宋体" w:hAnsi="宋体" w:cs="宋体"/>
                <w:highlight w:val="none"/>
              </w:rPr>
            </w:pPr>
            <w:r>
              <w:rPr>
                <w:rFonts w:hint="eastAsia" w:ascii="宋体" w:hAnsi="宋体" w:cs="宋体"/>
                <w:highlight w:val="none"/>
              </w:rPr>
              <w:t>其中E1是评标价每高于评标基准价一个百分点的扣分值；E2是评标价每低于评标基准价一个百分点的扣分值。E1=0.9，E2=0.6，扣完为止。评分计算过程中的偏差率和分值计算结果均保留两位小数，第三位四舍五入。</w:t>
            </w:r>
          </w:p>
        </w:tc>
      </w:tr>
    </w:tbl>
    <w:p w14:paraId="59C0E09D">
      <w:pPr>
        <w:pStyle w:val="4"/>
        <w:adjustRightInd w:val="0"/>
        <w:snapToGrid w:val="0"/>
        <w:spacing w:line="360" w:lineRule="auto"/>
        <w:rPr>
          <w:rFonts w:ascii="宋体" w:hAnsi="宋体" w:cs="宋体"/>
          <w:b/>
          <w:bCs/>
          <w:sz w:val="24"/>
          <w:szCs w:val="24"/>
          <w:highlight w:val="none"/>
        </w:rPr>
      </w:pPr>
      <w:bookmarkStart w:id="449" w:name="_Toc1454"/>
      <w:r>
        <w:rPr>
          <w:rFonts w:hint="eastAsia" w:ascii="宋体" w:hAnsi="宋体" w:cs="宋体"/>
          <w:b/>
          <w:bCs/>
          <w:sz w:val="24"/>
          <w:szCs w:val="24"/>
          <w:highlight w:val="none"/>
        </w:rPr>
        <w:t>9.中标候选人的确定</w:t>
      </w:r>
      <w:bookmarkEnd w:id="449"/>
    </w:p>
    <w:p w14:paraId="2ED5A253">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评标委员会认为投标人的报价明显低于其他通过资格审查投标人的报价，有可能影响服务质量或者不能诚信履约的，应当要求其在合理的时间内提供书面说明，必要时提交相关证明材料；投标人不能证明其报价合理性的，评标委员会应当将其作为无效投标处理。</w:t>
      </w:r>
    </w:p>
    <w:p w14:paraId="460A35B6">
      <w:pPr>
        <w:autoSpaceDE w:val="0"/>
        <w:autoSpaceDN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评审委员会</w:t>
      </w:r>
      <w:r>
        <w:rPr>
          <w:rFonts w:hint="eastAsia" w:ascii="宋体" w:hAnsi="宋体" w:cs="宋体"/>
          <w:highlight w:val="none"/>
          <w:lang w:eastAsia="zh-CN"/>
        </w:rPr>
        <w:t>按总分从高到低的顺序</w:t>
      </w:r>
      <w:r>
        <w:rPr>
          <w:rFonts w:hint="eastAsia" w:ascii="宋体" w:hAnsi="宋体" w:cs="宋体"/>
          <w:highlight w:val="none"/>
        </w:rPr>
        <w:t>向招标人推荐</w:t>
      </w:r>
      <w:r>
        <w:rPr>
          <w:rFonts w:hint="eastAsia" w:ascii="宋体" w:hAnsi="宋体" w:cs="宋体"/>
          <w:highlight w:val="none"/>
          <w:lang w:val="en-US" w:eastAsia="zh-CN"/>
        </w:rPr>
        <w:t>2</w:t>
      </w:r>
      <w:r>
        <w:rPr>
          <w:rFonts w:hint="eastAsia" w:ascii="宋体" w:hAnsi="宋体" w:cs="宋体"/>
          <w:highlight w:val="none"/>
        </w:rPr>
        <w:t>名投标人</w:t>
      </w:r>
      <w:r>
        <w:rPr>
          <w:rFonts w:hint="eastAsia" w:ascii="宋体" w:hAnsi="宋体" w:cs="宋体"/>
          <w:highlight w:val="none"/>
          <w:lang w:eastAsia="zh-CN"/>
        </w:rPr>
        <w:t>为中标候选人</w:t>
      </w:r>
      <w:r>
        <w:rPr>
          <w:rFonts w:hint="eastAsia" w:ascii="宋体" w:hAnsi="宋体" w:cs="宋体"/>
          <w:highlight w:val="none"/>
        </w:rPr>
        <w:t>。如出现</w:t>
      </w:r>
      <w:r>
        <w:rPr>
          <w:rFonts w:hint="eastAsia" w:ascii="宋体" w:hAnsi="宋体" w:cs="宋体"/>
          <w:highlight w:val="none"/>
          <w:lang w:eastAsia="zh-CN"/>
        </w:rPr>
        <w:t>总分</w:t>
      </w:r>
      <w:r>
        <w:rPr>
          <w:rFonts w:hint="eastAsia" w:ascii="宋体" w:hAnsi="宋体" w:cs="宋体"/>
          <w:highlight w:val="none"/>
        </w:rPr>
        <w:t>相同</w:t>
      </w:r>
      <w:r>
        <w:rPr>
          <w:rFonts w:hint="eastAsia" w:ascii="宋体" w:hAnsi="宋体" w:cs="宋体"/>
          <w:highlight w:val="none"/>
          <w:lang w:eastAsia="zh-CN"/>
        </w:rPr>
        <w:t>的情况</w:t>
      </w:r>
      <w:r>
        <w:rPr>
          <w:rFonts w:hint="eastAsia" w:ascii="宋体" w:hAnsi="宋体" w:cs="宋体"/>
          <w:highlight w:val="none"/>
        </w:rPr>
        <w:t>，由评标委员会抽签确定。经公示无异议后，招标人审议评标报告并确定中标</w:t>
      </w:r>
      <w:r>
        <w:rPr>
          <w:rFonts w:hint="eastAsia" w:ascii="宋体" w:hAnsi="宋体" w:cs="宋体"/>
          <w:highlight w:val="none"/>
          <w:lang w:eastAsia="zh-CN"/>
        </w:rPr>
        <w:t>候选</w:t>
      </w:r>
      <w:r>
        <w:rPr>
          <w:rFonts w:hint="eastAsia" w:ascii="宋体" w:hAnsi="宋体" w:cs="宋体"/>
          <w:highlight w:val="none"/>
        </w:rPr>
        <w:t>人</w:t>
      </w:r>
      <w:r>
        <w:rPr>
          <w:rFonts w:hint="eastAsia" w:ascii="宋体" w:hAnsi="宋体" w:cs="宋体"/>
          <w:highlight w:val="none"/>
          <w:lang w:eastAsia="zh-CN"/>
        </w:rPr>
        <w:t>为中标人</w:t>
      </w:r>
      <w:r>
        <w:rPr>
          <w:rFonts w:hint="eastAsia" w:ascii="宋体" w:hAnsi="宋体" w:cs="宋体"/>
          <w:highlight w:val="none"/>
        </w:rPr>
        <w:t>。</w:t>
      </w:r>
    </w:p>
    <w:p w14:paraId="6B17BCF0">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highlight w:val="none"/>
        </w:rPr>
      </w:pPr>
      <w:r>
        <w:rPr>
          <w:rFonts w:hint="eastAsia" w:ascii="宋体" w:hAnsi="宋体" w:cs="宋体"/>
          <w:highlight w:val="none"/>
        </w:rPr>
        <w:t>若中标人放弃中标或者因被投诉且已查实的，招标人将组织重新招标。</w:t>
      </w:r>
    </w:p>
    <w:p w14:paraId="1A84EC9C">
      <w:pPr>
        <w:pStyle w:val="4"/>
        <w:adjustRightInd w:val="0"/>
        <w:snapToGrid w:val="0"/>
        <w:spacing w:line="360" w:lineRule="auto"/>
        <w:rPr>
          <w:rFonts w:ascii="宋体" w:hAnsi="宋体" w:cs="宋体"/>
          <w:b/>
          <w:bCs/>
          <w:sz w:val="24"/>
          <w:szCs w:val="24"/>
          <w:highlight w:val="none"/>
        </w:rPr>
      </w:pPr>
      <w:bookmarkStart w:id="450" w:name="_Toc16386"/>
      <w:bookmarkStart w:id="451" w:name="_Toc5147"/>
      <w:bookmarkStart w:id="452" w:name="_Toc32303"/>
      <w:r>
        <w:rPr>
          <w:rFonts w:hint="eastAsia" w:ascii="宋体" w:hAnsi="宋体" w:cs="宋体"/>
          <w:b/>
          <w:bCs/>
          <w:sz w:val="24"/>
          <w:szCs w:val="24"/>
          <w:highlight w:val="none"/>
        </w:rPr>
        <w:t>10.注意事项</w:t>
      </w:r>
      <w:bookmarkEnd w:id="450"/>
      <w:bookmarkEnd w:id="451"/>
      <w:bookmarkEnd w:id="452"/>
    </w:p>
    <w:p w14:paraId="57728EBB">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10.1在开评标过程中，投标人不得向评委询问情况，不得进行旨在影响评标结果的活动。</w:t>
      </w:r>
    </w:p>
    <w:p w14:paraId="3A6163AE">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10.2评标委员会不向投标人解释落标原因。</w:t>
      </w:r>
    </w:p>
    <w:p w14:paraId="03592B6B">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10.3在开评标过程中，如果投标人联合故意抬高报价或出现其他不正当行为，招标人有权中止投标或评标。</w:t>
      </w:r>
    </w:p>
    <w:p w14:paraId="57AD290C">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10.4在开评标过程中，招标人已提示是否异议的事项，投标人当时没有提出异议的，事后投标人不得针对上述事项</w:t>
      </w:r>
      <w:r>
        <w:rPr>
          <w:rFonts w:hint="eastAsia" w:ascii="宋体" w:hAnsi="宋体" w:cs="宋体"/>
          <w:highlight w:val="none"/>
          <w:lang w:eastAsia="zh-CN"/>
        </w:rPr>
        <w:t>质疑</w:t>
      </w:r>
      <w:r>
        <w:rPr>
          <w:rFonts w:hint="eastAsia" w:ascii="宋体" w:hAnsi="宋体" w:cs="宋体"/>
          <w:highlight w:val="none"/>
        </w:rPr>
        <w:t>。比如：招标人在开标过程中提示评委是否回避，投标人现场未提出异议的，事后不得针对评委回避事项</w:t>
      </w:r>
      <w:r>
        <w:rPr>
          <w:rFonts w:hint="eastAsia" w:ascii="宋体" w:hAnsi="宋体" w:cs="宋体"/>
          <w:highlight w:val="none"/>
          <w:lang w:eastAsia="zh-CN"/>
        </w:rPr>
        <w:t>质疑</w:t>
      </w:r>
      <w:r>
        <w:rPr>
          <w:rFonts w:hint="eastAsia" w:ascii="宋体" w:hAnsi="宋体" w:cs="宋体"/>
          <w:highlight w:val="none"/>
        </w:rPr>
        <w:t>。</w:t>
      </w:r>
    </w:p>
    <w:p w14:paraId="5A2EAD30">
      <w:pPr>
        <w:pStyle w:val="4"/>
        <w:keepNext w:val="0"/>
        <w:keepLines w:val="0"/>
        <w:pageBreakBefore w:val="0"/>
        <w:widowControl w:val="0"/>
        <w:kinsoku/>
        <w:overflowPunct/>
        <w:topLinePunct w:val="0"/>
        <w:autoSpaceDE/>
        <w:autoSpaceDN/>
        <w:bidi w:val="0"/>
        <w:adjustRightInd w:val="0"/>
        <w:snapToGrid w:val="0"/>
        <w:spacing w:line="360" w:lineRule="auto"/>
        <w:textAlignment w:val="auto"/>
        <w:rPr>
          <w:rFonts w:ascii="宋体" w:hAnsi="宋体" w:cs="宋体"/>
          <w:b/>
          <w:bCs/>
          <w:sz w:val="24"/>
          <w:szCs w:val="24"/>
          <w:highlight w:val="none"/>
        </w:rPr>
      </w:pPr>
      <w:bookmarkStart w:id="453" w:name="_Toc22690"/>
      <w:bookmarkStart w:id="454" w:name="_Toc26569"/>
      <w:bookmarkStart w:id="455" w:name="_Toc28825"/>
      <w:bookmarkStart w:id="456" w:name="_Toc1395"/>
      <w:r>
        <w:rPr>
          <w:rFonts w:hint="eastAsia" w:ascii="宋体" w:hAnsi="宋体" w:cs="宋体"/>
          <w:b/>
          <w:bCs/>
          <w:sz w:val="24"/>
          <w:szCs w:val="24"/>
          <w:highlight w:val="none"/>
        </w:rPr>
        <w:t>11.合同授予</w:t>
      </w:r>
      <w:bookmarkEnd w:id="453"/>
      <w:bookmarkEnd w:id="454"/>
      <w:bookmarkEnd w:id="455"/>
      <w:bookmarkEnd w:id="456"/>
    </w:p>
    <w:p w14:paraId="1E40FE0A">
      <w:pPr>
        <w:keepNext w:val="0"/>
        <w:keepLines w:val="0"/>
        <w:pageBreakBefore w:val="0"/>
        <w:widowControl w:val="0"/>
        <w:kinsoku/>
        <w:wordWrap w:val="0"/>
        <w:overflowPunct/>
        <w:topLinePunct w:val="0"/>
        <w:autoSpaceDE/>
        <w:autoSpaceDN/>
        <w:bidi w:val="0"/>
        <w:adjustRightInd w:val="0"/>
        <w:snapToGrid w:val="0"/>
        <w:spacing w:line="360" w:lineRule="auto"/>
        <w:ind w:firstLine="422" w:firstLineChars="200"/>
        <w:textAlignment w:val="auto"/>
        <w:rPr>
          <w:rFonts w:ascii="宋体" w:hAnsi="宋体" w:cs="宋体"/>
          <w:b/>
          <w:bCs/>
          <w:highlight w:val="none"/>
        </w:rPr>
      </w:pPr>
      <w:r>
        <w:rPr>
          <w:rFonts w:hint="eastAsia" w:ascii="宋体" w:hAnsi="宋体" w:cs="宋体"/>
          <w:b/>
          <w:bCs/>
          <w:highlight w:val="none"/>
        </w:rPr>
        <w:t>11.1中标候选人公示</w:t>
      </w:r>
    </w:p>
    <w:p w14:paraId="046F4004">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招标人在收到评标报告之日起3日内，在南通轨道交通集团有限公司官网公示中标候选人，公示期不得少于3天。</w:t>
      </w:r>
    </w:p>
    <w:p w14:paraId="44245BD0">
      <w:pPr>
        <w:wordWrap w:val="0"/>
        <w:adjustRightInd w:val="0"/>
        <w:snapToGrid w:val="0"/>
        <w:spacing w:line="360" w:lineRule="auto"/>
        <w:ind w:firstLine="422" w:firstLineChars="200"/>
        <w:rPr>
          <w:rFonts w:ascii="宋体" w:hAnsi="宋体" w:cs="宋体"/>
          <w:b/>
          <w:bCs/>
          <w:highlight w:val="none"/>
        </w:rPr>
      </w:pPr>
      <w:r>
        <w:rPr>
          <w:rFonts w:hint="eastAsia" w:ascii="宋体" w:hAnsi="宋体" w:cs="宋体"/>
          <w:b/>
          <w:bCs/>
          <w:highlight w:val="none"/>
        </w:rPr>
        <w:t>11.2评标结果异议</w:t>
      </w:r>
    </w:p>
    <w:p w14:paraId="247F120F">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投标人或者其他利害关系人对评标结果有异议的，应当在中标候选人公示期间提出。招标人将在收到异议之日起3个工作日内作出答复；作出答复前，将暂停招标投标活动。</w:t>
      </w:r>
    </w:p>
    <w:p w14:paraId="237AB33E">
      <w:pPr>
        <w:wordWrap w:val="0"/>
        <w:adjustRightInd w:val="0"/>
        <w:snapToGrid w:val="0"/>
        <w:spacing w:line="360" w:lineRule="auto"/>
        <w:ind w:firstLine="422" w:firstLineChars="200"/>
        <w:rPr>
          <w:rFonts w:ascii="宋体" w:hAnsi="宋体" w:cs="宋体"/>
          <w:b/>
          <w:bCs/>
          <w:highlight w:val="none"/>
        </w:rPr>
      </w:pPr>
      <w:r>
        <w:rPr>
          <w:rFonts w:hint="eastAsia" w:ascii="宋体" w:hAnsi="宋体" w:cs="宋体"/>
          <w:b/>
          <w:bCs/>
          <w:highlight w:val="none"/>
        </w:rPr>
        <w:t>11.3中标通知书</w:t>
      </w:r>
    </w:p>
    <w:p w14:paraId="5FE1B188">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在本项目的投标有效期内，招标人以书面形式向中标人发出中标通知书。</w:t>
      </w:r>
    </w:p>
    <w:p w14:paraId="29BF1021">
      <w:pPr>
        <w:wordWrap w:val="0"/>
        <w:adjustRightInd w:val="0"/>
        <w:snapToGrid w:val="0"/>
        <w:spacing w:line="360" w:lineRule="auto"/>
        <w:ind w:firstLine="422" w:firstLineChars="200"/>
        <w:rPr>
          <w:rFonts w:ascii="宋体" w:hAnsi="宋体" w:cs="宋体"/>
          <w:b/>
          <w:bCs/>
          <w:highlight w:val="none"/>
        </w:rPr>
      </w:pPr>
      <w:r>
        <w:rPr>
          <w:rFonts w:hint="eastAsia" w:ascii="宋体" w:hAnsi="宋体" w:cs="宋体"/>
          <w:b/>
          <w:bCs/>
          <w:highlight w:val="none"/>
        </w:rPr>
        <w:t>11.4履约保证金</w:t>
      </w:r>
    </w:p>
    <w:p w14:paraId="229F96D9">
      <w:pPr>
        <w:wordWrap w:val="0"/>
        <w:adjustRightInd w:val="0"/>
        <w:snapToGrid w:val="0"/>
        <w:spacing w:line="360" w:lineRule="auto"/>
        <w:ind w:firstLine="420" w:firstLineChars="200"/>
        <w:rPr>
          <w:rFonts w:hint="eastAsia" w:ascii="宋体" w:hAnsi="宋体" w:cs="宋体"/>
          <w:highlight w:val="none"/>
        </w:rPr>
      </w:pPr>
      <w:r>
        <w:rPr>
          <w:rFonts w:hint="eastAsia" w:ascii="宋体" w:hAnsi="宋体" w:cs="宋体"/>
          <w:highlight w:val="none"/>
        </w:rPr>
        <w:t>本项目履约保证金</w:t>
      </w:r>
      <w:r>
        <w:rPr>
          <w:rFonts w:hint="eastAsia" w:ascii="宋体" w:hAnsi="宋体" w:cs="宋体"/>
          <w:highlight w:val="none"/>
          <w:lang w:eastAsia="zh-CN"/>
        </w:rPr>
        <w:t>：人民币叁万元整</w:t>
      </w:r>
      <w:r>
        <w:rPr>
          <w:rFonts w:hint="eastAsia" w:ascii="宋体" w:hAnsi="宋体" w:cs="宋体"/>
          <w:highlight w:val="none"/>
        </w:rPr>
        <w:t>。</w:t>
      </w:r>
    </w:p>
    <w:p w14:paraId="7BD5A8AF">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中标人在接到中标通知书10日内</w:t>
      </w:r>
      <w:r>
        <w:rPr>
          <w:rFonts w:hint="eastAsia" w:ascii="宋体" w:hAnsi="宋体" w:cs="宋体"/>
          <w:highlight w:val="none"/>
          <w:lang w:eastAsia="zh-CN"/>
        </w:rPr>
        <w:t>、</w:t>
      </w:r>
      <w:r>
        <w:rPr>
          <w:rFonts w:hint="eastAsia" w:ascii="宋体" w:hAnsi="宋体" w:cs="宋体"/>
          <w:highlight w:val="none"/>
        </w:rPr>
        <w:t>签订合同之前提交履约保证金，履约保证金采用</w:t>
      </w:r>
      <w:r>
        <w:rPr>
          <w:rFonts w:hint="eastAsia" w:ascii="宋体" w:hAnsi="宋体" w:cs="宋体"/>
          <w:highlight w:val="none"/>
          <w:lang w:eastAsia="zh-CN"/>
        </w:rPr>
        <w:t>银行</w:t>
      </w:r>
      <w:r>
        <w:rPr>
          <w:rFonts w:hint="eastAsia" w:ascii="宋体" w:hAnsi="宋体" w:cs="宋体"/>
          <w:highlight w:val="none"/>
        </w:rPr>
        <w:t>转账或银行保函的形式，优先采用履约保函</w:t>
      </w:r>
      <w:r>
        <w:rPr>
          <w:rFonts w:hint="eastAsia" w:ascii="宋体" w:hAnsi="宋体" w:cs="宋体"/>
          <w:highlight w:val="none"/>
          <w:lang w:eastAsia="zh-CN"/>
        </w:rPr>
        <w:t>。</w:t>
      </w:r>
      <w:r>
        <w:rPr>
          <w:rFonts w:hint="eastAsia" w:ascii="宋体" w:hAnsi="宋体" w:cs="宋体"/>
          <w:highlight w:val="none"/>
        </w:rPr>
        <w:t>履约保函应由在中国注册的具有法人资格的银行出具，保函格式严格参照招标文件中格式执行，并需留有银行联系人及固定电话。未按招标文件规定提交履约保证金，招标人将取消其中标资格。</w:t>
      </w:r>
    </w:p>
    <w:p w14:paraId="6DFB435D">
      <w:pPr>
        <w:wordWrap w:val="0"/>
        <w:adjustRightInd w:val="0"/>
        <w:snapToGrid w:val="0"/>
        <w:spacing w:line="360" w:lineRule="auto"/>
        <w:ind w:firstLine="422" w:firstLineChars="200"/>
        <w:rPr>
          <w:rFonts w:ascii="宋体" w:hAnsi="宋体" w:cs="宋体"/>
          <w:b/>
          <w:bCs/>
          <w:highlight w:val="none"/>
        </w:rPr>
      </w:pPr>
      <w:r>
        <w:rPr>
          <w:rFonts w:hint="eastAsia" w:ascii="宋体" w:hAnsi="宋体" w:cs="宋体"/>
          <w:b/>
          <w:bCs/>
          <w:highlight w:val="none"/>
        </w:rPr>
        <w:t>11.5签订合同</w:t>
      </w:r>
    </w:p>
    <w:p w14:paraId="66A73619">
      <w:pPr>
        <w:wordWrap w:val="0"/>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招标人和中标人应当自中标通知书发出之日起30天内，根据招标文件和中标人的投标文件订立书面合同。中标人无正当理由拒签合同的，招标人取消其中标资格；给招标人造成的损失的，中标人还应当予以赔偿。</w:t>
      </w:r>
    </w:p>
    <w:p w14:paraId="64CC966C">
      <w:pPr>
        <w:wordWrap w:val="0"/>
        <w:adjustRightInd w:val="0"/>
        <w:snapToGrid w:val="0"/>
        <w:spacing w:line="360" w:lineRule="auto"/>
        <w:ind w:firstLine="420" w:firstLineChars="200"/>
        <w:rPr>
          <w:rFonts w:hint="eastAsia" w:ascii="宋体" w:hAnsi="宋体" w:cs="宋体"/>
          <w:highlight w:val="none"/>
        </w:rPr>
      </w:pPr>
      <w:r>
        <w:rPr>
          <w:rFonts w:hint="eastAsia" w:ascii="宋体" w:hAnsi="宋体" w:cs="宋体"/>
          <w:highlight w:val="none"/>
        </w:rPr>
        <w:t>发出中标通知书后，招标人无正当理由拒签合同，或者在签订合同时向中标人提出附加条件的，给中标人造成损失的，应当赔偿损失。</w:t>
      </w:r>
      <w:bookmarkEnd w:id="421"/>
      <w:bookmarkStart w:id="457" w:name="_Toc7382"/>
      <w:bookmarkStart w:id="458" w:name="_Toc6692"/>
      <w:bookmarkStart w:id="459" w:name="_Toc10862"/>
      <w:bookmarkStart w:id="460" w:name="_Toc32151_WPSOffice_Level2"/>
      <w:bookmarkStart w:id="461" w:name="_Toc14308_WPSOffice_Level2"/>
      <w:bookmarkStart w:id="462" w:name="_Toc8896"/>
      <w:bookmarkStart w:id="463" w:name="_Toc217284797"/>
      <w:bookmarkStart w:id="464" w:name="_Toc218710255"/>
      <w:bookmarkStart w:id="465" w:name="_Toc218657444"/>
      <w:bookmarkStart w:id="466" w:name="_Toc217624572"/>
      <w:bookmarkStart w:id="467" w:name="_Toc160842764"/>
      <w:bookmarkStart w:id="468" w:name="_Toc157109764"/>
      <w:bookmarkStart w:id="469" w:name="_Toc217284610"/>
      <w:bookmarkStart w:id="470" w:name="_Toc218710253"/>
      <w:bookmarkStart w:id="471" w:name="_Toc217284584"/>
      <w:bookmarkStart w:id="472" w:name="_Toc199037718"/>
      <w:bookmarkStart w:id="473" w:name="_Toc217284823"/>
      <w:bookmarkStart w:id="474" w:name="_Toc217624546"/>
      <w:bookmarkStart w:id="475" w:name="_Toc199037692"/>
      <w:bookmarkStart w:id="476" w:name="_Toc218657470"/>
      <w:bookmarkStart w:id="477" w:name="_Toc5894"/>
    </w:p>
    <w:p w14:paraId="25B196C2">
      <w:pPr>
        <w:wordWrap w:val="0"/>
        <w:adjustRightInd w:val="0"/>
        <w:snapToGrid w:val="0"/>
        <w:spacing w:line="360" w:lineRule="auto"/>
        <w:ind w:firstLine="420" w:firstLineChars="200"/>
        <w:rPr>
          <w:rFonts w:hint="default" w:ascii="宋体" w:hAnsi="宋体" w:cs="宋体"/>
          <w:highlight w:val="none"/>
          <w:lang w:val="en-US" w:eastAsia="zh-CN"/>
        </w:rPr>
      </w:pPr>
      <w:r>
        <w:rPr>
          <w:rFonts w:hint="eastAsia" w:ascii="宋体" w:hAnsi="宋体" w:cs="宋体"/>
          <w:highlight w:val="none"/>
          <w:lang w:val="en-US" w:eastAsia="zh-CN"/>
        </w:rPr>
        <w:t>合同签订生效后，招标人将对本项目的2名中标人按评标时总分从高到低的顺序轮流委派工作任务。</w:t>
      </w:r>
    </w:p>
    <w:p w14:paraId="260E5BB4">
      <w:pPr>
        <w:wordWrap w:val="0"/>
        <w:adjustRightInd w:val="0"/>
        <w:snapToGrid w:val="0"/>
        <w:spacing w:line="360" w:lineRule="auto"/>
        <w:rPr>
          <w:rFonts w:hint="eastAsia" w:ascii="宋体" w:hAnsi="宋体" w:cs="宋体"/>
          <w:highlight w:val="none"/>
        </w:rPr>
      </w:pPr>
    </w:p>
    <w:p w14:paraId="79CD1F47">
      <w:pPr>
        <w:rPr>
          <w:rFonts w:hint="eastAsia" w:eastAsia="宋体"/>
          <w:sz w:val="32"/>
          <w:szCs w:val="32"/>
          <w:highlight w:val="none"/>
          <w:lang w:eastAsia="zh-CN"/>
        </w:rPr>
      </w:pPr>
      <w:r>
        <w:rPr>
          <w:rFonts w:hint="eastAsia"/>
          <w:sz w:val="32"/>
          <w:szCs w:val="32"/>
          <w:highlight w:val="none"/>
        </w:rPr>
        <w:br w:type="page"/>
      </w:r>
    </w:p>
    <w:p w14:paraId="35CD2EAE">
      <w:pPr>
        <w:wordWrap w:val="0"/>
        <w:adjustRightInd w:val="0"/>
        <w:snapToGrid w:val="0"/>
        <w:spacing w:line="360" w:lineRule="auto"/>
        <w:jc w:val="center"/>
        <w:rPr>
          <w:rFonts w:hint="eastAsia"/>
          <w:b/>
          <w:bCs/>
          <w:sz w:val="32"/>
          <w:szCs w:val="32"/>
          <w:highlight w:val="none"/>
        </w:rPr>
      </w:pPr>
    </w:p>
    <w:p w14:paraId="03EA7E86">
      <w:pPr>
        <w:wordWrap w:val="0"/>
        <w:adjustRightInd w:val="0"/>
        <w:snapToGrid w:val="0"/>
        <w:spacing w:line="360" w:lineRule="auto"/>
        <w:jc w:val="center"/>
        <w:rPr>
          <w:b/>
          <w:bCs/>
          <w:sz w:val="32"/>
          <w:szCs w:val="32"/>
          <w:highlight w:val="none"/>
        </w:rPr>
      </w:pPr>
      <w:r>
        <w:rPr>
          <w:rFonts w:hint="eastAsia"/>
          <w:b/>
          <w:bCs/>
          <w:sz w:val="32"/>
          <w:szCs w:val="32"/>
          <w:highlight w:val="none"/>
        </w:rPr>
        <w:t>第四章 合同条款</w:t>
      </w:r>
      <w:bookmarkEnd w:id="457"/>
      <w:bookmarkEnd w:id="458"/>
      <w:bookmarkEnd w:id="459"/>
    </w:p>
    <w:p w14:paraId="09B4ECB7">
      <w:pPr>
        <w:spacing w:line="480" w:lineRule="auto"/>
        <w:ind w:right="-199" w:rightChars="-95"/>
        <w:jc w:val="center"/>
        <w:rPr>
          <w:rFonts w:ascii="宋体" w:hAnsi="宋体" w:cs="宋体"/>
          <w:b/>
          <w:spacing w:val="60"/>
          <w:sz w:val="48"/>
          <w:szCs w:val="48"/>
          <w:highlight w:val="none"/>
        </w:rPr>
      </w:pPr>
    </w:p>
    <w:bookmarkEnd w:id="460"/>
    <w:bookmarkEnd w:id="461"/>
    <w:p w14:paraId="10FE34EA">
      <w:pPr>
        <w:autoSpaceDE w:val="0"/>
        <w:autoSpaceDN w:val="0"/>
        <w:adjustRightInd w:val="0"/>
        <w:spacing w:line="360" w:lineRule="auto"/>
        <w:jc w:val="center"/>
        <w:rPr>
          <w:rFonts w:hint="eastAsia" w:ascii="宋体" w:hAnsi="宋体" w:cs="宋体"/>
          <w:b/>
          <w:bCs/>
          <w:kern w:val="0"/>
          <w:sz w:val="32"/>
          <w:szCs w:val="32"/>
          <w:highlight w:val="none"/>
        </w:rPr>
      </w:pPr>
      <w:r>
        <w:rPr>
          <w:rFonts w:hint="eastAsia" w:ascii="宋体" w:hAnsi="宋体" w:cs="宋体"/>
          <w:b/>
          <w:bCs/>
          <w:kern w:val="0"/>
          <w:sz w:val="32"/>
          <w:szCs w:val="32"/>
          <w:highlight w:val="none"/>
        </w:rPr>
        <w:t>2026-2027年度轨道交通零星设计和施工图审查服务项目</w:t>
      </w:r>
    </w:p>
    <w:p w14:paraId="3589CD55">
      <w:pPr>
        <w:autoSpaceDE w:val="0"/>
        <w:autoSpaceDN w:val="0"/>
        <w:adjustRightInd w:val="0"/>
        <w:spacing w:line="360" w:lineRule="auto"/>
        <w:jc w:val="center"/>
        <w:rPr>
          <w:rFonts w:hint="eastAsia" w:ascii="宋体" w:hAnsi="宋体" w:cs="宋体"/>
          <w:b/>
          <w:bCs/>
          <w:kern w:val="0"/>
          <w:sz w:val="32"/>
          <w:szCs w:val="32"/>
          <w:highlight w:val="none"/>
        </w:rPr>
      </w:pPr>
    </w:p>
    <w:p w14:paraId="69244043">
      <w:pPr>
        <w:autoSpaceDE w:val="0"/>
        <w:autoSpaceDN w:val="0"/>
        <w:adjustRightInd w:val="0"/>
        <w:spacing w:line="360" w:lineRule="auto"/>
        <w:jc w:val="center"/>
        <w:rPr>
          <w:rFonts w:hint="eastAsia" w:ascii="宋体" w:hAnsi="宋体" w:cs="宋体"/>
          <w:b/>
          <w:bCs/>
          <w:kern w:val="0"/>
          <w:sz w:val="32"/>
          <w:szCs w:val="32"/>
          <w:highlight w:val="none"/>
        </w:rPr>
      </w:pPr>
    </w:p>
    <w:p w14:paraId="6C931E11">
      <w:pPr>
        <w:autoSpaceDE w:val="0"/>
        <w:autoSpaceDN w:val="0"/>
        <w:adjustRightInd w:val="0"/>
        <w:spacing w:line="360" w:lineRule="auto"/>
        <w:jc w:val="center"/>
        <w:rPr>
          <w:rFonts w:ascii="宋体" w:hAnsi="宋体" w:cs="宋体"/>
          <w:b/>
          <w:bCs/>
          <w:kern w:val="0"/>
          <w:sz w:val="32"/>
          <w:szCs w:val="32"/>
          <w:highlight w:val="none"/>
        </w:rPr>
      </w:pPr>
      <w:r>
        <w:rPr>
          <w:rFonts w:hint="eastAsia" w:ascii="宋体" w:hAnsi="宋体" w:cs="宋体"/>
          <w:b/>
          <w:bCs/>
          <w:kern w:val="0"/>
          <w:sz w:val="32"/>
          <w:szCs w:val="32"/>
          <w:highlight w:val="none"/>
        </w:rPr>
        <w:t>合</w:t>
      </w:r>
      <w:r>
        <w:rPr>
          <w:rFonts w:hint="eastAsia" w:ascii="宋体" w:hAnsi="宋体" w:cs="宋体"/>
          <w:b/>
          <w:bCs/>
          <w:kern w:val="0"/>
          <w:sz w:val="32"/>
          <w:szCs w:val="32"/>
          <w:highlight w:val="none"/>
          <w:lang w:val="en-US" w:eastAsia="zh-CN"/>
        </w:rPr>
        <w:t xml:space="preserve">   </w:t>
      </w:r>
      <w:r>
        <w:rPr>
          <w:rFonts w:hint="eastAsia" w:ascii="宋体" w:hAnsi="宋体" w:cs="宋体"/>
          <w:b/>
          <w:bCs/>
          <w:kern w:val="0"/>
          <w:sz w:val="32"/>
          <w:szCs w:val="32"/>
          <w:highlight w:val="none"/>
        </w:rPr>
        <w:t>同</w:t>
      </w:r>
    </w:p>
    <w:p w14:paraId="5FF8962A">
      <w:pPr>
        <w:autoSpaceDE w:val="0"/>
        <w:autoSpaceDN w:val="0"/>
        <w:adjustRightInd w:val="0"/>
        <w:spacing w:line="200" w:lineRule="exact"/>
        <w:ind w:right="-199" w:rightChars="-95"/>
        <w:rPr>
          <w:rFonts w:ascii="宋体" w:hAnsi="宋体" w:cs="宋体"/>
          <w:kern w:val="0"/>
          <w:sz w:val="32"/>
          <w:szCs w:val="32"/>
          <w:highlight w:val="none"/>
        </w:rPr>
      </w:pPr>
    </w:p>
    <w:p w14:paraId="60E9C5F2">
      <w:pPr>
        <w:autoSpaceDE w:val="0"/>
        <w:autoSpaceDN w:val="0"/>
        <w:adjustRightInd w:val="0"/>
        <w:spacing w:line="200" w:lineRule="exact"/>
        <w:ind w:right="-199" w:rightChars="-95"/>
        <w:rPr>
          <w:rFonts w:ascii="宋体" w:hAnsi="宋体" w:cs="宋体"/>
          <w:kern w:val="0"/>
          <w:sz w:val="32"/>
          <w:szCs w:val="32"/>
          <w:highlight w:val="none"/>
        </w:rPr>
      </w:pPr>
    </w:p>
    <w:p w14:paraId="11D2480F">
      <w:pPr>
        <w:autoSpaceDE w:val="0"/>
        <w:autoSpaceDN w:val="0"/>
        <w:adjustRightInd w:val="0"/>
        <w:spacing w:line="200" w:lineRule="exact"/>
        <w:ind w:right="-199" w:rightChars="-95"/>
        <w:rPr>
          <w:rFonts w:ascii="宋体" w:hAnsi="宋体" w:cs="宋体"/>
          <w:kern w:val="0"/>
          <w:sz w:val="32"/>
          <w:szCs w:val="32"/>
          <w:highlight w:val="none"/>
        </w:rPr>
      </w:pPr>
    </w:p>
    <w:p w14:paraId="21ED1265">
      <w:pPr>
        <w:autoSpaceDE w:val="0"/>
        <w:autoSpaceDN w:val="0"/>
        <w:adjustRightInd w:val="0"/>
        <w:spacing w:line="200" w:lineRule="exact"/>
        <w:ind w:right="-199" w:rightChars="-95"/>
        <w:rPr>
          <w:rFonts w:ascii="宋体" w:hAnsi="宋体" w:cs="宋体"/>
          <w:kern w:val="0"/>
          <w:sz w:val="32"/>
          <w:szCs w:val="32"/>
          <w:highlight w:val="none"/>
        </w:rPr>
      </w:pPr>
    </w:p>
    <w:p w14:paraId="06535414">
      <w:pPr>
        <w:autoSpaceDE w:val="0"/>
        <w:autoSpaceDN w:val="0"/>
        <w:adjustRightInd w:val="0"/>
        <w:spacing w:line="200" w:lineRule="exact"/>
        <w:ind w:right="-199" w:rightChars="-95"/>
        <w:rPr>
          <w:rFonts w:ascii="宋体" w:hAnsi="宋体" w:cs="宋体"/>
          <w:kern w:val="0"/>
          <w:sz w:val="32"/>
          <w:szCs w:val="32"/>
          <w:highlight w:val="none"/>
        </w:rPr>
      </w:pPr>
    </w:p>
    <w:p w14:paraId="30318C38">
      <w:pPr>
        <w:autoSpaceDE w:val="0"/>
        <w:autoSpaceDN w:val="0"/>
        <w:adjustRightInd w:val="0"/>
        <w:spacing w:line="200" w:lineRule="exact"/>
        <w:ind w:right="-199" w:rightChars="-95"/>
        <w:rPr>
          <w:rFonts w:ascii="宋体" w:hAnsi="宋体" w:cs="宋体"/>
          <w:kern w:val="0"/>
          <w:sz w:val="32"/>
          <w:szCs w:val="32"/>
          <w:highlight w:val="none"/>
        </w:rPr>
      </w:pPr>
    </w:p>
    <w:p w14:paraId="2C2543F0">
      <w:pPr>
        <w:autoSpaceDE w:val="0"/>
        <w:autoSpaceDN w:val="0"/>
        <w:adjustRightInd w:val="0"/>
        <w:spacing w:line="200" w:lineRule="exact"/>
        <w:ind w:right="-199" w:rightChars="-95"/>
        <w:rPr>
          <w:rFonts w:ascii="宋体" w:hAnsi="宋体" w:cs="宋体"/>
          <w:kern w:val="0"/>
          <w:sz w:val="32"/>
          <w:szCs w:val="32"/>
          <w:highlight w:val="none"/>
        </w:rPr>
      </w:pPr>
    </w:p>
    <w:p w14:paraId="413FF5D5">
      <w:pPr>
        <w:autoSpaceDE w:val="0"/>
        <w:autoSpaceDN w:val="0"/>
        <w:adjustRightInd w:val="0"/>
        <w:spacing w:line="200" w:lineRule="exact"/>
        <w:ind w:right="-199" w:rightChars="-95"/>
        <w:rPr>
          <w:rFonts w:ascii="宋体" w:hAnsi="宋体" w:cs="宋体"/>
          <w:kern w:val="0"/>
          <w:sz w:val="32"/>
          <w:szCs w:val="32"/>
          <w:highlight w:val="none"/>
        </w:rPr>
      </w:pPr>
    </w:p>
    <w:p w14:paraId="68304FFB">
      <w:pPr>
        <w:autoSpaceDE w:val="0"/>
        <w:autoSpaceDN w:val="0"/>
        <w:adjustRightInd w:val="0"/>
        <w:spacing w:line="200" w:lineRule="exact"/>
        <w:ind w:right="-199" w:rightChars="-95"/>
        <w:rPr>
          <w:rFonts w:ascii="宋体" w:hAnsi="宋体" w:cs="宋体"/>
          <w:kern w:val="0"/>
          <w:sz w:val="32"/>
          <w:szCs w:val="32"/>
          <w:highlight w:val="none"/>
        </w:rPr>
      </w:pPr>
    </w:p>
    <w:p w14:paraId="38849535">
      <w:pPr>
        <w:autoSpaceDE w:val="0"/>
        <w:autoSpaceDN w:val="0"/>
        <w:adjustRightInd w:val="0"/>
        <w:spacing w:line="200" w:lineRule="exact"/>
        <w:ind w:right="-199" w:rightChars="-95"/>
        <w:rPr>
          <w:rFonts w:ascii="宋体" w:hAnsi="宋体" w:cs="宋体"/>
          <w:kern w:val="0"/>
          <w:sz w:val="32"/>
          <w:szCs w:val="32"/>
          <w:highlight w:val="none"/>
        </w:rPr>
      </w:pPr>
    </w:p>
    <w:p w14:paraId="266B3D1E">
      <w:pPr>
        <w:autoSpaceDE w:val="0"/>
        <w:autoSpaceDN w:val="0"/>
        <w:adjustRightInd w:val="0"/>
        <w:spacing w:line="200" w:lineRule="exact"/>
        <w:ind w:right="-199" w:rightChars="-95"/>
        <w:rPr>
          <w:rFonts w:ascii="宋体" w:hAnsi="宋体" w:cs="宋体"/>
          <w:kern w:val="0"/>
          <w:sz w:val="32"/>
          <w:szCs w:val="32"/>
          <w:highlight w:val="none"/>
        </w:rPr>
      </w:pPr>
    </w:p>
    <w:p w14:paraId="19F0F2BC">
      <w:pPr>
        <w:autoSpaceDE w:val="0"/>
        <w:autoSpaceDN w:val="0"/>
        <w:adjustRightInd w:val="0"/>
        <w:spacing w:line="200" w:lineRule="exact"/>
        <w:ind w:right="-199" w:rightChars="-95"/>
        <w:rPr>
          <w:rFonts w:ascii="宋体" w:hAnsi="宋体" w:cs="宋体"/>
          <w:kern w:val="0"/>
          <w:sz w:val="32"/>
          <w:szCs w:val="32"/>
          <w:highlight w:val="none"/>
        </w:rPr>
      </w:pPr>
    </w:p>
    <w:p w14:paraId="6DA3CA8C">
      <w:pPr>
        <w:pStyle w:val="20"/>
        <w:rPr>
          <w:sz w:val="32"/>
          <w:szCs w:val="32"/>
          <w:highlight w:val="none"/>
        </w:rPr>
      </w:pPr>
    </w:p>
    <w:p w14:paraId="43CAE9E2">
      <w:pPr>
        <w:autoSpaceDE w:val="0"/>
        <w:autoSpaceDN w:val="0"/>
        <w:adjustRightInd w:val="0"/>
        <w:spacing w:line="200" w:lineRule="exact"/>
        <w:ind w:right="-199" w:rightChars="-95"/>
        <w:rPr>
          <w:rFonts w:ascii="宋体" w:hAnsi="宋体" w:cs="宋体"/>
          <w:kern w:val="0"/>
          <w:sz w:val="32"/>
          <w:szCs w:val="32"/>
          <w:highlight w:val="none"/>
        </w:rPr>
      </w:pPr>
    </w:p>
    <w:p w14:paraId="6D21ADC0">
      <w:pPr>
        <w:autoSpaceDE w:val="0"/>
        <w:autoSpaceDN w:val="0"/>
        <w:adjustRightInd w:val="0"/>
        <w:spacing w:line="200" w:lineRule="exact"/>
        <w:ind w:right="-199" w:rightChars="-95"/>
        <w:rPr>
          <w:rFonts w:ascii="宋体" w:hAnsi="宋体" w:cs="宋体"/>
          <w:kern w:val="0"/>
          <w:sz w:val="32"/>
          <w:szCs w:val="32"/>
          <w:highlight w:val="none"/>
        </w:rPr>
      </w:pPr>
    </w:p>
    <w:p w14:paraId="67681C6D">
      <w:pPr>
        <w:autoSpaceDE w:val="0"/>
        <w:autoSpaceDN w:val="0"/>
        <w:adjustRightInd w:val="0"/>
        <w:spacing w:line="200" w:lineRule="exact"/>
        <w:ind w:right="-199" w:rightChars="-95"/>
        <w:rPr>
          <w:rFonts w:ascii="宋体" w:hAnsi="宋体" w:cs="宋体"/>
          <w:kern w:val="0"/>
          <w:sz w:val="32"/>
          <w:szCs w:val="32"/>
          <w:highlight w:val="none"/>
        </w:rPr>
      </w:pPr>
    </w:p>
    <w:p w14:paraId="5EBCD8DF">
      <w:pPr>
        <w:autoSpaceDE w:val="0"/>
        <w:autoSpaceDN w:val="0"/>
        <w:adjustRightInd w:val="0"/>
        <w:spacing w:line="200" w:lineRule="exact"/>
        <w:ind w:right="-199" w:rightChars="-95"/>
        <w:rPr>
          <w:rFonts w:ascii="宋体" w:hAnsi="宋体" w:cs="宋体"/>
          <w:kern w:val="0"/>
          <w:sz w:val="32"/>
          <w:szCs w:val="32"/>
          <w:highlight w:val="none"/>
        </w:rPr>
      </w:pPr>
    </w:p>
    <w:p w14:paraId="4F975CBE">
      <w:pPr>
        <w:autoSpaceDE w:val="0"/>
        <w:autoSpaceDN w:val="0"/>
        <w:adjustRightInd w:val="0"/>
        <w:spacing w:line="200" w:lineRule="exact"/>
        <w:ind w:right="-199" w:rightChars="-95"/>
        <w:rPr>
          <w:rFonts w:ascii="宋体" w:hAnsi="宋体" w:cs="宋体"/>
          <w:kern w:val="0"/>
          <w:sz w:val="32"/>
          <w:szCs w:val="32"/>
          <w:highlight w:val="none"/>
        </w:rPr>
      </w:pPr>
    </w:p>
    <w:p w14:paraId="31A52F4A">
      <w:pPr>
        <w:autoSpaceDE w:val="0"/>
        <w:autoSpaceDN w:val="0"/>
        <w:adjustRightInd w:val="0"/>
        <w:spacing w:line="200" w:lineRule="exact"/>
        <w:ind w:right="-199" w:rightChars="-95"/>
        <w:rPr>
          <w:rFonts w:ascii="宋体" w:hAnsi="宋体" w:cs="宋体"/>
          <w:kern w:val="0"/>
          <w:sz w:val="32"/>
          <w:szCs w:val="32"/>
          <w:highlight w:val="none"/>
        </w:rPr>
      </w:pPr>
    </w:p>
    <w:p w14:paraId="14E9EC5A">
      <w:pPr>
        <w:autoSpaceDE w:val="0"/>
        <w:autoSpaceDN w:val="0"/>
        <w:adjustRightInd w:val="0"/>
        <w:spacing w:line="200" w:lineRule="exact"/>
        <w:ind w:right="-199" w:rightChars="-95"/>
        <w:rPr>
          <w:rFonts w:ascii="宋体" w:hAnsi="宋体" w:cs="宋体"/>
          <w:kern w:val="0"/>
          <w:sz w:val="32"/>
          <w:szCs w:val="32"/>
          <w:highlight w:val="none"/>
        </w:rPr>
      </w:pPr>
    </w:p>
    <w:p w14:paraId="7818BFEE">
      <w:pPr>
        <w:autoSpaceDE w:val="0"/>
        <w:autoSpaceDN w:val="0"/>
        <w:adjustRightInd w:val="0"/>
        <w:spacing w:line="200" w:lineRule="exact"/>
        <w:ind w:right="-199" w:rightChars="-95"/>
        <w:rPr>
          <w:rFonts w:ascii="宋体" w:hAnsi="宋体" w:cs="宋体"/>
          <w:kern w:val="0"/>
          <w:sz w:val="32"/>
          <w:szCs w:val="32"/>
          <w:highlight w:val="none"/>
        </w:rPr>
      </w:pPr>
    </w:p>
    <w:p w14:paraId="75B716AB">
      <w:pPr>
        <w:autoSpaceDE w:val="0"/>
        <w:autoSpaceDN w:val="0"/>
        <w:adjustRightInd w:val="0"/>
        <w:spacing w:line="200" w:lineRule="exact"/>
        <w:ind w:right="-199" w:rightChars="-95"/>
        <w:rPr>
          <w:rFonts w:ascii="宋体" w:hAnsi="宋体" w:cs="宋体"/>
          <w:kern w:val="0"/>
          <w:sz w:val="32"/>
          <w:szCs w:val="32"/>
          <w:highlight w:val="none"/>
        </w:rPr>
      </w:pPr>
    </w:p>
    <w:p w14:paraId="23027B39">
      <w:pPr>
        <w:autoSpaceDE w:val="0"/>
        <w:autoSpaceDN w:val="0"/>
        <w:adjustRightInd w:val="0"/>
        <w:spacing w:line="200" w:lineRule="exact"/>
        <w:ind w:right="-199" w:rightChars="-95"/>
        <w:rPr>
          <w:rFonts w:ascii="宋体" w:hAnsi="宋体" w:cs="宋体"/>
          <w:kern w:val="0"/>
          <w:sz w:val="32"/>
          <w:szCs w:val="32"/>
          <w:highlight w:val="none"/>
        </w:rPr>
      </w:pPr>
    </w:p>
    <w:p w14:paraId="5212E64E">
      <w:pPr>
        <w:autoSpaceDE w:val="0"/>
        <w:autoSpaceDN w:val="0"/>
        <w:adjustRightInd w:val="0"/>
        <w:spacing w:line="200" w:lineRule="exact"/>
        <w:ind w:right="-199" w:rightChars="-95"/>
        <w:rPr>
          <w:rFonts w:ascii="宋体" w:hAnsi="宋体" w:cs="宋体"/>
          <w:kern w:val="0"/>
          <w:sz w:val="32"/>
          <w:szCs w:val="32"/>
          <w:highlight w:val="none"/>
        </w:rPr>
      </w:pPr>
    </w:p>
    <w:p w14:paraId="02037404">
      <w:pPr>
        <w:autoSpaceDE w:val="0"/>
        <w:autoSpaceDN w:val="0"/>
        <w:adjustRightInd w:val="0"/>
        <w:spacing w:line="236" w:lineRule="exact"/>
        <w:ind w:right="-199" w:rightChars="-95"/>
        <w:rPr>
          <w:rFonts w:ascii="宋体" w:hAnsi="宋体" w:cs="宋体"/>
          <w:kern w:val="0"/>
          <w:sz w:val="32"/>
          <w:szCs w:val="32"/>
          <w:highlight w:val="none"/>
        </w:rPr>
      </w:pPr>
    </w:p>
    <w:p w14:paraId="76140F6D">
      <w:pPr>
        <w:autoSpaceDE w:val="0"/>
        <w:autoSpaceDN w:val="0"/>
        <w:adjustRightInd w:val="0"/>
        <w:spacing w:line="360" w:lineRule="auto"/>
        <w:ind w:left="800" w:right="-199" w:rightChars="-95" w:firstLine="459" w:firstLineChars="143"/>
        <w:rPr>
          <w:rFonts w:ascii="宋体" w:hAnsi="宋体" w:cs="宋体"/>
          <w:kern w:val="0"/>
          <w:sz w:val="32"/>
          <w:szCs w:val="32"/>
          <w:highlight w:val="none"/>
        </w:rPr>
      </w:pPr>
      <w:r>
        <w:rPr>
          <w:rFonts w:hint="eastAsia" w:ascii="宋体" w:hAnsi="宋体" w:cs="宋体"/>
          <w:b/>
          <w:bCs/>
          <w:kern w:val="0"/>
          <w:sz w:val="32"/>
          <w:szCs w:val="32"/>
          <w:highlight w:val="none"/>
        </w:rPr>
        <w:t>甲方：</w:t>
      </w:r>
      <w:r>
        <w:rPr>
          <w:rFonts w:hint="eastAsia" w:ascii="宋体" w:hAnsi="宋体" w:cs="宋体"/>
          <w:b/>
          <w:bCs/>
          <w:kern w:val="0"/>
          <w:sz w:val="32"/>
          <w:szCs w:val="32"/>
          <w:highlight w:val="none"/>
          <w:u w:val="single"/>
        </w:rPr>
        <w:t xml:space="preserve">                                </w:t>
      </w:r>
    </w:p>
    <w:p w14:paraId="19724001">
      <w:pPr>
        <w:autoSpaceDE w:val="0"/>
        <w:autoSpaceDN w:val="0"/>
        <w:adjustRightInd w:val="0"/>
        <w:spacing w:line="360" w:lineRule="auto"/>
        <w:ind w:left="800" w:right="-199" w:rightChars="-95" w:firstLine="459" w:firstLineChars="143"/>
        <w:rPr>
          <w:rFonts w:ascii="宋体" w:hAnsi="宋体" w:cs="宋体"/>
          <w:kern w:val="0"/>
          <w:sz w:val="32"/>
          <w:szCs w:val="32"/>
          <w:highlight w:val="none"/>
        </w:rPr>
      </w:pPr>
      <w:r>
        <w:rPr>
          <w:rFonts w:hint="eastAsia" w:ascii="宋体" w:hAnsi="宋体" w:cs="宋体"/>
          <w:b/>
          <w:bCs/>
          <w:kern w:val="0"/>
          <w:sz w:val="32"/>
          <w:szCs w:val="32"/>
          <w:highlight w:val="none"/>
        </w:rPr>
        <w:t>乙方：</w:t>
      </w:r>
      <w:r>
        <w:rPr>
          <w:rFonts w:hint="eastAsia" w:ascii="宋体" w:hAnsi="宋体" w:cs="宋体"/>
          <w:b/>
          <w:bCs/>
          <w:kern w:val="0"/>
          <w:sz w:val="32"/>
          <w:szCs w:val="32"/>
          <w:highlight w:val="none"/>
          <w:u w:val="single" w:color="000000"/>
        </w:rPr>
        <w:t xml:space="preserve">                                </w:t>
      </w:r>
    </w:p>
    <w:p w14:paraId="1CC0EE68">
      <w:pPr>
        <w:autoSpaceDE w:val="0"/>
        <w:autoSpaceDN w:val="0"/>
        <w:adjustRightInd w:val="0"/>
        <w:spacing w:line="283" w:lineRule="exact"/>
        <w:ind w:right="-199" w:rightChars="-95"/>
        <w:rPr>
          <w:rFonts w:ascii="宋体" w:hAnsi="宋体" w:cs="宋体"/>
          <w:kern w:val="0"/>
          <w:sz w:val="32"/>
          <w:szCs w:val="32"/>
          <w:highlight w:val="none"/>
        </w:rPr>
      </w:pPr>
    </w:p>
    <w:p w14:paraId="401ADCC6">
      <w:pPr>
        <w:spacing w:line="360" w:lineRule="auto"/>
        <w:ind w:right="-199" w:rightChars="-95" w:firstLine="643" w:firstLineChars="200"/>
        <w:jc w:val="center"/>
        <w:rPr>
          <w:rFonts w:ascii="宋体" w:hAnsi="宋体" w:cs="宋体"/>
          <w:b/>
          <w:bCs/>
          <w:kern w:val="0"/>
          <w:sz w:val="32"/>
          <w:szCs w:val="32"/>
          <w:highlight w:val="none"/>
        </w:rPr>
      </w:pPr>
    </w:p>
    <w:p w14:paraId="3AC111D9">
      <w:pPr>
        <w:spacing w:line="360" w:lineRule="auto"/>
        <w:ind w:right="-199" w:rightChars="-95"/>
        <w:jc w:val="both"/>
        <w:rPr>
          <w:rFonts w:ascii="宋体" w:hAnsi="宋体" w:cs="宋体"/>
          <w:b/>
          <w:bCs/>
          <w:kern w:val="0"/>
          <w:sz w:val="32"/>
          <w:szCs w:val="32"/>
          <w:highlight w:val="none"/>
        </w:rPr>
      </w:pPr>
    </w:p>
    <w:p w14:paraId="3DD7EAF8">
      <w:pPr>
        <w:spacing w:line="360" w:lineRule="auto"/>
        <w:ind w:right="-199" w:rightChars="-95"/>
        <w:jc w:val="center"/>
        <w:rPr>
          <w:rFonts w:hint="eastAsia" w:ascii="宋体" w:hAnsi="宋体" w:cs="宋体"/>
          <w:b/>
          <w:bCs/>
          <w:kern w:val="0"/>
          <w:sz w:val="32"/>
          <w:szCs w:val="32"/>
          <w:highlight w:val="none"/>
        </w:rPr>
      </w:pPr>
      <w:r>
        <w:rPr>
          <w:rFonts w:hint="eastAsia" w:ascii="宋体" w:hAnsi="宋体" w:cs="宋体"/>
          <w:b/>
          <w:bCs/>
          <w:kern w:val="0"/>
          <w:sz w:val="32"/>
          <w:szCs w:val="32"/>
          <w:highlight w:val="none"/>
        </w:rPr>
        <w:t>二〇二六年  月</w:t>
      </w:r>
    </w:p>
    <w:p w14:paraId="796A9A48">
      <w:pPr>
        <w:pStyle w:val="14"/>
        <w:rPr>
          <w:rFonts w:hint="eastAsia"/>
          <w:highlight w:val="none"/>
          <w:lang w:eastAsia="zh-CN"/>
        </w:rPr>
      </w:pPr>
    </w:p>
    <w:p w14:paraId="31F18951">
      <w:pPr>
        <w:keepLines w:val="0"/>
        <w:pageBreakBefore w:val="0"/>
        <w:widowControl w:val="0"/>
        <w:kinsoku/>
        <w:overflowPunct/>
        <w:autoSpaceDE w:val="0"/>
        <w:autoSpaceDN w:val="0"/>
        <w:bidi w:val="0"/>
        <w:adjustRightInd w:val="0"/>
        <w:spacing w:line="480" w:lineRule="auto"/>
        <w:ind w:right="57" w:rightChars="27"/>
        <w:jc w:val="center"/>
        <w:rPr>
          <w:rFonts w:hint="eastAsia" w:ascii="宋体" w:hAnsi="宋体" w:cs="宋体"/>
          <w:b/>
          <w:color w:val="000000" w:themeColor="text1"/>
          <w:sz w:val="44"/>
          <w:szCs w:val="44"/>
          <w:highlight w:val="none"/>
          <w:lang w:eastAsia="zh-CN"/>
          <w14:textFill>
            <w14:solidFill>
              <w14:schemeClr w14:val="tx1"/>
            </w14:solidFill>
          </w14:textFill>
        </w:rPr>
      </w:pPr>
    </w:p>
    <w:p w14:paraId="6BC11ACC">
      <w:pPr>
        <w:keepLines w:val="0"/>
        <w:pageBreakBefore w:val="0"/>
        <w:widowControl w:val="0"/>
        <w:kinsoku/>
        <w:overflowPunct/>
        <w:autoSpaceDE w:val="0"/>
        <w:autoSpaceDN w:val="0"/>
        <w:bidi w:val="0"/>
        <w:adjustRightInd w:val="0"/>
        <w:spacing w:line="480" w:lineRule="auto"/>
        <w:ind w:right="57" w:rightChars="27"/>
        <w:jc w:val="center"/>
        <w:rPr>
          <w:rFonts w:hint="eastAsia" w:ascii="宋体" w:hAnsi="宋体" w:cs="宋体"/>
          <w:b/>
          <w:color w:val="000000" w:themeColor="text1"/>
          <w:sz w:val="44"/>
          <w:szCs w:val="44"/>
          <w:highlight w:val="none"/>
          <w:lang w:eastAsia="zh-CN"/>
          <w14:textFill>
            <w14:solidFill>
              <w14:schemeClr w14:val="tx1"/>
            </w14:solidFill>
          </w14:textFill>
        </w:rPr>
      </w:pPr>
      <w:r>
        <w:rPr>
          <w:rFonts w:hint="eastAsia" w:ascii="宋体" w:hAnsi="宋体" w:cs="宋体"/>
          <w:b/>
          <w:color w:val="000000" w:themeColor="text1"/>
          <w:sz w:val="44"/>
          <w:szCs w:val="44"/>
          <w:highlight w:val="none"/>
          <w:lang w:eastAsia="zh-CN"/>
          <w14:textFill>
            <w14:solidFill>
              <w14:schemeClr w14:val="tx1"/>
            </w14:solidFill>
          </w14:textFill>
        </w:rPr>
        <w:t>2026-2027年度轨道交通零星</w:t>
      </w:r>
    </w:p>
    <w:p w14:paraId="0E970C2C">
      <w:pPr>
        <w:keepLines w:val="0"/>
        <w:pageBreakBefore w:val="0"/>
        <w:widowControl w:val="0"/>
        <w:kinsoku/>
        <w:overflowPunct/>
        <w:autoSpaceDE w:val="0"/>
        <w:autoSpaceDN w:val="0"/>
        <w:bidi w:val="0"/>
        <w:adjustRightInd w:val="0"/>
        <w:spacing w:line="480" w:lineRule="auto"/>
        <w:ind w:right="57" w:rightChars="27"/>
        <w:jc w:val="center"/>
        <w:rPr>
          <w:rFonts w:hint="eastAsia" w:ascii="宋体" w:hAnsi="宋体" w:cs="宋体"/>
          <w:b/>
          <w:color w:val="000000" w:themeColor="text1"/>
          <w:sz w:val="44"/>
          <w:szCs w:val="44"/>
          <w:highlight w:val="none"/>
          <w:lang w:eastAsia="zh-CN"/>
          <w14:textFill>
            <w14:solidFill>
              <w14:schemeClr w14:val="tx1"/>
            </w14:solidFill>
          </w14:textFill>
        </w:rPr>
      </w:pPr>
      <w:r>
        <w:rPr>
          <w:rFonts w:hint="eastAsia" w:ascii="宋体" w:hAnsi="宋体" w:cs="宋体"/>
          <w:b/>
          <w:color w:val="000000" w:themeColor="text1"/>
          <w:sz w:val="44"/>
          <w:szCs w:val="44"/>
          <w:highlight w:val="none"/>
          <w:lang w:eastAsia="zh-CN"/>
          <w14:textFill>
            <w14:solidFill>
              <w14:schemeClr w14:val="tx1"/>
            </w14:solidFill>
          </w14:textFill>
        </w:rPr>
        <w:t>设计和施工图审查服务项目</w:t>
      </w:r>
    </w:p>
    <w:p w14:paraId="6E914C81">
      <w:pPr>
        <w:keepLines w:val="0"/>
        <w:pageBreakBefore w:val="0"/>
        <w:widowControl w:val="0"/>
        <w:kinsoku/>
        <w:overflowPunct/>
        <w:autoSpaceDE w:val="0"/>
        <w:autoSpaceDN w:val="0"/>
        <w:bidi w:val="0"/>
        <w:adjustRightInd w:val="0"/>
        <w:ind w:right="57" w:rightChars="27"/>
        <w:jc w:val="center"/>
        <w:rPr>
          <w:rFonts w:hint="eastAsia" w:ascii="宋体" w:hAnsi="宋体" w:cs="宋体"/>
          <w:b/>
          <w:color w:val="000000" w:themeColor="text1"/>
          <w:sz w:val="44"/>
          <w:szCs w:val="44"/>
          <w:highlight w:val="none"/>
          <w:lang w:eastAsia="zh-CN"/>
          <w14:textFill>
            <w14:solidFill>
              <w14:schemeClr w14:val="tx1"/>
            </w14:solidFill>
          </w14:textFill>
        </w:rPr>
      </w:pPr>
    </w:p>
    <w:p w14:paraId="217DF8BF">
      <w:pPr>
        <w:pStyle w:val="14"/>
        <w:rPr>
          <w:rFonts w:hint="eastAsia" w:ascii="宋体" w:hAnsi="宋体" w:cs="宋体"/>
          <w:b/>
          <w:color w:val="000000" w:themeColor="text1"/>
          <w:sz w:val="44"/>
          <w:szCs w:val="44"/>
          <w:highlight w:val="none"/>
          <w:lang w:eastAsia="zh-CN"/>
          <w14:textFill>
            <w14:solidFill>
              <w14:schemeClr w14:val="tx1"/>
            </w14:solidFill>
          </w14:textFill>
        </w:rPr>
      </w:pPr>
    </w:p>
    <w:p w14:paraId="237C2029">
      <w:pPr>
        <w:pStyle w:val="14"/>
        <w:rPr>
          <w:rFonts w:hint="eastAsia" w:ascii="宋体" w:hAnsi="宋体" w:cs="宋体"/>
          <w:b/>
          <w:color w:val="000000" w:themeColor="text1"/>
          <w:sz w:val="44"/>
          <w:szCs w:val="44"/>
          <w:highlight w:val="none"/>
          <w:lang w:eastAsia="zh-CN"/>
          <w14:textFill>
            <w14:solidFill>
              <w14:schemeClr w14:val="tx1"/>
            </w14:solidFill>
          </w14:textFill>
        </w:rPr>
      </w:pPr>
    </w:p>
    <w:p w14:paraId="551D1361">
      <w:pPr>
        <w:keepLines w:val="0"/>
        <w:pageBreakBefore w:val="0"/>
        <w:widowControl w:val="0"/>
        <w:kinsoku/>
        <w:overflowPunct/>
        <w:autoSpaceDE w:val="0"/>
        <w:autoSpaceDN w:val="0"/>
        <w:bidi w:val="0"/>
        <w:adjustRightInd w:val="0"/>
        <w:ind w:right="57" w:rightChars="27"/>
        <w:jc w:val="center"/>
        <w:rPr>
          <w:rFonts w:hint="eastAsia" w:ascii="宋体" w:hAnsi="宋体" w:cs="宋体"/>
          <w:b/>
          <w:color w:val="000000" w:themeColor="text1"/>
          <w:sz w:val="44"/>
          <w:szCs w:val="44"/>
          <w:highlight w:val="none"/>
          <w:lang w:eastAsia="zh-CN"/>
          <w14:textFill>
            <w14:solidFill>
              <w14:schemeClr w14:val="tx1"/>
            </w14:solidFill>
          </w14:textFill>
        </w:rPr>
      </w:pPr>
    </w:p>
    <w:p w14:paraId="2E783970">
      <w:pPr>
        <w:keepLines w:val="0"/>
        <w:pageBreakBefore w:val="0"/>
        <w:widowControl w:val="0"/>
        <w:kinsoku/>
        <w:overflowPunct/>
        <w:autoSpaceDE w:val="0"/>
        <w:autoSpaceDN w:val="0"/>
        <w:bidi w:val="0"/>
        <w:adjustRightInd w:val="0"/>
        <w:ind w:right="57" w:rightChars="27"/>
        <w:jc w:val="center"/>
        <w:rPr>
          <w:rFonts w:hint="eastAsia" w:ascii="宋体" w:hAnsi="宋体" w:eastAsia="宋体" w:cs="宋体"/>
          <w:b/>
          <w:bCs/>
          <w:color w:val="000000" w:themeColor="text1"/>
          <w:kern w:val="21"/>
          <w:sz w:val="56"/>
          <w:szCs w:val="56"/>
          <w:highlight w:val="none"/>
          <w:lang w:eastAsia="zh-CN"/>
          <w14:textFill>
            <w14:solidFill>
              <w14:schemeClr w14:val="tx1"/>
            </w14:solidFill>
          </w14:textFill>
        </w:rPr>
      </w:pPr>
      <w:r>
        <w:rPr>
          <w:rFonts w:hint="eastAsia" w:ascii="宋体" w:hAnsi="宋体" w:cs="宋体"/>
          <w:b/>
          <w:color w:val="000000" w:themeColor="text1"/>
          <w:sz w:val="44"/>
          <w:szCs w:val="44"/>
          <w:highlight w:val="none"/>
          <w:lang w:eastAsia="zh-CN"/>
          <w14:textFill>
            <w14:solidFill>
              <w14:schemeClr w14:val="tx1"/>
            </w14:solidFill>
          </w14:textFill>
        </w:rPr>
        <w:t>设计合同</w:t>
      </w:r>
      <w:bookmarkStart w:id="478" w:name="_Toc30507_WPSOffice_Level1"/>
    </w:p>
    <w:p w14:paraId="01FBB181">
      <w:pPr>
        <w:keepLines w:val="0"/>
        <w:pageBreakBefore w:val="0"/>
        <w:widowControl w:val="0"/>
        <w:kinsoku/>
        <w:overflowPunct/>
        <w:autoSpaceDE w:val="0"/>
        <w:autoSpaceDN w:val="0"/>
        <w:bidi w:val="0"/>
        <w:adjustRightInd w:val="0"/>
        <w:ind w:right="57" w:rightChars="27"/>
        <w:jc w:val="center"/>
        <w:rPr>
          <w:rFonts w:hint="eastAsia" w:ascii="宋体" w:hAnsi="宋体" w:cs="宋体"/>
          <w:color w:val="000000" w:themeColor="text1"/>
          <w:kern w:val="21"/>
          <w:sz w:val="32"/>
          <w:szCs w:val="32"/>
          <w:highlight w:val="none"/>
          <w14:textFill>
            <w14:solidFill>
              <w14:schemeClr w14:val="tx1"/>
            </w14:solidFill>
          </w14:textFill>
        </w:rPr>
      </w:pPr>
    </w:p>
    <w:p w14:paraId="36F65B3B">
      <w:pPr>
        <w:keepLines w:val="0"/>
        <w:pageBreakBefore w:val="0"/>
        <w:widowControl w:val="0"/>
        <w:kinsoku/>
        <w:overflowPunct/>
        <w:autoSpaceDE w:val="0"/>
        <w:autoSpaceDN w:val="0"/>
        <w:bidi w:val="0"/>
        <w:adjustRightInd w:val="0"/>
        <w:ind w:right="57" w:rightChars="27" w:firstLine="3200" w:firstLineChars="1000"/>
        <w:jc w:val="both"/>
        <w:rPr>
          <w:rFonts w:hint="eastAsia" w:ascii="宋体" w:hAnsi="宋体" w:cs="宋体"/>
          <w:color w:val="000000" w:themeColor="text1"/>
          <w:kern w:val="21"/>
          <w:sz w:val="32"/>
          <w:szCs w:val="32"/>
          <w:highlight w:val="none"/>
          <w14:textFill>
            <w14:solidFill>
              <w14:schemeClr w14:val="tx1"/>
            </w14:solidFill>
          </w14:textFill>
        </w:rPr>
      </w:pPr>
    </w:p>
    <w:p w14:paraId="105DAF0A">
      <w:pPr>
        <w:keepLines w:val="0"/>
        <w:pageBreakBefore w:val="0"/>
        <w:widowControl w:val="0"/>
        <w:kinsoku/>
        <w:overflowPunct/>
        <w:autoSpaceDE w:val="0"/>
        <w:autoSpaceDN w:val="0"/>
        <w:bidi w:val="0"/>
        <w:adjustRightInd w:val="0"/>
        <w:ind w:right="57" w:rightChars="27" w:firstLine="3200" w:firstLineChars="1000"/>
        <w:jc w:val="both"/>
        <w:rPr>
          <w:rFonts w:hint="eastAsia" w:ascii="宋体" w:hAnsi="宋体" w:cs="宋体"/>
          <w:color w:val="000000" w:themeColor="text1"/>
          <w:kern w:val="21"/>
          <w:sz w:val="32"/>
          <w:szCs w:val="32"/>
          <w:highlight w:val="none"/>
          <w14:textFill>
            <w14:solidFill>
              <w14:schemeClr w14:val="tx1"/>
            </w14:solidFill>
          </w14:textFill>
        </w:rPr>
      </w:pPr>
    </w:p>
    <w:p w14:paraId="410FE3F4">
      <w:pPr>
        <w:keepLines w:val="0"/>
        <w:pageBreakBefore w:val="0"/>
        <w:widowControl w:val="0"/>
        <w:kinsoku/>
        <w:overflowPunct/>
        <w:autoSpaceDE w:val="0"/>
        <w:autoSpaceDN w:val="0"/>
        <w:bidi w:val="0"/>
        <w:adjustRightInd w:val="0"/>
        <w:ind w:right="57" w:rightChars="27" w:firstLine="3200" w:firstLineChars="1000"/>
        <w:jc w:val="both"/>
        <w:rPr>
          <w:rFonts w:ascii="宋体" w:hAnsi="宋体" w:cs="宋体"/>
          <w:color w:val="000000" w:themeColor="text1"/>
          <w:kern w:val="21"/>
          <w:sz w:val="32"/>
          <w:szCs w:val="32"/>
          <w:highlight w:val="none"/>
          <w14:textFill>
            <w14:solidFill>
              <w14:schemeClr w14:val="tx1"/>
            </w14:solidFill>
          </w14:textFill>
        </w:rPr>
      </w:pPr>
      <w:r>
        <w:rPr>
          <w:rFonts w:hint="eastAsia" w:ascii="宋体" w:hAnsi="宋体" w:cs="宋体"/>
          <w:color w:val="000000" w:themeColor="text1"/>
          <w:kern w:val="21"/>
          <w:sz w:val="32"/>
          <w:szCs w:val="32"/>
          <w:highlight w:val="none"/>
          <w14:textFill>
            <w14:solidFill>
              <w14:schemeClr w14:val="tx1"/>
            </w14:solidFill>
          </w14:textFill>
        </w:rPr>
        <w:t>合同编号：</w:t>
      </w:r>
      <w:bookmarkEnd w:id="478"/>
    </w:p>
    <w:p w14:paraId="38E6B185">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0A89216E">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3BADEB7A">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72E20A92">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342814D9">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49871178">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6371C4D8">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4C091D8D">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12345B79">
      <w:pPr>
        <w:keepLines w:val="0"/>
        <w:pageBreakBefore w:val="0"/>
        <w:widowControl w:val="0"/>
        <w:kinsoku/>
        <w:overflowPunct/>
        <w:autoSpaceDE w:val="0"/>
        <w:autoSpaceDN w:val="0"/>
        <w:bidi w:val="0"/>
        <w:adjustRightInd w:val="0"/>
        <w:ind w:right="57" w:rightChars="27"/>
        <w:rPr>
          <w:rFonts w:ascii="宋体" w:hAnsi="宋体" w:cs="宋体"/>
          <w:color w:val="000000" w:themeColor="text1"/>
          <w:kern w:val="21"/>
          <w:highlight w:val="none"/>
          <w14:textFill>
            <w14:solidFill>
              <w14:schemeClr w14:val="tx1"/>
            </w14:solidFill>
          </w14:textFill>
        </w:rPr>
      </w:pPr>
    </w:p>
    <w:p w14:paraId="1E1BE14D">
      <w:pPr>
        <w:autoSpaceDE w:val="0"/>
        <w:autoSpaceDN w:val="0"/>
        <w:adjustRightInd w:val="0"/>
        <w:spacing w:line="480" w:lineRule="auto"/>
        <w:ind w:right="-706" w:rightChars="-336" w:firstLine="1928" w:firstLineChars="600"/>
        <w:jc w:val="both"/>
        <w:rPr>
          <w:rFonts w:hint="eastAsia" w:ascii="宋体" w:hAnsi="宋体" w:cs="宋体"/>
          <w:b/>
          <w:kern w:val="0"/>
          <w:sz w:val="32"/>
          <w:szCs w:val="32"/>
          <w:highlight w:val="none"/>
          <w:u w:val="single"/>
        </w:rPr>
      </w:pPr>
      <w:bookmarkStart w:id="479" w:name="_Toc1638_WPSOffice_Level1"/>
      <w:bookmarkStart w:id="480" w:name="_Toc15484_WPSOffice_Level1"/>
      <w:bookmarkStart w:id="481" w:name="_Toc17652"/>
      <w:r>
        <w:rPr>
          <w:rFonts w:hint="eastAsia" w:ascii="宋体" w:hAnsi="宋体" w:cs="宋体"/>
          <w:b/>
          <w:bCs/>
          <w:color w:val="000000" w:themeColor="text1"/>
          <w:kern w:val="21"/>
          <w:sz w:val="32"/>
          <w:szCs w:val="32"/>
          <w:highlight w:val="none"/>
          <w14:textFill>
            <w14:solidFill>
              <w14:schemeClr w14:val="tx1"/>
            </w14:solidFill>
          </w14:textFill>
        </w:rPr>
        <w:t>甲</w:t>
      </w:r>
      <w:r>
        <w:rPr>
          <w:rFonts w:hint="eastAsia" w:ascii="宋体" w:hAnsi="宋体" w:cs="宋体"/>
          <w:b/>
          <w:bCs/>
          <w:color w:val="000000" w:themeColor="text1"/>
          <w:kern w:val="21"/>
          <w:sz w:val="32"/>
          <w:szCs w:val="32"/>
          <w:highlight w:val="none"/>
          <w:lang w:val="en-US" w:eastAsia="zh-CN"/>
          <w14:textFill>
            <w14:solidFill>
              <w14:schemeClr w14:val="tx1"/>
            </w14:solidFill>
          </w14:textFill>
        </w:rPr>
        <w:t xml:space="preserve"> </w:t>
      </w:r>
      <w:r>
        <w:rPr>
          <w:rFonts w:hint="eastAsia" w:ascii="宋体" w:hAnsi="宋体" w:cs="宋体"/>
          <w:b/>
          <w:bCs/>
          <w:color w:val="000000" w:themeColor="text1"/>
          <w:kern w:val="21"/>
          <w:sz w:val="32"/>
          <w:szCs w:val="32"/>
          <w:highlight w:val="none"/>
          <w14:textFill>
            <w14:solidFill>
              <w14:schemeClr w14:val="tx1"/>
            </w14:solidFill>
          </w14:textFill>
        </w:rPr>
        <w:t>方：</w:t>
      </w:r>
      <w:bookmarkEnd w:id="479"/>
      <w:r>
        <w:rPr>
          <w:rFonts w:hint="eastAsia" w:ascii="宋体" w:hAnsi="宋体" w:cs="宋体"/>
          <w:b/>
          <w:kern w:val="0"/>
          <w:sz w:val="32"/>
          <w:szCs w:val="32"/>
          <w:highlight w:val="none"/>
          <w:u w:val="single"/>
        </w:rPr>
        <w:t>南通轨道交通集团有限公司</w:t>
      </w:r>
    </w:p>
    <w:p w14:paraId="3D4C8C1D">
      <w:pPr>
        <w:autoSpaceDE w:val="0"/>
        <w:autoSpaceDN w:val="0"/>
        <w:adjustRightInd w:val="0"/>
        <w:spacing w:line="480" w:lineRule="auto"/>
        <w:ind w:right="-706" w:rightChars="-336" w:firstLine="1928" w:firstLineChars="600"/>
        <w:jc w:val="both"/>
        <w:rPr>
          <w:rFonts w:hint="default" w:ascii="宋体" w:hAnsi="宋体" w:eastAsia="宋体" w:cs="宋体"/>
          <w:b/>
          <w:color w:val="000000" w:themeColor="text1"/>
          <w:kern w:val="0"/>
          <w:sz w:val="32"/>
          <w:szCs w:val="32"/>
          <w:highlight w:val="none"/>
          <w:u w:val="single"/>
          <w:lang w:val="en-US" w:eastAsia="zh-CN"/>
          <w14:textFill>
            <w14:solidFill>
              <w14:schemeClr w14:val="tx1"/>
            </w14:solidFill>
          </w14:textFill>
        </w:rPr>
      </w:pPr>
      <w:r>
        <w:rPr>
          <w:rFonts w:hint="eastAsia" w:ascii="宋体" w:hAnsi="宋体" w:cs="宋体"/>
          <w:b/>
          <w:bCs/>
          <w:color w:val="000000" w:themeColor="text1"/>
          <w:kern w:val="21"/>
          <w:sz w:val="32"/>
          <w:szCs w:val="32"/>
          <w:highlight w:val="none"/>
          <w14:textFill>
            <w14:solidFill>
              <w14:schemeClr w14:val="tx1"/>
            </w14:solidFill>
          </w14:textFill>
        </w:rPr>
        <w:t>乙</w:t>
      </w:r>
      <w:r>
        <w:rPr>
          <w:rFonts w:hint="eastAsia" w:ascii="宋体" w:hAnsi="宋体" w:cs="宋体"/>
          <w:b/>
          <w:bCs/>
          <w:color w:val="000000" w:themeColor="text1"/>
          <w:kern w:val="21"/>
          <w:sz w:val="32"/>
          <w:szCs w:val="32"/>
          <w:highlight w:val="none"/>
          <w:lang w:val="en-US" w:eastAsia="zh-CN"/>
          <w14:textFill>
            <w14:solidFill>
              <w14:schemeClr w14:val="tx1"/>
            </w14:solidFill>
          </w14:textFill>
        </w:rPr>
        <w:t xml:space="preserve"> </w:t>
      </w:r>
      <w:r>
        <w:rPr>
          <w:rFonts w:hint="eastAsia" w:ascii="宋体" w:hAnsi="宋体" w:cs="宋体"/>
          <w:b/>
          <w:bCs/>
          <w:color w:val="000000" w:themeColor="text1"/>
          <w:kern w:val="21"/>
          <w:sz w:val="32"/>
          <w:szCs w:val="32"/>
          <w:highlight w:val="none"/>
          <w14:textFill>
            <w14:solidFill>
              <w14:schemeClr w14:val="tx1"/>
            </w14:solidFill>
          </w14:textFill>
        </w:rPr>
        <w:t>方：</w:t>
      </w:r>
      <w:r>
        <w:rPr>
          <w:rFonts w:hint="eastAsia" w:ascii="宋体" w:hAnsi="宋体" w:cs="宋体"/>
          <w:b/>
          <w:bCs/>
          <w:color w:val="000000" w:themeColor="text1"/>
          <w:kern w:val="21"/>
          <w:sz w:val="32"/>
          <w:szCs w:val="32"/>
          <w:highlight w:val="none"/>
          <w:u w:val="single"/>
          <w:lang w:val="en-US" w:eastAsia="zh-CN"/>
          <w14:textFill>
            <w14:solidFill>
              <w14:schemeClr w14:val="tx1"/>
            </w14:solidFill>
          </w14:textFill>
        </w:rPr>
        <w:t xml:space="preserve">                       </w:t>
      </w:r>
    </w:p>
    <w:p w14:paraId="367CCEC5">
      <w:pPr>
        <w:autoSpaceDE w:val="0"/>
        <w:autoSpaceDN w:val="0"/>
        <w:adjustRightInd w:val="0"/>
        <w:spacing w:line="480" w:lineRule="auto"/>
        <w:ind w:right="99" w:rightChars="47"/>
        <w:jc w:val="center"/>
        <w:rPr>
          <w:rFonts w:ascii="宋体" w:hAnsi="宋体" w:cs="宋体"/>
          <w:b/>
          <w:bCs/>
          <w:color w:val="000000" w:themeColor="text1"/>
          <w:kern w:val="21"/>
          <w:sz w:val="31"/>
          <w:szCs w:val="31"/>
          <w:highlight w:val="none"/>
          <w14:textFill>
            <w14:solidFill>
              <w14:schemeClr w14:val="tx1"/>
            </w14:solidFill>
          </w14:textFill>
        </w:rPr>
      </w:pPr>
      <w:r>
        <w:rPr>
          <w:rFonts w:hint="eastAsia" w:ascii="宋体" w:hAnsi="宋体" w:cs="宋体"/>
          <w:b/>
          <w:bCs/>
          <w:color w:val="000000" w:themeColor="text1"/>
          <w:kern w:val="21"/>
          <w:sz w:val="31"/>
          <w:szCs w:val="31"/>
          <w:highlight w:val="none"/>
          <w14:textFill>
            <w14:solidFill>
              <w14:schemeClr w14:val="tx1"/>
            </w14:solidFill>
          </w14:textFill>
        </w:rPr>
        <w:t>二〇二</w:t>
      </w:r>
      <w:r>
        <w:rPr>
          <w:rFonts w:hint="eastAsia" w:ascii="宋体" w:hAnsi="宋体" w:cs="宋体"/>
          <w:b/>
          <w:bCs/>
          <w:color w:val="000000" w:themeColor="text1"/>
          <w:kern w:val="21"/>
          <w:sz w:val="31"/>
          <w:szCs w:val="31"/>
          <w:highlight w:val="none"/>
          <w:lang w:eastAsia="zh-CN"/>
          <w14:textFill>
            <w14:solidFill>
              <w14:schemeClr w14:val="tx1"/>
            </w14:solidFill>
          </w14:textFill>
        </w:rPr>
        <w:t>六</w:t>
      </w:r>
      <w:r>
        <w:rPr>
          <w:rFonts w:hint="eastAsia" w:ascii="宋体" w:hAnsi="宋体" w:cs="宋体"/>
          <w:b/>
          <w:bCs/>
          <w:color w:val="000000" w:themeColor="text1"/>
          <w:kern w:val="21"/>
          <w:sz w:val="31"/>
          <w:szCs w:val="31"/>
          <w:highlight w:val="none"/>
          <w14:textFill>
            <w14:solidFill>
              <w14:schemeClr w14:val="tx1"/>
            </w14:solidFill>
          </w14:textFill>
        </w:rPr>
        <w:t>年</w:t>
      </w:r>
      <w:r>
        <w:rPr>
          <w:rFonts w:hint="eastAsia" w:ascii="宋体" w:hAnsi="宋体" w:cs="宋体"/>
          <w:b/>
          <w:bCs/>
          <w:color w:val="000000" w:themeColor="text1"/>
          <w:kern w:val="21"/>
          <w:sz w:val="31"/>
          <w:szCs w:val="31"/>
          <w:highlight w:val="none"/>
          <w:lang w:val="en-US" w:eastAsia="zh-CN"/>
          <w14:textFill>
            <w14:solidFill>
              <w14:schemeClr w14:val="tx1"/>
            </w14:solidFill>
          </w14:textFill>
        </w:rPr>
        <w:t xml:space="preserve">     </w:t>
      </w:r>
      <w:r>
        <w:rPr>
          <w:rFonts w:hint="eastAsia" w:ascii="宋体" w:hAnsi="宋体" w:cs="宋体"/>
          <w:b/>
          <w:bCs/>
          <w:color w:val="000000" w:themeColor="text1"/>
          <w:kern w:val="21"/>
          <w:sz w:val="31"/>
          <w:szCs w:val="31"/>
          <w:highlight w:val="none"/>
          <w14:textFill>
            <w14:solidFill>
              <w14:schemeClr w14:val="tx1"/>
            </w14:solidFill>
          </w14:textFill>
        </w:rPr>
        <w:t>月</w:t>
      </w:r>
    </w:p>
    <w:p w14:paraId="4F0BC8A4">
      <w:pPr>
        <w:ind w:firstLine="570"/>
        <w:rPr>
          <w:rFonts w:ascii="宋体" w:hAnsi="宋体" w:cs="宋体"/>
          <w:b/>
          <w:color w:val="000000" w:themeColor="text1"/>
          <w:sz w:val="52"/>
          <w:szCs w:val="52"/>
          <w:highlight w:val="none"/>
          <w14:textFill>
            <w14:solidFill>
              <w14:schemeClr w14:val="tx1"/>
            </w14:solidFill>
          </w14:textFill>
        </w:rPr>
        <w:sectPr>
          <w:headerReference r:id="rId7" w:type="default"/>
          <w:footerReference r:id="rId8" w:type="default"/>
          <w:pgSz w:w="11905" w:h="16838"/>
          <w:pgMar w:top="1440" w:right="1062" w:bottom="1118" w:left="1603" w:header="720" w:footer="720" w:gutter="0"/>
          <w:pgNumType w:fmt="decimal" w:start="1"/>
          <w:cols w:space="0" w:num="1"/>
          <w:rtlGutter w:val="0"/>
          <w:docGrid w:linePitch="312" w:charSpace="0"/>
        </w:sectPr>
      </w:pPr>
    </w:p>
    <w:bookmarkEnd w:id="480"/>
    <w:bookmarkEnd w:id="481"/>
    <w:p w14:paraId="31F3851E">
      <w:pPr>
        <w:ind w:right="0" w:rightChars="0"/>
        <w:jc w:val="center"/>
        <w:outlineLvl w:val="0"/>
        <w:rPr>
          <w:rFonts w:ascii="宋体" w:hAnsi="宋体" w:cs="宋体"/>
          <w:b/>
          <w:bCs/>
          <w:sz w:val="21"/>
          <w:szCs w:val="21"/>
          <w:highlight w:val="none"/>
        </w:rPr>
      </w:pPr>
      <w:bookmarkStart w:id="482" w:name="_Toc28503"/>
      <w:bookmarkStart w:id="483" w:name="_Toc91180910"/>
      <w:bookmarkStart w:id="484" w:name="_Toc213732291"/>
      <w:r>
        <w:rPr>
          <w:rFonts w:hint="eastAsia" w:ascii="宋体" w:hAnsi="宋体" w:cs="宋体"/>
          <w:b/>
          <w:bCs/>
          <w:sz w:val="28"/>
          <w:szCs w:val="28"/>
          <w:highlight w:val="none"/>
        </w:rPr>
        <w:t>第一部分 合同协议书</w:t>
      </w:r>
    </w:p>
    <w:p w14:paraId="7BA936B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sz w:val="24"/>
          <w:szCs w:val="24"/>
          <w:highlight w:val="none"/>
        </w:rPr>
      </w:pPr>
    </w:p>
    <w:p w14:paraId="40E3C690">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甲方：</w:t>
      </w:r>
      <w:r>
        <w:rPr>
          <w:rFonts w:hint="eastAsia" w:ascii="宋体" w:hAnsi="宋体" w:eastAsia="宋体" w:cs="宋体"/>
          <w:sz w:val="21"/>
          <w:szCs w:val="21"/>
          <w:highlight w:val="none"/>
          <w:u w:val="single"/>
        </w:rPr>
        <w:t>南通轨道交通集团有限公司</w:t>
      </w:r>
    </w:p>
    <w:p w14:paraId="744FBFCE">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乙方：</w:t>
      </w:r>
      <w:r>
        <w:rPr>
          <w:rFonts w:hint="eastAsia" w:ascii="宋体" w:hAnsi="宋体" w:cs="宋体"/>
          <w:sz w:val="21"/>
          <w:szCs w:val="21"/>
          <w:highlight w:val="none"/>
          <w:u w:val="single"/>
          <w:lang w:val="en-US" w:eastAsia="zh-CN"/>
        </w:rPr>
        <w:t xml:space="preserve">                        </w:t>
      </w:r>
    </w:p>
    <w:p w14:paraId="2AF8279B">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p>
    <w:p w14:paraId="5CAB9F87">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依照《中华人民共和国民法典》及有关法律规定，遵循平等、自愿、公平和诚实信用的原则，双方就</w:t>
      </w:r>
      <w:r>
        <w:rPr>
          <w:rFonts w:hint="eastAsia" w:ascii="宋体" w:hAnsi="宋体" w:eastAsia="宋体" w:cs="宋体"/>
          <w:sz w:val="21"/>
          <w:szCs w:val="21"/>
          <w:highlight w:val="none"/>
          <w:u w:val="single"/>
          <w:lang w:eastAsia="zh-CN"/>
        </w:rPr>
        <w:t>2026-2027年度轨道交通零星设计和施工图审查服务项目</w:t>
      </w:r>
      <w:r>
        <w:rPr>
          <w:rFonts w:hint="eastAsia" w:ascii="宋体" w:hAnsi="宋体" w:eastAsia="宋体" w:cs="宋体"/>
          <w:sz w:val="21"/>
          <w:szCs w:val="21"/>
          <w:highlight w:val="none"/>
        </w:rPr>
        <w:t>及有关事项协商一致，订立本合同。</w:t>
      </w:r>
    </w:p>
    <w:p w14:paraId="2909B591">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一、项目概况 </w:t>
      </w:r>
    </w:p>
    <w:p w14:paraId="0B27349D">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项目名称：</w:t>
      </w:r>
      <w:r>
        <w:rPr>
          <w:rFonts w:hint="eastAsia" w:ascii="宋体" w:hAnsi="宋体" w:eastAsia="宋体" w:cs="宋体"/>
          <w:sz w:val="21"/>
          <w:szCs w:val="21"/>
          <w:highlight w:val="none"/>
          <w:u w:val="single"/>
          <w:lang w:eastAsia="zh-CN"/>
        </w:rPr>
        <w:t>2026-2027年度轨道交通零星设计和施工图审查服务项目</w:t>
      </w:r>
      <w:r>
        <w:rPr>
          <w:rFonts w:hint="eastAsia" w:ascii="宋体" w:hAnsi="宋体" w:eastAsia="宋体" w:cs="宋体"/>
          <w:sz w:val="21"/>
          <w:szCs w:val="21"/>
          <w:highlight w:val="none"/>
        </w:rPr>
        <w:t>。</w:t>
      </w:r>
    </w:p>
    <w:p w14:paraId="3BF759FC">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项目地址：</w:t>
      </w:r>
      <w:r>
        <w:rPr>
          <w:rFonts w:hint="eastAsia" w:ascii="宋体" w:hAnsi="宋体" w:cs="宋体"/>
          <w:bCs/>
          <w:sz w:val="21"/>
          <w:szCs w:val="21"/>
          <w:highlight w:val="none"/>
          <w:u w:val="single"/>
          <w:lang w:eastAsia="zh-CN"/>
        </w:rPr>
        <w:t>江苏省南通市</w:t>
      </w:r>
      <w:r>
        <w:rPr>
          <w:rFonts w:hint="eastAsia" w:ascii="宋体" w:hAnsi="宋体" w:eastAsia="宋体" w:cs="宋体"/>
          <w:bCs/>
          <w:sz w:val="21"/>
          <w:szCs w:val="21"/>
          <w:highlight w:val="none"/>
        </w:rPr>
        <w:t>。</w:t>
      </w:r>
    </w:p>
    <w:p w14:paraId="10828FBB">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二、合同范围及工作内容 </w:t>
      </w:r>
    </w:p>
    <w:p w14:paraId="7CCABFF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1、合同范围：</w:t>
      </w:r>
    </w:p>
    <w:p w14:paraId="1648053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cs="宋体"/>
          <w:kern w:val="58"/>
          <w:highlight w:val="none"/>
          <w:lang w:val="en-US" w:eastAsia="zh-CN"/>
        </w:rPr>
        <w:t xml:space="preserve">(1) </w:t>
      </w:r>
      <w:r>
        <w:rPr>
          <w:rFonts w:hint="eastAsia" w:ascii="宋体" w:hAnsi="宋体" w:eastAsia="宋体" w:cs="宋体"/>
          <w:sz w:val="21"/>
          <w:szCs w:val="21"/>
          <w:highlight w:val="none"/>
          <w:lang w:val="en-US" w:eastAsia="zh-CN"/>
        </w:rPr>
        <w:t>南通轨道交通集团2026-2027年度零星改造工程项目的工程设计、技术咨询等，包括但不限于以下专业：</w:t>
      </w:r>
    </w:p>
    <w:p w14:paraId="1523278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土建专业：正线车站（配线商业）、区间、车辆段（场）、控制中心范围内的主体及附属工程，包括装饰装修、园林景观工程等；</w:t>
      </w:r>
    </w:p>
    <w:p w14:paraId="3D03B4E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机电专业：通风空调、给排水、动力照明、电扶梯、站台门等；</w:t>
      </w:r>
    </w:p>
    <w:p w14:paraId="1ACC69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系统专业：高压供电、接触网、通信、信号、AFC、FAS、BAS、综合监控、门禁、线路轨道、电客车、工艺设备等。</w:t>
      </w:r>
    </w:p>
    <w:p w14:paraId="277904E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cs="宋体"/>
          <w:kern w:val="58"/>
          <w:highlight w:val="none"/>
          <w:lang w:val="en-US" w:eastAsia="zh-CN"/>
        </w:rPr>
        <w:t xml:space="preserve">(2) </w:t>
      </w:r>
      <w:r>
        <w:rPr>
          <w:rFonts w:hint="eastAsia" w:ascii="宋体" w:hAnsi="宋体" w:eastAsia="宋体" w:cs="宋体"/>
          <w:sz w:val="21"/>
          <w:szCs w:val="21"/>
          <w:highlight w:val="none"/>
          <w:lang w:val="en-US" w:eastAsia="zh-CN"/>
        </w:rPr>
        <w:t>南通轨道交通集团2026-2027年度零星改造工程等项目的施工图审查工作。</w:t>
      </w:r>
    </w:p>
    <w:p w14:paraId="5467E74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2、工作内容：</w:t>
      </w:r>
    </w:p>
    <w:p w14:paraId="23BBBC1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2.1 设计部分：</w:t>
      </w:r>
    </w:p>
    <w:p w14:paraId="344BA6C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（1）工程设计服务：具体包括出具改造工程项目的初步设计、施工图设计、项目概算等设计文件。</w:t>
      </w:r>
    </w:p>
    <w:p w14:paraId="7EA99C6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（2）技术咨询服务：具体包括项目建议书、可行性研究、效果图及其他技术咨询服务。</w:t>
      </w:r>
    </w:p>
    <w:p w14:paraId="04127A9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具体内容可根据工程实际情况及工作需要调整，以发包人出具的设计任务书为准，投标人应无条件遵守。</w:t>
      </w:r>
    </w:p>
    <w:p w14:paraId="3917DB5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 对相关设计项目提供全专业施工图审查，并含相关报建手续办理的配合服务。主要审查内容包括：</w:t>
      </w:r>
    </w:p>
    <w:p w14:paraId="5D3C538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（1）审查范围为报审项目建筑、结构、给排水及消防、暖通、动照、系统（包括但不限于FAS、BAS、通信等专业）、装饰装修等专业的施工图设计文件；</w:t>
      </w:r>
    </w:p>
    <w:p w14:paraId="5400F7F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（2）审查文件是否符合工程建设强制性标准；</w:t>
      </w:r>
    </w:p>
    <w:p w14:paraId="1255CAF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（3）审查文件地基基础和主体结构的安全性；</w:t>
      </w:r>
    </w:p>
    <w:p w14:paraId="6F716C0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（4）对执行绿色建筑标准的项目，还应当审查是否符合绿色建筑标准；</w:t>
      </w:r>
    </w:p>
    <w:p w14:paraId="5F3E3B2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（5）勘察设计企业和注册执业人员以及相关人员是否按规定在施工图上加盖相应的图章和签字；</w:t>
      </w:r>
    </w:p>
    <w:p w14:paraId="4702ED4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（6）建设行政主管部门认为需要审查的其他内容；</w:t>
      </w:r>
    </w:p>
    <w:p w14:paraId="3E2A183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（7）法律、法规、规章规定必须审查的其他内容；</w:t>
      </w:r>
    </w:p>
    <w:p w14:paraId="554652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（8）提出优化意见。</w:t>
      </w:r>
    </w:p>
    <w:p w14:paraId="4C27656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具体内容可根据工程实际情况及工作需要调整，以发包人出具的委托书为准，投标人应无条件遵守。</w:t>
      </w:r>
    </w:p>
    <w:p w14:paraId="6B6BD030">
      <w:pPr>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right="0" w:rightChars="0" w:firstLine="422" w:firstLineChars="200"/>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服务期限：</w:t>
      </w:r>
    </w:p>
    <w:p w14:paraId="66F2C17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2.5.1 合同期：</w:t>
      </w:r>
    </w:p>
    <w:p w14:paraId="74BB209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自合同生效之日起2年。实际项目执行过程中，具体某项服务开始及完成时间节点以发包人的要求（</w:t>
      </w:r>
      <w:r>
        <w:rPr>
          <w:rFonts w:hint="eastAsia" w:ascii="宋体" w:hAnsi="宋体" w:cs="宋体"/>
          <w:sz w:val="21"/>
          <w:szCs w:val="21"/>
          <w:highlight w:val="none"/>
          <w:lang w:val="en-US" w:eastAsia="zh-CN"/>
        </w:rPr>
        <w:t>设计任务书</w:t>
      </w:r>
      <w:r>
        <w:rPr>
          <w:rFonts w:hint="eastAsia" w:ascii="宋体" w:hAnsi="宋体" w:eastAsia="宋体" w:cs="宋体"/>
          <w:sz w:val="21"/>
          <w:szCs w:val="21"/>
          <w:highlight w:val="none"/>
          <w:lang w:val="en-US" w:eastAsia="zh-CN"/>
        </w:rPr>
        <w:t>或发包人的委托书）为准，中标单位应根据项目实际情况制定工作大纲及计划</w:t>
      </w:r>
      <w:r>
        <w:rPr>
          <w:rFonts w:hint="eastAsia" w:ascii="宋体" w:hAnsi="宋体" w:eastAsia="宋体" w:cs="宋体"/>
          <w:sz w:val="21"/>
          <w:szCs w:val="21"/>
          <w:highlight w:val="none"/>
          <w:lang w:val="en-US" w:eastAsia="zh"/>
        </w:rPr>
        <w:t>，</w:t>
      </w:r>
      <w:r>
        <w:rPr>
          <w:rFonts w:hint="eastAsia" w:ascii="宋体" w:hAnsi="宋体" w:eastAsia="宋体" w:cs="宋体"/>
          <w:sz w:val="21"/>
          <w:szCs w:val="21"/>
          <w:highlight w:val="none"/>
          <w:lang w:val="en-US" w:eastAsia="zh-CN"/>
        </w:rPr>
        <w:t>报发包人同意后执行，发包人有权对进度进行微调，中标人应无条件遵守和执行。</w:t>
      </w:r>
    </w:p>
    <w:p w14:paraId="77B198E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2.5.2 服务周期：</w:t>
      </w:r>
    </w:p>
    <w:p w14:paraId="5A8E2E0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cs="宋体"/>
          <w:kern w:val="58"/>
          <w:highlight w:val="none"/>
          <w:lang w:val="en-US" w:eastAsia="zh-CN"/>
        </w:rPr>
        <w:t>(1)施工图设计、项目建议书、可研、效果图等工作的完成时间以招标人实际需求为准</w:t>
      </w:r>
      <w:r>
        <w:rPr>
          <w:rFonts w:hint="eastAsia" w:ascii="宋体" w:hAnsi="宋体" w:eastAsia="宋体" w:cs="宋体"/>
          <w:sz w:val="21"/>
          <w:szCs w:val="21"/>
          <w:highlight w:val="none"/>
          <w:lang w:val="en-US" w:eastAsia="zh-CN"/>
        </w:rPr>
        <w:t>。</w:t>
      </w:r>
    </w:p>
    <w:p w14:paraId="643D221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cs="宋体"/>
          <w:kern w:val="58"/>
          <w:highlight w:val="none"/>
          <w:lang w:val="en-US" w:eastAsia="zh-CN"/>
        </w:rPr>
        <w:t xml:space="preserve">(2) </w:t>
      </w:r>
      <w:r>
        <w:rPr>
          <w:rFonts w:hint="eastAsia" w:ascii="宋体" w:hAnsi="宋体" w:eastAsia="宋体" w:cs="宋体"/>
          <w:sz w:val="21"/>
          <w:szCs w:val="21"/>
          <w:highlight w:val="none"/>
          <w:lang w:val="en-US" w:eastAsia="zh-CN"/>
        </w:rPr>
        <w:t>中标人须在发包人提交施工图设计文件的第二天开始的7天内完成审查（不含复审时间）。</w:t>
      </w:r>
    </w:p>
    <w:p w14:paraId="5E6EED18">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2" w:firstLineChars="200"/>
        <w:textAlignment w:val="auto"/>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四</w:t>
      </w:r>
      <w:r>
        <w:rPr>
          <w:rFonts w:hint="eastAsia" w:ascii="宋体" w:hAnsi="宋体" w:eastAsia="宋体" w:cs="宋体"/>
          <w:b/>
          <w:sz w:val="21"/>
          <w:szCs w:val="21"/>
          <w:highlight w:val="none"/>
        </w:rPr>
        <w:t xml:space="preserve">、组成合同的文件 </w:t>
      </w:r>
    </w:p>
    <w:p w14:paraId="67D051D4">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组成本合同的文件包括：</w:t>
      </w:r>
    </w:p>
    <w:p w14:paraId="003DA3D1">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（1）合同协议书；</w:t>
      </w:r>
    </w:p>
    <w:p w14:paraId="75FF64CF">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（2）中</w:t>
      </w:r>
      <w:r>
        <w:rPr>
          <w:rFonts w:hint="eastAsia" w:ascii="宋体" w:hAnsi="宋体" w:cs="宋体"/>
          <w:sz w:val="21"/>
          <w:szCs w:val="21"/>
          <w:highlight w:val="none"/>
          <w:lang w:eastAsia="zh-CN"/>
        </w:rPr>
        <w:t>标</w:t>
      </w:r>
      <w:r>
        <w:rPr>
          <w:rFonts w:hint="eastAsia" w:ascii="宋体" w:hAnsi="宋体" w:eastAsia="宋体" w:cs="宋体"/>
          <w:sz w:val="21"/>
          <w:szCs w:val="21"/>
          <w:highlight w:val="none"/>
        </w:rPr>
        <w:t>通知书；</w:t>
      </w:r>
    </w:p>
    <w:p w14:paraId="1585DDAD">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（3）合同条款及附件；</w:t>
      </w:r>
    </w:p>
    <w:p w14:paraId="6AA2485C">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cs="宋体"/>
          <w:sz w:val="21"/>
          <w:szCs w:val="21"/>
          <w:highlight w:val="none"/>
          <w:lang w:eastAsia="zh-CN"/>
        </w:rPr>
        <w:t>招标</w:t>
      </w:r>
      <w:r>
        <w:rPr>
          <w:rFonts w:hint="eastAsia" w:ascii="宋体" w:hAnsi="宋体" w:eastAsia="宋体" w:cs="宋体"/>
          <w:sz w:val="21"/>
          <w:szCs w:val="21"/>
          <w:highlight w:val="none"/>
        </w:rPr>
        <w:t>文件及澄清文件（如果有）；</w:t>
      </w:r>
    </w:p>
    <w:p w14:paraId="4C107688">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cs="宋体"/>
          <w:sz w:val="21"/>
          <w:szCs w:val="21"/>
          <w:highlight w:val="none"/>
          <w:lang w:eastAsia="zh-CN"/>
        </w:rPr>
        <w:t>投标</w:t>
      </w:r>
      <w:r>
        <w:rPr>
          <w:rFonts w:hint="eastAsia" w:ascii="宋体" w:hAnsi="宋体" w:eastAsia="宋体" w:cs="宋体"/>
          <w:sz w:val="21"/>
          <w:szCs w:val="21"/>
          <w:highlight w:val="none"/>
        </w:rPr>
        <w:t>文件及澄清文件（如果有）；</w:t>
      </w:r>
    </w:p>
    <w:p w14:paraId="3DC2DBE8">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（6）双方约定的其他合同文件。</w:t>
      </w:r>
    </w:p>
    <w:p w14:paraId="11BD9EAC">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上述各项合同文件包括双方就该项合同文件所作出的补充和修改，属于同一类内容的合同文件应以最新签署的为准。上述合同文件相互补充和解释，如有不明确或不一致之处，以上述次序在先者为准。</w:t>
      </w:r>
    </w:p>
    <w:p w14:paraId="7BB713C2">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2" w:firstLineChars="200"/>
        <w:textAlignment w:val="auto"/>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五</w:t>
      </w:r>
      <w:r>
        <w:rPr>
          <w:rFonts w:hint="eastAsia" w:ascii="宋体" w:hAnsi="宋体" w:eastAsia="宋体" w:cs="宋体"/>
          <w:b/>
          <w:sz w:val="21"/>
          <w:szCs w:val="21"/>
          <w:highlight w:val="none"/>
        </w:rPr>
        <w:t>、合同文件份数</w:t>
      </w:r>
    </w:p>
    <w:p w14:paraId="17953C5D">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本合同正本</w:t>
      </w:r>
      <w:r>
        <w:rPr>
          <w:rFonts w:hint="eastAsia" w:ascii="宋体" w:hAnsi="宋体" w:eastAsia="宋体" w:cs="宋体"/>
          <w:sz w:val="21"/>
          <w:szCs w:val="21"/>
          <w:highlight w:val="none"/>
          <w:u w:val="single"/>
        </w:rPr>
        <w:t>贰</w:t>
      </w:r>
      <w:r>
        <w:rPr>
          <w:rFonts w:hint="eastAsia" w:ascii="宋体" w:hAnsi="宋体" w:eastAsia="宋体" w:cs="宋体"/>
          <w:sz w:val="21"/>
          <w:szCs w:val="21"/>
          <w:highlight w:val="none"/>
        </w:rPr>
        <w:t>份，合同双方各执</w:t>
      </w:r>
      <w:r>
        <w:rPr>
          <w:rFonts w:hint="eastAsia" w:ascii="宋体" w:hAnsi="宋体" w:eastAsia="宋体" w:cs="宋体"/>
          <w:sz w:val="21"/>
          <w:szCs w:val="21"/>
          <w:highlight w:val="none"/>
          <w:u w:val="single"/>
        </w:rPr>
        <w:t>壹</w:t>
      </w:r>
      <w:r>
        <w:rPr>
          <w:rFonts w:hint="eastAsia" w:ascii="宋体" w:hAnsi="宋体" w:eastAsia="宋体" w:cs="宋体"/>
          <w:sz w:val="21"/>
          <w:szCs w:val="21"/>
          <w:highlight w:val="none"/>
        </w:rPr>
        <w:t>份；副本</w:t>
      </w:r>
      <w:r>
        <w:rPr>
          <w:rFonts w:hint="eastAsia" w:ascii="宋体" w:hAnsi="宋体" w:eastAsia="宋体" w:cs="宋体"/>
          <w:sz w:val="21"/>
          <w:szCs w:val="21"/>
          <w:highlight w:val="none"/>
          <w:u w:val="single"/>
        </w:rPr>
        <w:t>壹拾</w:t>
      </w:r>
      <w:r>
        <w:rPr>
          <w:rFonts w:hint="eastAsia" w:ascii="宋体" w:hAnsi="宋体" w:eastAsia="宋体" w:cs="宋体"/>
          <w:sz w:val="21"/>
          <w:szCs w:val="21"/>
          <w:highlight w:val="none"/>
        </w:rPr>
        <w:t>份，甲方执</w:t>
      </w:r>
      <w:r>
        <w:rPr>
          <w:rFonts w:hint="eastAsia" w:ascii="宋体" w:hAnsi="宋体" w:cs="宋体"/>
          <w:sz w:val="21"/>
          <w:szCs w:val="21"/>
          <w:highlight w:val="none"/>
          <w:u w:val="single"/>
          <w:lang w:val="en-US" w:eastAsia="zh-CN"/>
        </w:rPr>
        <w:t>捌</w:t>
      </w:r>
      <w:r>
        <w:rPr>
          <w:rFonts w:hint="eastAsia" w:ascii="宋体" w:hAnsi="宋体" w:eastAsia="宋体" w:cs="宋体"/>
          <w:sz w:val="21"/>
          <w:szCs w:val="21"/>
          <w:highlight w:val="none"/>
        </w:rPr>
        <w:t>份，乙方执</w:t>
      </w:r>
      <w:r>
        <w:rPr>
          <w:rFonts w:hint="eastAsia" w:ascii="宋体" w:hAnsi="宋体" w:cs="宋体"/>
          <w:sz w:val="21"/>
          <w:szCs w:val="21"/>
          <w:highlight w:val="none"/>
          <w:u w:val="single"/>
          <w:lang w:val="en-US" w:eastAsia="zh-CN"/>
        </w:rPr>
        <w:t>贰</w:t>
      </w:r>
      <w:r>
        <w:rPr>
          <w:rFonts w:hint="eastAsia" w:ascii="宋体" w:hAnsi="宋体" w:eastAsia="宋体" w:cs="宋体"/>
          <w:sz w:val="21"/>
          <w:szCs w:val="21"/>
          <w:highlight w:val="none"/>
        </w:rPr>
        <w:t>份。</w:t>
      </w:r>
    </w:p>
    <w:p w14:paraId="11C3A6F9">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cs="宋体"/>
          <w:sz w:val="21"/>
          <w:szCs w:val="21"/>
          <w:highlight w:val="none"/>
          <w:lang w:eastAsia="zh-CN"/>
        </w:rPr>
      </w:pPr>
      <w:r>
        <w:rPr>
          <w:rFonts w:hint="eastAsia" w:ascii="宋体" w:hAnsi="宋体" w:cs="宋体"/>
          <w:sz w:val="21"/>
          <w:szCs w:val="21"/>
          <w:highlight w:val="none"/>
          <w:lang w:eastAsia="zh-CN"/>
        </w:rPr>
        <w:t>（以下无正文）</w:t>
      </w:r>
    </w:p>
    <w:p w14:paraId="1E9E6DE6">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cs="宋体"/>
          <w:sz w:val="21"/>
          <w:szCs w:val="21"/>
          <w:highlight w:val="none"/>
          <w:lang w:eastAsia="zh-CN"/>
        </w:rPr>
      </w:pPr>
    </w:p>
    <w:p w14:paraId="2A69B241">
      <w:pPr>
        <w:pStyle w:val="2"/>
        <w:rPr>
          <w:rFonts w:hint="eastAsia" w:ascii="宋体" w:hAnsi="宋体" w:cs="宋体"/>
          <w:sz w:val="21"/>
          <w:szCs w:val="21"/>
          <w:highlight w:val="none"/>
          <w:lang w:eastAsia="zh-CN"/>
        </w:rPr>
      </w:pPr>
    </w:p>
    <w:p w14:paraId="46F372EC">
      <w:pPr>
        <w:pStyle w:val="2"/>
        <w:rPr>
          <w:rFonts w:hint="eastAsia" w:ascii="宋体" w:hAnsi="宋体" w:cs="宋体"/>
          <w:sz w:val="21"/>
          <w:szCs w:val="21"/>
          <w:highlight w:val="none"/>
          <w:lang w:eastAsia="zh-CN"/>
        </w:rPr>
      </w:pPr>
    </w:p>
    <w:p w14:paraId="0BE8F7EF">
      <w:pPr>
        <w:pStyle w:val="2"/>
        <w:rPr>
          <w:rFonts w:hint="eastAsia" w:ascii="宋体" w:hAnsi="宋体" w:cs="宋体"/>
          <w:sz w:val="21"/>
          <w:szCs w:val="21"/>
          <w:highlight w:val="none"/>
          <w:lang w:eastAsia="zh-CN"/>
        </w:rPr>
      </w:pPr>
    </w:p>
    <w:p w14:paraId="5A5A3DAC">
      <w:pPr>
        <w:pStyle w:val="2"/>
        <w:rPr>
          <w:rFonts w:hint="eastAsia" w:ascii="宋体" w:hAnsi="宋体" w:cs="宋体"/>
          <w:sz w:val="21"/>
          <w:szCs w:val="21"/>
          <w:highlight w:val="none"/>
          <w:lang w:eastAsia="zh-CN"/>
        </w:rPr>
      </w:pPr>
    </w:p>
    <w:p w14:paraId="672AC5F1">
      <w:pPr>
        <w:pStyle w:val="2"/>
        <w:rPr>
          <w:rFonts w:hint="eastAsia" w:ascii="宋体" w:hAnsi="宋体" w:cs="宋体"/>
          <w:sz w:val="21"/>
          <w:szCs w:val="21"/>
          <w:highlight w:val="none"/>
          <w:lang w:eastAsia="zh-CN"/>
        </w:rPr>
      </w:pPr>
    </w:p>
    <w:p w14:paraId="4710F9C1">
      <w:pPr>
        <w:pStyle w:val="2"/>
        <w:rPr>
          <w:rFonts w:hint="eastAsia" w:ascii="宋体" w:hAnsi="宋体" w:cs="宋体"/>
          <w:sz w:val="21"/>
          <w:szCs w:val="21"/>
          <w:highlight w:val="none"/>
          <w:lang w:eastAsia="zh-CN"/>
        </w:rPr>
      </w:pPr>
    </w:p>
    <w:p w14:paraId="09330A28">
      <w:pPr>
        <w:pStyle w:val="2"/>
        <w:rPr>
          <w:rFonts w:hint="eastAsia" w:ascii="宋体" w:hAnsi="宋体" w:cs="宋体"/>
          <w:sz w:val="21"/>
          <w:szCs w:val="21"/>
          <w:highlight w:val="none"/>
          <w:lang w:eastAsia="zh-CN"/>
        </w:rPr>
      </w:pPr>
    </w:p>
    <w:p w14:paraId="7B3F20F6">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cs="宋体"/>
          <w:sz w:val="21"/>
          <w:szCs w:val="21"/>
          <w:highlight w:val="none"/>
          <w:lang w:eastAsia="zh-CN"/>
        </w:rPr>
      </w:pPr>
      <w:r>
        <w:rPr>
          <w:rFonts w:hint="eastAsia" w:ascii="宋体" w:hAnsi="宋体" w:cs="宋体"/>
          <w:sz w:val="21"/>
          <w:szCs w:val="21"/>
          <w:highlight w:val="none"/>
          <w:lang w:eastAsia="zh-CN"/>
        </w:rPr>
        <w:t>（此页无正文，为签署页）</w:t>
      </w:r>
    </w:p>
    <w:p w14:paraId="282ABE82">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宋体" w:hAnsi="宋体" w:cs="宋体"/>
          <w:sz w:val="21"/>
          <w:szCs w:val="21"/>
          <w:highlight w:val="none"/>
          <w:lang w:eastAsia="zh-CN"/>
        </w:rPr>
      </w:pPr>
    </w:p>
    <w:tbl>
      <w:tblPr>
        <w:tblStyle w:val="52"/>
        <w:tblW w:w="9150" w:type="dxa"/>
        <w:tblInd w:w="108" w:type="dxa"/>
        <w:tblLayout w:type="fixed"/>
        <w:tblCellMar>
          <w:top w:w="0" w:type="dxa"/>
          <w:left w:w="108" w:type="dxa"/>
          <w:bottom w:w="0" w:type="dxa"/>
          <w:right w:w="108" w:type="dxa"/>
        </w:tblCellMar>
      </w:tblPr>
      <w:tblGrid>
        <w:gridCol w:w="4326"/>
        <w:gridCol w:w="4824"/>
      </w:tblGrid>
      <w:tr w14:paraId="46099469">
        <w:tblPrEx>
          <w:tblCellMar>
            <w:top w:w="0" w:type="dxa"/>
            <w:left w:w="108" w:type="dxa"/>
            <w:bottom w:w="0" w:type="dxa"/>
            <w:right w:w="108" w:type="dxa"/>
          </w:tblCellMar>
        </w:tblPrEx>
        <w:tc>
          <w:tcPr>
            <w:tcW w:w="4326" w:type="dxa"/>
          </w:tcPr>
          <w:p w14:paraId="7B3B9410">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甲方（盖章）：_________________________ </w:t>
            </w:r>
          </w:p>
          <w:p w14:paraId="0D28B4CD">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法定代表人或</w:t>
            </w:r>
          </w:p>
          <w:p w14:paraId="2627BCE3">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其授权委托人（签字或盖章）：____________</w:t>
            </w:r>
          </w:p>
          <w:p w14:paraId="4E091D9D">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日期：</w:t>
            </w:r>
            <w:r>
              <w:rPr>
                <w:rFonts w:hint="eastAsia" w:ascii="宋体" w:hAnsi="宋体" w:eastAsia="宋体" w:cs="宋体"/>
                <w:sz w:val="21"/>
                <w:szCs w:val="21"/>
                <w:highlight w:val="none"/>
                <w:u w:val="single"/>
              </w:rPr>
              <w:t>202</w:t>
            </w:r>
            <w:r>
              <w:rPr>
                <w:rFonts w:hint="eastAsia" w:ascii="宋体" w:hAnsi="宋体" w:cs="宋体"/>
                <w:sz w:val="21"/>
                <w:szCs w:val="21"/>
                <w:highlight w:val="none"/>
                <w:u w:val="single"/>
                <w:lang w:val="en-US" w:eastAsia="zh-CN"/>
              </w:rPr>
              <w:t>6</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4965F9EB">
            <w:pPr>
              <w:keepNext w:val="0"/>
              <w:keepLines w:val="0"/>
              <w:pageBreakBefore w:val="0"/>
              <w:kinsoku/>
              <w:wordWrap/>
              <w:overflowPunct/>
              <w:topLinePunct w:val="0"/>
              <w:autoSpaceDE/>
              <w:autoSpaceDN/>
              <w:bidi w:val="0"/>
              <w:adjustRightInd/>
              <w:snapToGrid w:val="0"/>
              <w:spacing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sz w:val="21"/>
                <w:szCs w:val="21"/>
                <w:highlight w:val="none"/>
                <w:u w:val="single"/>
              </w:rPr>
              <w:t xml:space="preserve">                                  </w:t>
            </w:r>
          </w:p>
          <w:p w14:paraId="717DD660">
            <w:pPr>
              <w:keepNext w:val="0"/>
              <w:keepLines w:val="0"/>
              <w:pageBreakBefore w:val="0"/>
              <w:kinsoku/>
              <w:wordWrap/>
              <w:overflowPunct/>
              <w:topLinePunct w:val="0"/>
              <w:autoSpaceDE/>
              <w:autoSpaceDN/>
              <w:bidi w:val="0"/>
              <w:adjustRightInd/>
              <w:snapToGrid w:val="0"/>
              <w:spacing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r>
              <w:rPr>
                <w:rFonts w:hint="eastAsia" w:ascii="宋体" w:hAnsi="宋体" w:eastAsia="宋体" w:cs="宋体"/>
                <w:sz w:val="21"/>
                <w:szCs w:val="21"/>
                <w:highlight w:val="none"/>
                <w:u w:val="single"/>
              </w:rPr>
              <w:t xml:space="preserve">                                  </w:t>
            </w:r>
          </w:p>
          <w:p w14:paraId="088E44A9">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r>
              <w:rPr>
                <w:rFonts w:hint="eastAsia" w:ascii="宋体" w:hAnsi="宋体" w:eastAsia="宋体" w:cs="宋体"/>
                <w:sz w:val="21"/>
                <w:szCs w:val="21"/>
                <w:highlight w:val="none"/>
                <w:u w:val="single"/>
              </w:rPr>
              <w:t xml:space="preserve">                                  </w:t>
            </w:r>
          </w:p>
        </w:tc>
        <w:tc>
          <w:tcPr>
            <w:tcW w:w="4824" w:type="dxa"/>
          </w:tcPr>
          <w:p w14:paraId="06E7703F">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乙方（盖章）：_____________________</w:t>
            </w:r>
          </w:p>
          <w:p w14:paraId="62D6778E">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法定代表人或</w:t>
            </w:r>
          </w:p>
          <w:p w14:paraId="4330504A">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其授权委托人（签字或盖章）：_______</w:t>
            </w:r>
          </w:p>
          <w:p w14:paraId="2FBBECC2">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日期：</w:t>
            </w:r>
            <w:r>
              <w:rPr>
                <w:rFonts w:hint="eastAsia" w:ascii="宋体" w:hAnsi="宋体" w:eastAsia="宋体" w:cs="宋体"/>
                <w:sz w:val="21"/>
                <w:szCs w:val="21"/>
                <w:highlight w:val="none"/>
                <w:u w:val="single"/>
              </w:rPr>
              <w:t>202</w:t>
            </w:r>
            <w:r>
              <w:rPr>
                <w:rFonts w:hint="eastAsia" w:ascii="宋体" w:hAnsi="宋体" w:cs="宋体"/>
                <w:sz w:val="21"/>
                <w:szCs w:val="21"/>
                <w:highlight w:val="none"/>
                <w:u w:val="single"/>
                <w:lang w:val="en-US" w:eastAsia="zh-CN"/>
              </w:rPr>
              <w:t>6</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570B9F2F">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sz w:val="21"/>
                <w:szCs w:val="21"/>
                <w:highlight w:val="none"/>
                <w:u w:val="single"/>
              </w:rPr>
              <w:t xml:space="preserve">                                </w:t>
            </w:r>
          </w:p>
          <w:p w14:paraId="1E89750A">
            <w:pPr>
              <w:pStyle w:val="74"/>
              <w:keepNext w:val="0"/>
              <w:keepLines w:val="0"/>
              <w:pageBreakBefore w:val="0"/>
              <w:kinsoku/>
              <w:wordWrap/>
              <w:overflowPunct/>
              <w:topLinePunct w:val="0"/>
              <w:autoSpaceDE/>
              <w:autoSpaceDN/>
              <w:bidi w:val="0"/>
              <w:adjustRightInd/>
              <w:snapToGrid w:val="0"/>
              <w:spacing w:beforeLines="0" w:afterLines="0"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r>
              <w:rPr>
                <w:rFonts w:hint="eastAsia" w:ascii="宋体" w:hAnsi="宋体" w:eastAsia="宋体" w:cs="宋体"/>
                <w:sz w:val="21"/>
                <w:szCs w:val="21"/>
                <w:highlight w:val="none"/>
                <w:u w:val="single"/>
              </w:rPr>
              <w:t xml:space="preserve">                                </w:t>
            </w:r>
          </w:p>
          <w:p w14:paraId="39986EA2">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r>
              <w:rPr>
                <w:rFonts w:hint="eastAsia" w:ascii="宋体" w:hAnsi="宋体" w:eastAsia="宋体" w:cs="宋体"/>
                <w:color w:val="000000"/>
                <w:kern w:val="0"/>
                <w:sz w:val="21"/>
                <w:szCs w:val="21"/>
                <w:highlight w:val="none"/>
                <w:u w:val="single"/>
                <w:lang w:bidi="ar"/>
              </w:rPr>
              <w:t xml:space="preserve">                                    </w:t>
            </w:r>
          </w:p>
        </w:tc>
      </w:tr>
    </w:tbl>
    <w:p w14:paraId="57C9CC3A">
      <w:pPr>
        <w:rPr>
          <w:rFonts w:hint="eastAsia"/>
          <w:highlight w:val="none"/>
          <w:lang w:val="zh-CN"/>
        </w:rPr>
      </w:pPr>
    </w:p>
    <w:p w14:paraId="4B3AFAC2">
      <w:pPr>
        <w:rPr>
          <w:rFonts w:hint="eastAsia"/>
          <w:b/>
          <w:bCs/>
          <w:sz w:val="32"/>
          <w:szCs w:val="32"/>
          <w:highlight w:val="none"/>
        </w:rPr>
      </w:pPr>
      <w:r>
        <w:rPr>
          <w:rFonts w:hint="eastAsia"/>
          <w:b/>
          <w:bCs/>
          <w:sz w:val="32"/>
          <w:szCs w:val="32"/>
          <w:highlight w:val="none"/>
        </w:rPr>
        <w:br w:type="page"/>
      </w:r>
    </w:p>
    <w:p w14:paraId="1CBAC406">
      <w:pPr>
        <w:jc w:val="center"/>
        <w:rPr>
          <w:rFonts w:hint="eastAsia"/>
          <w:b/>
          <w:bCs/>
          <w:sz w:val="32"/>
          <w:szCs w:val="32"/>
          <w:highlight w:val="none"/>
        </w:rPr>
      </w:pPr>
    </w:p>
    <w:p w14:paraId="20FBE7BC">
      <w:pPr>
        <w:jc w:val="center"/>
        <w:rPr>
          <w:rFonts w:hint="eastAsia"/>
          <w:b/>
          <w:bCs/>
          <w:sz w:val="32"/>
          <w:szCs w:val="32"/>
          <w:highlight w:val="none"/>
        </w:rPr>
      </w:pPr>
      <w:r>
        <w:rPr>
          <w:rFonts w:hint="eastAsia"/>
          <w:b/>
          <w:bCs/>
          <w:sz w:val="32"/>
          <w:szCs w:val="32"/>
          <w:highlight w:val="none"/>
        </w:rPr>
        <w:t>第</w:t>
      </w:r>
      <w:r>
        <w:rPr>
          <w:rFonts w:hint="eastAsia"/>
          <w:b/>
          <w:bCs/>
          <w:sz w:val="32"/>
          <w:szCs w:val="32"/>
          <w:highlight w:val="none"/>
          <w:lang w:eastAsia="zh-CN"/>
        </w:rPr>
        <w:t>二</w:t>
      </w:r>
      <w:r>
        <w:rPr>
          <w:rFonts w:hint="eastAsia"/>
          <w:b/>
          <w:bCs/>
          <w:sz w:val="32"/>
          <w:szCs w:val="32"/>
          <w:highlight w:val="none"/>
        </w:rPr>
        <w:t>部分</w:t>
      </w:r>
      <w:r>
        <w:rPr>
          <w:rFonts w:hint="eastAsia"/>
          <w:b/>
          <w:bCs/>
          <w:sz w:val="32"/>
          <w:szCs w:val="32"/>
          <w:highlight w:val="none"/>
          <w:lang w:val="en-US" w:eastAsia="zh-CN"/>
        </w:rPr>
        <w:t xml:space="preserve">  </w:t>
      </w:r>
      <w:r>
        <w:rPr>
          <w:rFonts w:hint="eastAsia"/>
          <w:b/>
          <w:bCs/>
          <w:sz w:val="32"/>
          <w:szCs w:val="32"/>
          <w:highlight w:val="none"/>
        </w:rPr>
        <w:t>中</w:t>
      </w:r>
      <w:r>
        <w:rPr>
          <w:rFonts w:hint="eastAsia"/>
          <w:b/>
          <w:bCs/>
          <w:sz w:val="32"/>
          <w:szCs w:val="32"/>
          <w:highlight w:val="none"/>
          <w:lang w:eastAsia="zh-CN"/>
        </w:rPr>
        <w:t>标</w:t>
      </w:r>
      <w:r>
        <w:rPr>
          <w:rFonts w:hint="eastAsia"/>
          <w:b/>
          <w:bCs/>
          <w:sz w:val="32"/>
          <w:szCs w:val="32"/>
          <w:highlight w:val="none"/>
        </w:rPr>
        <w:t>通知书</w:t>
      </w:r>
    </w:p>
    <w:p w14:paraId="4DF08F1C">
      <w:pPr>
        <w:jc w:val="center"/>
        <w:rPr>
          <w:rFonts w:hint="eastAsia"/>
          <w:b/>
          <w:bCs/>
          <w:sz w:val="32"/>
          <w:szCs w:val="32"/>
          <w:highlight w:val="none"/>
        </w:rPr>
      </w:pPr>
      <w:r>
        <w:rPr>
          <w:rFonts w:hint="eastAsia"/>
          <w:b/>
          <w:bCs/>
          <w:sz w:val="32"/>
          <w:szCs w:val="32"/>
          <w:highlight w:val="none"/>
        </w:rPr>
        <w:br w:type="page"/>
      </w:r>
    </w:p>
    <w:p w14:paraId="43EC27DC">
      <w:pPr>
        <w:pageBreakBefore w:val="0"/>
        <w:kinsoku/>
        <w:wordWrap/>
        <w:topLinePunct w:val="0"/>
        <w:bidi w:val="0"/>
        <w:adjustRightInd/>
        <w:snapToGrid/>
        <w:spacing w:line="360" w:lineRule="auto"/>
        <w:ind w:right="-521" w:rightChars="-248"/>
        <w:jc w:val="center"/>
        <w:outlineLvl w:val="0"/>
        <w:rPr>
          <w:rFonts w:hint="eastAsia" w:ascii="宋体" w:hAnsi="宋体" w:eastAsia="宋体" w:cs="宋体"/>
          <w:sz w:val="24"/>
          <w:szCs w:val="24"/>
          <w:highlight w:val="none"/>
        </w:rPr>
      </w:pPr>
      <w:bookmarkStart w:id="485" w:name="_Toc13494"/>
      <w:bookmarkStart w:id="486" w:name="_Toc10978"/>
      <w:r>
        <w:rPr>
          <w:rFonts w:hint="eastAsia"/>
          <w:b/>
          <w:bCs/>
          <w:sz w:val="32"/>
          <w:szCs w:val="32"/>
          <w:highlight w:val="none"/>
        </w:rPr>
        <w:t>第</w:t>
      </w:r>
      <w:r>
        <w:rPr>
          <w:rFonts w:hint="eastAsia"/>
          <w:b/>
          <w:bCs/>
          <w:sz w:val="32"/>
          <w:szCs w:val="32"/>
          <w:highlight w:val="none"/>
          <w:lang w:eastAsia="zh-CN"/>
        </w:rPr>
        <w:t>三</w:t>
      </w:r>
      <w:r>
        <w:rPr>
          <w:rFonts w:hint="eastAsia"/>
          <w:b/>
          <w:bCs/>
          <w:sz w:val="32"/>
          <w:szCs w:val="32"/>
          <w:highlight w:val="none"/>
        </w:rPr>
        <w:t>部分</w:t>
      </w:r>
      <w:r>
        <w:rPr>
          <w:rFonts w:hint="eastAsia"/>
          <w:b/>
          <w:bCs/>
          <w:sz w:val="32"/>
          <w:szCs w:val="32"/>
          <w:highlight w:val="none"/>
          <w:lang w:val="en-US" w:eastAsia="zh-CN"/>
        </w:rPr>
        <w:t xml:space="preserve">  </w:t>
      </w:r>
      <w:r>
        <w:rPr>
          <w:rFonts w:hint="eastAsia"/>
          <w:b/>
          <w:bCs/>
          <w:sz w:val="32"/>
          <w:szCs w:val="32"/>
          <w:highlight w:val="none"/>
          <w:lang w:eastAsia="zh-CN"/>
        </w:rPr>
        <w:t xml:space="preserve"> 合同条款</w:t>
      </w:r>
      <w:bookmarkEnd w:id="485"/>
      <w:bookmarkEnd w:id="486"/>
      <w:bookmarkStart w:id="487" w:name="_Toc96971425"/>
      <w:bookmarkStart w:id="488" w:name="_Toc10026"/>
      <w:bookmarkStart w:id="489" w:name="_Toc26917"/>
    </w:p>
    <w:p w14:paraId="338857E3">
      <w:pPr>
        <w:pStyle w:val="402"/>
        <w:pageBreakBefore w:val="0"/>
        <w:widowControl w:val="0"/>
        <w:kinsoku/>
        <w:wordWrap/>
        <w:topLinePunct w:val="0"/>
        <w:autoSpaceDE/>
        <w:autoSpaceDN/>
        <w:bidi w:val="0"/>
        <w:adjustRightInd/>
        <w:snapToGrid w:val="0"/>
        <w:spacing w:before="0" w:after="0" w:line="360" w:lineRule="auto"/>
        <w:ind w:right="-521" w:rightChars="-248"/>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一、定义</w:t>
      </w:r>
      <w:bookmarkEnd w:id="487"/>
      <w:bookmarkEnd w:id="488"/>
      <w:bookmarkEnd w:id="489"/>
    </w:p>
    <w:p w14:paraId="20614C36">
      <w:pPr>
        <w:pageBreakBefore w:val="0"/>
        <w:widowControl w:val="0"/>
        <w:tabs>
          <w:tab w:val="left" w:pos="1134"/>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下列措词和用语，除上下文另有规定外，应具有如下所赋予的含义：</w:t>
      </w:r>
    </w:p>
    <w:p w14:paraId="1E466879">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（1）合同：是指包括合同协议书、合同条款、工作要求等在内的合同文件的总称。</w:t>
      </w:r>
    </w:p>
    <w:p w14:paraId="0FB0ADDE">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（2）合同价：是指合同双方在合同协议书中确定的总金额。</w:t>
      </w:r>
    </w:p>
    <w:p w14:paraId="36057469">
      <w:pPr>
        <w:pageBreakBefore w:val="0"/>
        <w:widowControl w:val="0"/>
        <w:tabs>
          <w:tab w:val="left" w:pos="420"/>
          <w:tab w:val="left" w:pos="1134"/>
          <w:tab w:val="left" w:pos="1380"/>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（3）甲方：是指合同协议书中所述的甲方。</w:t>
      </w:r>
    </w:p>
    <w:p w14:paraId="5298A095">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（4）乙方：是指合同协议书中所述的乙方。</w:t>
      </w:r>
    </w:p>
    <w:p w14:paraId="3E0FF1D9">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（5）双方：是指甲方和乙方。</w:t>
      </w:r>
    </w:p>
    <w:p w14:paraId="58C4FA2D">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（6）项目：2026-2027年度轨道交通零星设计和施工图审查服务项目。</w:t>
      </w:r>
    </w:p>
    <w:p w14:paraId="1F3DECC1">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（7）“天”：是指日历天，合同中按天计算时间的，开始当天不计入，从次日开始计算，期限最后一天的截止时间为当天24:00时。</w:t>
      </w:r>
    </w:p>
    <w:p w14:paraId="24213E21">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（8）“周”：是指7个日历日。</w:t>
      </w:r>
    </w:p>
    <w:p w14:paraId="773FD02C">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（9）“月”：是指日历月。</w:t>
      </w:r>
    </w:p>
    <w:p w14:paraId="2FC1FA82">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（10）工期：是指在合同协议书约定的乙方完成合同工作所需的期限</w:t>
      </w:r>
      <w:r>
        <w:rPr>
          <w:rFonts w:hint="eastAsia" w:ascii="宋体" w:hAnsi="宋体" w:cs="宋体"/>
          <w:sz w:val="21"/>
          <w:szCs w:val="21"/>
          <w:highlight w:val="none"/>
          <w:lang w:eastAsia="zh-CN"/>
        </w:rPr>
        <w:t>。</w:t>
      </w:r>
    </w:p>
    <w:p w14:paraId="5EE90015">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（11）书面形式：是指合同文件、信函、电报、传真等可以有形地表现所载内容的形式。</w:t>
      </w:r>
    </w:p>
    <w:p w14:paraId="75222678">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（12）“法律法规”系指广义的法律、法规、条例、法令、规章</w:t>
      </w:r>
      <w:r>
        <w:rPr>
          <w:rFonts w:hint="eastAsia" w:ascii="宋体" w:hAnsi="宋体" w:cs="宋体"/>
          <w:sz w:val="21"/>
          <w:szCs w:val="21"/>
          <w:highlight w:val="none"/>
          <w:lang w:eastAsia="zh-CN"/>
        </w:rPr>
        <w:t>，以</w:t>
      </w:r>
      <w:r>
        <w:rPr>
          <w:rFonts w:hint="eastAsia" w:ascii="宋体" w:hAnsi="宋体" w:eastAsia="宋体" w:cs="宋体"/>
          <w:sz w:val="21"/>
          <w:szCs w:val="21"/>
          <w:highlight w:val="none"/>
        </w:rPr>
        <w:t>及政府主管部门制订的规范性文件、管理制度等。</w:t>
      </w:r>
    </w:p>
    <w:p w14:paraId="658823C4">
      <w:pPr>
        <w:pageBreakBefore w:val="0"/>
        <w:widowControl w:val="0"/>
        <w:tabs>
          <w:tab w:val="left" w:pos="420"/>
          <w:tab w:val="left" w:pos="851"/>
          <w:tab w:val="left" w:pos="1134"/>
        </w:tabs>
        <w:kinsoku/>
        <w:wordWrap/>
        <w:topLinePunct w:val="0"/>
        <w:autoSpaceDE/>
        <w:autoSpaceDN/>
        <w:bidi w:val="0"/>
        <w:adjustRightInd/>
        <w:snapToGrid w:val="0"/>
        <w:spacing w:line="360" w:lineRule="auto"/>
        <w:ind w:left="420"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（13）“不可抗力”系指合同双方均不可预见、不可避免、不能克服的超出认识控制和防范能力的事件。</w:t>
      </w:r>
    </w:p>
    <w:p w14:paraId="10A0F460">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b/>
          <w:bCs/>
          <w:sz w:val="21"/>
          <w:szCs w:val="21"/>
          <w:highlight w:val="none"/>
        </w:rPr>
      </w:pPr>
      <w:bookmarkStart w:id="490" w:name="_Toc78210975"/>
      <w:bookmarkStart w:id="491" w:name="_Toc4554"/>
      <w:bookmarkStart w:id="492" w:name="_Toc96971426"/>
      <w:bookmarkStart w:id="493" w:name="_Toc6402"/>
      <w:bookmarkStart w:id="494" w:name="_Toc6614"/>
      <w:r>
        <w:rPr>
          <w:rFonts w:hint="eastAsia" w:ascii="宋体" w:hAnsi="宋体" w:eastAsia="宋体" w:cs="宋体"/>
          <w:b/>
          <w:bCs/>
          <w:sz w:val="21"/>
          <w:szCs w:val="21"/>
          <w:highlight w:val="none"/>
        </w:rPr>
        <w:t>二、适用语言和法律</w:t>
      </w:r>
      <w:bookmarkEnd w:id="490"/>
      <w:bookmarkEnd w:id="491"/>
      <w:bookmarkEnd w:id="492"/>
      <w:bookmarkEnd w:id="493"/>
      <w:bookmarkEnd w:id="494"/>
    </w:p>
    <w:p w14:paraId="6FEC5A31">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本合同以中国的汉语简体文字编写、解释和说明。合同双方在合同条款中约定使用两种以上语言时，汉语为优先解释和说明合同的语言。</w:t>
      </w:r>
    </w:p>
    <w:p w14:paraId="060F8310">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本合同适用法律为中华人民共和国有关现行法律、行政法规，以及合同条款中规定的规范性文件。</w:t>
      </w:r>
      <w:bookmarkStart w:id="495" w:name="_Toc26770"/>
      <w:bookmarkStart w:id="496" w:name="_Toc78210977"/>
      <w:bookmarkStart w:id="497" w:name="_Toc96971428"/>
    </w:p>
    <w:p w14:paraId="404BA41E">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b/>
          <w:bCs/>
          <w:sz w:val="21"/>
          <w:szCs w:val="21"/>
          <w:highlight w:val="none"/>
          <w:lang w:eastAsia="zh-CN"/>
        </w:rPr>
      </w:pPr>
      <w:r>
        <w:rPr>
          <w:rFonts w:hint="eastAsia" w:eastAsia="宋体" w:cs="宋体"/>
          <w:b/>
          <w:bCs/>
          <w:sz w:val="21"/>
          <w:szCs w:val="21"/>
          <w:highlight w:val="none"/>
          <w:lang w:val="en-US" w:eastAsia="zh-CN"/>
        </w:rPr>
        <w:t>三、</w:t>
      </w:r>
      <w:r>
        <w:rPr>
          <w:rFonts w:hint="eastAsia" w:ascii="宋体" w:hAnsi="宋体" w:eastAsia="宋体" w:cs="宋体"/>
          <w:b/>
          <w:bCs/>
          <w:sz w:val="21"/>
          <w:szCs w:val="21"/>
          <w:highlight w:val="none"/>
          <w:lang w:eastAsia="zh-CN"/>
        </w:rPr>
        <w:t>合同范围</w:t>
      </w:r>
      <w:r>
        <w:rPr>
          <w:rFonts w:hint="eastAsia" w:eastAsia="宋体" w:cs="宋体"/>
          <w:b/>
          <w:bCs/>
          <w:sz w:val="21"/>
          <w:szCs w:val="21"/>
          <w:highlight w:val="none"/>
          <w:lang w:eastAsia="zh-CN"/>
        </w:rPr>
        <w:t>、</w:t>
      </w:r>
      <w:r>
        <w:rPr>
          <w:rFonts w:hint="eastAsia" w:ascii="宋体" w:hAnsi="宋体" w:eastAsia="宋体" w:cs="宋体"/>
          <w:b/>
          <w:bCs/>
          <w:sz w:val="21"/>
          <w:szCs w:val="21"/>
          <w:highlight w:val="none"/>
          <w:lang w:eastAsia="zh-CN"/>
        </w:rPr>
        <w:t>工作内容</w:t>
      </w:r>
      <w:r>
        <w:rPr>
          <w:rFonts w:hint="eastAsia" w:eastAsia="宋体" w:cs="宋体"/>
          <w:b/>
          <w:bCs/>
          <w:sz w:val="21"/>
          <w:szCs w:val="21"/>
          <w:highlight w:val="none"/>
          <w:lang w:eastAsia="zh-CN"/>
        </w:rPr>
        <w:t>及具体组织要求</w:t>
      </w:r>
    </w:p>
    <w:p w14:paraId="7E7B19DF">
      <w:pPr>
        <w:pageBreakBefore w:val="0"/>
        <w:widowControl w:val="0"/>
        <w:kinsoku/>
        <w:wordWrap/>
        <w:topLinePunct w:val="0"/>
        <w:bidi w:val="0"/>
        <w:adjustRightInd w:val="0"/>
        <w:snapToGrid w:val="0"/>
        <w:spacing w:line="360" w:lineRule="auto"/>
        <w:ind w:firstLine="420" w:firstLineChars="200"/>
        <w:textAlignment w:val="auto"/>
        <w:rPr>
          <w:rFonts w:hint="eastAsia" w:ascii="宋体" w:hAnsi="宋体" w:eastAsia="宋体" w:cs="宋体"/>
          <w:sz w:val="21"/>
          <w:szCs w:val="21"/>
          <w:highlight w:val="none"/>
          <w:lang w:val="en-US" w:eastAsia="zh-CN"/>
        </w:rPr>
      </w:pPr>
      <w:bookmarkStart w:id="498" w:name="_Toc14747"/>
      <w:r>
        <w:rPr>
          <w:rFonts w:hint="eastAsia" w:ascii="宋体" w:hAnsi="宋体" w:eastAsia="宋体" w:cs="宋体"/>
          <w:sz w:val="21"/>
          <w:szCs w:val="21"/>
          <w:highlight w:val="none"/>
          <w:lang w:val="en-US" w:eastAsia="zh-CN"/>
        </w:rPr>
        <w:t>1、合同范围：</w:t>
      </w:r>
    </w:p>
    <w:p w14:paraId="4402753E">
      <w:pPr>
        <w:pageBreakBefore w:val="0"/>
        <w:widowControl w:val="0"/>
        <w:kinsoku/>
        <w:wordWrap/>
        <w:topLinePunct w:val="0"/>
        <w:bidi w:val="0"/>
        <w:adjustRightInd w:val="0"/>
        <w:snapToGrid w:val="0"/>
        <w:spacing w:line="360" w:lineRule="auto"/>
        <w:ind w:firstLine="420" w:firstLineChars="200"/>
        <w:textAlignment w:val="auto"/>
        <w:rPr>
          <w:rFonts w:hint="eastAsia" w:ascii="宋体" w:hAnsi="宋体" w:eastAsia="宋体" w:cs="宋体"/>
          <w:kern w:val="58"/>
          <w:sz w:val="21"/>
          <w:szCs w:val="21"/>
          <w:highlight w:val="none"/>
        </w:rPr>
      </w:pPr>
      <w:r>
        <w:rPr>
          <w:rFonts w:hint="eastAsia" w:ascii="宋体" w:hAnsi="宋体" w:cs="宋体"/>
          <w:kern w:val="58"/>
          <w:highlight w:val="none"/>
          <w:lang w:val="en-US" w:eastAsia="zh-CN"/>
        </w:rPr>
        <w:t xml:space="preserve">(1) </w:t>
      </w:r>
      <w:r>
        <w:rPr>
          <w:rFonts w:hint="eastAsia" w:ascii="宋体" w:hAnsi="宋体" w:eastAsia="宋体" w:cs="宋体"/>
          <w:kern w:val="58"/>
          <w:sz w:val="21"/>
          <w:szCs w:val="21"/>
          <w:highlight w:val="none"/>
        </w:rPr>
        <w:t>南通轨道交通集团2026-2027年度零星改造工程项目的工程设计、技术咨询等，包括但不限于以下专业：</w:t>
      </w:r>
    </w:p>
    <w:p w14:paraId="6366B9BC">
      <w:pPr>
        <w:pageBreakBefore w:val="0"/>
        <w:widowControl w:val="0"/>
        <w:kinsoku/>
        <w:wordWrap/>
        <w:topLinePunct w:val="0"/>
        <w:bidi w:val="0"/>
        <w:adjustRightInd w:val="0"/>
        <w:snapToGrid w:val="0"/>
        <w:spacing w:line="360" w:lineRule="auto"/>
        <w:ind w:firstLine="420" w:firstLineChars="200"/>
        <w:textAlignment w:val="auto"/>
        <w:rPr>
          <w:rFonts w:hint="eastAsia" w:ascii="宋体" w:hAnsi="宋体" w:eastAsia="宋体" w:cs="宋体"/>
          <w:kern w:val="58"/>
          <w:sz w:val="21"/>
          <w:szCs w:val="21"/>
          <w:highlight w:val="none"/>
        </w:rPr>
      </w:pPr>
      <w:r>
        <w:rPr>
          <w:rFonts w:hint="eastAsia" w:ascii="宋体" w:hAnsi="宋体" w:eastAsia="宋体" w:cs="宋体"/>
          <w:kern w:val="58"/>
          <w:sz w:val="21"/>
          <w:szCs w:val="21"/>
          <w:highlight w:val="none"/>
        </w:rPr>
        <w:t>土建专业：正线车站（配线商业）、区间、车辆段（场）、控制中心范围内的主体及附属工程，包括装饰装修、园林景观工程等；</w:t>
      </w:r>
    </w:p>
    <w:p w14:paraId="69C43C15">
      <w:pPr>
        <w:pageBreakBefore w:val="0"/>
        <w:widowControl w:val="0"/>
        <w:kinsoku/>
        <w:wordWrap/>
        <w:topLinePunct w:val="0"/>
        <w:bidi w:val="0"/>
        <w:adjustRightInd w:val="0"/>
        <w:snapToGrid w:val="0"/>
        <w:spacing w:line="360" w:lineRule="auto"/>
        <w:ind w:firstLine="420" w:firstLineChars="200"/>
        <w:textAlignment w:val="auto"/>
        <w:rPr>
          <w:rFonts w:hint="eastAsia" w:ascii="宋体" w:hAnsi="宋体" w:eastAsia="宋体" w:cs="宋体"/>
          <w:kern w:val="58"/>
          <w:sz w:val="21"/>
          <w:szCs w:val="21"/>
          <w:highlight w:val="none"/>
        </w:rPr>
      </w:pPr>
      <w:r>
        <w:rPr>
          <w:rFonts w:hint="eastAsia" w:ascii="宋体" w:hAnsi="宋体" w:eastAsia="宋体" w:cs="宋体"/>
          <w:kern w:val="58"/>
          <w:sz w:val="21"/>
          <w:szCs w:val="21"/>
          <w:highlight w:val="none"/>
        </w:rPr>
        <w:t>机电专业：通风空调、给排水、动力照明、电扶梯、站台门等；</w:t>
      </w:r>
    </w:p>
    <w:p w14:paraId="44FF3C52">
      <w:pPr>
        <w:pageBreakBefore w:val="0"/>
        <w:widowControl w:val="0"/>
        <w:kinsoku/>
        <w:wordWrap/>
        <w:topLinePunct w:val="0"/>
        <w:bidi w:val="0"/>
        <w:adjustRightInd w:val="0"/>
        <w:snapToGrid w:val="0"/>
        <w:spacing w:line="360" w:lineRule="auto"/>
        <w:ind w:firstLine="420" w:firstLineChars="200"/>
        <w:textAlignment w:val="auto"/>
        <w:rPr>
          <w:rFonts w:hint="eastAsia" w:ascii="宋体" w:hAnsi="宋体" w:eastAsia="宋体" w:cs="宋体"/>
          <w:kern w:val="58"/>
          <w:sz w:val="21"/>
          <w:szCs w:val="21"/>
          <w:highlight w:val="none"/>
        </w:rPr>
      </w:pPr>
      <w:r>
        <w:rPr>
          <w:rFonts w:hint="eastAsia" w:ascii="宋体" w:hAnsi="宋体" w:eastAsia="宋体" w:cs="宋体"/>
          <w:kern w:val="58"/>
          <w:sz w:val="21"/>
          <w:szCs w:val="21"/>
          <w:highlight w:val="none"/>
        </w:rPr>
        <w:t>系统专业：高压供电、接触网、通信、信号、AFC、FAS、BAS、综合监控、门禁、线路轨道、电客车、工艺设备等。</w:t>
      </w:r>
    </w:p>
    <w:p w14:paraId="5BA3E52F">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default" w:ascii="宋体" w:hAnsi="宋体" w:eastAsia="宋体" w:cs="宋体"/>
          <w:sz w:val="21"/>
          <w:szCs w:val="21"/>
          <w:highlight w:val="none"/>
          <w:lang w:val="en-US" w:eastAsia="zh-CN"/>
        </w:rPr>
      </w:pPr>
      <w:r>
        <w:rPr>
          <w:rFonts w:hint="eastAsia" w:ascii="宋体" w:hAnsi="宋体" w:cs="宋体"/>
          <w:kern w:val="58"/>
          <w:highlight w:val="none"/>
          <w:lang w:val="en-US" w:eastAsia="zh-CN"/>
        </w:rPr>
        <w:t xml:space="preserve">(2) </w:t>
      </w:r>
      <w:r>
        <w:rPr>
          <w:rFonts w:hint="eastAsia" w:ascii="宋体" w:hAnsi="宋体" w:eastAsia="宋体" w:cs="宋体"/>
          <w:kern w:val="58"/>
          <w:sz w:val="21"/>
          <w:szCs w:val="21"/>
          <w:highlight w:val="none"/>
          <w:lang w:val="en-US" w:eastAsia="zh-CN"/>
        </w:rPr>
        <w:t>南通轨道交通集团2026-2027年度零星改造工程等项目的施工图审查工作。</w:t>
      </w:r>
    </w:p>
    <w:p w14:paraId="06A07299">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2、工作内容：</w:t>
      </w:r>
    </w:p>
    <w:p w14:paraId="2356AEA4">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2.1 </w:t>
      </w:r>
      <w:r>
        <w:rPr>
          <w:rFonts w:hint="eastAsia" w:ascii="宋体" w:hAnsi="宋体" w:cs="宋体"/>
          <w:kern w:val="2"/>
          <w:sz w:val="21"/>
          <w:szCs w:val="21"/>
          <w:highlight w:val="none"/>
          <w:lang w:val="en-US" w:eastAsia="zh-CN" w:bidi="ar-SA"/>
        </w:rPr>
        <w:t>设计工作：</w:t>
      </w:r>
    </w:p>
    <w:p w14:paraId="416B3C7B">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（1）工程设计服务：具体包括出具改造工程项目的初步设计、施工图设计、项目概算等设计文件。</w:t>
      </w:r>
    </w:p>
    <w:p w14:paraId="7BF45C5E">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（2）技术咨询服务：具体包括项目建议书、可行性研究、效果图及其他技术咨询服务。</w:t>
      </w:r>
    </w:p>
    <w:p w14:paraId="718EB959">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具体内容可根据工程实际情况及工作需要调整，以发包人出具的设计任务书为准，投标人应无条件遵守。</w:t>
      </w:r>
    </w:p>
    <w:p w14:paraId="2F851783">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2.2 </w:t>
      </w:r>
      <w:r>
        <w:rPr>
          <w:rFonts w:hint="eastAsia" w:ascii="宋体" w:hAnsi="宋体" w:cs="宋体"/>
          <w:kern w:val="2"/>
          <w:sz w:val="21"/>
          <w:szCs w:val="21"/>
          <w:highlight w:val="none"/>
          <w:lang w:val="en-US" w:eastAsia="zh-CN" w:bidi="ar-SA"/>
        </w:rPr>
        <w:t>施工图审查工作：</w:t>
      </w:r>
      <w:r>
        <w:rPr>
          <w:rFonts w:hint="eastAsia" w:ascii="宋体" w:hAnsi="宋体" w:eastAsia="宋体" w:cs="宋体"/>
          <w:kern w:val="2"/>
          <w:sz w:val="21"/>
          <w:szCs w:val="21"/>
          <w:highlight w:val="none"/>
          <w:lang w:val="en-US" w:eastAsia="zh-CN" w:bidi="ar-SA"/>
        </w:rPr>
        <w:t>对相关设计项目提供全专业施工图审查，并含相关报建手续办理的配合服务。</w:t>
      </w:r>
    </w:p>
    <w:p w14:paraId="746240BF">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主要审查内容包括：</w:t>
      </w:r>
    </w:p>
    <w:p w14:paraId="6983F70C">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（1）审查范围为报审项目建筑、结构、给排水及消防、暖通、动照、系统（包括但不限于FAS、BAS、通信等专业）、装饰装修等专业的施工图设计文件；</w:t>
      </w:r>
    </w:p>
    <w:p w14:paraId="401A3679">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（2）审查文件是否符合工程建设强制性标准；</w:t>
      </w:r>
    </w:p>
    <w:p w14:paraId="15CA32D9">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（3）审查文件地基基础和主体结构的安全性；</w:t>
      </w:r>
    </w:p>
    <w:p w14:paraId="2A038972">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（4）对执行绿色建筑标准的项目，还应当审查是否符合绿色建筑标准；</w:t>
      </w:r>
    </w:p>
    <w:p w14:paraId="39ECF0B5">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（5）勘察设计企业和注册执业人员以及相关人员是否按规定在施工图上加盖相应的图章和签字；</w:t>
      </w:r>
    </w:p>
    <w:p w14:paraId="1238B443">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（6）建设行政主管部门认为需要审查的其他内容；</w:t>
      </w:r>
    </w:p>
    <w:p w14:paraId="1C172257">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（7）法律、法规、规章规定必须审查的其他内容；</w:t>
      </w:r>
    </w:p>
    <w:p w14:paraId="3DE3AF71">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（8）提出优化意见。</w:t>
      </w:r>
    </w:p>
    <w:p w14:paraId="7086BDB9">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具体内容可根据工程实际情况及工作需要调整，以发包人出具的委托书为准，投标人应无条件遵守。</w:t>
      </w:r>
    </w:p>
    <w:p w14:paraId="571E1CF8">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3、具体组织要求</w:t>
      </w:r>
    </w:p>
    <w:p w14:paraId="60F906A0">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 xml:space="preserve">3.1 </w:t>
      </w:r>
      <w:r>
        <w:rPr>
          <w:rFonts w:hint="eastAsia" w:ascii="宋体" w:hAnsi="宋体" w:eastAsia="宋体" w:cs="宋体"/>
          <w:kern w:val="2"/>
          <w:sz w:val="21"/>
          <w:szCs w:val="21"/>
          <w:highlight w:val="none"/>
          <w:lang w:val="en-US" w:eastAsia="zh-CN" w:bidi="ar-SA"/>
        </w:rPr>
        <w:t>任务下达</w:t>
      </w:r>
    </w:p>
    <w:p w14:paraId="10BD230C">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（1）</w:t>
      </w: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应按照</w:t>
      </w:r>
      <w:r>
        <w:rPr>
          <w:rFonts w:hint="eastAsia" w:ascii="宋体" w:hAnsi="宋体" w:cs="宋体"/>
          <w:kern w:val="2"/>
          <w:sz w:val="21"/>
          <w:szCs w:val="21"/>
          <w:highlight w:val="none"/>
          <w:lang w:val="en-US" w:eastAsia="zh-CN" w:bidi="ar-SA"/>
        </w:rPr>
        <w:t>甲方</w:t>
      </w:r>
      <w:r>
        <w:rPr>
          <w:rFonts w:hint="eastAsia" w:ascii="宋体" w:hAnsi="宋体" w:eastAsia="宋体" w:cs="宋体"/>
          <w:kern w:val="2"/>
          <w:sz w:val="21"/>
          <w:szCs w:val="21"/>
          <w:highlight w:val="none"/>
          <w:lang w:val="en-US" w:eastAsia="zh-CN" w:bidi="ar-SA"/>
        </w:rPr>
        <w:t>签发的</w:t>
      </w:r>
      <w:r>
        <w:rPr>
          <w:rFonts w:hint="eastAsia" w:ascii="宋体" w:hAnsi="宋体" w:eastAsia="宋体" w:cs="宋体"/>
          <w:highlight w:val="none"/>
          <w:lang w:val="en-US" w:eastAsia="zh-CN"/>
        </w:rPr>
        <w:t>设计任务书或甲方的委托书</w:t>
      </w:r>
      <w:r>
        <w:rPr>
          <w:rFonts w:hint="eastAsia" w:ascii="宋体" w:hAnsi="宋体" w:eastAsia="宋体" w:cs="宋体"/>
          <w:kern w:val="2"/>
          <w:sz w:val="21"/>
          <w:szCs w:val="21"/>
          <w:highlight w:val="none"/>
          <w:lang w:val="en-US" w:eastAsia="zh-CN" w:bidi="ar-SA"/>
        </w:rPr>
        <w:t>执行，完成时效、咨询内容、成果文件具体以</w:t>
      </w:r>
      <w:r>
        <w:rPr>
          <w:rFonts w:hint="eastAsia" w:ascii="宋体" w:hAnsi="宋体" w:eastAsia="宋体" w:cs="宋体"/>
          <w:highlight w:val="none"/>
          <w:lang w:val="en-US" w:eastAsia="zh-CN"/>
        </w:rPr>
        <w:t>设计任务书或甲方的委托书</w:t>
      </w:r>
      <w:r>
        <w:rPr>
          <w:rFonts w:hint="eastAsia" w:ascii="宋体" w:hAnsi="宋体" w:eastAsia="宋体" w:cs="宋体"/>
          <w:kern w:val="2"/>
          <w:sz w:val="21"/>
          <w:szCs w:val="21"/>
          <w:highlight w:val="none"/>
          <w:lang w:val="en-US" w:eastAsia="zh-CN" w:bidi="ar-SA"/>
        </w:rPr>
        <w:t>要求为准。</w:t>
      </w:r>
    </w:p>
    <w:p w14:paraId="6BB2EA1D">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（2）</w:t>
      </w: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在接收</w:t>
      </w:r>
      <w:r>
        <w:rPr>
          <w:rFonts w:hint="eastAsia" w:ascii="宋体" w:hAnsi="宋体" w:eastAsia="宋体" w:cs="宋体"/>
          <w:highlight w:val="none"/>
          <w:lang w:val="en-US" w:eastAsia="zh-CN"/>
        </w:rPr>
        <w:t>设计任务书或甲方的委托书</w:t>
      </w:r>
      <w:r>
        <w:rPr>
          <w:rFonts w:hint="eastAsia" w:ascii="宋体" w:hAnsi="宋体" w:eastAsia="宋体" w:cs="宋体"/>
          <w:kern w:val="2"/>
          <w:sz w:val="21"/>
          <w:szCs w:val="21"/>
          <w:highlight w:val="none"/>
          <w:lang w:val="en-US" w:eastAsia="zh-CN" w:bidi="ar-SA"/>
        </w:rPr>
        <w:t>后，由项目负责人确认，</w:t>
      </w:r>
      <w:r>
        <w:rPr>
          <w:rFonts w:hint="eastAsia" w:ascii="宋体" w:hAnsi="宋体" w:eastAsia="宋体" w:cs="宋体"/>
          <w:highlight w:val="none"/>
          <w:lang w:val="en-US" w:eastAsia="zh-CN"/>
        </w:rPr>
        <w:t>设计任务书或甲方的委托书</w:t>
      </w:r>
      <w:r>
        <w:rPr>
          <w:rFonts w:hint="eastAsia" w:ascii="宋体" w:hAnsi="宋体" w:eastAsia="宋体" w:cs="宋体"/>
          <w:kern w:val="2"/>
          <w:sz w:val="21"/>
          <w:szCs w:val="21"/>
          <w:highlight w:val="none"/>
          <w:lang w:val="en-US" w:eastAsia="zh-CN" w:bidi="ar-SA"/>
        </w:rPr>
        <w:t>原件由</w:t>
      </w: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留存。</w:t>
      </w:r>
    </w:p>
    <w:p w14:paraId="79FECDB3">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 xml:space="preserve">3.2 </w:t>
      </w:r>
      <w:r>
        <w:rPr>
          <w:rFonts w:hint="eastAsia" w:ascii="宋体" w:hAnsi="宋体" w:eastAsia="宋体" w:cs="宋体"/>
          <w:kern w:val="2"/>
          <w:sz w:val="21"/>
          <w:szCs w:val="21"/>
          <w:highlight w:val="none"/>
          <w:lang w:val="en-US" w:eastAsia="zh-CN" w:bidi="ar-SA"/>
        </w:rPr>
        <w:t>过程要求</w:t>
      </w:r>
    </w:p>
    <w:p w14:paraId="4D38AEB3">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3.2.1设计工作要求：</w:t>
      </w:r>
    </w:p>
    <w:p w14:paraId="1E7555BC">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（1）</w:t>
      </w: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应以充分满足招标人需求为基础，做好前期调研、考察，</w:t>
      </w:r>
      <w:r>
        <w:rPr>
          <w:rFonts w:hint="eastAsia" w:ascii="宋体" w:hAnsi="宋体" w:cs="宋体"/>
          <w:sz w:val="21"/>
          <w:szCs w:val="21"/>
          <w:highlight w:val="none"/>
          <w:lang w:val="en-US" w:eastAsia="zh-CN"/>
        </w:rPr>
        <w:t>甲方</w:t>
      </w:r>
      <w:r>
        <w:rPr>
          <w:rFonts w:hint="eastAsia" w:ascii="宋体" w:hAnsi="宋体" w:eastAsia="宋体" w:cs="宋体"/>
          <w:kern w:val="2"/>
          <w:sz w:val="21"/>
          <w:szCs w:val="21"/>
          <w:highlight w:val="none"/>
          <w:lang w:val="en-US" w:eastAsia="zh-CN" w:bidi="ar-SA"/>
        </w:rPr>
        <w:t>提出的现场勘察投标人应积极配合。</w:t>
      </w:r>
    </w:p>
    <w:p w14:paraId="4A1389E1">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（2）</w:t>
      </w: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应做好设计交底，根据</w:t>
      </w:r>
      <w:r>
        <w:rPr>
          <w:rFonts w:hint="eastAsia" w:ascii="宋体" w:hAnsi="宋体" w:cs="宋体"/>
          <w:kern w:val="2"/>
          <w:sz w:val="21"/>
          <w:szCs w:val="21"/>
          <w:highlight w:val="none"/>
          <w:lang w:val="en-US" w:eastAsia="zh-CN" w:bidi="ar-SA"/>
        </w:rPr>
        <w:t>甲</w:t>
      </w:r>
      <w:r>
        <w:rPr>
          <w:rFonts w:hint="eastAsia" w:ascii="宋体" w:hAnsi="宋体" w:eastAsia="宋体" w:cs="宋体"/>
          <w:sz w:val="21"/>
          <w:szCs w:val="21"/>
          <w:highlight w:val="none"/>
        </w:rPr>
        <w:t>方</w:t>
      </w:r>
      <w:r>
        <w:rPr>
          <w:rFonts w:hint="eastAsia" w:ascii="宋体" w:hAnsi="宋体" w:eastAsia="宋体" w:cs="宋体"/>
          <w:kern w:val="2"/>
          <w:sz w:val="21"/>
          <w:szCs w:val="21"/>
          <w:highlight w:val="none"/>
          <w:lang w:val="en-US" w:eastAsia="zh-CN" w:bidi="ar-SA"/>
        </w:rPr>
        <w:t>通知参加项目会议，包括但不限于设计、招标、施工、验收及技术咨询相关的所有会议，并按</w:t>
      </w:r>
      <w:r>
        <w:rPr>
          <w:rFonts w:hint="eastAsia" w:ascii="宋体" w:hAnsi="宋体" w:cs="宋体"/>
          <w:kern w:val="2"/>
          <w:sz w:val="21"/>
          <w:szCs w:val="21"/>
          <w:highlight w:val="none"/>
          <w:lang w:val="en-US" w:eastAsia="zh-CN" w:bidi="ar-SA"/>
        </w:rPr>
        <w:t>甲方</w:t>
      </w:r>
      <w:r>
        <w:rPr>
          <w:rFonts w:hint="eastAsia" w:ascii="宋体" w:hAnsi="宋体" w:eastAsia="宋体" w:cs="宋体"/>
          <w:kern w:val="2"/>
          <w:sz w:val="21"/>
          <w:szCs w:val="21"/>
          <w:highlight w:val="none"/>
          <w:lang w:val="en-US" w:eastAsia="zh-CN" w:bidi="ar-SA"/>
        </w:rPr>
        <w:t>要求准备相关会议材料。</w:t>
      </w:r>
    </w:p>
    <w:p w14:paraId="50368098">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针对工程中的重点、难点，</w:t>
      </w: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应提出施工过程中发生问题的具体对策和方法。</w:t>
      </w:r>
    </w:p>
    <w:p w14:paraId="6F8BCFB4">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（4）</w:t>
      </w:r>
      <w:r>
        <w:rPr>
          <w:rFonts w:hint="eastAsia" w:ascii="宋体" w:hAnsi="宋体" w:eastAsia="宋体" w:cs="宋体"/>
          <w:kern w:val="2"/>
          <w:sz w:val="21"/>
          <w:szCs w:val="21"/>
          <w:highlight w:val="none"/>
          <w:lang w:val="en-US" w:eastAsia="zh-CN" w:bidi="ar-SA"/>
        </w:rPr>
        <w:t>施工图、项目建议书或可行性研究等成果文件如需报送行政主管部门审查，由</w:t>
      </w: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按</w:t>
      </w:r>
      <w:r>
        <w:rPr>
          <w:rFonts w:hint="eastAsia" w:ascii="宋体" w:hAnsi="宋体" w:cs="宋体"/>
          <w:kern w:val="2"/>
          <w:sz w:val="21"/>
          <w:szCs w:val="21"/>
          <w:highlight w:val="none"/>
          <w:lang w:val="en-US" w:eastAsia="zh-CN" w:bidi="ar-SA"/>
        </w:rPr>
        <w:t>甲方</w:t>
      </w:r>
      <w:r>
        <w:rPr>
          <w:rFonts w:hint="eastAsia" w:ascii="宋体" w:hAnsi="宋体" w:eastAsia="宋体" w:cs="宋体"/>
          <w:kern w:val="2"/>
          <w:sz w:val="21"/>
          <w:szCs w:val="21"/>
          <w:highlight w:val="none"/>
          <w:lang w:val="en-US" w:eastAsia="zh-CN" w:bidi="ar-SA"/>
        </w:rPr>
        <w:t>要求配合完成报送，并确保审查顺利通过，因审查产生的相关费用由</w:t>
      </w:r>
      <w:r>
        <w:rPr>
          <w:rFonts w:hint="eastAsia" w:ascii="宋体" w:hAnsi="宋体" w:cs="宋体"/>
          <w:kern w:val="2"/>
          <w:sz w:val="21"/>
          <w:szCs w:val="21"/>
          <w:highlight w:val="none"/>
          <w:lang w:val="en-US" w:eastAsia="zh-CN" w:bidi="ar-SA"/>
        </w:rPr>
        <w:t>乙方</w:t>
      </w:r>
      <w:r>
        <w:rPr>
          <w:rFonts w:hint="eastAsia" w:ascii="宋体" w:hAnsi="宋体" w:eastAsia="宋体" w:cs="宋体"/>
          <w:kern w:val="2"/>
          <w:sz w:val="21"/>
          <w:szCs w:val="21"/>
          <w:highlight w:val="none"/>
          <w:lang w:val="en-US" w:eastAsia="zh-CN" w:bidi="ar-SA"/>
        </w:rPr>
        <w:t>承担。</w:t>
      </w:r>
    </w:p>
    <w:p w14:paraId="288EDDD5">
      <w:pPr>
        <w:adjustRightInd w:val="0"/>
        <w:snapToGrid w:val="0"/>
        <w:spacing w:line="360" w:lineRule="auto"/>
        <w:ind w:firstLine="420" w:firstLineChars="200"/>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3.2.2施工图审查工作要求：</w:t>
      </w:r>
    </w:p>
    <w:p w14:paraId="6DE59D99">
      <w:pPr>
        <w:adjustRightInd w:val="0"/>
        <w:snapToGrid w:val="0"/>
        <w:spacing w:line="360" w:lineRule="auto"/>
        <w:ind w:firstLine="420" w:firstLineChars="200"/>
        <w:rPr>
          <w:rFonts w:ascii="宋体" w:hAnsi="宋体" w:cs="宋体"/>
        </w:rPr>
      </w:pPr>
      <w:r>
        <w:rPr>
          <w:rFonts w:hint="eastAsia" w:ascii="宋体" w:hAnsi="宋体" w:cs="宋体"/>
          <w:kern w:val="2"/>
          <w:sz w:val="21"/>
          <w:szCs w:val="21"/>
          <w:highlight w:val="none"/>
          <w:lang w:val="en-US" w:eastAsia="zh-CN" w:bidi="ar-SA"/>
        </w:rPr>
        <w:t>（1）施工图</w:t>
      </w:r>
      <w:r>
        <w:rPr>
          <w:rFonts w:hint="eastAsia" w:ascii="宋体" w:hAnsi="宋体" w:cs="宋体"/>
        </w:rPr>
        <w:t>审查合格的，乙方应当向甲方出具《施工图审查合格书》、《施工图审查报告》各一式四份，并将经乙方盖章的全套施工图（份数以甲方对口管理部门要求为准）交给甲方；审查合格书应当有各专业的审查人员签字，经法定代表人签发，并加盖审查人公章；乙方应当根据项目所在地建设主管部门相关要求备案。</w:t>
      </w:r>
    </w:p>
    <w:p w14:paraId="09E0AC42">
      <w:pPr>
        <w:adjustRightInd w:val="0"/>
        <w:snapToGrid w:val="0"/>
        <w:spacing w:line="360" w:lineRule="auto"/>
        <w:ind w:firstLine="420" w:firstLineChars="200"/>
        <w:rPr>
          <w:rFonts w:ascii="宋体" w:hAnsi="宋体" w:cs="宋体"/>
        </w:rPr>
      </w:pPr>
      <w:r>
        <w:rPr>
          <w:rFonts w:hint="eastAsia" w:ascii="宋体" w:hAnsi="宋体" w:cs="宋体"/>
          <w:lang w:eastAsia="zh-CN"/>
        </w:rPr>
        <w:t>（</w:t>
      </w:r>
      <w:r>
        <w:rPr>
          <w:rFonts w:hint="eastAsia" w:ascii="宋体" w:hAnsi="宋体" w:cs="宋体"/>
          <w:lang w:val="en-US" w:eastAsia="zh-CN"/>
        </w:rPr>
        <w:t>2）施工图</w:t>
      </w:r>
      <w:r>
        <w:rPr>
          <w:rFonts w:hint="eastAsia" w:ascii="宋体" w:hAnsi="宋体" w:cs="宋体"/>
        </w:rPr>
        <w:t>审查不合格的，乙方应当将不合格原因以《施工图审查报告》的形式提交甲方，报告应当有各专业的审查人员签字，经法定代表人签发，并加盖乙方公章。设计单位修改后，审查人复审。</w:t>
      </w:r>
    </w:p>
    <w:p w14:paraId="73C2F8DA">
      <w:pPr>
        <w:adjustRightInd w:val="0"/>
        <w:snapToGrid w:val="0"/>
        <w:spacing w:line="360" w:lineRule="auto"/>
        <w:ind w:firstLine="420" w:firstLineChars="200"/>
        <w:rPr>
          <w:rFonts w:ascii="宋体" w:hAnsi="宋体" w:cs="宋体"/>
        </w:rPr>
      </w:pPr>
      <w:r>
        <w:rPr>
          <w:rFonts w:hint="eastAsia" w:ascii="宋体" w:hAnsi="宋体" w:cs="宋体"/>
          <w:lang w:eastAsia="zh-CN"/>
        </w:rPr>
        <w:t>（</w:t>
      </w:r>
      <w:r>
        <w:rPr>
          <w:rFonts w:hint="eastAsia" w:ascii="宋体" w:hAnsi="宋体" w:cs="宋体"/>
          <w:lang w:val="en-US" w:eastAsia="zh-CN"/>
        </w:rPr>
        <w:t>3）</w:t>
      </w:r>
      <w:r>
        <w:rPr>
          <w:rFonts w:hint="eastAsia" w:ascii="宋体" w:hAnsi="宋体" w:cs="宋体"/>
        </w:rPr>
        <w:t>施工图退回甲方后，甲方应当要求设计单位进行修改，并将修改后的施工图报乙方审查。</w:t>
      </w:r>
    </w:p>
    <w:p w14:paraId="391ABD32">
      <w:pPr>
        <w:adjustRightInd w:val="0"/>
        <w:snapToGrid w:val="0"/>
        <w:spacing w:line="360" w:lineRule="auto"/>
        <w:ind w:firstLine="420" w:firstLineChars="200"/>
        <w:rPr>
          <w:rFonts w:hint="default" w:ascii="宋体" w:hAnsi="宋体" w:eastAsia="宋体" w:cs="宋体"/>
          <w:kern w:val="2"/>
          <w:sz w:val="21"/>
          <w:szCs w:val="21"/>
          <w:highlight w:val="none"/>
          <w:lang w:val="en-US" w:eastAsia="zh-CN" w:bidi="ar-SA"/>
        </w:rPr>
      </w:pPr>
      <w:r>
        <w:rPr>
          <w:rFonts w:hint="eastAsia" w:ascii="宋体" w:hAnsi="宋体" w:cs="宋体"/>
          <w:lang w:eastAsia="zh-CN"/>
        </w:rPr>
        <w:t>（</w:t>
      </w:r>
      <w:r>
        <w:rPr>
          <w:rFonts w:hint="eastAsia" w:ascii="宋体" w:hAnsi="宋体" w:cs="宋体"/>
          <w:lang w:val="en-US" w:eastAsia="zh-CN"/>
        </w:rPr>
        <w:t>4）</w:t>
      </w:r>
      <w:r>
        <w:rPr>
          <w:rFonts w:hint="eastAsia" w:ascii="宋体" w:hAnsi="宋体" w:cs="宋体"/>
        </w:rPr>
        <w:t xml:space="preserve">乙方应当建立、健全内部管理制度；施工图审查应当有经各专业审查人员签字的审查记录，审查记录、审查合格书等有关资料应当归档保存；其项目执行过程资料应满足甲方统一要求。 </w:t>
      </w:r>
    </w:p>
    <w:p w14:paraId="0627954C">
      <w:pPr>
        <w:pStyle w:val="14"/>
        <w:keepNext w:val="0"/>
        <w:keepLines w:val="0"/>
        <w:pageBreakBefore w:val="0"/>
        <w:widowControl w:val="0"/>
        <w:kinsoku/>
        <w:wordWrap/>
        <w:overflowPunct/>
        <w:topLinePunct w:val="0"/>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 xml:space="preserve">3.3 </w:t>
      </w:r>
      <w:r>
        <w:rPr>
          <w:rFonts w:hint="eastAsia" w:ascii="宋体" w:hAnsi="宋体" w:eastAsia="宋体" w:cs="宋体"/>
          <w:kern w:val="2"/>
          <w:sz w:val="21"/>
          <w:szCs w:val="21"/>
          <w:highlight w:val="none"/>
          <w:lang w:val="en-US" w:eastAsia="zh-CN" w:bidi="ar-SA"/>
        </w:rPr>
        <w:t>质量控制要求</w:t>
      </w:r>
    </w:p>
    <w:p w14:paraId="5173A250">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本项目所涉及项目内容的技术标准及安全标准均按照现行国家标准、地方标准、行业标准、企业规章制度等执行，如有更新，应遵照新版本执行。</w:t>
      </w:r>
    </w:p>
    <w:p w14:paraId="5D6A42FD">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应充分运用组织和技术手段，通过有效的技术经济比较，保证项目功能适当、经济合理。设计方案的比较和优化，技术人员必须进行技术经济分析，确保设计深度能够满足编制工程概要、预算的需要。</w:t>
      </w:r>
      <w:r>
        <w:rPr>
          <w:rFonts w:hint="eastAsia" w:ascii="宋体" w:hAnsi="宋体" w:cs="宋体"/>
          <w:kern w:val="2"/>
          <w:sz w:val="21"/>
          <w:szCs w:val="21"/>
          <w:highlight w:val="none"/>
          <w:lang w:val="en-US" w:eastAsia="zh-CN" w:bidi="ar-SA"/>
        </w:rPr>
        <w:t>甲方</w:t>
      </w:r>
      <w:r>
        <w:rPr>
          <w:rFonts w:hint="eastAsia" w:ascii="宋体" w:hAnsi="宋体" w:eastAsia="宋体" w:cs="宋体"/>
          <w:kern w:val="2"/>
          <w:sz w:val="21"/>
          <w:szCs w:val="21"/>
          <w:highlight w:val="none"/>
          <w:lang w:val="en-US" w:eastAsia="zh-CN" w:bidi="ar-SA"/>
        </w:rPr>
        <w:t>鼓励设计方在方案设计过程中，对设计进行优化，以提高工程质量和降低工程投资。</w:t>
      </w:r>
    </w:p>
    <w:p w14:paraId="3BF102CD">
      <w:pPr>
        <w:pStyle w:val="14"/>
        <w:keepNext w:val="0"/>
        <w:keepLines w:val="0"/>
        <w:pageBreakBefore w:val="0"/>
        <w:widowControl w:val="0"/>
        <w:kinsoku/>
        <w:wordWrap/>
        <w:overflowPunct/>
        <w:topLinePunct w:val="0"/>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乙方</w:t>
      </w:r>
      <w:r>
        <w:rPr>
          <w:rFonts w:hint="eastAsia" w:ascii="宋体" w:hAnsi="宋体" w:eastAsia="宋体" w:cs="宋体"/>
          <w:kern w:val="2"/>
          <w:sz w:val="21"/>
          <w:szCs w:val="21"/>
          <w:highlight w:val="none"/>
          <w:lang w:val="en-US" w:eastAsia="zh-CN" w:bidi="ar-SA"/>
        </w:rPr>
        <w:t>应按事前指导、过程控制、成果校核的思路开展设计，在编制设计文件时，应做到设计基础资料齐全，遵守设计工作的原则、程序，正确执行现行的规范，选用方案、系统、设备的技术条件与功能要求相匹配，依据可靠，标准合理，结果准确，使各阶段设计文件的内容和深度符合国家有关规范、标准的规定，满足</w:t>
      </w:r>
      <w:r>
        <w:rPr>
          <w:rFonts w:hint="eastAsia" w:ascii="宋体" w:hAnsi="宋体" w:cs="宋体"/>
          <w:kern w:val="2"/>
          <w:sz w:val="21"/>
          <w:szCs w:val="21"/>
          <w:highlight w:val="none"/>
          <w:lang w:val="en-US" w:eastAsia="zh-CN" w:bidi="ar-SA"/>
        </w:rPr>
        <w:t>甲方</w:t>
      </w:r>
      <w:r>
        <w:rPr>
          <w:rFonts w:hint="eastAsia" w:ascii="宋体" w:hAnsi="宋体" w:eastAsia="宋体" w:cs="宋体"/>
          <w:kern w:val="2"/>
          <w:sz w:val="21"/>
          <w:szCs w:val="21"/>
          <w:highlight w:val="none"/>
          <w:lang w:val="en-US" w:eastAsia="zh-CN" w:bidi="ar-SA"/>
        </w:rPr>
        <w:t>需要。</w:t>
      </w:r>
    </w:p>
    <w:p w14:paraId="2691DFF8">
      <w:pPr>
        <w:keepNext w:val="0"/>
        <w:keepLines w:val="0"/>
        <w:pageBreakBefore w:val="0"/>
        <w:widowControl w:val="0"/>
        <w:kinsoku/>
        <w:wordWrap/>
        <w:overflowPunct/>
        <w:topLinePunct w:val="0"/>
        <w:autoSpaceDE/>
        <w:autoSpaceDN/>
        <w:bidi w:val="0"/>
        <w:adjustRightInd/>
        <w:snapToGrid w:val="0"/>
        <w:spacing w:line="360" w:lineRule="auto"/>
        <w:ind w:right="57" w:rightChars="27"/>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四、甲方的权利和义务</w:t>
      </w:r>
      <w:bookmarkEnd w:id="495"/>
      <w:bookmarkEnd w:id="496"/>
      <w:bookmarkEnd w:id="497"/>
      <w:bookmarkEnd w:id="498"/>
      <w:r>
        <w:rPr>
          <w:rFonts w:hint="eastAsia" w:ascii="宋体" w:hAnsi="宋体" w:eastAsia="宋体" w:cs="宋体"/>
          <w:b/>
          <w:bCs/>
          <w:sz w:val="21"/>
          <w:szCs w:val="21"/>
          <w:highlight w:val="none"/>
        </w:rPr>
        <w:t xml:space="preserve"> </w:t>
      </w:r>
    </w:p>
    <w:p w14:paraId="0C9CCEE0">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（1）甲方应按合同约定的时间、数量和方式向乙方提供与项目有关的资料和必要信息；</w:t>
      </w:r>
    </w:p>
    <w:p w14:paraId="3F7D7441">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（2）甲方应负责与本项目有关的外部关系协调和配合，为乙方履行本合同提供必要的外部条件；</w:t>
      </w:r>
    </w:p>
    <w:p w14:paraId="6245255D">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（3）本项目甲方代表为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，甲方代表在甲方的授权范围内，负责处理合同履行过程中与甲方有关的具体事宜。甲方代表在授权范围内的行为由甲方承担法律责任</w:t>
      </w:r>
      <w:r>
        <w:rPr>
          <w:rFonts w:hint="eastAsia" w:ascii="宋体" w:hAnsi="宋体" w:cs="宋体"/>
          <w:sz w:val="21"/>
          <w:szCs w:val="21"/>
          <w:highlight w:val="none"/>
          <w:lang w:eastAsia="zh-CN"/>
        </w:rPr>
        <w:t>；</w:t>
      </w:r>
    </w:p>
    <w:p w14:paraId="6E42AE06">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eastAsia="zh-CN"/>
        </w:rPr>
      </w:pPr>
      <w:r>
        <w:rPr>
          <w:rFonts w:hint="eastAsia" w:ascii="宋体" w:hAnsi="宋体" w:eastAsia="宋体" w:cs="宋体"/>
          <w:sz w:val="21"/>
          <w:szCs w:val="21"/>
          <w:highlight w:val="none"/>
        </w:rPr>
        <w:t>（4）甲方应按合同约定向乙方支付合同费用</w:t>
      </w:r>
      <w:r>
        <w:rPr>
          <w:rFonts w:hint="eastAsia" w:ascii="宋体" w:hAnsi="宋体" w:cs="宋体"/>
          <w:sz w:val="21"/>
          <w:szCs w:val="21"/>
          <w:highlight w:val="none"/>
          <w:lang w:eastAsia="zh-CN"/>
        </w:rPr>
        <w:t>；</w:t>
      </w:r>
    </w:p>
    <w:p w14:paraId="76A0B253">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cs="宋体"/>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5）</w:t>
      </w:r>
      <w:r>
        <w:rPr>
          <w:rFonts w:hint="eastAsia" w:ascii="宋体" w:hAnsi="宋体" w:cs="宋体"/>
        </w:rPr>
        <w:t>甲方有对工程规模、设计标准、规划设计、生产工艺设计和设计使用功能要求的最终认定权，以及对工程设计变更的最终审批权；</w:t>
      </w:r>
    </w:p>
    <w:p w14:paraId="02ED6330">
      <w:pPr>
        <w:pStyle w:val="2"/>
        <w:keepNext w:val="0"/>
        <w:keepLines w:val="0"/>
        <w:pageBreakBefore w:val="0"/>
        <w:kinsoku/>
        <w:wordWrap/>
        <w:overflowPunct/>
        <w:topLinePunct w:val="0"/>
        <w:autoSpaceDE/>
        <w:autoSpaceDN/>
        <w:bidi w:val="0"/>
        <w:adjustRightInd/>
        <w:spacing w:line="360" w:lineRule="auto"/>
        <w:textAlignment w:val="auto"/>
        <w:rPr>
          <w:rFonts w:hint="eastAsia" w:eastAsia="宋体"/>
          <w:sz w:val="21"/>
          <w:szCs w:val="21"/>
          <w:lang w:val="en-US" w:eastAsia="zh-CN"/>
        </w:rPr>
      </w:pPr>
      <w:r>
        <w:rPr>
          <w:rFonts w:hint="eastAsia" w:ascii="宋体" w:hAnsi="宋体" w:cs="宋体"/>
          <w:sz w:val="21"/>
          <w:szCs w:val="21"/>
          <w:lang w:eastAsia="zh-CN"/>
        </w:rPr>
        <w:t>（</w:t>
      </w:r>
      <w:r>
        <w:rPr>
          <w:rFonts w:hint="eastAsia" w:ascii="宋体" w:hAnsi="宋体" w:cs="宋体"/>
          <w:sz w:val="21"/>
          <w:szCs w:val="21"/>
          <w:lang w:val="en-US" w:eastAsia="zh-CN"/>
        </w:rPr>
        <w:t>6）</w:t>
      </w:r>
      <w:r>
        <w:rPr>
          <w:rFonts w:hint="eastAsia" w:ascii="宋体" w:hAnsi="宋体" w:cs="宋体"/>
          <w:sz w:val="21"/>
          <w:szCs w:val="21"/>
        </w:rPr>
        <w:t>甲方有权否定任何在本工程强审中做出的损害甲方利益的决定和行为，并有权向乙方索赔</w:t>
      </w:r>
      <w:r>
        <w:rPr>
          <w:rFonts w:hint="eastAsia" w:ascii="宋体" w:hAnsi="宋体" w:cs="宋体"/>
          <w:sz w:val="21"/>
          <w:szCs w:val="21"/>
          <w:lang w:eastAsia="zh-CN"/>
        </w:rPr>
        <w:t>。</w:t>
      </w:r>
    </w:p>
    <w:p w14:paraId="5DFAE54D">
      <w:pPr>
        <w:keepNext w:val="0"/>
        <w:keepLines w:val="0"/>
        <w:pageBreakBefore w:val="0"/>
        <w:widowControl w:val="0"/>
        <w:kinsoku/>
        <w:wordWrap/>
        <w:overflowPunct/>
        <w:topLinePunct w:val="0"/>
        <w:autoSpaceDE/>
        <w:autoSpaceDN/>
        <w:bidi w:val="0"/>
        <w:adjustRightInd/>
        <w:snapToGrid w:val="0"/>
        <w:spacing w:line="360" w:lineRule="auto"/>
        <w:ind w:right="57" w:rightChars="27"/>
        <w:jc w:val="left"/>
        <w:textAlignment w:val="auto"/>
        <w:rPr>
          <w:rFonts w:hint="eastAsia" w:ascii="宋体" w:hAnsi="宋体" w:eastAsia="宋体" w:cs="宋体"/>
          <w:b/>
          <w:bCs/>
          <w:sz w:val="21"/>
          <w:szCs w:val="21"/>
          <w:highlight w:val="none"/>
        </w:rPr>
      </w:pPr>
      <w:bookmarkStart w:id="499" w:name="_Toc10931"/>
      <w:bookmarkStart w:id="500" w:name="_Toc7932"/>
      <w:r>
        <w:rPr>
          <w:rFonts w:hint="eastAsia" w:ascii="宋体" w:hAnsi="宋体" w:eastAsia="宋体" w:cs="宋体"/>
          <w:b/>
          <w:bCs/>
          <w:sz w:val="21"/>
          <w:szCs w:val="21"/>
          <w:highlight w:val="none"/>
        </w:rPr>
        <w:t>五、乙方的权利和义务</w:t>
      </w:r>
      <w:bookmarkEnd w:id="499"/>
      <w:bookmarkEnd w:id="500"/>
      <w:r>
        <w:rPr>
          <w:rFonts w:hint="eastAsia" w:ascii="宋体" w:hAnsi="宋体" w:eastAsia="宋体" w:cs="宋体"/>
          <w:b/>
          <w:bCs/>
          <w:sz w:val="21"/>
          <w:szCs w:val="21"/>
          <w:highlight w:val="none"/>
        </w:rPr>
        <w:t xml:space="preserve"> </w:t>
      </w:r>
    </w:p>
    <w:p w14:paraId="013A6B02">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（1）乙方应当按照法律规定，国家、行业和地方的规范和标准，以及合同约定完成合同工作内容，并对项目成果负责。</w:t>
      </w:r>
    </w:p>
    <w:p w14:paraId="2090E682">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（2）项目执行期间设计人员应按照甲方的要求驻场配合</w:t>
      </w:r>
      <w:r>
        <w:rPr>
          <w:rFonts w:hint="eastAsia" w:ascii="宋体" w:hAnsi="宋体" w:cs="宋体"/>
          <w:sz w:val="21"/>
          <w:szCs w:val="21"/>
          <w:highlight w:val="none"/>
          <w:lang w:eastAsia="zh-CN"/>
        </w:rPr>
        <w:t>。</w:t>
      </w:r>
    </w:p>
    <w:p w14:paraId="67B13A8F">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应妥善做好甲方所提供的文件资料的保存、回收及保密工作。在本合同期限内或合同条款约定的合同终止后的一定期限内，未征得甲方同意，不得公开涉及甲方的专利、专有技术或其他需保密的资料，不得泄露与本合同业务有关的技术、商务等秘密。</w:t>
      </w:r>
    </w:p>
    <w:p w14:paraId="5F498A98">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）乙方项目负责人为</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，项目负责人应按合同约定以及甲方代表作出的指示，代表乙方负责组织合同的实施。</w:t>
      </w:r>
    </w:p>
    <w:p w14:paraId="203888FB">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 xml:space="preserve">）乙方按合同约定的方式获得报酬。 </w:t>
      </w:r>
    </w:p>
    <w:p w14:paraId="43A3A741">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强审工作的依据</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国家、行业和地方有关工程建设的法规、政策、规定等；国家、行业和地方有关工程建设的设计技术规范、规程、标准；经上级主管部门批准的项目建议书、项目可行性研究报告、相关技术文件及有关项目的评估报告、评审报告及其它审批意见。</w:t>
      </w:r>
    </w:p>
    <w:p w14:paraId="1D406323">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（7）强审工作的基础：依法签订的工程设计合同、强审合同；本工程强审规划及实施细则；本工程的设计文件。</w:t>
      </w:r>
    </w:p>
    <w:p w14:paraId="597522B5">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6）强审的基本任务是保障工程项目的可靠性、适用性和经济性。审查的重点是对设计文件中设计安全、公众利益和强制性标准、规范的内容进行审查，提高工程投资效益和设计质量，确保建设工程安全。包括并不限于以下方面：</w:t>
      </w:r>
    </w:p>
    <w:p w14:paraId="535FA64B">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① 工程的稳定性、安全性审查，包括地基基础和主体结构体系是否安全、可靠；</w:t>
      </w:r>
    </w:p>
    <w:p w14:paraId="62EAEDC6">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② 是否符合消防、节能、环保、抗震、卫生、人防等有关强制性标准、规范；</w:t>
      </w:r>
    </w:p>
    <w:p w14:paraId="2A23B262">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③ 设计文件是否达到相应的深度要求；</w:t>
      </w:r>
    </w:p>
    <w:p w14:paraId="3E0CBB2D">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④ 提出优化意见。</w:t>
      </w:r>
    </w:p>
    <w:p w14:paraId="3C43361A">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7）审图工程师在本合同工程中，对图纸设计质量与进度进行控制工作，办理合同规定的各项手续。审图工程师在办理各种手续时，不得扣压和延误。对非设计质量问题，如果甲方有明确处理意见，审图工程师应立即办理手续。</w:t>
      </w:r>
    </w:p>
    <w:p w14:paraId="7E04D7E9">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（8）强审应深入设计现场，掌握和审核一切设计输入资料。</w:t>
      </w:r>
    </w:p>
    <w:p w14:paraId="653F964D">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（9）所有强审意见均以书面表达为准，设计单位因执行了强审意见引起的设计责任，乙方负担相应的施工图审查责任。</w:t>
      </w:r>
    </w:p>
    <w:p w14:paraId="1F9FFC80">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（10）成果要求：</w:t>
      </w:r>
      <w:bookmarkStart w:id="501" w:name="_Toc96971430"/>
      <w:bookmarkStart w:id="502" w:name="_Toc78210980"/>
      <w:bookmarkStart w:id="503" w:name="_Toc13139"/>
      <w:bookmarkStart w:id="504" w:name="_Toc7036"/>
    </w:p>
    <w:p w14:paraId="4BAF6A25">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①项目建议书应在充分调查研究、评价预测和必要的勘察工作基础上，对项目建设的必要性、经济合理性、技术可行性、实施可行性，进行综合性的研究和论证，对不同建设方案进行比较，提出推荐方案。</w:t>
      </w:r>
    </w:p>
    <w:p w14:paraId="410D2423">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②可行性研究、初步设计、施工图设计应满足《建筑工程设计文件编制深度规定》（2016年版）、《市政公用工程设计文件编制深度规定》（2013年版）等国家规定的要求。</w:t>
      </w:r>
    </w:p>
    <w:p w14:paraId="29DEAEA5">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val="en-US" w:eastAsia="zh-CN"/>
        </w:rPr>
      </w:pPr>
      <w:r>
        <w:rPr>
          <w:rFonts w:hint="eastAsia" w:ascii="仿宋" w:hAnsi="仿宋" w:eastAsia="仿宋" w:cs="仿宋"/>
          <w:sz w:val="21"/>
          <w:szCs w:val="21"/>
          <w:highlight w:val="none"/>
          <w:lang w:val="en-US" w:eastAsia="zh-CN"/>
        </w:rPr>
        <w:t>③</w:t>
      </w:r>
      <w:r>
        <w:rPr>
          <w:rFonts w:hint="eastAsia" w:ascii="宋体" w:hAnsi="宋体" w:eastAsia="宋体" w:cs="宋体"/>
          <w:sz w:val="21"/>
          <w:szCs w:val="21"/>
          <w:highlight w:val="none"/>
          <w:lang w:val="en-US" w:eastAsia="zh-CN"/>
        </w:rPr>
        <w:t>效果图深度应充分满足</w:t>
      </w:r>
      <w:r>
        <w:rPr>
          <w:rFonts w:hint="eastAsia" w:ascii="宋体" w:hAnsi="宋体" w:cs="宋体"/>
          <w:sz w:val="21"/>
          <w:szCs w:val="21"/>
          <w:highlight w:val="none"/>
          <w:lang w:val="en-US" w:eastAsia="zh-CN"/>
        </w:rPr>
        <w:t>甲方</w:t>
      </w:r>
      <w:r>
        <w:rPr>
          <w:rFonts w:hint="eastAsia" w:ascii="宋体" w:hAnsi="宋体" w:eastAsia="宋体" w:cs="宋体"/>
          <w:sz w:val="21"/>
          <w:szCs w:val="21"/>
          <w:highlight w:val="none"/>
          <w:lang w:val="en-US" w:eastAsia="zh-CN"/>
        </w:rPr>
        <w:t>的实际需求，具体以</w:t>
      </w:r>
      <w:r>
        <w:rPr>
          <w:rFonts w:hint="eastAsia" w:ascii="宋体" w:hAnsi="宋体" w:cs="宋体"/>
          <w:sz w:val="21"/>
          <w:szCs w:val="21"/>
          <w:highlight w:val="none"/>
          <w:lang w:val="en-US" w:eastAsia="zh-CN"/>
        </w:rPr>
        <w:t>甲方</w:t>
      </w:r>
      <w:r>
        <w:rPr>
          <w:rFonts w:hint="eastAsia" w:ascii="宋体" w:hAnsi="宋体" w:eastAsia="宋体" w:cs="宋体"/>
          <w:sz w:val="21"/>
          <w:szCs w:val="21"/>
          <w:highlight w:val="none"/>
          <w:lang w:val="en-US" w:eastAsia="zh-CN"/>
        </w:rPr>
        <w:t>下达的任务书要求为准。</w:t>
      </w:r>
    </w:p>
    <w:p w14:paraId="67BB00EF">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④设计成果包括但不限于方案彩色文本、施工图图纸、各项专项报告文件、电子成果及电子演示文件等组成，具体各个成果及套数以实际需求为准，投标人有义务配合招标人完成归档工作。</w:t>
      </w:r>
    </w:p>
    <w:p w14:paraId="3862A809">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⑤提供施工图审查报告（纸质一式四份、电子版一份）、施工图审查合格书（纸质一式四份、电子版一份）及其他成果文件（按需）等，并通过政府相关部门审查并完成备案。</w:t>
      </w:r>
    </w:p>
    <w:p w14:paraId="6770A8B9">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11</w:t>
      </w:r>
      <w:r>
        <w:rPr>
          <w:rFonts w:hint="eastAsia" w:ascii="宋体" w:hAnsi="宋体" w:cs="宋体"/>
          <w:sz w:val="21"/>
          <w:szCs w:val="21"/>
          <w:highlight w:val="none"/>
          <w:lang w:eastAsia="zh-CN"/>
        </w:rPr>
        <w:t>）乙方</w:t>
      </w:r>
      <w:r>
        <w:rPr>
          <w:rFonts w:hint="eastAsia" w:ascii="宋体" w:hAnsi="宋体" w:eastAsia="宋体" w:cs="宋体"/>
          <w:kern w:val="0"/>
          <w:sz w:val="21"/>
          <w:szCs w:val="21"/>
          <w:highlight w:val="none"/>
        </w:rPr>
        <w:t>必须根据甲方的要求对</w:t>
      </w:r>
      <w:r>
        <w:rPr>
          <w:rFonts w:hint="eastAsia" w:ascii="宋体" w:hAnsi="宋体" w:cs="宋体"/>
          <w:kern w:val="0"/>
          <w:sz w:val="21"/>
          <w:szCs w:val="21"/>
          <w:highlight w:val="none"/>
          <w:lang w:eastAsia="zh-CN"/>
        </w:rPr>
        <w:t>工作</w:t>
      </w:r>
      <w:r>
        <w:rPr>
          <w:rFonts w:hint="eastAsia" w:ascii="宋体" w:hAnsi="宋体" w:cs="宋体"/>
          <w:kern w:val="0"/>
          <w:sz w:val="21"/>
          <w:szCs w:val="21"/>
          <w:highlight w:val="none"/>
          <w:lang w:val="en-US" w:eastAsia="zh-CN"/>
        </w:rPr>
        <w:t>成果</w:t>
      </w:r>
      <w:r>
        <w:rPr>
          <w:rFonts w:hint="eastAsia" w:ascii="宋体" w:hAnsi="宋体" w:eastAsia="宋体" w:cs="宋体"/>
          <w:kern w:val="0"/>
          <w:sz w:val="21"/>
          <w:szCs w:val="21"/>
          <w:highlight w:val="none"/>
        </w:rPr>
        <w:t>进行修改，直至甲方满意为止，</w:t>
      </w:r>
      <w:r>
        <w:rPr>
          <w:rFonts w:hint="eastAsia" w:ascii="宋体" w:hAnsi="宋体" w:cs="宋体"/>
          <w:kern w:val="0"/>
          <w:sz w:val="21"/>
          <w:szCs w:val="21"/>
          <w:highlight w:val="none"/>
          <w:lang w:eastAsia="zh-CN"/>
        </w:rPr>
        <w:t>合同折扣系数</w:t>
      </w:r>
      <w:r>
        <w:rPr>
          <w:rFonts w:hint="eastAsia" w:ascii="宋体" w:hAnsi="宋体" w:eastAsia="宋体" w:cs="宋体"/>
          <w:kern w:val="0"/>
          <w:sz w:val="21"/>
          <w:szCs w:val="21"/>
          <w:highlight w:val="none"/>
        </w:rPr>
        <w:t>不作调整</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并对所承担项目</w:t>
      </w:r>
      <w:r>
        <w:rPr>
          <w:rFonts w:hint="eastAsia" w:ascii="宋体" w:hAnsi="宋体" w:cs="宋体"/>
          <w:kern w:val="0"/>
          <w:sz w:val="21"/>
          <w:szCs w:val="21"/>
          <w:highlight w:val="none"/>
          <w:lang w:val="en-US" w:eastAsia="zh-CN"/>
        </w:rPr>
        <w:t>设</w:t>
      </w:r>
      <w:r>
        <w:rPr>
          <w:rFonts w:hint="eastAsia" w:ascii="宋体" w:hAnsi="宋体" w:eastAsia="宋体" w:cs="宋体"/>
          <w:kern w:val="0"/>
          <w:sz w:val="21"/>
          <w:szCs w:val="21"/>
          <w:highlight w:val="none"/>
        </w:rPr>
        <w:t>计的完整性负责。</w:t>
      </w:r>
      <w:r>
        <w:rPr>
          <w:rFonts w:hint="eastAsia" w:ascii="宋体" w:hAnsi="宋体" w:cs="宋体"/>
          <w:sz w:val="21"/>
          <w:szCs w:val="21"/>
          <w:highlight w:val="none"/>
          <w:lang w:eastAsia="zh-CN"/>
        </w:rPr>
        <w:t>乙方</w:t>
      </w:r>
      <w:r>
        <w:rPr>
          <w:rFonts w:hint="eastAsia" w:ascii="宋体" w:hAnsi="宋体" w:eastAsia="宋体" w:cs="宋体"/>
          <w:kern w:val="0"/>
          <w:sz w:val="21"/>
          <w:szCs w:val="21"/>
          <w:highlight w:val="none"/>
        </w:rPr>
        <w:t>不履行的，甲方有解除合同、追究违约责任、要求赔</w:t>
      </w:r>
      <w:r>
        <w:rPr>
          <w:rFonts w:hint="eastAsia" w:ascii="宋体" w:hAnsi="宋体" w:eastAsia="宋体" w:cs="宋体"/>
          <w:sz w:val="21"/>
          <w:szCs w:val="21"/>
          <w:highlight w:val="none"/>
          <w:lang w:val="en-US" w:eastAsia="zh-CN"/>
        </w:rPr>
        <w:t>偿损失等权利。</w:t>
      </w:r>
    </w:p>
    <w:p w14:paraId="59EB2B6A">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（12）</w:t>
      </w:r>
      <w:r>
        <w:rPr>
          <w:rFonts w:hint="eastAsia" w:ascii="宋体" w:hAnsi="宋体" w:eastAsia="宋体" w:cs="宋体"/>
          <w:sz w:val="21"/>
          <w:szCs w:val="21"/>
          <w:highlight w:val="none"/>
          <w:lang w:val="en-US" w:eastAsia="zh-CN"/>
        </w:rPr>
        <w:t>乙方负责提出审查意见并有权要求设计单位按审查意见修改(但必须列出必改项目和建议项目)，如果乙方审查意见与设计单位意见不统一时，由甲方协调解决，必要时报请相关管理部门仲裁</w:t>
      </w:r>
      <w:r>
        <w:rPr>
          <w:rFonts w:hint="eastAsia" w:ascii="宋体" w:hAnsi="宋体" w:cs="宋体"/>
          <w:sz w:val="21"/>
          <w:szCs w:val="21"/>
          <w:highlight w:val="none"/>
          <w:lang w:val="en-US" w:eastAsia="zh-CN"/>
        </w:rPr>
        <w:t>。</w:t>
      </w:r>
    </w:p>
    <w:p w14:paraId="1BA55594">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13</w:t>
      </w:r>
      <w:r>
        <w:rPr>
          <w:rFonts w:hint="eastAsia" w:ascii="宋体" w:hAnsi="宋体" w:eastAsia="宋体" w:cs="宋体"/>
          <w:sz w:val="21"/>
          <w:szCs w:val="21"/>
          <w:highlight w:val="none"/>
          <w:lang w:val="en-US" w:eastAsia="zh-CN"/>
        </w:rPr>
        <w:t>）甲方有权根据实际需要增减或变更部分</w:t>
      </w:r>
      <w:r>
        <w:rPr>
          <w:rFonts w:hint="eastAsia" w:ascii="宋体" w:hAnsi="宋体" w:eastAsia="宋体" w:cs="宋体"/>
          <w:kern w:val="0"/>
          <w:sz w:val="21"/>
          <w:szCs w:val="21"/>
          <w:highlight w:val="none"/>
        </w:rPr>
        <w:t>设计范围，设计费</w:t>
      </w:r>
      <w:r>
        <w:rPr>
          <w:rFonts w:hint="eastAsia" w:ascii="宋体" w:hAnsi="宋体" w:cs="宋体"/>
          <w:kern w:val="0"/>
          <w:sz w:val="21"/>
          <w:szCs w:val="21"/>
          <w:highlight w:val="none"/>
          <w:lang w:eastAsia="zh-CN"/>
        </w:rPr>
        <w:t>率</w:t>
      </w:r>
      <w:r>
        <w:rPr>
          <w:rFonts w:hint="eastAsia" w:ascii="宋体" w:hAnsi="宋体" w:eastAsia="宋体" w:cs="宋体"/>
          <w:kern w:val="0"/>
          <w:sz w:val="21"/>
          <w:szCs w:val="21"/>
          <w:highlight w:val="none"/>
        </w:rPr>
        <w:t>不予调整。</w:t>
      </w:r>
    </w:p>
    <w:p w14:paraId="200A5717">
      <w:pPr>
        <w:keepNext w:val="0"/>
        <w:keepLines w:val="0"/>
        <w:pageBreakBefore w:val="0"/>
        <w:widowControl w:val="0"/>
        <w:kinsoku/>
        <w:wordWrap/>
        <w:overflowPunct/>
        <w:topLinePunct w:val="0"/>
        <w:autoSpaceDE w:val="0"/>
        <w:autoSpaceDN w:val="0"/>
        <w:bidi w:val="0"/>
        <w:adjustRightInd w:val="0"/>
        <w:snapToGrid w:val="0"/>
        <w:spacing w:line="360" w:lineRule="auto"/>
        <w:ind w:right="57" w:rightChars="27" w:firstLine="420" w:firstLineChars="200"/>
        <w:jc w:val="left"/>
        <w:textAlignment w:val="auto"/>
        <w:rPr>
          <w:rFonts w:ascii="Times New Roman" w:hAnsi="Times New Roman"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14）</w:t>
      </w:r>
      <w:r>
        <w:rPr>
          <w:rFonts w:hint="eastAsia" w:ascii="宋体" w:hAnsi="宋体" w:eastAsia="宋体" w:cs="宋体"/>
          <w:kern w:val="0"/>
          <w:sz w:val="21"/>
          <w:szCs w:val="21"/>
          <w:highlight w:val="none"/>
        </w:rPr>
        <w:t>除非合同条款中另有规定，否则，</w:t>
      </w:r>
      <w:r>
        <w:rPr>
          <w:rFonts w:hint="eastAsia" w:ascii="宋体" w:hAnsi="宋体" w:cs="宋体"/>
          <w:sz w:val="21"/>
          <w:szCs w:val="21"/>
          <w:highlight w:val="none"/>
          <w:lang w:eastAsia="zh-CN"/>
        </w:rPr>
        <w:t>乙方</w:t>
      </w:r>
      <w:r>
        <w:rPr>
          <w:rFonts w:hint="eastAsia" w:ascii="宋体" w:hAnsi="宋体" w:eastAsia="宋体" w:cs="宋体"/>
          <w:kern w:val="0"/>
          <w:sz w:val="21"/>
          <w:szCs w:val="21"/>
          <w:highlight w:val="none"/>
        </w:rPr>
        <w:t>的设计费</w:t>
      </w:r>
      <w:r>
        <w:rPr>
          <w:rFonts w:hint="eastAsia" w:ascii="宋体" w:hAnsi="宋体" w:cs="宋体"/>
          <w:kern w:val="0"/>
          <w:sz w:val="21"/>
          <w:szCs w:val="21"/>
          <w:highlight w:val="none"/>
          <w:lang w:eastAsia="zh-CN"/>
        </w:rPr>
        <w:t>率</w:t>
      </w:r>
      <w:r>
        <w:rPr>
          <w:rFonts w:hint="eastAsia" w:ascii="宋体" w:hAnsi="宋体" w:eastAsia="宋体" w:cs="宋体"/>
          <w:kern w:val="0"/>
          <w:sz w:val="21"/>
          <w:szCs w:val="21"/>
          <w:highlight w:val="none"/>
        </w:rPr>
        <w:t>在合同实施期间不因任何市场变化的因素而变动。</w:t>
      </w:r>
    </w:p>
    <w:p w14:paraId="7B30EBB7">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b/>
          <w:bCs/>
          <w:sz w:val="21"/>
          <w:szCs w:val="21"/>
          <w:highlight w:val="none"/>
        </w:rPr>
      </w:pPr>
      <w:r>
        <w:rPr>
          <w:rFonts w:hint="eastAsia" w:eastAsia="宋体" w:cs="宋体"/>
          <w:b/>
          <w:bCs/>
          <w:sz w:val="21"/>
          <w:szCs w:val="21"/>
          <w:highlight w:val="none"/>
          <w:lang w:eastAsia="zh-CN"/>
        </w:rPr>
        <w:t>六</w:t>
      </w:r>
      <w:r>
        <w:rPr>
          <w:rFonts w:hint="eastAsia" w:ascii="宋体" w:hAnsi="宋体" w:eastAsia="宋体" w:cs="宋体"/>
          <w:b/>
          <w:bCs/>
          <w:sz w:val="21"/>
          <w:szCs w:val="21"/>
          <w:highlight w:val="none"/>
        </w:rPr>
        <w:t>、合同价格</w:t>
      </w:r>
      <w:bookmarkEnd w:id="501"/>
      <w:bookmarkEnd w:id="502"/>
      <w:r>
        <w:rPr>
          <w:rFonts w:hint="eastAsia" w:ascii="宋体" w:hAnsi="宋体" w:eastAsia="宋体" w:cs="宋体"/>
          <w:b/>
          <w:bCs/>
          <w:sz w:val="21"/>
          <w:szCs w:val="21"/>
          <w:highlight w:val="none"/>
        </w:rPr>
        <w:t>及支付方式</w:t>
      </w:r>
      <w:bookmarkEnd w:id="503"/>
      <w:bookmarkEnd w:id="504"/>
    </w:p>
    <w:p w14:paraId="0C608BAA">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2" w:firstLineChars="200"/>
        <w:textAlignment w:val="auto"/>
        <w:rPr>
          <w:rFonts w:hint="eastAsia" w:ascii="宋体" w:hAnsi="宋体" w:eastAsia="宋体" w:cs="宋体"/>
          <w:b/>
          <w:bCs w:val="0"/>
          <w:sz w:val="21"/>
          <w:szCs w:val="21"/>
          <w:highlight w:val="none"/>
        </w:rPr>
      </w:pPr>
      <w:r>
        <w:rPr>
          <w:rFonts w:hint="eastAsia" w:ascii="宋体" w:hAnsi="宋体" w:cs="宋体"/>
          <w:b/>
          <w:bCs w:val="0"/>
          <w:sz w:val="21"/>
          <w:szCs w:val="21"/>
          <w:highlight w:val="none"/>
          <w:lang w:val="en-US" w:eastAsia="zh-CN"/>
        </w:rPr>
        <w:t>1.</w:t>
      </w:r>
      <w:r>
        <w:rPr>
          <w:rFonts w:hint="eastAsia" w:ascii="宋体" w:hAnsi="宋体" w:eastAsia="宋体" w:cs="宋体"/>
          <w:b/>
          <w:bCs w:val="0"/>
          <w:sz w:val="21"/>
          <w:szCs w:val="21"/>
          <w:highlight w:val="none"/>
        </w:rPr>
        <w:t>合同价格</w:t>
      </w:r>
    </w:p>
    <w:p w14:paraId="0EA99DCA">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cs="宋体"/>
          <w:b/>
          <w:bCs w:val="0"/>
          <w:kern w:val="58"/>
          <w:highlight w:val="none"/>
          <w:lang w:val="en-US" w:eastAsia="zh-CN"/>
        </w:rPr>
      </w:pPr>
      <w:r>
        <w:rPr>
          <w:rFonts w:hint="eastAsia" w:ascii="宋体" w:hAnsi="宋体" w:cs="宋体"/>
          <w:b/>
          <w:bCs w:val="0"/>
          <w:sz w:val="21"/>
          <w:szCs w:val="21"/>
          <w:highlight w:val="none"/>
          <w:lang w:eastAsia="zh-CN"/>
        </w:rPr>
        <w:t>本合同为固定折扣系数合同，固定</w:t>
      </w:r>
      <w:r>
        <w:rPr>
          <w:rFonts w:hint="eastAsia" w:ascii="宋体" w:hAnsi="宋体" w:cs="宋体"/>
          <w:b/>
          <w:bCs w:val="0"/>
          <w:kern w:val="58"/>
          <w:sz w:val="21"/>
          <w:szCs w:val="21"/>
          <w:highlight w:val="none"/>
          <w:lang w:eastAsia="zh-CN"/>
        </w:rPr>
        <w:t>折扣系数为</w:t>
      </w:r>
      <w:r>
        <w:rPr>
          <w:rFonts w:hint="eastAsia" w:ascii="宋体" w:hAnsi="宋体" w:cs="宋体"/>
          <w:b/>
          <w:bCs w:val="0"/>
          <w:kern w:val="58"/>
          <w:sz w:val="21"/>
          <w:szCs w:val="21"/>
          <w:highlight w:val="none"/>
          <w:u w:val="single"/>
          <w:lang w:val="en-US" w:eastAsia="zh-CN"/>
        </w:rPr>
        <w:t xml:space="preserve">  　　    </w:t>
      </w:r>
      <w:r>
        <w:rPr>
          <w:rFonts w:hint="eastAsia" w:ascii="宋体" w:hAnsi="宋体" w:cs="宋体"/>
          <w:b/>
          <w:bCs w:val="0"/>
          <w:kern w:val="58"/>
          <w:sz w:val="21"/>
          <w:szCs w:val="21"/>
          <w:highlight w:val="none"/>
          <w:u w:val="none"/>
          <w:lang w:val="en-US" w:eastAsia="zh-CN"/>
        </w:rPr>
        <w:t>%（</w:t>
      </w:r>
      <w:r>
        <w:rPr>
          <w:rFonts w:hint="eastAsia" w:ascii="宋体" w:hAnsi="宋体" w:cs="宋体"/>
          <w:b/>
          <w:bCs w:val="0"/>
          <w:sz w:val="21"/>
          <w:szCs w:val="21"/>
          <w:highlight w:val="none"/>
          <w:u w:val="none"/>
          <w:lang w:val="en-US" w:eastAsia="zh-CN"/>
        </w:rPr>
        <w:t>税率</w:t>
      </w:r>
      <w:r>
        <w:rPr>
          <w:rFonts w:hint="eastAsia" w:ascii="宋体" w:hAnsi="宋体" w:cs="宋体"/>
          <w:b/>
          <w:bCs w:val="0"/>
          <w:sz w:val="21"/>
          <w:szCs w:val="21"/>
          <w:highlight w:val="none"/>
          <w:u w:val="single"/>
          <w:lang w:val="en-US" w:eastAsia="zh-CN"/>
        </w:rPr>
        <w:t xml:space="preserve">     </w:t>
      </w:r>
      <w:r>
        <w:rPr>
          <w:rFonts w:hint="eastAsia" w:ascii="宋体" w:hAnsi="宋体" w:cs="宋体"/>
          <w:b/>
          <w:bCs w:val="0"/>
          <w:sz w:val="21"/>
          <w:szCs w:val="21"/>
          <w:highlight w:val="none"/>
          <w:lang w:val="en-US" w:eastAsia="zh-CN"/>
        </w:rPr>
        <w:t>%），</w:t>
      </w:r>
      <w:r>
        <w:rPr>
          <w:rFonts w:hint="eastAsia" w:ascii="宋体" w:hAnsi="宋体" w:cs="宋体"/>
          <w:b/>
          <w:bCs w:val="0"/>
          <w:kern w:val="58"/>
          <w:sz w:val="21"/>
          <w:szCs w:val="21"/>
          <w:highlight w:val="none"/>
          <w:lang w:val="en-US" w:eastAsia="zh-CN" w:bidi="ar-SA"/>
        </w:rPr>
        <w:t>结算时按单个项目分别计算，服务费＝计算基数*中标固定折扣系数。</w:t>
      </w:r>
      <w:r>
        <w:rPr>
          <w:rFonts w:hint="eastAsia" w:ascii="宋体" w:hAnsi="宋体" w:cs="宋体"/>
          <w:b/>
          <w:bCs w:val="0"/>
          <w:kern w:val="58"/>
          <w:highlight w:val="none"/>
          <w:lang w:val="en-US" w:eastAsia="zh-CN"/>
        </w:rPr>
        <w:t>具体计算基数如下：</w:t>
      </w:r>
    </w:p>
    <w:p w14:paraId="0012A8E6">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b/>
          <w:bCs w:val="0"/>
          <w:kern w:val="58"/>
          <w:sz w:val="21"/>
          <w:szCs w:val="21"/>
          <w:highlight w:val="none"/>
          <w:lang w:val="en-US" w:eastAsia="zh-CN" w:bidi="ar-SA"/>
        </w:rPr>
      </w:pPr>
      <w:r>
        <w:rPr>
          <w:rFonts w:hint="eastAsia" w:ascii="宋体" w:hAnsi="宋体" w:eastAsia="宋体" w:cs="宋体"/>
          <w:b/>
          <w:bCs w:val="0"/>
          <w:kern w:val="58"/>
          <w:sz w:val="21"/>
          <w:szCs w:val="21"/>
          <w:highlight w:val="none"/>
          <w:lang w:val="en-US" w:eastAsia="zh-CN" w:bidi="ar-SA"/>
        </w:rPr>
        <w:t>（1）</w:t>
      </w:r>
      <w:r>
        <w:rPr>
          <w:rFonts w:hint="eastAsia" w:ascii="宋体" w:hAnsi="宋体" w:cs="宋体"/>
          <w:b/>
          <w:bCs w:val="0"/>
          <w:kern w:val="58"/>
          <w:sz w:val="21"/>
          <w:szCs w:val="21"/>
          <w:highlight w:val="none"/>
          <w:lang w:val="en-US" w:eastAsia="zh-CN" w:bidi="ar-SA"/>
        </w:rPr>
        <w:t>设计费：本项目按照当前工程项目采购类型进行费用计算，招标采购项目按照最高投标限价*</w:t>
      </w:r>
      <w:r>
        <w:rPr>
          <w:rFonts w:hint="eastAsia" w:ascii="宋体" w:hAnsi="宋体" w:eastAsia="宋体" w:cs="宋体"/>
          <w:b/>
          <w:bCs w:val="0"/>
          <w:kern w:val="58"/>
          <w:sz w:val="21"/>
          <w:szCs w:val="21"/>
          <w:highlight w:val="none"/>
          <w:lang w:val="en-US" w:eastAsia="zh-CN" w:bidi="ar-SA"/>
        </w:rPr>
        <w:t>3.</w:t>
      </w:r>
      <w:r>
        <w:rPr>
          <w:rFonts w:hint="eastAsia" w:ascii="宋体" w:hAnsi="宋体" w:cs="宋体"/>
          <w:b/>
          <w:bCs w:val="0"/>
          <w:kern w:val="58"/>
          <w:sz w:val="21"/>
          <w:szCs w:val="21"/>
          <w:highlight w:val="none"/>
          <w:lang w:val="en-US" w:eastAsia="zh-CN" w:bidi="ar-SA"/>
        </w:rPr>
        <w:t>1</w:t>
      </w:r>
      <w:r>
        <w:rPr>
          <w:rFonts w:hint="eastAsia" w:ascii="宋体" w:hAnsi="宋体" w:eastAsia="宋体" w:cs="宋体"/>
          <w:b/>
          <w:bCs w:val="0"/>
          <w:kern w:val="58"/>
          <w:sz w:val="21"/>
          <w:szCs w:val="21"/>
          <w:highlight w:val="none"/>
          <w:lang w:val="en-US" w:eastAsia="zh-CN" w:bidi="ar-SA"/>
        </w:rPr>
        <w:t>%</w:t>
      </w:r>
      <w:r>
        <w:rPr>
          <w:rFonts w:hint="eastAsia" w:ascii="宋体" w:hAnsi="宋体" w:cs="宋体"/>
          <w:b/>
          <w:bCs w:val="0"/>
          <w:kern w:val="58"/>
          <w:sz w:val="21"/>
          <w:szCs w:val="21"/>
          <w:highlight w:val="none"/>
          <w:lang w:val="en-US" w:eastAsia="zh-CN" w:bidi="ar-SA"/>
        </w:rPr>
        <w:t>进行计算，直接委托项目按照合同价*</w:t>
      </w:r>
      <w:r>
        <w:rPr>
          <w:rFonts w:hint="eastAsia" w:ascii="宋体" w:hAnsi="宋体" w:eastAsia="宋体" w:cs="宋体"/>
          <w:b/>
          <w:bCs w:val="0"/>
          <w:kern w:val="58"/>
          <w:sz w:val="21"/>
          <w:szCs w:val="21"/>
          <w:highlight w:val="none"/>
          <w:lang w:val="en-US" w:eastAsia="zh-CN" w:bidi="ar-SA"/>
        </w:rPr>
        <w:t>3.</w:t>
      </w:r>
      <w:r>
        <w:rPr>
          <w:rFonts w:hint="eastAsia" w:ascii="宋体" w:hAnsi="宋体" w:cs="宋体"/>
          <w:b/>
          <w:bCs w:val="0"/>
          <w:kern w:val="58"/>
          <w:sz w:val="21"/>
          <w:szCs w:val="21"/>
          <w:highlight w:val="none"/>
          <w:lang w:val="en-US" w:eastAsia="zh-CN" w:bidi="ar-SA"/>
        </w:rPr>
        <w:t>1</w:t>
      </w:r>
      <w:r>
        <w:rPr>
          <w:rFonts w:hint="eastAsia" w:ascii="宋体" w:hAnsi="宋体" w:eastAsia="宋体" w:cs="宋体"/>
          <w:b/>
          <w:bCs w:val="0"/>
          <w:kern w:val="58"/>
          <w:sz w:val="21"/>
          <w:szCs w:val="21"/>
          <w:highlight w:val="none"/>
          <w:lang w:val="en-US" w:eastAsia="zh-CN" w:bidi="ar-SA"/>
        </w:rPr>
        <w:t>%</w:t>
      </w:r>
      <w:r>
        <w:rPr>
          <w:rFonts w:hint="eastAsia" w:ascii="宋体" w:hAnsi="宋体" w:cs="宋体"/>
          <w:b/>
          <w:bCs w:val="0"/>
          <w:kern w:val="58"/>
          <w:sz w:val="21"/>
          <w:szCs w:val="21"/>
          <w:highlight w:val="none"/>
          <w:lang w:val="en-US" w:eastAsia="zh-CN" w:bidi="ar-SA"/>
        </w:rPr>
        <w:t>进行计算。</w:t>
      </w:r>
      <w:r>
        <w:rPr>
          <w:rFonts w:hint="eastAsia" w:ascii="宋体" w:hAnsi="宋体" w:eastAsia="宋体" w:cs="宋体"/>
          <w:b/>
          <w:bCs w:val="0"/>
          <w:kern w:val="58"/>
          <w:sz w:val="21"/>
          <w:szCs w:val="21"/>
          <w:highlight w:val="none"/>
          <w:lang w:val="en-US" w:eastAsia="zh-CN" w:bidi="ar-SA"/>
        </w:rPr>
        <w:t>若只完成至初步设计，则计取费用总额的50%；若完成至施工图设计，则计取费用总额的100%。</w:t>
      </w:r>
    </w:p>
    <w:p w14:paraId="4A562237">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default" w:ascii="宋体" w:hAnsi="宋体" w:eastAsia="宋体" w:cs="宋体"/>
          <w:b/>
          <w:bCs w:val="0"/>
          <w:kern w:val="58"/>
          <w:sz w:val="21"/>
          <w:szCs w:val="21"/>
          <w:highlight w:val="none"/>
          <w:lang w:val="en-US" w:eastAsia="zh-CN" w:bidi="ar-SA"/>
        </w:rPr>
      </w:pPr>
      <w:r>
        <w:rPr>
          <w:rFonts w:hint="eastAsia" w:ascii="宋体" w:hAnsi="宋体" w:eastAsia="宋体" w:cs="宋体"/>
          <w:b/>
          <w:bCs w:val="0"/>
          <w:kern w:val="58"/>
          <w:sz w:val="21"/>
          <w:szCs w:val="21"/>
          <w:highlight w:val="none"/>
          <w:lang w:val="en-US" w:eastAsia="zh-CN" w:bidi="ar-SA"/>
        </w:rPr>
        <w:t>（2）编制项目建议书费用：2</w:t>
      </w:r>
      <w:r>
        <w:rPr>
          <w:rFonts w:hint="eastAsia" w:ascii="宋体" w:hAnsi="宋体" w:cs="宋体"/>
          <w:b/>
          <w:bCs w:val="0"/>
          <w:kern w:val="58"/>
          <w:sz w:val="21"/>
          <w:szCs w:val="21"/>
          <w:highlight w:val="none"/>
          <w:lang w:val="en-US" w:eastAsia="zh-CN" w:bidi="ar-SA"/>
        </w:rPr>
        <w:t>0000.00</w:t>
      </w:r>
      <w:r>
        <w:rPr>
          <w:rFonts w:hint="eastAsia" w:ascii="宋体" w:hAnsi="宋体" w:eastAsia="宋体" w:cs="宋体"/>
          <w:b/>
          <w:bCs w:val="0"/>
          <w:kern w:val="58"/>
          <w:sz w:val="21"/>
          <w:szCs w:val="21"/>
          <w:highlight w:val="none"/>
          <w:lang w:val="en-US" w:eastAsia="zh-CN" w:bidi="ar-SA"/>
        </w:rPr>
        <w:t>元/次。</w:t>
      </w:r>
    </w:p>
    <w:p w14:paraId="1AF96E72">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b/>
          <w:bCs w:val="0"/>
          <w:kern w:val="58"/>
          <w:sz w:val="21"/>
          <w:szCs w:val="21"/>
          <w:highlight w:val="none"/>
          <w:lang w:val="en-US" w:eastAsia="zh-CN" w:bidi="ar-SA"/>
        </w:rPr>
      </w:pPr>
      <w:r>
        <w:rPr>
          <w:rFonts w:hint="eastAsia" w:ascii="宋体" w:hAnsi="宋体" w:eastAsia="宋体" w:cs="宋体"/>
          <w:b/>
          <w:bCs w:val="0"/>
          <w:kern w:val="58"/>
          <w:sz w:val="21"/>
          <w:szCs w:val="21"/>
          <w:highlight w:val="none"/>
          <w:lang w:val="en-US" w:eastAsia="zh-CN" w:bidi="ar-SA"/>
        </w:rPr>
        <w:t>（3）编制可行性研究报告费用：5</w:t>
      </w:r>
      <w:r>
        <w:rPr>
          <w:rFonts w:hint="eastAsia" w:ascii="宋体" w:hAnsi="宋体" w:cs="宋体"/>
          <w:b/>
          <w:bCs w:val="0"/>
          <w:kern w:val="58"/>
          <w:sz w:val="21"/>
          <w:szCs w:val="21"/>
          <w:highlight w:val="none"/>
          <w:lang w:val="en-US" w:eastAsia="zh-CN" w:bidi="ar-SA"/>
        </w:rPr>
        <w:t>0000.00</w:t>
      </w:r>
      <w:r>
        <w:rPr>
          <w:rFonts w:hint="eastAsia" w:ascii="宋体" w:hAnsi="宋体" w:eastAsia="宋体" w:cs="宋体"/>
          <w:b/>
          <w:bCs w:val="0"/>
          <w:kern w:val="58"/>
          <w:sz w:val="21"/>
          <w:szCs w:val="21"/>
          <w:highlight w:val="none"/>
          <w:lang w:val="en-US" w:eastAsia="zh-CN" w:bidi="ar-SA"/>
        </w:rPr>
        <w:t>元/次。</w:t>
      </w:r>
    </w:p>
    <w:p w14:paraId="00C91650">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2" w:firstLineChars="200"/>
        <w:textAlignment w:val="auto"/>
        <w:rPr>
          <w:rFonts w:hint="eastAsia" w:ascii="宋体" w:hAnsi="宋体" w:cs="宋体"/>
          <w:b/>
          <w:bCs w:val="0"/>
          <w:kern w:val="58"/>
          <w:highlight w:val="none"/>
          <w:lang w:val="en-US" w:eastAsia="zh-CN"/>
        </w:rPr>
      </w:pPr>
      <w:r>
        <w:rPr>
          <w:rFonts w:hint="eastAsia" w:ascii="宋体" w:hAnsi="宋体" w:eastAsia="宋体" w:cs="宋体"/>
          <w:b/>
          <w:bCs w:val="0"/>
          <w:kern w:val="58"/>
          <w:sz w:val="21"/>
          <w:szCs w:val="21"/>
          <w:highlight w:val="none"/>
          <w:lang w:val="en-US" w:eastAsia="zh-CN" w:bidi="ar-SA"/>
        </w:rPr>
        <w:t>（4）编制效果图（A3幅面）费用：2000</w:t>
      </w:r>
      <w:r>
        <w:rPr>
          <w:rFonts w:hint="eastAsia" w:ascii="宋体" w:hAnsi="宋体" w:cs="宋体"/>
          <w:b/>
          <w:bCs w:val="0"/>
          <w:kern w:val="58"/>
          <w:sz w:val="21"/>
          <w:szCs w:val="21"/>
          <w:highlight w:val="none"/>
          <w:lang w:val="en-US" w:eastAsia="zh-CN" w:bidi="ar-SA"/>
        </w:rPr>
        <w:t>.00</w:t>
      </w:r>
      <w:r>
        <w:rPr>
          <w:rFonts w:hint="eastAsia" w:ascii="宋体" w:hAnsi="宋体" w:eastAsia="宋体" w:cs="宋体"/>
          <w:b/>
          <w:bCs w:val="0"/>
          <w:kern w:val="58"/>
          <w:sz w:val="21"/>
          <w:szCs w:val="21"/>
          <w:highlight w:val="none"/>
          <w:lang w:val="en-US" w:eastAsia="zh-CN" w:bidi="ar-SA"/>
        </w:rPr>
        <w:t>元/张。</w:t>
      </w:r>
    </w:p>
    <w:p w14:paraId="4771FE6E">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2" w:firstLineChars="200"/>
        <w:textAlignment w:val="auto"/>
        <w:rPr>
          <w:rFonts w:hint="default" w:hAnsi="宋体" w:eastAsia="宋体" w:cs="宋体"/>
          <w:b/>
          <w:bCs w:val="0"/>
          <w:highlight w:val="none"/>
          <w:lang w:val="en-US" w:eastAsia="zh-CN"/>
        </w:rPr>
      </w:pPr>
      <w:r>
        <w:rPr>
          <w:rFonts w:hint="eastAsia" w:ascii="宋体" w:hAnsi="宋体" w:eastAsia="宋体" w:cs="宋体"/>
          <w:b/>
          <w:bCs w:val="0"/>
          <w:kern w:val="58"/>
          <w:sz w:val="21"/>
          <w:szCs w:val="21"/>
          <w:highlight w:val="none"/>
          <w:lang w:val="en-US" w:eastAsia="zh-CN" w:bidi="ar-SA"/>
        </w:rPr>
        <w:t>（</w:t>
      </w:r>
      <w:r>
        <w:rPr>
          <w:rFonts w:hint="eastAsia" w:ascii="宋体" w:hAnsi="宋体" w:cs="宋体"/>
          <w:b/>
          <w:bCs w:val="0"/>
          <w:kern w:val="58"/>
          <w:sz w:val="21"/>
          <w:szCs w:val="21"/>
          <w:highlight w:val="none"/>
          <w:lang w:val="en-US" w:eastAsia="zh-CN" w:bidi="ar-SA"/>
        </w:rPr>
        <w:t>5</w:t>
      </w:r>
      <w:r>
        <w:rPr>
          <w:rFonts w:hint="eastAsia" w:ascii="宋体" w:hAnsi="宋体" w:eastAsia="宋体" w:cs="宋体"/>
          <w:b/>
          <w:bCs w:val="0"/>
          <w:kern w:val="58"/>
          <w:sz w:val="21"/>
          <w:szCs w:val="21"/>
          <w:highlight w:val="none"/>
          <w:lang w:val="en-US" w:eastAsia="zh-CN" w:bidi="ar-SA"/>
        </w:rPr>
        <w:t>）</w:t>
      </w:r>
      <w:r>
        <w:rPr>
          <w:rFonts w:hint="eastAsia" w:ascii="宋体" w:hAnsi="宋体" w:cs="宋体"/>
          <w:b/>
          <w:bCs w:val="0"/>
          <w:kern w:val="58"/>
          <w:sz w:val="21"/>
          <w:szCs w:val="21"/>
          <w:highlight w:val="none"/>
          <w:lang w:val="en-US" w:eastAsia="zh-CN" w:bidi="ar-SA"/>
        </w:rPr>
        <w:t>施工图审查</w:t>
      </w:r>
      <w:r>
        <w:rPr>
          <w:rFonts w:hint="eastAsia" w:ascii="宋体" w:hAnsi="宋体" w:eastAsia="宋体" w:cs="宋体"/>
          <w:b/>
          <w:bCs w:val="0"/>
          <w:kern w:val="58"/>
          <w:sz w:val="21"/>
          <w:szCs w:val="21"/>
          <w:highlight w:val="none"/>
          <w:lang w:val="en-US" w:eastAsia="zh-CN" w:bidi="ar-SA"/>
        </w:rPr>
        <w:t>费：</w:t>
      </w:r>
      <w:r>
        <w:rPr>
          <w:rFonts w:hint="eastAsia" w:ascii="宋体" w:hAnsi="宋体" w:cs="宋体"/>
          <w:b/>
          <w:bCs w:val="0"/>
          <w:kern w:val="58"/>
          <w:sz w:val="21"/>
          <w:szCs w:val="21"/>
          <w:highlight w:val="none"/>
          <w:lang w:val="en-US" w:eastAsia="zh-CN" w:bidi="ar-SA"/>
        </w:rPr>
        <w:t>本项目按照当前工程项目采购类型进行费用计算，招标采购项目按照最高投标限价*0.05%进行计算，直接委托项目按照合同价*0.05%进行计算。（单个项目保底收费：涉及2个专业及以下的，按照1500.00元/专业计算；涉及3个及以上专业的，按照4000.00元/项目计算。保底收费无需投标人报价，也无需乘以中标固定折扣系数）。</w:t>
      </w:r>
    </w:p>
    <w:p w14:paraId="42E5B44E">
      <w:pPr>
        <w:pStyle w:val="14"/>
        <w:keepNext w:val="0"/>
        <w:keepLines w:val="0"/>
        <w:pageBreakBefore w:val="0"/>
        <w:widowControl w:val="0"/>
        <w:kinsoku/>
        <w:wordWrap/>
        <w:overflowPunct/>
        <w:topLinePunct w:val="0"/>
        <w:autoSpaceDE/>
        <w:autoSpaceDN/>
        <w:bidi w:val="0"/>
        <w:snapToGrid w:val="0"/>
        <w:spacing w:line="360" w:lineRule="auto"/>
        <w:ind w:firstLine="632" w:firstLineChars="300"/>
        <w:textAlignment w:val="auto"/>
        <w:rPr>
          <w:rFonts w:hint="default" w:ascii="宋体" w:hAnsi="宋体" w:eastAsia="宋体" w:cs="宋体"/>
          <w:b/>
          <w:bCs w:val="0"/>
          <w:kern w:val="58"/>
          <w:sz w:val="21"/>
          <w:szCs w:val="21"/>
          <w:highlight w:val="none"/>
          <w:lang w:val="en-US" w:eastAsia="zh-CN" w:bidi="ar-SA"/>
        </w:rPr>
      </w:pPr>
      <w:r>
        <w:rPr>
          <w:rFonts w:hint="eastAsia" w:ascii="宋体" w:hAnsi="宋体" w:eastAsia="宋体" w:cs="宋体"/>
          <w:b/>
          <w:bCs w:val="0"/>
          <w:kern w:val="58"/>
          <w:sz w:val="21"/>
          <w:szCs w:val="21"/>
          <w:highlight w:val="none"/>
          <w:lang w:val="en-US" w:eastAsia="zh-CN" w:bidi="ar-SA"/>
        </w:rPr>
        <w:t>专业按大类划分如下，每个大类在计算费用时视同为一个专业：① 土建（结构、建筑、装饰装修）；② 机电（通风空调、给排水及消防、动力照明、站台门、电扶梯）；③ 系统（包括不限于供电、通信、信号、AFC、FAS、BAS、综合监控、门禁等）；④ 轨道、线路。</w:t>
      </w:r>
    </w:p>
    <w:p w14:paraId="15817943">
      <w:pPr>
        <w:keepNext w:val="0"/>
        <w:keepLines w:val="0"/>
        <w:pageBreakBefore w:val="0"/>
        <w:widowControl w:val="0"/>
        <w:tabs>
          <w:tab w:val="left" w:pos="735"/>
          <w:tab w:val="left" w:pos="1080"/>
        </w:tabs>
        <w:kinsoku/>
        <w:wordWrap/>
        <w:overflowPunct/>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2.</w:t>
      </w:r>
      <w:r>
        <w:rPr>
          <w:rFonts w:hint="eastAsia" w:ascii="宋体" w:hAnsi="宋体" w:eastAsia="宋体" w:cs="宋体"/>
          <w:b w:val="0"/>
          <w:bCs/>
          <w:sz w:val="21"/>
          <w:szCs w:val="21"/>
          <w:highlight w:val="none"/>
        </w:rPr>
        <w:t>合同支付</w:t>
      </w:r>
    </w:p>
    <w:p w14:paraId="32FF75C6">
      <w:pPr>
        <w:pStyle w:val="14"/>
        <w:pageBreakBefore w:val="0"/>
        <w:widowControl w:val="0"/>
        <w:kinsoku/>
        <w:wordWrap/>
        <w:topLinePunct w:val="0"/>
        <w:autoSpaceDE/>
        <w:autoSpaceDN/>
        <w:bidi w:val="0"/>
        <w:adjustRightInd/>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eastAsia="zh-CN" w:bidi="ar-SA"/>
        </w:rPr>
        <w:t>合同签订后每12个月支付一次进度款项，进度款包含以下两部分：</w:t>
      </w:r>
    </w:p>
    <w:p w14:paraId="04CC0E2E">
      <w:pPr>
        <w:pStyle w:val="14"/>
        <w:pageBreakBefore w:val="0"/>
        <w:widowControl w:val="0"/>
        <w:numPr>
          <w:ilvl w:val="0"/>
          <w:numId w:val="0"/>
        </w:numPr>
        <w:kinsoku/>
        <w:wordWrap/>
        <w:topLinePunct w:val="0"/>
        <w:autoSpaceDE/>
        <w:autoSpaceDN/>
        <w:bidi w:val="0"/>
        <w:adjustRightInd/>
        <w:snapToGrid w:val="0"/>
        <w:spacing w:line="360" w:lineRule="auto"/>
        <w:ind w:firstLine="420" w:firstLineChars="0"/>
        <w:textAlignment w:val="auto"/>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①</w:t>
      </w:r>
      <w:r>
        <w:rPr>
          <w:rFonts w:hint="eastAsia" w:ascii="宋体" w:hAnsi="宋体" w:eastAsia="宋体" w:cs="宋体"/>
          <w:kern w:val="2"/>
          <w:sz w:val="21"/>
          <w:szCs w:val="21"/>
          <w:highlight w:val="none"/>
          <w:lang w:val="en-US" w:eastAsia="zh-CN" w:bidi="ar-SA"/>
        </w:rPr>
        <w:t>当年度已完成施工图设计或施工图审查</w:t>
      </w:r>
      <w:r>
        <w:rPr>
          <w:rFonts w:hint="eastAsia" w:ascii="宋体" w:hAnsi="宋体" w:cs="宋体"/>
          <w:kern w:val="2"/>
          <w:sz w:val="21"/>
          <w:szCs w:val="21"/>
          <w:highlight w:val="none"/>
          <w:lang w:val="en-US" w:eastAsia="zh-CN" w:bidi="ar-SA"/>
        </w:rPr>
        <w:t>项目的设计或施工图审查结算</w:t>
      </w:r>
      <w:r>
        <w:rPr>
          <w:rFonts w:hint="eastAsia" w:ascii="宋体" w:hAnsi="宋体" w:eastAsia="宋体" w:cs="宋体"/>
          <w:kern w:val="2"/>
          <w:sz w:val="21"/>
          <w:szCs w:val="21"/>
          <w:highlight w:val="none"/>
          <w:lang w:val="en-US" w:eastAsia="zh-CN" w:bidi="ar-SA"/>
        </w:rPr>
        <w:t>服务费用</w:t>
      </w:r>
      <w:r>
        <w:rPr>
          <w:rFonts w:hint="eastAsia" w:ascii="宋体" w:hAnsi="宋体" w:cs="宋体"/>
          <w:kern w:val="2"/>
          <w:sz w:val="21"/>
          <w:szCs w:val="21"/>
          <w:highlight w:val="none"/>
          <w:lang w:val="en-US" w:eastAsia="zh-CN" w:bidi="ar-SA"/>
        </w:rPr>
        <w:t>的70%；</w:t>
      </w:r>
    </w:p>
    <w:p w14:paraId="6E2AD1D9">
      <w:pPr>
        <w:pStyle w:val="14"/>
        <w:pageBreakBefore w:val="0"/>
        <w:widowControl w:val="0"/>
        <w:numPr>
          <w:ilvl w:val="0"/>
          <w:numId w:val="0"/>
        </w:numPr>
        <w:kinsoku/>
        <w:wordWrap/>
        <w:topLinePunct w:val="0"/>
        <w:autoSpaceDE/>
        <w:autoSpaceDN/>
        <w:bidi w:val="0"/>
        <w:adjustRightInd/>
        <w:snapToGrid w:val="0"/>
        <w:spacing w:line="360" w:lineRule="auto"/>
        <w:ind w:firstLine="420" w:firstLineChars="0"/>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②</w:t>
      </w:r>
      <w:r>
        <w:rPr>
          <w:rFonts w:hint="eastAsia" w:ascii="宋体" w:hAnsi="宋体" w:eastAsia="宋体" w:cs="宋体"/>
          <w:kern w:val="2"/>
          <w:sz w:val="21"/>
          <w:szCs w:val="21"/>
          <w:highlight w:val="none"/>
          <w:lang w:val="en-US" w:eastAsia="zh-CN" w:bidi="ar-SA"/>
        </w:rPr>
        <w:t>当年度已完成的</w:t>
      </w:r>
      <w:r>
        <w:rPr>
          <w:rFonts w:hint="eastAsia" w:ascii="宋体" w:hAnsi="宋体" w:cs="宋体"/>
          <w:kern w:val="2"/>
          <w:sz w:val="21"/>
          <w:szCs w:val="21"/>
          <w:highlight w:val="none"/>
          <w:lang w:val="en-US" w:eastAsia="zh-CN" w:bidi="ar-SA"/>
        </w:rPr>
        <w:t>项目建议书、可行性研究、效果图服务的结算服务费用的70%。</w:t>
      </w:r>
    </w:p>
    <w:p w14:paraId="3485274E">
      <w:pPr>
        <w:pStyle w:val="14"/>
        <w:pageBreakBefore w:val="0"/>
        <w:widowControl w:val="0"/>
        <w:numPr>
          <w:ilvl w:val="0"/>
          <w:numId w:val="0"/>
        </w:numPr>
        <w:kinsoku/>
        <w:wordWrap/>
        <w:topLinePunct w:val="0"/>
        <w:autoSpaceDE/>
        <w:autoSpaceDN/>
        <w:bidi w:val="0"/>
        <w:adjustRightInd/>
        <w:snapToGrid w:val="0"/>
        <w:spacing w:line="360" w:lineRule="auto"/>
        <w:ind w:firstLine="420" w:firstLineChars="200"/>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（2）</w:t>
      </w:r>
      <w:r>
        <w:rPr>
          <w:rFonts w:hint="eastAsia" w:ascii="宋体" w:hAnsi="宋体" w:eastAsia="宋体" w:cs="宋体"/>
          <w:kern w:val="2"/>
          <w:sz w:val="21"/>
          <w:szCs w:val="21"/>
          <w:highlight w:val="none"/>
          <w:lang w:val="en-US" w:eastAsia="zh-CN" w:bidi="ar-SA"/>
        </w:rPr>
        <w:t>剩余</w:t>
      </w:r>
      <w:r>
        <w:rPr>
          <w:rFonts w:hint="eastAsia" w:ascii="宋体" w:hAnsi="宋体" w:cs="宋体"/>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0%</w:t>
      </w:r>
      <w:r>
        <w:rPr>
          <w:rFonts w:hint="eastAsia" w:ascii="宋体" w:hAnsi="宋体" w:cs="宋体"/>
          <w:kern w:val="2"/>
          <w:sz w:val="21"/>
          <w:szCs w:val="21"/>
          <w:highlight w:val="none"/>
          <w:lang w:val="en-US" w:eastAsia="zh-CN" w:bidi="ar-SA"/>
        </w:rPr>
        <w:t>待本合同审计结束后</w:t>
      </w:r>
      <w:r>
        <w:rPr>
          <w:rFonts w:hint="eastAsia" w:ascii="宋体" w:hAnsi="宋体" w:eastAsia="宋体" w:cs="宋体"/>
          <w:kern w:val="2"/>
          <w:sz w:val="21"/>
          <w:szCs w:val="21"/>
          <w:highlight w:val="none"/>
          <w:lang w:val="en-US" w:eastAsia="zh-CN" w:bidi="ar-SA"/>
        </w:rPr>
        <w:t>一次性</w:t>
      </w:r>
      <w:r>
        <w:rPr>
          <w:rFonts w:hint="eastAsia" w:ascii="宋体" w:hAnsi="宋体" w:cs="宋体"/>
          <w:kern w:val="2"/>
          <w:sz w:val="21"/>
          <w:szCs w:val="21"/>
          <w:highlight w:val="none"/>
          <w:lang w:val="en-US" w:eastAsia="zh-CN" w:bidi="ar-SA"/>
        </w:rPr>
        <w:t>付清。</w:t>
      </w:r>
    </w:p>
    <w:p w14:paraId="297C49A3">
      <w:pPr>
        <w:pStyle w:val="14"/>
        <w:pageBreakBefore w:val="0"/>
        <w:widowControl w:val="0"/>
        <w:kinsoku/>
        <w:wordWrap/>
        <w:topLinePunct w:val="0"/>
        <w:autoSpaceDE/>
        <w:autoSpaceDN/>
        <w:bidi w:val="0"/>
        <w:adjustRightInd/>
        <w:snapToGrid w:val="0"/>
        <w:spacing w:line="360" w:lineRule="auto"/>
        <w:textAlignment w:val="auto"/>
        <w:rPr>
          <w:rFonts w:hint="eastAsia" w:ascii="宋体" w:hAnsi="宋体" w:eastAsia="宋体" w:cs="宋体"/>
          <w:sz w:val="21"/>
          <w:szCs w:val="21"/>
          <w:highlight w:val="none"/>
        </w:rPr>
      </w:pPr>
      <w:r>
        <w:rPr>
          <w:rFonts w:hint="eastAsia" w:ascii="宋体" w:hAnsi="宋体" w:eastAsia="宋体" w:cs="宋体"/>
          <w:b w:val="0"/>
          <w:bCs/>
          <w:sz w:val="21"/>
          <w:szCs w:val="21"/>
          <w:highlight w:val="none"/>
        </w:rPr>
        <w:t>注：</w:t>
      </w:r>
      <w:r>
        <w:rPr>
          <w:rFonts w:hint="eastAsia" w:ascii="宋体" w:hAnsi="宋体" w:eastAsia="宋体" w:cs="宋体"/>
          <w:b w:val="0"/>
          <w:bCs/>
          <w:sz w:val="21"/>
          <w:szCs w:val="21"/>
          <w:highlight w:val="none"/>
          <w:lang w:eastAsia="zh-CN"/>
        </w:rPr>
        <w:t>乙方在</w:t>
      </w:r>
      <w:r>
        <w:rPr>
          <w:rFonts w:hint="eastAsia" w:ascii="宋体" w:hAnsi="宋体" w:eastAsia="宋体" w:cs="宋体"/>
          <w:b w:val="0"/>
          <w:bCs/>
          <w:sz w:val="21"/>
          <w:szCs w:val="21"/>
          <w:highlight w:val="none"/>
        </w:rPr>
        <w:t>每次申请费用时须按照增值税相关规定，提供</w:t>
      </w:r>
      <w:r>
        <w:rPr>
          <w:rFonts w:hint="eastAsia" w:ascii="宋体" w:hAnsi="宋体" w:eastAsia="宋体" w:cs="宋体"/>
          <w:b w:val="0"/>
          <w:bCs/>
          <w:sz w:val="21"/>
          <w:szCs w:val="21"/>
          <w:highlight w:val="none"/>
          <w:lang w:eastAsia="zh-CN"/>
        </w:rPr>
        <w:t>相应金额</w:t>
      </w:r>
      <w:r>
        <w:rPr>
          <w:rFonts w:hint="eastAsia" w:ascii="宋体" w:hAnsi="宋体" w:eastAsia="宋体" w:cs="宋体"/>
          <w:b w:val="0"/>
          <w:bCs/>
          <w:sz w:val="21"/>
          <w:szCs w:val="21"/>
          <w:highlight w:val="none"/>
        </w:rPr>
        <w:t>的增值税</w:t>
      </w:r>
      <w:r>
        <w:rPr>
          <w:rFonts w:hint="eastAsia" w:ascii="宋体" w:hAnsi="宋体" w:eastAsia="宋体" w:cs="宋体"/>
          <w:b w:val="0"/>
          <w:bCs/>
          <w:sz w:val="21"/>
          <w:szCs w:val="21"/>
          <w:highlight w:val="none"/>
          <w:lang w:eastAsia="zh-CN"/>
        </w:rPr>
        <w:t>专用</w:t>
      </w:r>
      <w:r>
        <w:rPr>
          <w:rFonts w:hint="eastAsia" w:ascii="宋体" w:hAnsi="宋体" w:eastAsia="宋体" w:cs="宋体"/>
          <w:b w:val="0"/>
          <w:bCs/>
          <w:sz w:val="21"/>
          <w:szCs w:val="21"/>
          <w:highlight w:val="none"/>
        </w:rPr>
        <w:t>发票。</w:t>
      </w:r>
    </w:p>
    <w:p w14:paraId="352EEB91">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b/>
          <w:bCs/>
          <w:sz w:val="21"/>
          <w:szCs w:val="21"/>
          <w:highlight w:val="none"/>
        </w:rPr>
      </w:pPr>
      <w:bookmarkStart w:id="505" w:name="_Toc4116"/>
      <w:bookmarkStart w:id="506" w:name="_Toc22281"/>
      <w:r>
        <w:rPr>
          <w:rFonts w:hint="eastAsia" w:ascii="宋体" w:hAnsi="宋体" w:eastAsia="宋体" w:cs="宋体"/>
          <w:b/>
          <w:bCs/>
          <w:sz w:val="21"/>
          <w:szCs w:val="21"/>
          <w:highlight w:val="none"/>
        </w:rPr>
        <w:t>七、违约责任</w:t>
      </w:r>
      <w:bookmarkEnd w:id="505"/>
      <w:bookmarkEnd w:id="506"/>
    </w:p>
    <w:p w14:paraId="03FD1E31">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b w:val="0"/>
          <w:bCs/>
          <w:sz w:val="21"/>
          <w:szCs w:val="21"/>
          <w:highlight w:val="none"/>
        </w:rPr>
      </w:pPr>
      <w:bookmarkStart w:id="507" w:name="_Toc96971434"/>
      <w:r>
        <w:rPr>
          <w:rFonts w:hint="eastAsia" w:ascii="宋体" w:hAnsi="宋体" w:cs="宋体"/>
          <w:b w:val="0"/>
          <w:bCs/>
          <w:sz w:val="21"/>
          <w:szCs w:val="21"/>
          <w:highlight w:val="none"/>
          <w:lang w:val="en-US" w:eastAsia="zh-CN"/>
        </w:rPr>
        <w:t>1.</w:t>
      </w:r>
      <w:r>
        <w:rPr>
          <w:rFonts w:hint="eastAsia" w:ascii="宋体" w:hAnsi="宋体" w:eastAsia="宋体" w:cs="宋体"/>
          <w:b w:val="0"/>
          <w:bCs/>
          <w:sz w:val="21"/>
          <w:szCs w:val="21"/>
          <w:highlight w:val="none"/>
        </w:rPr>
        <w:t>甲方违约责任</w:t>
      </w:r>
    </w:p>
    <w:p w14:paraId="24D3AFA2">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在合同履行过程中发生的下列情况之一的，属于甲方违约：</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rPr>
        <w:t>。</w:t>
      </w:r>
    </w:p>
    <w:p w14:paraId="4D447B12">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b w:val="0"/>
          <w:bCs/>
          <w:sz w:val="21"/>
          <w:szCs w:val="21"/>
          <w:highlight w:val="none"/>
        </w:rPr>
      </w:pPr>
      <w:r>
        <w:rPr>
          <w:rFonts w:hint="eastAsia" w:ascii="宋体" w:hAnsi="宋体" w:cs="宋体"/>
          <w:b w:val="0"/>
          <w:bCs/>
          <w:sz w:val="21"/>
          <w:szCs w:val="21"/>
          <w:highlight w:val="none"/>
          <w:lang w:val="en-US" w:eastAsia="zh-CN"/>
        </w:rPr>
        <w:t>2.</w:t>
      </w:r>
      <w:r>
        <w:rPr>
          <w:rFonts w:hint="eastAsia" w:ascii="宋体" w:hAnsi="宋体" w:eastAsia="宋体" w:cs="宋体"/>
          <w:b w:val="0"/>
          <w:bCs/>
          <w:sz w:val="21"/>
          <w:szCs w:val="21"/>
          <w:highlight w:val="none"/>
        </w:rPr>
        <w:t>乙方违约责任</w:t>
      </w:r>
    </w:p>
    <w:p w14:paraId="22BCF795">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在合同履行过程中发生的下列情况之一的，属于乙方违约：</w:t>
      </w:r>
    </w:p>
    <w:p w14:paraId="1F1802C9">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）本合同正式签订生效后，不履行或不完全履行本合同约定条款的，乙方应向甲方支付由于违约造成的一切损失。</w:t>
      </w:r>
    </w:p>
    <w:p w14:paraId="7F8E8E90">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）如乙方不能按照本合同约定履行义务的，甲方有权直接解除合同，剩余</w:t>
      </w:r>
      <w:r>
        <w:rPr>
          <w:rFonts w:hint="eastAsia" w:ascii="宋体" w:hAnsi="宋体" w:cs="宋体"/>
          <w:sz w:val="21"/>
          <w:szCs w:val="21"/>
          <w:highlight w:val="none"/>
          <w:lang w:val="en-US" w:eastAsia="zh-CN"/>
        </w:rPr>
        <w:t>服务</w:t>
      </w:r>
      <w:r>
        <w:rPr>
          <w:rFonts w:hint="eastAsia" w:ascii="宋体" w:hAnsi="宋体" w:eastAsia="宋体" w:cs="宋体"/>
          <w:sz w:val="21"/>
          <w:szCs w:val="21"/>
          <w:highlight w:val="none"/>
        </w:rPr>
        <w:t>费用不予支付。甲方有权视情形要求乙方退回已支付的全部或部分</w:t>
      </w:r>
      <w:r>
        <w:rPr>
          <w:rFonts w:hint="eastAsia" w:ascii="宋体" w:hAnsi="宋体" w:cs="宋体"/>
          <w:sz w:val="21"/>
          <w:szCs w:val="21"/>
          <w:highlight w:val="none"/>
          <w:lang w:val="en-US" w:eastAsia="zh-CN"/>
        </w:rPr>
        <w:t>设计</w:t>
      </w:r>
      <w:r>
        <w:rPr>
          <w:rFonts w:hint="eastAsia" w:ascii="宋体" w:hAnsi="宋体" w:eastAsia="宋体" w:cs="宋体"/>
          <w:sz w:val="21"/>
          <w:szCs w:val="21"/>
          <w:highlight w:val="none"/>
        </w:rPr>
        <w:t>费用，给甲方造成其他损失的，乙方还应进行赔偿。乙方因自身原因未能按照进度和要求完成设计文件，甲方有权按照</w:t>
      </w:r>
      <w:r>
        <w:rPr>
          <w:rFonts w:hint="eastAsia" w:ascii="宋体" w:hAnsi="宋体" w:cs="宋体"/>
          <w:sz w:val="21"/>
          <w:szCs w:val="21"/>
          <w:highlight w:val="none"/>
          <w:lang w:val="en-US" w:eastAsia="zh-CN"/>
        </w:rPr>
        <w:t>5百元/次·天</w:t>
      </w:r>
      <w:r>
        <w:rPr>
          <w:rFonts w:hint="eastAsia" w:ascii="宋体" w:hAnsi="宋体" w:eastAsia="宋体" w:cs="宋体"/>
          <w:sz w:val="21"/>
          <w:szCs w:val="21"/>
          <w:highlight w:val="none"/>
        </w:rPr>
        <w:t>向乙方收取违约金。</w:t>
      </w:r>
    </w:p>
    <w:p w14:paraId="0B37D022">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）乙方不履行保密条款、过失或故意泄露其知悉的甲方保密事项或在擅自合同约定的工作内容之外使用甲方保密事项从而甲方造成损失的，乙方应承担相应的赔偿责任。</w:t>
      </w:r>
    </w:p>
    <w:p w14:paraId="78E8D8C0">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）项目负责人原则上不予更换，若要更换需经得甲方同意，未经甲方同意而更换的，甲方可终止合同。</w:t>
      </w:r>
    </w:p>
    <w:p w14:paraId="579A6ED4">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）在本合同内确定的项目团队人员如需更换的，须经得甲方同意，且更换后的人员要求不得低于原</w:t>
      </w:r>
      <w:r>
        <w:rPr>
          <w:rFonts w:hint="eastAsia" w:ascii="宋体" w:hAnsi="宋体" w:cs="宋体"/>
          <w:sz w:val="21"/>
          <w:szCs w:val="21"/>
          <w:highlight w:val="none"/>
          <w:lang w:eastAsia="zh-CN"/>
        </w:rPr>
        <w:t>投标</w:t>
      </w:r>
      <w:r>
        <w:rPr>
          <w:rFonts w:hint="eastAsia" w:ascii="宋体" w:hAnsi="宋体" w:eastAsia="宋体" w:cs="宋体"/>
          <w:sz w:val="21"/>
          <w:szCs w:val="21"/>
          <w:highlight w:val="none"/>
        </w:rPr>
        <w:t>人员相关要求。如未经甲方同意擅自更换项目团队人员的，甲方将视其违约，</w:t>
      </w:r>
      <w:r>
        <w:rPr>
          <w:rFonts w:hint="eastAsia" w:ascii="宋体" w:hAnsi="宋体" w:cs="宋体"/>
          <w:sz w:val="21"/>
          <w:szCs w:val="21"/>
          <w:highlight w:val="none"/>
          <w:lang w:val="en-US" w:eastAsia="zh-CN"/>
        </w:rPr>
        <w:t>向乙方收取相应的违约金</w:t>
      </w:r>
      <w:r>
        <w:rPr>
          <w:rFonts w:hint="eastAsia" w:ascii="宋体" w:hAnsi="宋体" w:eastAsia="宋体" w:cs="宋体"/>
          <w:sz w:val="21"/>
          <w:szCs w:val="21"/>
          <w:highlight w:val="none"/>
        </w:rPr>
        <w:t>。</w:t>
      </w:r>
    </w:p>
    <w:p w14:paraId="42A962F2">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）项目人员不满足甲方要求的，甲方有权要求更换相关人员满足项目实施要求。</w:t>
      </w:r>
    </w:p>
    <w:p w14:paraId="648778B5">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2" w:firstLineChars="200"/>
        <w:textAlignment w:val="auto"/>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3.</w:t>
      </w:r>
      <w:r>
        <w:rPr>
          <w:rFonts w:hint="eastAsia" w:ascii="宋体" w:hAnsi="宋体" w:eastAsia="宋体" w:cs="宋体"/>
          <w:b/>
          <w:sz w:val="21"/>
          <w:szCs w:val="21"/>
          <w:highlight w:val="none"/>
        </w:rPr>
        <w:t>违约金的计算和支付</w:t>
      </w:r>
    </w:p>
    <w:p w14:paraId="17E7C114">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本合同项下涉及的所有违约金和赔偿金额均依据合同的规定计算。如合同未有明确规定的，则根据国家或地方有关规定、惯例、行业规定等合理地估算。</w:t>
      </w:r>
    </w:p>
    <w:p w14:paraId="4F3425D9">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对于合同中所列的违约金和赔偿金，甲方有权从乙方的后续请款中扣除，或要求乙方以电汇方式向甲方支付偿还。在后一种情况下乙方应在1个月内凭甲方的索赔文件以电汇方式向甲方支付所有违约金。</w:t>
      </w:r>
    </w:p>
    <w:p w14:paraId="530F3816">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ascii="方正仿宋_GBK" w:hAnsi="方正仿宋_GBK" w:eastAsia="方正仿宋_GBK" w:cs="方正仿宋_GBK"/>
          <w:sz w:val="21"/>
          <w:szCs w:val="21"/>
          <w:highlight w:val="none"/>
        </w:rPr>
      </w:pPr>
      <w:r>
        <w:rPr>
          <w:rFonts w:hint="eastAsia" w:ascii="宋体" w:hAnsi="宋体" w:cs="宋体"/>
          <w:sz w:val="21"/>
          <w:szCs w:val="21"/>
          <w:highlight w:val="none"/>
          <w:lang w:eastAsia="zh-CN"/>
        </w:rPr>
        <w:t>乙方</w:t>
      </w:r>
      <w:r>
        <w:rPr>
          <w:rFonts w:hint="eastAsia" w:ascii="宋体" w:hAnsi="宋体" w:eastAsia="宋体" w:cs="宋体"/>
          <w:sz w:val="21"/>
          <w:szCs w:val="21"/>
          <w:highlight w:val="none"/>
        </w:rPr>
        <w:t>出现下述违约行为，</w:t>
      </w:r>
      <w:r>
        <w:rPr>
          <w:rFonts w:hint="eastAsia" w:ascii="宋体" w:hAnsi="宋体" w:cs="宋体"/>
          <w:sz w:val="21"/>
          <w:szCs w:val="21"/>
          <w:highlight w:val="none"/>
          <w:lang w:eastAsia="zh-CN"/>
        </w:rPr>
        <w:t>甲方</w:t>
      </w:r>
      <w:r>
        <w:rPr>
          <w:rFonts w:hint="eastAsia" w:ascii="宋体" w:hAnsi="宋体" w:eastAsia="宋体" w:cs="宋体"/>
          <w:sz w:val="21"/>
          <w:szCs w:val="21"/>
          <w:highlight w:val="none"/>
        </w:rPr>
        <w:t>将</w:t>
      </w:r>
      <w:r>
        <w:rPr>
          <w:rFonts w:hint="eastAsia" w:ascii="宋体" w:hAnsi="宋体" w:cs="宋体"/>
          <w:sz w:val="21"/>
          <w:szCs w:val="21"/>
          <w:highlight w:val="none"/>
          <w:lang w:eastAsia="zh-CN"/>
        </w:rPr>
        <w:t>对乙方按</w:t>
      </w:r>
      <w:r>
        <w:rPr>
          <w:rFonts w:hint="eastAsia" w:ascii="宋体" w:hAnsi="宋体" w:eastAsia="宋体" w:cs="宋体"/>
          <w:sz w:val="21"/>
          <w:szCs w:val="21"/>
          <w:highlight w:val="none"/>
        </w:rPr>
        <w:t>相应额度</w:t>
      </w:r>
      <w:r>
        <w:rPr>
          <w:rFonts w:hint="eastAsia" w:ascii="宋体" w:hAnsi="宋体" w:cs="宋体"/>
          <w:sz w:val="21"/>
          <w:szCs w:val="21"/>
          <w:highlight w:val="none"/>
          <w:lang w:eastAsia="zh-CN"/>
        </w:rPr>
        <w:t>计算违约金</w:t>
      </w:r>
      <w:r>
        <w:rPr>
          <w:rFonts w:hint="eastAsia" w:ascii="宋体" w:hAnsi="宋体" w:eastAsia="宋体" w:cs="宋体"/>
          <w:sz w:val="21"/>
          <w:szCs w:val="21"/>
          <w:highlight w:val="none"/>
        </w:rPr>
        <w:t>，该</w:t>
      </w:r>
      <w:r>
        <w:rPr>
          <w:rFonts w:hint="eastAsia" w:ascii="宋体" w:hAnsi="宋体" w:cs="宋体"/>
          <w:sz w:val="21"/>
          <w:szCs w:val="21"/>
          <w:highlight w:val="none"/>
          <w:lang w:eastAsia="zh-CN"/>
        </w:rPr>
        <w:t>违约金</w:t>
      </w:r>
      <w:r>
        <w:rPr>
          <w:rFonts w:hint="eastAsia" w:ascii="宋体" w:hAnsi="宋体" w:eastAsia="宋体" w:cs="宋体"/>
          <w:sz w:val="21"/>
          <w:szCs w:val="21"/>
          <w:highlight w:val="none"/>
        </w:rPr>
        <w:t>直接从当期支付的合同款中扣除。</w:t>
      </w:r>
    </w:p>
    <w:tbl>
      <w:tblPr>
        <w:tblStyle w:val="53"/>
        <w:tblW w:w="47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93"/>
        <w:gridCol w:w="2581"/>
        <w:gridCol w:w="1969"/>
      </w:tblGrid>
      <w:tr w14:paraId="7276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8" w:type="pct"/>
          </w:tcPr>
          <w:p w14:paraId="32B1A896">
            <w:pPr>
              <w:pageBreakBefore w:val="0"/>
              <w:widowControl w:val="0"/>
              <w:kinsoku/>
              <w:wordWrap/>
              <w:topLinePunct w:val="0"/>
              <w:bidi w:val="0"/>
              <w:snapToGrid w:val="0"/>
              <w:spacing w:line="240" w:lineRule="auto"/>
              <w:jc w:val="center"/>
              <w:textAlignment w:val="auto"/>
              <w:rPr>
                <w:rFonts w:hint="eastAsia" w:ascii="宋体" w:hAnsi="宋体" w:eastAsia="宋体" w:cs="宋体"/>
                <w:b/>
                <w:bCs/>
                <w:sz w:val="21"/>
                <w:szCs w:val="21"/>
                <w:highlight w:val="none"/>
              </w:rPr>
            </w:pPr>
            <w:bookmarkStart w:id="508" w:name="_Toc11370"/>
            <w:bookmarkStart w:id="509" w:name="_Toc10976"/>
            <w:r>
              <w:rPr>
                <w:rFonts w:hint="eastAsia" w:ascii="宋体" w:hAnsi="宋体" w:eastAsia="宋体" w:cs="宋体"/>
                <w:b/>
                <w:bCs/>
                <w:sz w:val="21"/>
                <w:szCs w:val="21"/>
                <w:highlight w:val="none"/>
              </w:rPr>
              <w:t>考核事项</w:t>
            </w:r>
          </w:p>
        </w:tc>
        <w:tc>
          <w:tcPr>
            <w:tcW w:w="1476" w:type="pct"/>
          </w:tcPr>
          <w:p w14:paraId="09AD4954">
            <w:pPr>
              <w:pageBreakBefore w:val="0"/>
              <w:widowControl w:val="0"/>
              <w:kinsoku/>
              <w:wordWrap/>
              <w:topLinePunct w:val="0"/>
              <w:bidi w:val="0"/>
              <w:snapToGrid w:val="0"/>
              <w:spacing w:line="24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处理方式</w:t>
            </w:r>
          </w:p>
        </w:tc>
        <w:tc>
          <w:tcPr>
            <w:tcW w:w="1125" w:type="pct"/>
          </w:tcPr>
          <w:p w14:paraId="56D383D2">
            <w:pPr>
              <w:pageBreakBefore w:val="0"/>
              <w:widowControl w:val="0"/>
              <w:kinsoku/>
              <w:wordWrap/>
              <w:topLinePunct w:val="0"/>
              <w:bidi w:val="0"/>
              <w:snapToGrid w:val="0"/>
              <w:spacing w:line="24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违约金</w:t>
            </w:r>
            <w:r>
              <w:rPr>
                <w:rFonts w:hint="eastAsia" w:ascii="宋体" w:hAnsi="宋体" w:eastAsia="宋体" w:cs="宋体"/>
                <w:b/>
                <w:bCs/>
                <w:sz w:val="21"/>
                <w:szCs w:val="21"/>
                <w:highlight w:val="none"/>
              </w:rPr>
              <w:t>处</w:t>
            </w:r>
            <w:r>
              <w:rPr>
                <w:rFonts w:hint="eastAsia" w:ascii="宋体" w:hAnsi="宋体" w:eastAsia="宋体" w:cs="宋体"/>
                <w:b/>
                <w:bCs/>
                <w:sz w:val="21"/>
                <w:szCs w:val="21"/>
                <w:highlight w:val="none"/>
                <w:lang w:eastAsia="zh-CN"/>
              </w:rPr>
              <w:t>理</w:t>
            </w:r>
            <w:r>
              <w:rPr>
                <w:rFonts w:hint="eastAsia" w:ascii="宋体" w:hAnsi="宋体" w:eastAsia="宋体" w:cs="宋体"/>
                <w:b/>
                <w:bCs/>
                <w:sz w:val="21"/>
                <w:szCs w:val="21"/>
                <w:highlight w:val="none"/>
              </w:rPr>
              <w:t>额度</w:t>
            </w:r>
          </w:p>
        </w:tc>
      </w:tr>
      <w:tr w14:paraId="2C93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000" w:type="pct"/>
            <w:gridSpan w:val="3"/>
          </w:tcPr>
          <w:p w14:paraId="6B96A891">
            <w:pPr>
              <w:pageBreakBefore w:val="0"/>
              <w:widowControl w:val="0"/>
              <w:kinsoku/>
              <w:wordWrap/>
              <w:topLinePunct w:val="0"/>
              <w:bidi w:val="0"/>
              <w:snapToGrid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人员情况</w:t>
            </w:r>
          </w:p>
        </w:tc>
      </w:tr>
      <w:tr w14:paraId="111E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2A2C3FEB">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未经批准擅自更换项目负责人的</w:t>
            </w:r>
          </w:p>
        </w:tc>
        <w:tc>
          <w:tcPr>
            <w:tcW w:w="1476" w:type="pct"/>
            <w:vAlign w:val="center"/>
          </w:tcPr>
          <w:p w14:paraId="5AE8E6B1">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限期5日内整改以保证满足合同需要，并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vAlign w:val="center"/>
          </w:tcPr>
          <w:p w14:paraId="57F33618">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0.5</w:t>
            </w:r>
            <w:r>
              <w:rPr>
                <w:rFonts w:hint="eastAsia" w:ascii="宋体" w:hAnsi="宋体" w:eastAsia="宋体" w:cs="宋体"/>
                <w:sz w:val="21"/>
                <w:szCs w:val="21"/>
                <w:highlight w:val="none"/>
              </w:rPr>
              <w:t>万元/人·次</w:t>
            </w:r>
          </w:p>
        </w:tc>
      </w:tr>
      <w:tr w14:paraId="4D22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7478763B">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未经批准擅自更换各专业设计人员的</w:t>
            </w:r>
          </w:p>
        </w:tc>
        <w:tc>
          <w:tcPr>
            <w:tcW w:w="1476" w:type="pct"/>
            <w:vAlign w:val="center"/>
          </w:tcPr>
          <w:p w14:paraId="1FD48422">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限期5日内整改以保证满足合同需要，并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vAlign w:val="center"/>
          </w:tcPr>
          <w:p w14:paraId="2651F91A">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0.2</w:t>
            </w:r>
            <w:r>
              <w:rPr>
                <w:rFonts w:hint="eastAsia" w:ascii="宋体" w:hAnsi="宋体" w:eastAsia="宋体" w:cs="宋体"/>
                <w:sz w:val="21"/>
                <w:szCs w:val="21"/>
                <w:highlight w:val="none"/>
              </w:rPr>
              <w:t>万元/人·次</w:t>
            </w:r>
          </w:p>
        </w:tc>
      </w:tr>
      <w:tr w14:paraId="36C0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75E7A58B">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项目团队成员水平不符合投标承诺的</w:t>
            </w:r>
          </w:p>
        </w:tc>
        <w:tc>
          <w:tcPr>
            <w:tcW w:w="1476" w:type="pct"/>
            <w:vAlign w:val="center"/>
          </w:tcPr>
          <w:p w14:paraId="1462DAFE">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限期5日内整改，并视情节</w:t>
            </w:r>
            <w:r>
              <w:rPr>
                <w:rFonts w:hint="eastAsia" w:ascii="宋体" w:hAnsi="宋体" w:eastAsia="宋体" w:cs="宋体"/>
                <w:sz w:val="21"/>
                <w:szCs w:val="21"/>
                <w:highlight w:val="none"/>
                <w:lang w:eastAsia="zh-CN"/>
              </w:rPr>
              <w:t>以违约金方式处理</w:t>
            </w:r>
          </w:p>
        </w:tc>
        <w:tc>
          <w:tcPr>
            <w:tcW w:w="1125" w:type="pct"/>
            <w:vAlign w:val="center"/>
          </w:tcPr>
          <w:p w14:paraId="4451BA7F">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1~5千元/次</w:t>
            </w:r>
          </w:p>
        </w:tc>
      </w:tr>
      <w:tr w14:paraId="2BC3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3DF14A3F">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派不熟悉、不了解项目工作的人员参加各类会议及管理活动的</w:t>
            </w:r>
          </w:p>
        </w:tc>
        <w:tc>
          <w:tcPr>
            <w:tcW w:w="1476" w:type="pct"/>
            <w:vAlign w:val="center"/>
          </w:tcPr>
          <w:p w14:paraId="0C90B7EF">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限期5日内整改，并视情节</w:t>
            </w:r>
            <w:r>
              <w:rPr>
                <w:rFonts w:hint="eastAsia" w:ascii="宋体" w:hAnsi="宋体" w:eastAsia="宋体" w:cs="宋体"/>
                <w:sz w:val="21"/>
                <w:szCs w:val="21"/>
                <w:highlight w:val="none"/>
                <w:lang w:eastAsia="zh-CN"/>
              </w:rPr>
              <w:t>以违约金方式处理</w:t>
            </w:r>
          </w:p>
        </w:tc>
        <w:tc>
          <w:tcPr>
            <w:tcW w:w="1125" w:type="pct"/>
            <w:vAlign w:val="center"/>
          </w:tcPr>
          <w:p w14:paraId="32CD59AA">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1~5千元/次</w:t>
            </w:r>
          </w:p>
        </w:tc>
      </w:tr>
      <w:tr w14:paraId="2177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7552FB04">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未经招标人批准，缺席或无法及时响应设计例会、设计联络、现场服务或</w:t>
            </w:r>
            <w:r>
              <w:rPr>
                <w:rFonts w:hint="eastAsia" w:ascii="宋体" w:hAnsi="宋体" w:eastAsia="宋体" w:cs="宋体"/>
                <w:sz w:val="21"/>
                <w:szCs w:val="21"/>
                <w:highlight w:val="none"/>
              </w:rPr>
              <w:t>未按发包人要求参加汇报会、进度会、评审会等各类管理活动</w:t>
            </w:r>
            <w:r>
              <w:rPr>
                <w:rFonts w:hint="eastAsia" w:ascii="宋体" w:hAnsi="宋体" w:cs="宋体"/>
                <w:sz w:val="21"/>
                <w:szCs w:val="21"/>
                <w:highlight w:val="none"/>
                <w:lang w:eastAsia="zh-CN"/>
              </w:rPr>
              <w:t>、会议</w:t>
            </w:r>
            <w:r>
              <w:rPr>
                <w:rFonts w:hint="eastAsia" w:ascii="宋体" w:hAnsi="宋体" w:eastAsia="宋体" w:cs="宋体"/>
                <w:sz w:val="21"/>
                <w:szCs w:val="21"/>
                <w:highlight w:val="none"/>
              </w:rPr>
              <w:t>的</w:t>
            </w:r>
          </w:p>
        </w:tc>
        <w:tc>
          <w:tcPr>
            <w:tcW w:w="1476" w:type="pct"/>
            <w:vAlign w:val="center"/>
          </w:tcPr>
          <w:p w14:paraId="06A6D896">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以违约金方式处理</w:t>
            </w:r>
          </w:p>
        </w:tc>
        <w:tc>
          <w:tcPr>
            <w:tcW w:w="1125" w:type="pct"/>
            <w:vAlign w:val="center"/>
          </w:tcPr>
          <w:p w14:paraId="3CADF491">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5百元</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1千元/次</w:t>
            </w:r>
          </w:p>
        </w:tc>
      </w:tr>
      <w:tr w14:paraId="1773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398" w:type="pct"/>
            <w:vAlign w:val="center"/>
          </w:tcPr>
          <w:p w14:paraId="4C993D73">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项目团队成员未按发包人要求驻场</w:t>
            </w:r>
          </w:p>
        </w:tc>
        <w:tc>
          <w:tcPr>
            <w:tcW w:w="1476" w:type="pct"/>
            <w:vAlign w:val="center"/>
          </w:tcPr>
          <w:p w14:paraId="58F52C07">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以违约金方式处理</w:t>
            </w:r>
          </w:p>
        </w:tc>
        <w:tc>
          <w:tcPr>
            <w:tcW w:w="1125" w:type="pct"/>
            <w:vAlign w:val="center"/>
          </w:tcPr>
          <w:p w14:paraId="6E16DFC2">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1千元/次</w:t>
            </w:r>
          </w:p>
        </w:tc>
      </w:tr>
      <w:tr w14:paraId="23E7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398" w:type="pct"/>
            <w:vAlign w:val="center"/>
          </w:tcPr>
          <w:p w14:paraId="6BFA819E">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项目负责人未经招标人批准离开南通</w:t>
            </w:r>
          </w:p>
        </w:tc>
        <w:tc>
          <w:tcPr>
            <w:tcW w:w="1476" w:type="pct"/>
            <w:vAlign w:val="center"/>
          </w:tcPr>
          <w:p w14:paraId="412A2CB9">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以违约金方式处理</w:t>
            </w:r>
          </w:p>
        </w:tc>
        <w:tc>
          <w:tcPr>
            <w:tcW w:w="1125" w:type="pct"/>
            <w:vAlign w:val="center"/>
          </w:tcPr>
          <w:p w14:paraId="6E36A962">
            <w:pPr>
              <w:pageBreakBefore w:val="0"/>
              <w:widowControl w:val="0"/>
              <w:kinsoku/>
              <w:wordWrap/>
              <w:topLinePunct w:val="0"/>
              <w:bidi w:val="0"/>
              <w:snapToGrid w:val="0"/>
              <w:spacing w:line="240" w:lineRule="auto"/>
              <w:jc w:val="both"/>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5百元</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1千元/次</w:t>
            </w:r>
          </w:p>
        </w:tc>
      </w:tr>
      <w:tr w14:paraId="32E8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5000" w:type="pct"/>
            <w:gridSpan w:val="3"/>
            <w:vAlign w:val="center"/>
          </w:tcPr>
          <w:p w14:paraId="7A73A756">
            <w:pPr>
              <w:pageBreakBefore w:val="0"/>
              <w:widowControl w:val="0"/>
              <w:kinsoku/>
              <w:wordWrap/>
              <w:topLinePunct w:val="0"/>
              <w:bidi w:val="0"/>
              <w:snapToGrid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设计质量情况</w:t>
            </w:r>
          </w:p>
        </w:tc>
      </w:tr>
      <w:tr w14:paraId="5547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217C104F">
            <w:pPr>
              <w:pageBreakBefore w:val="0"/>
              <w:widowControl w:val="0"/>
              <w:kinsoku/>
              <w:wordWrap/>
              <w:topLinePunct w:val="0"/>
              <w:bidi w:val="0"/>
              <w:snapToGrid w:val="0"/>
              <w:spacing w:line="240" w:lineRule="auto"/>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基础资料不全，使用有误</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或</w:t>
            </w:r>
            <w:r>
              <w:rPr>
                <w:rFonts w:hint="eastAsia" w:ascii="宋体" w:hAnsi="宋体" w:eastAsia="宋体" w:cs="宋体"/>
                <w:sz w:val="21"/>
                <w:szCs w:val="21"/>
                <w:highlight w:val="none"/>
                <w:lang w:val="en-US" w:eastAsia="zh-CN"/>
              </w:rPr>
              <w:t>因投标人自身失误导致变更的</w:t>
            </w:r>
          </w:p>
        </w:tc>
        <w:tc>
          <w:tcPr>
            <w:tcW w:w="1476" w:type="pct"/>
            <w:vAlign w:val="center"/>
          </w:tcPr>
          <w:p w14:paraId="19A8C168">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限期5日内整改，并以违约金方式处理。</w:t>
            </w:r>
          </w:p>
        </w:tc>
        <w:tc>
          <w:tcPr>
            <w:tcW w:w="1125" w:type="pct"/>
            <w:vAlign w:val="center"/>
          </w:tcPr>
          <w:p w14:paraId="0C501EAB">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5千元/项</w:t>
            </w:r>
          </w:p>
        </w:tc>
      </w:tr>
      <w:tr w14:paraId="23CC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1BDCB56A">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与发包人、施工现场协作配合不积极，提供资料不完整不正确</w:t>
            </w:r>
          </w:p>
        </w:tc>
        <w:tc>
          <w:tcPr>
            <w:tcW w:w="1476" w:type="pct"/>
            <w:vAlign w:val="center"/>
          </w:tcPr>
          <w:p w14:paraId="79F5BB0E">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vAlign w:val="center"/>
          </w:tcPr>
          <w:p w14:paraId="2BBDEA02">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5千元/次</w:t>
            </w:r>
          </w:p>
        </w:tc>
      </w:tr>
      <w:tr w14:paraId="3DEA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26B8460C">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未能及时主动对计划执行情况进行跟踪并落实</w:t>
            </w:r>
          </w:p>
        </w:tc>
        <w:tc>
          <w:tcPr>
            <w:tcW w:w="1476" w:type="pct"/>
            <w:vAlign w:val="center"/>
          </w:tcPr>
          <w:p w14:paraId="1070C532">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vAlign w:val="center"/>
          </w:tcPr>
          <w:p w14:paraId="4FCA4309">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5千元/次</w:t>
            </w:r>
          </w:p>
        </w:tc>
      </w:tr>
      <w:tr w14:paraId="4FD6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0CDA0332">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对已经无法保证完成的计划未能及时作出调整，且及时上报发包人</w:t>
            </w:r>
          </w:p>
        </w:tc>
        <w:tc>
          <w:tcPr>
            <w:tcW w:w="1476" w:type="pct"/>
            <w:vAlign w:val="center"/>
          </w:tcPr>
          <w:p w14:paraId="7E9A0F3B">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vAlign w:val="center"/>
          </w:tcPr>
          <w:p w14:paraId="1C0524EA">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5千元/次</w:t>
            </w:r>
          </w:p>
        </w:tc>
      </w:tr>
      <w:tr w14:paraId="3F9B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75E67D41">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不参与发包人组织的现场协调会，不与各参建单位积极进行现场协调配合的</w:t>
            </w:r>
          </w:p>
        </w:tc>
        <w:tc>
          <w:tcPr>
            <w:tcW w:w="1476" w:type="pct"/>
            <w:vAlign w:val="center"/>
          </w:tcPr>
          <w:p w14:paraId="05BE3CCC">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以违约金方式处理</w:t>
            </w:r>
          </w:p>
        </w:tc>
        <w:tc>
          <w:tcPr>
            <w:tcW w:w="1125" w:type="pct"/>
            <w:vAlign w:val="center"/>
          </w:tcPr>
          <w:p w14:paraId="0D15C503">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5千元/次</w:t>
            </w:r>
          </w:p>
        </w:tc>
      </w:tr>
      <w:tr w14:paraId="732D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066ED189">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对发包人提出的合理化修改优化意见，整改不到位的，经督促拒不修改的</w:t>
            </w:r>
          </w:p>
        </w:tc>
        <w:tc>
          <w:tcPr>
            <w:tcW w:w="1476" w:type="pct"/>
            <w:vAlign w:val="center"/>
          </w:tcPr>
          <w:p w14:paraId="677FBB36">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限期5日内整改，并视情节</w:t>
            </w:r>
            <w:r>
              <w:rPr>
                <w:rFonts w:hint="eastAsia" w:ascii="宋体" w:hAnsi="宋体" w:eastAsia="宋体" w:cs="宋体"/>
                <w:sz w:val="21"/>
                <w:szCs w:val="21"/>
                <w:highlight w:val="none"/>
                <w:lang w:eastAsia="zh-CN"/>
              </w:rPr>
              <w:t>以违约金方式处理</w:t>
            </w:r>
          </w:p>
        </w:tc>
        <w:tc>
          <w:tcPr>
            <w:tcW w:w="1125" w:type="pct"/>
            <w:vAlign w:val="center"/>
          </w:tcPr>
          <w:p w14:paraId="1DCAA4CC">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1~5千元/次</w:t>
            </w:r>
          </w:p>
        </w:tc>
      </w:tr>
      <w:tr w14:paraId="5E4B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7DBC04AB">
            <w:pPr>
              <w:pageBreakBefore w:val="0"/>
              <w:widowControl w:val="0"/>
              <w:kinsoku/>
              <w:wordWrap/>
              <w:topLinePunct w:val="0"/>
              <w:bidi w:val="0"/>
              <w:snapToGrid w:val="0"/>
              <w:spacing w:line="240" w:lineRule="auto"/>
              <w:jc w:val="both"/>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对审查意见、审图意见不落实的</w:t>
            </w:r>
            <w:r>
              <w:rPr>
                <w:rFonts w:hint="eastAsia" w:ascii="宋体" w:hAnsi="宋体" w:cs="宋体"/>
                <w:sz w:val="21"/>
                <w:szCs w:val="21"/>
                <w:highlight w:val="none"/>
                <w:lang w:val="en-US" w:eastAsia="zh-CN"/>
              </w:rPr>
              <w:t>，或</w:t>
            </w:r>
            <w:r>
              <w:rPr>
                <w:rFonts w:hint="eastAsia" w:ascii="宋体" w:hAnsi="宋体" w:eastAsia="宋体" w:cs="宋体"/>
                <w:sz w:val="21"/>
                <w:szCs w:val="21"/>
                <w:highlight w:val="none"/>
                <w:lang w:val="en-US" w:eastAsia="zh-CN"/>
              </w:rPr>
              <w:t>对于设计图纸违反规范的强制性条款、业主规定。</w:t>
            </w:r>
          </w:p>
        </w:tc>
        <w:tc>
          <w:tcPr>
            <w:tcW w:w="1476" w:type="pct"/>
            <w:shd w:val="clear" w:color="auto" w:fill="auto"/>
            <w:vAlign w:val="center"/>
          </w:tcPr>
          <w:p w14:paraId="77C816AE">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限期5日内整改，并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shd w:val="clear" w:color="auto" w:fill="auto"/>
            <w:vAlign w:val="center"/>
          </w:tcPr>
          <w:p w14:paraId="54B36CF6">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5千元/次</w:t>
            </w:r>
          </w:p>
        </w:tc>
      </w:tr>
      <w:tr w14:paraId="0342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7F14272C">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初步设计概算、工程预算不合理、缺漏错项、指标错误等，导致影响技术评审决策或工程实施的。</w:t>
            </w:r>
          </w:p>
        </w:tc>
        <w:tc>
          <w:tcPr>
            <w:tcW w:w="1476" w:type="pct"/>
            <w:shd w:val="clear" w:color="auto" w:fill="auto"/>
            <w:vAlign w:val="center"/>
          </w:tcPr>
          <w:p w14:paraId="3302A6A1">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限期5日内整改，并视情节</w:t>
            </w:r>
            <w:r>
              <w:rPr>
                <w:rFonts w:hint="eastAsia" w:ascii="宋体" w:hAnsi="宋体" w:eastAsia="宋体" w:cs="宋体"/>
                <w:sz w:val="21"/>
                <w:szCs w:val="21"/>
                <w:highlight w:val="none"/>
                <w:lang w:eastAsia="zh-CN"/>
              </w:rPr>
              <w:t>以违约金方式处理</w:t>
            </w:r>
          </w:p>
        </w:tc>
        <w:tc>
          <w:tcPr>
            <w:tcW w:w="1125" w:type="pct"/>
            <w:shd w:val="clear" w:color="auto" w:fill="auto"/>
            <w:vAlign w:val="center"/>
          </w:tcPr>
          <w:p w14:paraId="1C0151D7">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1~5千元/次</w:t>
            </w:r>
          </w:p>
        </w:tc>
      </w:tr>
      <w:tr w14:paraId="664A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777FD1FF">
            <w:pPr>
              <w:pageBreakBefore w:val="0"/>
              <w:widowControl w:val="0"/>
              <w:kinsoku/>
              <w:wordWrap/>
              <w:topLinePunct w:val="0"/>
              <w:bidi w:val="0"/>
              <w:snapToGrid w:val="0"/>
              <w:spacing w:line="240" w:lineRule="auto"/>
              <w:jc w:val="both"/>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因施工图强审成果或服务不符合国家规定的质量标准或合同约定要求，造成工程损失的</w:t>
            </w:r>
          </w:p>
        </w:tc>
        <w:tc>
          <w:tcPr>
            <w:tcW w:w="1476" w:type="pct"/>
            <w:shd w:val="clear" w:color="auto" w:fill="auto"/>
            <w:vAlign w:val="center"/>
          </w:tcPr>
          <w:p w14:paraId="6AB14A86">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限期5日内整改，并视情节</w:t>
            </w:r>
            <w:r>
              <w:rPr>
                <w:rFonts w:hint="eastAsia" w:ascii="宋体" w:hAnsi="宋体" w:eastAsia="宋体" w:cs="宋体"/>
                <w:sz w:val="21"/>
                <w:szCs w:val="21"/>
                <w:highlight w:val="none"/>
                <w:lang w:eastAsia="zh-CN"/>
              </w:rPr>
              <w:t>以违约金方式处理</w:t>
            </w:r>
          </w:p>
        </w:tc>
        <w:tc>
          <w:tcPr>
            <w:tcW w:w="1125" w:type="pct"/>
            <w:shd w:val="clear" w:color="auto" w:fill="auto"/>
            <w:vAlign w:val="center"/>
          </w:tcPr>
          <w:p w14:paraId="4282F635">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1~5千元/次</w:t>
            </w:r>
          </w:p>
        </w:tc>
      </w:tr>
      <w:tr w14:paraId="5718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5000" w:type="pct"/>
            <w:gridSpan w:val="3"/>
            <w:vAlign w:val="center"/>
          </w:tcPr>
          <w:p w14:paraId="5DECACF0">
            <w:pPr>
              <w:pageBreakBefore w:val="0"/>
              <w:widowControl w:val="0"/>
              <w:kinsoku/>
              <w:wordWrap/>
              <w:topLinePunct w:val="0"/>
              <w:bidi w:val="0"/>
              <w:snapToGrid w:val="0"/>
              <w:spacing w:line="240" w:lineRule="auto"/>
              <w:jc w:val="center"/>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其他</w:t>
            </w:r>
          </w:p>
        </w:tc>
      </w:tr>
      <w:tr w14:paraId="1FB8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2DD8E6B6">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未按发包人制定的各项规章制度执行的</w:t>
            </w:r>
          </w:p>
        </w:tc>
        <w:tc>
          <w:tcPr>
            <w:tcW w:w="1476" w:type="pct"/>
            <w:vAlign w:val="center"/>
          </w:tcPr>
          <w:p w14:paraId="300B4C4C">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vAlign w:val="center"/>
          </w:tcPr>
          <w:p w14:paraId="62DE2CFB">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1千元/次</w:t>
            </w:r>
          </w:p>
        </w:tc>
      </w:tr>
      <w:tr w14:paraId="26DC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585C7F31">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未按合同约定或计划工作大纲提交成果文件的</w:t>
            </w:r>
          </w:p>
        </w:tc>
        <w:tc>
          <w:tcPr>
            <w:tcW w:w="1476" w:type="pct"/>
            <w:vAlign w:val="center"/>
          </w:tcPr>
          <w:p w14:paraId="113FFE9C">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vAlign w:val="center"/>
          </w:tcPr>
          <w:p w14:paraId="6DAB5E93">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5百元/次·天</w:t>
            </w:r>
          </w:p>
        </w:tc>
      </w:tr>
      <w:tr w14:paraId="4E2B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6C2B128E">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泄露项目、发包人的秘密，损害发包人利益和名誉</w:t>
            </w:r>
          </w:p>
        </w:tc>
        <w:tc>
          <w:tcPr>
            <w:tcW w:w="1476" w:type="pct"/>
            <w:vAlign w:val="center"/>
          </w:tcPr>
          <w:p w14:paraId="41A0E2A6">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限期5日内整改，并视情节</w:t>
            </w:r>
            <w:r>
              <w:rPr>
                <w:rFonts w:hint="eastAsia" w:ascii="宋体" w:hAnsi="宋体" w:eastAsia="宋体" w:cs="宋体"/>
                <w:sz w:val="21"/>
                <w:szCs w:val="21"/>
                <w:highlight w:val="none"/>
                <w:lang w:eastAsia="zh-CN"/>
              </w:rPr>
              <w:t>以违约金方式处理</w:t>
            </w:r>
          </w:p>
        </w:tc>
        <w:tc>
          <w:tcPr>
            <w:tcW w:w="1125" w:type="pct"/>
            <w:vAlign w:val="center"/>
          </w:tcPr>
          <w:p w14:paraId="3B27021B">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3~5千元/次</w:t>
            </w:r>
          </w:p>
        </w:tc>
      </w:tr>
      <w:tr w14:paraId="7FB4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0EAE9D8E">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未按档案管理部门（单位）要求的日期及时提供有关资料、报表等</w:t>
            </w:r>
          </w:p>
        </w:tc>
        <w:tc>
          <w:tcPr>
            <w:tcW w:w="1476" w:type="pct"/>
            <w:vAlign w:val="center"/>
          </w:tcPr>
          <w:p w14:paraId="769186A3">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限期5日内整改，并视情节</w:t>
            </w:r>
            <w:r>
              <w:rPr>
                <w:rFonts w:hint="eastAsia" w:ascii="宋体" w:hAnsi="宋体" w:eastAsia="宋体" w:cs="宋体"/>
                <w:sz w:val="21"/>
                <w:szCs w:val="21"/>
                <w:highlight w:val="none"/>
                <w:lang w:eastAsia="zh-CN"/>
              </w:rPr>
              <w:t>以违约金方式处理</w:t>
            </w:r>
          </w:p>
        </w:tc>
        <w:tc>
          <w:tcPr>
            <w:tcW w:w="1125" w:type="pct"/>
            <w:vAlign w:val="center"/>
          </w:tcPr>
          <w:p w14:paraId="16E4CD14">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1~3千元/次</w:t>
            </w:r>
          </w:p>
        </w:tc>
      </w:tr>
      <w:tr w14:paraId="7BB6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shd w:val="clear" w:color="auto" w:fill="auto"/>
            <w:vAlign w:val="center"/>
          </w:tcPr>
          <w:p w14:paraId="54AB0B2E">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因投标人原因耽误正常报审、验收工作。</w:t>
            </w:r>
          </w:p>
        </w:tc>
        <w:tc>
          <w:tcPr>
            <w:tcW w:w="1476" w:type="pct"/>
            <w:shd w:val="clear" w:color="auto" w:fill="auto"/>
            <w:vAlign w:val="center"/>
          </w:tcPr>
          <w:p w14:paraId="747DDD72">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限期5日内整改，并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shd w:val="clear" w:color="auto" w:fill="auto"/>
            <w:vAlign w:val="center"/>
          </w:tcPr>
          <w:p w14:paraId="45F41208">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5千元/次</w:t>
            </w:r>
          </w:p>
        </w:tc>
      </w:tr>
      <w:tr w14:paraId="5503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8" w:type="pct"/>
            <w:vAlign w:val="center"/>
          </w:tcPr>
          <w:p w14:paraId="460FE548">
            <w:pPr>
              <w:pageBreakBefore w:val="0"/>
              <w:widowControl w:val="0"/>
              <w:kinsoku/>
              <w:wordWrap/>
              <w:topLinePunct w:val="0"/>
              <w:bidi w:val="0"/>
              <w:snapToGrid w:val="0"/>
              <w:spacing w:line="24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对于给工程造成一定负面影响</w:t>
            </w:r>
          </w:p>
        </w:tc>
        <w:tc>
          <w:tcPr>
            <w:tcW w:w="1476" w:type="pct"/>
            <w:shd w:val="clear" w:color="auto" w:fill="auto"/>
            <w:vAlign w:val="center"/>
          </w:tcPr>
          <w:p w14:paraId="5C6726BB">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限期5日内整改，并</w:t>
            </w:r>
            <w:r>
              <w:rPr>
                <w:rFonts w:hint="eastAsia" w:ascii="宋体" w:hAnsi="宋体" w:eastAsia="宋体" w:cs="宋体"/>
                <w:sz w:val="21"/>
                <w:szCs w:val="21"/>
                <w:highlight w:val="none"/>
                <w:lang w:eastAsia="zh-CN"/>
              </w:rPr>
              <w:t>以违约金方式处理</w:t>
            </w:r>
            <w:r>
              <w:rPr>
                <w:rFonts w:hint="eastAsia" w:ascii="宋体" w:hAnsi="宋体" w:eastAsia="宋体" w:cs="宋体"/>
                <w:sz w:val="21"/>
                <w:szCs w:val="21"/>
                <w:highlight w:val="none"/>
              </w:rPr>
              <w:t>。</w:t>
            </w:r>
          </w:p>
        </w:tc>
        <w:tc>
          <w:tcPr>
            <w:tcW w:w="1125" w:type="pct"/>
            <w:shd w:val="clear" w:color="auto" w:fill="auto"/>
            <w:vAlign w:val="center"/>
          </w:tcPr>
          <w:p w14:paraId="38521EAD">
            <w:pPr>
              <w:pageBreakBefore w:val="0"/>
              <w:widowControl w:val="0"/>
              <w:kinsoku/>
              <w:wordWrap/>
              <w:topLinePunct w:val="0"/>
              <w:bidi w:val="0"/>
              <w:snapToGrid w:val="0"/>
              <w:spacing w:line="240" w:lineRule="auto"/>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5千元/次</w:t>
            </w:r>
          </w:p>
        </w:tc>
      </w:tr>
    </w:tbl>
    <w:p w14:paraId="3EBB12A1">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八、合同变更、解除和终止</w:t>
      </w:r>
      <w:bookmarkEnd w:id="507"/>
      <w:bookmarkEnd w:id="508"/>
      <w:bookmarkEnd w:id="509"/>
      <w:r>
        <w:rPr>
          <w:rFonts w:hint="eastAsia" w:ascii="宋体" w:hAnsi="宋体" w:eastAsia="宋体" w:cs="宋体"/>
          <w:sz w:val="21"/>
          <w:szCs w:val="21"/>
          <w:highlight w:val="none"/>
        </w:rPr>
        <w:t xml:space="preserve"> </w:t>
      </w:r>
    </w:p>
    <w:p w14:paraId="77452020">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2" w:firstLineChars="200"/>
        <w:textAlignment w:val="auto"/>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1.</w:t>
      </w:r>
      <w:r>
        <w:rPr>
          <w:rFonts w:hint="eastAsia" w:ascii="宋体" w:hAnsi="宋体" w:eastAsia="宋体" w:cs="宋体"/>
          <w:b/>
          <w:sz w:val="21"/>
          <w:szCs w:val="21"/>
          <w:highlight w:val="none"/>
        </w:rPr>
        <w:t>合同变更</w:t>
      </w:r>
    </w:p>
    <w:p w14:paraId="4E0224F2">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sz w:val="21"/>
          <w:szCs w:val="21"/>
          <w:highlight w:val="none"/>
        </w:rPr>
        <w:t>任何一方以书面形式提出变更请求时，双方经协商一致后可进行变更。</w:t>
      </w:r>
    </w:p>
    <w:p w14:paraId="67F27976">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当任何一方提出申请并经双方书面同意后，可对本合同进行补充。如实质性内容有变化时双方需重新签订补充合同，在协议未达成一致之前，原合同仍然有效。</w:t>
      </w:r>
    </w:p>
    <w:p w14:paraId="5E7BD31E">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2" w:firstLineChars="200"/>
        <w:textAlignment w:val="auto"/>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2.</w:t>
      </w:r>
      <w:r>
        <w:rPr>
          <w:rFonts w:hint="eastAsia" w:ascii="宋体" w:hAnsi="宋体" w:eastAsia="宋体" w:cs="宋体"/>
          <w:b/>
          <w:sz w:val="21"/>
          <w:szCs w:val="21"/>
          <w:highlight w:val="none"/>
        </w:rPr>
        <w:t>合同解除</w:t>
      </w:r>
    </w:p>
    <w:p w14:paraId="7B1CAC4C">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有下述情形之一，合同当事人一方或双方可发出书面通知全部或部分地解除合同。</w:t>
      </w:r>
    </w:p>
    <w:p w14:paraId="271B5DCB">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（1）乙方提供的服务或者成果不符合合同约定的要求，经甲方催告后仍不能达到合同约定要求的，甲方可以解除合同；</w:t>
      </w:r>
    </w:p>
    <w:p w14:paraId="0D2BEB87">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（2）因不可抗力致使合同无法履行的，双方可以解除合同；</w:t>
      </w:r>
    </w:p>
    <w:p w14:paraId="6B3410C9">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（3）合同一方当事人出现破产、清算、资不抵债、成为失信被执行人等可能丧失履约能力的情形，且未能提供令对方满意的履约保证金的，双方可以解除合同。</w:t>
      </w:r>
    </w:p>
    <w:p w14:paraId="477451C1">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2" w:firstLineChars="200"/>
        <w:textAlignment w:val="auto"/>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3.</w:t>
      </w:r>
      <w:r>
        <w:rPr>
          <w:rFonts w:hint="eastAsia" w:ascii="宋体" w:hAnsi="宋体" w:eastAsia="宋体" w:cs="宋体"/>
          <w:b/>
          <w:sz w:val="21"/>
          <w:szCs w:val="21"/>
          <w:highlight w:val="none"/>
        </w:rPr>
        <w:t>合同终止</w:t>
      </w:r>
    </w:p>
    <w:p w14:paraId="5BAA20E8">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合同终止包括以下几种情形：</w:t>
      </w:r>
    </w:p>
    <w:p w14:paraId="77954249">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（1）双方履行完合同规定的所有责任和义务后，本合同即行终止。</w:t>
      </w:r>
    </w:p>
    <w:p w14:paraId="0DB69B57">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（2）合同约定的违约时的终止。</w:t>
      </w:r>
    </w:p>
    <w:p w14:paraId="5F3A3D33">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sz w:val="21"/>
          <w:szCs w:val="21"/>
          <w:highlight w:val="none"/>
        </w:rPr>
      </w:pPr>
      <w:bookmarkStart w:id="510" w:name="_Toc669"/>
      <w:bookmarkStart w:id="511" w:name="_Toc18561"/>
      <w:bookmarkStart w:id="512" w:name="_Toc96971436"/>
      <w:bookmarkStart w:id="513" w:name="_Toc78210987"/>
      <w:r>
        <w:rPr>
          <w:rFonts w:hint="eastAsia" w:ascii="宋体" w:hAnsi="宋体" w:eastAsia="宋体" w:cs="宋体"/>
          <w:sz w:val="21"/>
          <w:szCs w:val="21"/>
          <w:highlight w:val="none"/>
        </w:rPr>
        <w:t>九、知识产权</w:t>
      </w:r>
      <w:bookmarkEnd w:id="510"/>
      <w:bookmarkEnd w:id="511"/>
    </w:p>
    <w:p w14:paraId="25974224">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项目成果中已包含乙方原有的知识产权，该部分的知识产权不发生任何转移；但甲方有权根据实际情况在其内部自由使用；甲方有权根据相关部门、政策法规或自身需要对外进行披露或宣传；上述使用、披露或宣传无需征得乙方同意，也无需支付合同约定之外的任何费用。</w:t>
      </w:r>
    </w:p>
    <w:p w14:paraId="354319E5">
      <w:pPr>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乙方基于履行本合同所形成的技术成果知识产权归甲方所有，乙方不得实施擅自单方发表、申请专利、商业使用等任何形式的侵犯甲方上述知识产权的行为。未经甲方同意，乙方不得进行自行披露、使用或允许第三方使用，由此造成损失，由乙方向甲方支付赔偿金。</w:t>
      </w:r>
    </w:p>
    <w:p w14:paraId="49A8651B">
      <w:pPr>
        <w:keepNext w:val="0"/>
        <w:keepLines w:val="0"/>
        <w:pageBreakBefore w:val="0"/>
        <w:widowControl w:val="0"/>
        <w:tabs>
          <w:tab w:val="left" w:pos="735"/>
          <w:tab w:val="left" w:pos="1080"/>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（3）乙方保证向甲方提供的成果不侵犯他人知识产权。与成果有关或者乙方使用成果而发生或引起的任何索赔或纠纷，由乙方负责并承担责任；由此造成甲方损失，乙方应承担赔偿责任。</w:t>
      </w:r>
    </w:p>
    <w:p w14:paraId="7F1301FD">
      <w:pPr>
        <w:pStyle w:val="402"/>
        <w:keepNext w:val="0"/>
        <w:keepLines w:val="0"/>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sz w:val="21"/>
          <w:szCs w:val="21"/>
          <w:highlight w:val="none"/>
        </w:rPr>
      </w:pPr>
      <w:bookmarkStart w:id="514" w:name="_Toc29108"/>
      <w:bookmarkStart w:id="515" w:name="_Toc25088"/>
      <w:r>
        <w:rPr>
          <w:rFonts w:hint="eastAsia" w:ascii="宋体" w:hAnsi="宋体" w:eastAsia="宋体" w:cs="宋体"/>
          <w:sz w:val="21"/>
          <w:szCs w:val="21"/>
          <w:highlight w:val="none"/>
        </w:rPr>
        <w:t>十、不可抗力</w:t>
      </w:r>
      <w:bookmarkEnd w:id="512"/>
      <w:bookmarkEnd w:id="513"/>
      <w:bookmarkEnd w:id="514"/>
      <w:bookmarkEnd w:id="515"/>
    </w:p>
    <w:p w14:paraId="1B4408D0">
      <w:pPr>
        <w:keepNext w:val="0"/>
        <w:keepLines w:val="0"/>
        <w:pageBreakBefore w:val="0"/>
        <w:widowControl w:val="0"/>
        <w:tabs>
          <w:tab w:val="left" w:pos="567"/>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不可抗力是指合同双方在订立合同时不可预见，在合同履行过程中不可避免、不能克服且不能提前防备的自然灾害和社会性突发事件，如地震、海啸、瘟疫、骚乱、戒严、暴动、战争和专用合同条件中约定的其他情形。</w:t>
      </w:r>
    </w:p>
    <w:p w14:paraId="695197C7">
      <w:pPr>
        <w:keepNext w:val="0"/>
        <w:keepLines w:val="0"/>
        <w:pageBreakBefore w:val="0"/>
        <w:widowControl w:val="0"/>
        <w:tabs>
          <w:tab w:val="left" w:pos="567"/>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（2）若不可抗力发生使合同执行受阻，则合同执行时间根据受影响的时间相应延长，但合同</w:t>
      </w:r>
      <w:r>
        <w:rPr>
          <w:rFonts w:hint="eastAsia" w:ascii="宋体" w:hAnsi="宋体" w:cs="宋体"/>
          <w:sz w:val="21"/>
          <w:szCs w:val="21"/>
          <w:highlight w:val="none"/>
          <w:lang w:eastAsia="zh-CN"/>
        </w:rPr>
        <w:t>费率</w:t>
      </w:r>
      <w:r>
        <w:rPr>
          <w:rFonts w:hint="eastAsia" w:ascii="宋体" w:hAnsi="宋体" w:eastAsia="宋体" w:cs="宋体"/>
          <w:sz w:val="21"/>
          <w:szCs w:val="21"/>
          <w:highlight w:val="none"/>
        </w:rPr>
        <w:t>不得调整。</w:t>
      </w:r>
    </w:p>
    <w:p w14:paraId="6C714CAF">
      <w:pPr>
        <w:keepNext w:val="0"/>
        <w:keepLines w:val="0"/>
        <w:pageBreakBefore w:val="0"/>
        <w:widowControl w:val="0"/>
        <w:tabs>
          <w:tab w:val="left" w:pos="567"/>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遇有不可抗力事件的一方因发生不可抗力事件而影响合同执行时，应在不可抗力事件发生后立即以书面形式通知对方，并应在不可抗力事件发生后14天内，提供事件详情及合同不能履行、或者部分不能履行、或者需要延期履行的理由的有效证明文件。按照事件对履行合同的影响程度，由双方协商解决是否解除合同，或者部分免除履行合同的责任，或者延期履行合同。</w:t>
      </w:r>
    </w:p>
    <w:p w14:paraId="5AFCD212">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sz w:val="21"/>
          <w:szCs w:val="21"/>
          <w:highlight w:val="none"/>
        </w:rPr>
      </w:pPr>
      <w:bookmarkStart w:id="516" w:name="_Toc18700"/>
      <w:bookmarkStart w:id="517" w:name="_Toc96971437"/>
      <w:bookmarkStart w:id="518" w:name="_Toc78210988"/>
      <w:bookmarkStart w:id="519" w:name="_Toc12623"/>
      <w:r>
        <w:rPr>
          <w:rFonts w:hint="eastAsia" w:ascii="宋体" w:hAnsi="宋体" w:eastAsia="宋体" w:cs="宋体"/>
          <w:sz w:val="21"/>
          <w:szCs w:val="21"/>
          <w:highlight w:val="none"/>
        </w:rPr>
        <w:t>十一、争端的解决</w:t>
      </w:r>
      <w:bookmarkEnd w:id="516"/>
      <w:bookmarkEnd w:id="517"/>
      <w:bookmarkEnd w:id="518"/>
      <w:bookmarkEnd w:id="519"/>
    </w:p>
    <w:p w14:paraId="3885AD01">
      <w:pPr>
        <w:pStyle w:val="73"/>
        <w:pageBreakBefore w:val="0"/>
        <w:widowControl w:val="0"/>
        <w:tabs>
          <w:tab w:val="left" w:pos="567"/>
        </w:tabs>
        <w:kinsoku/>
        <w:wordWrap/>
        <w:topLinePunct w:val="0"/>
        <w:autoSpaceDE/>
        <w:autoSpaceDN/>
        <w:bidi w:val="0"/>
        <w:adjustRightInd/>
        <w:snapToGrid w:val="0"/>
        <w:spacing w:line="360" w:lineRule="auto"/>
        <w:ind w:right="57" w:rightChars="27"/>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（1）因本合同及相关事宜产生的争议，合同双方同意提交南通仲裁委员会按其仲裁规则/程序进行仲裁。仲裁的官方语言应为中文。</w:t>
      </w:r>
    </w:p>
    <w:p w14:paraId="290BD745">
      <w:pPr>
        <w:pageBreakBefore w:val="0"/>
        <w:widowControl w:val="0"/>
        <w:tabs>
          <w:tab w:val="left" w:pos="567"/>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（2）仲裁裁决应为最终裁决，对双方均具有约束力。</w:t>
      </w:r>
    </w:p>
    <w:p w14:paraId="111DDA83">
      <w:pPr>
        <w:pageBreakBefore w:val="0"/>
        <w:widowControl w:val="0"/>
        <w:tabs>
          <w:tab w:val="left" w:pos="567"/>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（3）仲裁费除仲裁机关另有裁决外均应由败诉方负担。</w:t>
      </w:r>
    </w:p>
    <w:p w14:paraId="661E1321">
      <w:pPr>
        <w:pageBreakBefore w:val="0"/>
        <w:widowControl w:val="0"/>
        <w:tabs>
          <w:tab w:val="left" w:pos="567"/>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（4）在仲裁期间，除正在进行仲裁的部分外，本合同其他部分应继续执行。</w:t>
      </w:r>
    </w:p>
    <w:p w14:paraId="017D5ADB">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sz w:val="21"/>
          <w:szCs w:val="21"/>
          <w:highlight w:val="none"/>
        </w:rPr>
      </w:pPr>
      <w:bookmarkStart w:id="520" w:name="_Toc78210989"/>
      <w:bookmarkStart w:id="521" w:name="_Toc6466"/>
      <w:bookmarkStart w:id="522" w:name="_Toc26124"/>
      <w:bookmarkStart w:id="523" w:name="_Toc96971438"/>
      <w:r>
        <w:rPr>
          <w:rFonts w:hint="eastAsia" w:ascii="宋体" w:hAnsi="宋体" w:eastAsia="宋体" w:cs="宋体"/>
          <w:sz w:val="21"/>
          <w:szCs w:val="21"/>
          <w:highlight w:val="none"/>
        </w:rPr>
        <w:t>十二、税费</w:t>
      </w:r>
      <w:bookmarkEnd w:id="520"/>
      <w:bookmarkEnd w:id="521"/>
      <w:bookmarkEnd w:id="522"/>
      <w:bookmarkEnd w:id="523"/>
    </w:p>
    <w:p w14:paraId="67152413">
      <w:pPr>
        <w:pageBreakBefore w:val="0"/>
        <w:widowControl w:val="0"/>
        <w:tabs>
          <w:tab w:val="left" w:pos="567"/>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（1）中国政府根据现行税法规定对甲方征收的与本合同有关的一切税费均应由甲方负担。中国政府根据现行税法规定对乙方征收的与本合同有关的一切税费均应由乙方负担。 </w:t>
      </w:r>
    </w:p>
    <w:p w14:paraId="1D89489B">
      <w:pPr>
        <w:pageBreakBefore w:val="0"/>
        <w:widowControl w:val="0"/>
        <w:tabs>
          <w:tab w:val="left" w:pos="567"/>
        </w:tabs>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（2）在合同执行期间，如遇国家税率调整，则税费相应调整。</w:t>
      </w:r>
    </w:p>
    <w:p w14:paraId="5D29BD8F">
      <w:pPr>
        <w:pStyle w:val="402"/>
        <w:pageBreakBefore w:val="0"/>
        <w:widowControl w:val="0"/>
        <w:kinsoku/>
        <w:wordWrap/>
        <w:topLinePunct w:val="0"/>
        <w:autoSpaceDE/>
        <w:autoSpaceDN/>
        <w:bidi w:val="0"/>
        <w:adjustRightInd/>
        <w:snapToGrid w:val="0"/>
        <w:spacing w:before="0" w:after="0" w:line="360" w:lineRule="auto"/>
        <w:ind w:right="57" w:rightChars="27"/>
        <w:jc w:val="left"/>
        <w:textAlignment w:val="auto"/>
        <w:rPr>
          <w:rFonts w:hint="eastAsia" w:ascii="宋体" w:hAnsi="宋体" w:eastAsia="宋体" w:cs="宋体"/>
          <w:sz w:val="21"/>
          <w:szCs w:val="21"/>
          <w:highlight w:val="none"/>
        </w:rPr>
      </w:pPr>
      <w:bookmarkStart w:id="524" w:name="_Toc78210991"/>
      <w:bookmarkStart w:id="525" w:name="_Toc96971440"/>
      <w:bookmarkStart w:id="526" w:name="_Toc30913"/>
      <w:bookmarkStart w:id="527" w:name="_Toc24220"/>
      <w:r>
        <w:rPr>
          <w:rFonts w:hint="eastAsia" w:ascii="宋体" w:hAnsi="宋体" w:eastAsia="宋体" w:cs="宋体"/>
          <w:sz w:val="21"/>
          <w:szCs w:val="21"/>
          <w:highlight w:val="none"/>
        </w:rPr>
        <w:t>十三、合同生效和签约地</w:t>
      </w:r>
      <w:bookmarkEnd w:id="524"/>
      <w:bookmarkEnd w:id="525"/>
      <w:bookmarkEnd w:id="526"/>
      <w:bookmarkEnd w:id="527"/>
    </w:p>
    <w:p w14:paraId="523F77E5">
      <w:pPr>
        <w:pageBreakBefore w:val="0"/>
        <w:widowControl w:val="0"/>
        <w:tabs>
          <w:tab w:val="left" w:pos="360"/>
          <w:tab w:val="left" w:pos="420"/>
          <w:tab w:val="left" w:pos="567"/>
        </w:tabs>
        <w:kinsoku/>
        <w:wordWrap/>
        <w:topLinePunct w:val="0"/>
        <w:autoSpaceDE/>
        <w:autoSpaceDN/>
        <w:bidi w:val="0"/>
        <w:adjustRightInd/>
        <w:snapToGrid w:val="0"/>
        <w:spacing w:line="360" w:lineRule="auto"/>
        <w:ind w:right="57" w:rightChars="27" w:firstLine="422" w:firstLineChars="200"/>
        <w:textAlignment w:val="auto"/>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1.</w:t>
      </w:r>
      <w:r>
        <w:rPr>
          <w:rFonts w:hint="eastAsia" w:ascii="宋体" w:hAnsi="宋体" w:eastAsia="宋体" w:cs="宋体"/>
          <w:b/>
          <w:sz w:val="21"/>
          <w:szCs w:val="21"/>
          <w:highlight w:val="none"/>
        </w:rPr>
        <w:t>本合同生效条件</w:t>
      </w:r>
    </w:p>
    <w:p w14:paraId="28E902EF">
      <w:pPr>
        <w:pageBreakBefore w:val="0"/>
        <w:widowControl w:val="0"/>
        <w:kinsoku/>
        <w:wordWrap/>
        <w:topLinePunct w:val="0"/>
        <w:autoSpaceDE/>
        <w:autoSpaceDN/>
        <w:bidi w:val="0"/>
        <w:adjustRightInd/>
        <w:snapToGrid w:val="0"/>
        <w:spacing w:line="360" w:lineRule="auto"/>
        <w:ind w:right="57" w:rightChars="27"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合同双方法定代表人或双方授权代表签字、加盖公章后本合同生效。  </w:t>
      </w:r>
    </w:p>
    <w:p w14:paraId="7533D08F">
      <w:pPr>
        <w:pageBreakBefore w:val="0"/>
        <w:widowControl w:val="0"/>
        <w:tabs>
          <w:tab w:val="left" w:pos="360"/>
          <w:tab w:val="left" w:pos="420"/>
          <w:tab w:val="left" w:pos="567"/>
        </w:tabs>
        <w:kinsoku/>
        <w:wordWrap/>
        <w:topLinePunct w:val="0"/>
        <w:autoSpaceDE/>
        <w:autoSpaceDN/>
        <w:bidi w:val="0"/>
        <w:adjustRightInd/>
        <w:snapToGrid w:val="0"/>
        <w:spacing w:line="360" w:lineRule="auto"/>
        <w:ind w:right="57" w:rightChars="27" w:firstLine="422" w:firstLineChars="200"/>
        <w:textAlignment w:val="auto"/>
        <w:rPr>
          <w:rFonts w:hint="eastAsia" w:ascii="宋体" w:hAnsi="宋体" w:eastAsia="宋体" w:cs="宋体"/>
          <w:b/>
          <w:sz w:val="21"/>
          <w:szCs w:val="21"/>
          <w:highlight w:val="none"/>
        </w:rPr>
      </w:pPr>
      <w:r>
        <w:rPr>
          <w:rFonts w:hint="eastAsia" w:ascii="宋体" w:hAnsi="宋体" w:cs="宋体"/>
          <w:b/>
          <w:sz w:val="21"/>
          <w:szCs w:val="21"/>
          <w:highlight w:val="none"/>
          <w:lang w:val="en-US" w:eastAsia="zh-CN"/>
        </w:rPr>
        <w:t>2.</w:t>
      </w:r>
      <w:r>
        <w:rPr>
          <w:rFonts w:hint="eastAsia" w:ascii="宋体" w:hAnsi="宋体" w:eastAsia="宋体" w:cs="宋体"/>
          <w:b/>
          <w:sz w:val="21"/>
          <w:szCs w:val="21"/>
          <w:highlight w:val="none"/>
        </w:rPr>
        <w:t>合同签约地</w:t>
      </w:r>
    </w:p>
    <w:p w14:paraId="19A32D68">
      <w:pPr>
        <w:pStyle w:val="51"/>
        <w:pageBreakBefore w:val="0"/>
        <w:widowControl w:val="0"/>
        <w:kinsoku/>
        <w:wordWrap/>
        <w:topLinePunct w:val="0"/>
        <w:autoSpaceDE/>
        <w:autoSpaceDN/>
        <w:bidi w:val="0"/>
        <w:adjustRightInd/>
        <w:snapToGrid w:val="0"/>
        <w:spacing w:line="360" w:lineRule="auto"/>
        <w:ind w:left="0" w:leftChars="0" w:right="57" w:rightChars="27"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本合同签约地为中华人民共和国江苏省南通市。</w:t>
      </w:r>
    </w:p>
    <w:p w14:paraId="26F86D67">
      <w:pPr>
        <w:pageBreakBefore w:val="0"/>
        <w:widowControl w:val="0"/>
        <w:kinsoku/>
        <w:wordWrap/>
        <w:topLinePunct w:val="0"/>
        <w:bidi w:val="0"/>
        <w:adjustRightInd/>
        <w:snapToGrid w:val="0"/>
        <w:spacing w:line="360" w:lineRule="auto"/>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br w:type="page"/>
      </w:r>
    </w:p>
    <w:bookmarkEnd w:id="482"/>
    <w:bookmarkEnd w:id="483"/>
    <w:bookmarkEnd w:id="484"/>
    <w:p w14:paraId="6CA846AC">
      <w:pPr>
        <w:keepLines w:val="0"/>
        <w:pageBreakBefore w:val="0"/>
        <w:widowControl w:val="0"/>
        <w:kinsoku/>
        <w:overflowPunct/>
        <w:bidi w:val="0"/>
        <w:ind w:right="57" w:rightChars="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附件</w:t>
      </w:r>
      <w:r>
        <w:rPr>
          <w:rFonts w:hint="eastAsia" w:ascii="宋体" w:hAnsi="宋体" w:cs="宋体"/>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履约担保（格式）</w:t>
      </w:r>
    </w:p>
    <w:p w14:paraId="6FB7C1EF">
      <w:pPr>
        <w:keepLines w:val="0"/>
        <w:pageBreakBefore w:val="0"/>
        <w:widowControl w:val="0"/>
        <w:kinsoku/>
        <w:wordWrap/>
        <w:overflowPunct/>
        <w:topLinePunct w:val="0"/>
        <w:bidi w:val="0"/>
        <w:adjustRightInd/>
        <w:snapToGrid/>
        <w:spacing w:line="360" w:lineRule="auto"/>
        <w:ind w:left="-420" w:leftChars="-200" w:right="57" w:rightChars="27" w:firstLine="482" w:firstLineChars="200"/>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履约保函</w:t>
      </w:r>
    </w:p>
    <w:p w14:paraId="744BEC3E">
      <w:pPr>
        <w:keepLines w:val="0"/>
        <w:pageBreakBefore w:val="0"/>
        <w:widowControl w:val="0"/>
        <w:kinsoku/>
        <w:wordWrap/>
        <w:overflowPunct/>
        <w:topLinePunct w:val="0"/>
        <w:bidi w:val="0"/>
        <w:adjustRightInd/>
        <w:snapToGrid/>
        <w:spacing w:line="360" w:lineRule="auto"/>
        <w:ind w:left="-420" w:leftChars="-200" w:right="57" w:rightChars="27" w:firstLine="480" w:firstLineChars="200"/>
        <w:jc w:val="center"/>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保函编号：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6D05E54A">
      <w:pPr>
        <w:keepLines w:val="0"/>
        <w:pageBreakBefore w:val="0"/>
        <w:widowControl w:val="0"/>
        <w:kinsoku/>
        <w:wordWrap/>
        <w:overflowPunct/>
        <w:topLinePunct w:val="0"/>
        <w:bidi w:val="0"/>
        <w:adjustRightInd/>
        <w:snapToGrid/>
        <w:spacing w:line="360" w:lineRule="auto"/>
        <w:ind w:right="57" w:rightChars="27"/>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致：</w:t>
      </w:r>
      <w:r>
        <w:rPr>
          <w:rFonts w:hint="eastAsia" w:ascii="宋体" w:hAnsi="宋体" w:eastAsia="宋体" w:cs="宋体"/>
          <w:color w:val="000000" w:themeColor="text1"/>
          <w:sz w:val="21"/>
          <w:szCs w:val="21"/>
          <w:highlight w:val="none"/>
          <w:u w:val="single"/>
          <w14:textFill>
            <w14:solidFill>
              <w14:schemeClr w14:val="tx1"/>
            </w14:solidFill>
          </w14:textFill>
        </w:rPr>
        <w:t>南通轨道交通集团有限公司</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29BB7B51">
      <w:pPr>
        <w:keepLines w:val="0"/>
        <w:pageBreakBefore w:val="0"/>
        <w:widowControl w:val="0"/>
        <w:kinsoku/>
        <w:wordWrap/>
        <w:overflowPunct/>
        <w:topLinePunct w:val="0"/>
        <w:bidi w:val="0"/>
        <w:adjustRightInd/>
        <w:snapToGrid/>
        <w:spacing w:line="360" w:lineRule="auto"/>
        <w:ind w:left="0" w:leftChars="0" w:right="57" w:rightChars="27"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鉴于乙方</w:t>
      </w:r>
      <w:r>
        <w:rPr>
          <w:rFonts w:hint="eastAsia" w:ascii="宋体" w:hAnsi="宋体" w:eastAsia="宋体" w:cs="宋体"/>
          <w:color w:val="000000" w:themeColor="text1"/>
          <w:kern w:val="0"/>
          <w:sz w:val="21"/>
          <w:szCs w:val="21"/>
          <w:highlight w:val="none"/>
          <w:u w:val="single"/>
          <w:lang w:bidi="ar"/>
          <w14:textFill>
            <w14:solidFill>
              <w14:schemeClr w14:val="tx1"/>
            </w14:solidFill>
          </w14:textFill>
        </w:rPr>
        <w:t xml:space="preserve"> </w:t>
      </w:r>
      <w:r>
        <w:rPr>
          <w:rFonts w:hint="eastAsia" w:ascii="宋体" w:hAnsi="宋体" w:cs="宋体"/>
          <w:color w:val="000000" w:themeColor="text1"/>
          <w:kern w:val="0"/>
          <w:sz w:val="21"/>
          <w:szCs w:val="21"/>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1"/>
          <w:szCs w:val="21"/>
          <w:highlight w:val="none"/>
          <w:u w:val="single"/>
          <w:lang w:bidi="ar"/>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与</w:t>
      </w:r>
      <w:r>
        <w:rPr>
          <w:rFonts w:hint="eastAsia" w:ascii="宋体" w:hAnsi="宋体" w:eastAsia="宋体" w:cs="宋体"/>
          <w:color w:val="000000" w:themeColor="text1"/>
          <w:sz w:val="21"/>
          <w:szCs w:val="21"/>
          <w:highlight w:val="none"/>
          <w:u w:val="single"/>
          <w14:textFill>
            <w14:solidFill>
              <w14:schemeClr w14:val="tx1"/>
            </w14:solidFill>
          </w14:textFill>
        </w:rPr>
        <w:t>南通轨道交通集团有限公司</w:t>
      </w:r>
      <w:r>
        <w:rPr>
          <w:rFonts w:hint="eastAsia" w:ascii="宋体" w:hAnsi="宋体" w:eastAsia="宋体" w:cs="宋体"/>
          <w:color w:val="000000" w:themeColor="text1"/>
          <w:sz w:val="21"/>
          <w:szCs w:val="21"/>
          <w:highlight w:val="none"/>
          <w14:textFill>
            <w14:solidFill>
              <w14:schemeClr w14:val="tx1"/>
            </w14:solidFill>
          </w14:textFill>
        </w:rPr>
        <w:t>（下称“甲方”）签订了</w:t>
      </w:r>
      <w:r>
        <w:rPr>
          <w:rFonts w:hint="eastAsia" w:ascii="宋体" w:hAnsi="宋体" w:cs="宋体"/>
          <w:color w:val="000000" w:themeColor="text1"/>
          <w:sz w:val="21"/>
          <w:szCs w:val="21"/>
          <w:highlight w:val="none"/>
          <w:u w:val="single"/>
          <w:lang w:eastAsia="zh-CN"/>
          <w14:textFill>
            <w14:solidFill>
              <w14:schemeClr w14:val="tx1"/>
            </w14:solidFill>
          </w14:textFill>
        </w:rPr>
        <w:t>2026-2027年度轨道交通零星设计和施工图审查服务项目</w:t>
      </w:r>
      <w:r>
        <w:rPr>
          <w:rFonts w:hint="eastAsia" w:ascii="宋体" w:hAnsi="宋体" w:eastAsia="宋体" w:cs="宋体"/>
          <w:color w:val="000000" w:themeColor="text1"/>
          <w:sz w:val="21"/>
          <w:szCs w:val="21"/>
          <w:highlight w:val="none"/>
          <w14:textFill>
            <w14:solidFill>
              <w14:schemeClr w14:val="tx1"/>
            </w14:solidFill>
          </w14:textFill>
        </w:rPr>
        <w:t>合同书，并保证按合同规定承担该合同的工作任务，我行愿意出具保函为乙方担保，担保金额为人民币（大写）</w:t>
      </w:r>
      <w:r>
        <w:rPr>
          <w:rFonts w:hint="eastAsia" w:ascii="宋体" w:hAnsi="宋体" w:eastAsia="宋体" w:cs="宋体"/>
          <w:color w:val="000000" w:themeColor="text1"/>
          <w:kern w:val="0"/>
          <w:sz w:val="21"/>
          <w:szCs w:val="21"/>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1"/>
          <w:szCs w:val="21"/>
          <w:highlight w:val="none"/>
          <w:u w:val="single"/>
          <w:lang w:val="en-US" w:eastAsia="zh-CN" w:bidi="ar"/>
          <w14:textFill>
            <w14:solidFill>
              <w14:schemeClr w14:val="tx1"/>
            </w14:solidFill>
          </w14:textFill>
        </w:rPr>
        <w:t xml:space="preserve"> </w:t>
      </w:r>
      <w:r>
        <w:rPr>
          <w:rFonts w:hint="eastAsia" w:ascii="宋体" w:hAnsi="宋体" w:cs="宋体"/>
          <w:color w:val="000000" w:themeColor="text1"/>
          <w:kern w:val="0"/>
          <w:sz w:val="21"/>
          <w:szCs w:val="21"/>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1"/>
          <w:szCs w:val="21"/>
          <w:highlight w:val="none"/>
          <w:u w:val="single"/>
          <w:lang w:bidi="ar"/>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元（￥</w:t>
      </w:r>
      <w:r>
        <w:rPr>
          <w:rFonts w:hint="eastAsia" w:ascii="宋体" w:hAnsi="宋体" w:eastAsia="宋体" w:cs="宋体"/>
          <w:color w:val="000000" w:themeColor="text1"/>
          <w:kern w:val="0"/>
          <w:sz w:val="21"/>
          <w:szCs w:val="21"/>
          <w:highlight w:val="none"/>
          <w:u w:val="single"/>
          <w:lang w:bidi="ar"/>
          <w14:textFill>
            <w14:solidFill>
              <w14:schemeClr w14:val="tx1"/>
            </w14:solidFill>
          </w14:textFill>
        </w:rPr>
        <w:t xml:space="preserve">     </w:t>
      </w:r>
      <w:r>
        <w:rPr>
          <w:rFonts w:hint="eastAsia" w:ascii="宋体" w:hAnsi="宋体" w:cs="宋体"/>
          <w:color w:val="000000" w:themeColor="text1"/>
          <w:kern w:val="0"/>
          <w:sz w:val="21"/>
          <w:szCs w:val="21"/>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1"/>
          <w:szCs w:val="21"/>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1"/>
          <w:szCs w:val="21"/>
          <w:highlight w:val="none"/>
          <w:u w:val="single"/>
          <w:lang w:bidi="ar"/>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元）。</w:t>
      </w:r>
    </w:p>
    <w:p w14:paraId="42682EC2">
      <w:pPr>
        <w:keepLines w:val="0"/>
        <w:pageBreakBefore w:val="0"/>
        <w:widowControl w:val="0"/>
        <w:kinsoku/>
        <w:wordWrap/>
        <w:overflowPunct/>
        <w:topLinePunct w:val="0"/>
        <w:bidi w:val="0"/>
        <w:adjustRightInd/>
        <w:snapToGrid/>
        <w:spacing w:line="360" w:lineRule="auto"/>
        <w:ind w:left="0" w:leftChars="0" w:right="57" w:rightChars="27"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本保函的义务是：我行在接到甲方提出的因乙方在履行合同过程中未能履约或违背合同规定的责任和义务而要求索赔的书面通知的</w:t>
      </w:r>
      <w:r>
        <w:rPr>
          <w:rFonts w:hint="eastAsia" w:ascii="宋体" w:hAnsi="宋体" w:eastAsia="宋体" w:cs="宋体"/>
          <w:color w:val="000000" w:themeColor="text1"/>
          <w:sz w:val="21"/>
          <w:szCs w:val="21"/>
          <w:highlight w:val="none"/>
          <w:u w:val="single"/>
          <w14:textFill>
            <w14:solidFill>
              <w14:schemeClr w14:val="tx1"/>
            </w14:solidFill>
          </w14:textFill>
        </w:rPr>
        <w:t xml:space="preserve"> 15 </w:t>
      </w:r>
      <w:r>
        <w:rPr>
          <w:rFonts w:hint="eastAsia" w:ascii="宋体" w:hAnsi="宋体" w:eastAsia="宋体" w:cs="宋体"/>
          <w:color w:val="000000" w:themeColor="text1"/>
          <w:sz w:val="21"/>
          <w:szCs w:val="21"/>
          <w:highlight w:val="none"/>
          <w14:textFill>
            <w14:solidFill>
              <w14:schemeClr w14:val="tx1"/>
            </w14:solidFill>
          </w14:textFill>
        </w:rPr>
        <w:t>天内,在上述担保金额的限额内向甲方支付任何数额的款项，无须甲方出具证明或陈述理由。</w:t>
      </w:r>
    </w:p>
    <w:p w14:paraId="2F6BA9F2">
      <w:pPr>
        <w:keepLines w:val="0"/>
        <w:pageBreakBefore w:val="0"/>
        <w:widowControl w:val="0"/>
        <w:kinsoku/>
        <w:wordWrap/>
        <w:overflowPunct/>
        <w:topLinePunct w:val="0"/>
        <w:bidi w:val="0"/>
        <w:adjustRightInd/>
        <w:snapToGrid/>
        <w:spacing w:line="360" w:lineRule="auto"/>
        <w:ind w:left="0" w:leftChars="0" w:right="57" w:rightChars="27"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在向我行提出要求前，我行将不坚持要求甲方应首先向乙方索要上述款项。我们还同意，任何对合同条款所作的修改或补充都不能免除或减轻我行按本保函所应承担的义务，但法律法规另有规定的除外。</w:t>
      </w:r>
    </w:p>
    <w:p w14:paraId="7F72A546">
      <w:pPr>
        <w:keepLines w:val="0"/>
        <w:pageBreakBefore w:val="0"/>
        <w:widowControl w:val="0"/>
        <w:kinsoku/>
        <w:wordWrap/>
        <w:overflowPunct/>
        <w:topLinePunct w:val="0"/>
        <w:bidi w:val="0"/>
        <w:adjustRightInd/>
        <w:snapToGrid/>
        <w:spacing w:line="360" w:lineRule="auto"/>
        <w:ind w:left="0" w:leftChars="0" w:right="57" w:rightChars="27"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本保函保证方式为见索即付的连带责任保证，自我行签发之日即有效且不可撤销，直到本项目完成后失效；但无论如何,本保函有效期最晚应不迟于202</w:t>
      </w: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年12月31日失效。</w:t>
      </w:r>
    </w:p>
    <w:p w14:paraId="0413CD30">
      <w:pPr>
        <w:keepLines w:val="0"/>
        <w:pageBreakBefore w:val="0"/>
        <w:widowControl w:val="0"/>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14:textFill>
            <w14:solidFill>
              <w14:schemeClr w14:val="tx1"/>
            </w14:solidFill>
          </w14:textFill>
        </w:rPr>
      </w:pPr>
    </w:p>
    <w:p w14:paraId="062B9747">
      <w:pPr>
        <w:keepLines w:val="0"/>
        <w:pageBreakBefore w:val="0"/>
        <w:widowControl w:val="0"/>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担保银行：</w:t>
      </w:r>
      <w:r>
        <w:rPr>
          <w:rFonts w:hint="eastAsia" w:ascii="宋体" w:hAnsi="宋体" w:eastAsia="宋体" w:cs="宋体"/>
          <w:color w:val="000000" w:themeColor="text1"/>
          <w:sz w:val="21"/>
          <w:szCs w:val="21"/>
          <w:highlight w:val="none"/>
          <w:u w:val="single"/>
          <w14:textFill>
            <w14:solidFill>
              <w14:schemeClr w14:val="tx1"/>
            </w14:solidFill>
          </w14:textFill>
        </w:rPr>
        <w:t>（全称）         （盖章）</w:t>
      </w:r>
    </w:p>
    <w:p w14:paraId="21BB65BB">
      <w:pPr>
        <w:keepLines w:val="0"/>
        <w:pageBreakBefore w:val="0"/>
        <w:widowControl w:val="0"/>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负责人或其授权的代理人：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（职务）</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（姓名）        （签字）</w:t>
      </w:r>
    </w:p>
    <w:p w14:paraId="5C903CD0">
      <w:pPr>
        <w:keepLines w:val="0"/>
        <w:pageBreakBefore w:val="0"/>
        <w:widowControl w:val="0"/>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银行地址：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48AC2EF2">
      <w:pPr>
        <w:keepLines w:val="0"/>
        <w:pageBreakBefore w:val="0"/>
        <w:widowControl w:val="0"/>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邮    编：</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384205CF">
      <w:pPr>
        <w:keepLines w:val="0"/>
        <w:pageBreakBefore w:val="0"/>
        <w:widowControl w:val="0"/>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    话：</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58C36C6E">
      <w:pPr>
        <w:keepLines w:val="0"/>
        <w:pageBreakBefore w:val="0"/>
        <w:widowControl w:val="0"/>
        <w:tabs>
          <w:tab w:val="left" w:pos="1080"/>
        </w:tabs>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传    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1EAB4722">
      <w:pPr>
        <w:keepLines w:val="0"/>
        <w:pageBreakBefore w:val="0"/>
        <w:widowControl w:val="0"/>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    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p w14:paraId="0B328EA9">
      <w:pPr>
        <w:keepLines w:val="0"/>
        <w:pageBreakBefore w:val="0"/>
        <w:widowControl w:val="0"/>
        <w:kinsoku/>
        <w:wordWrap/>
        <w:overflowPunct/>
        <w:topLinePunct w:val="0"/>
        <w:bidi w:val="0"/>
        <w:adjustRightInd/>
        <w:snapToGrid/>
        <w:spacing w:line="360" w:lineRule="auto"/>
        <w:ind w:left="0" w:leftChars="0" w:right="57" w:rightChars="27" w:firstLine="420" w:firstLineChars="200"/>
        <w:rPr>
          <w:rFonts w:hint="eastAsia" w:ascii="宋体" w:hAnsi="宋体" w:eastAsia="宋体" w:cs="宋体"/>
          <w:color w:val="000000" w:themeColor="text1"/>
          <w:sz w:val="21"/>
          <w:szCs w:val="21"/>
          <w:highlight w:val="none"/>
          <w14:textFill>
            <w14:solidFill>
              <w14:schemeClr w14:val="tx1"/>
            </w14:solidFill>
          </w14:textFill>
        </w:rPr>
      </w:pPr>
    </w:p>
    <w:p w14:paraId="5075ABCC">
      <w:pPr>
        <w:keepLines w:val="0"/>
        <w:pageBreakBefore w:val="0"/>
        <w:widowControl w:val="0"/>
        <w:kinsoku/>
        <w:wordWrap/>
        <w:overflowPunct/>
        <w:topLinePunct w:val="0"/>
        <w:autoSpaceDE w:val="0"/>
        <w:autoSpaceDN w:val="0"/>
        <w:bidi w:val="0"/>
        <w:adjustRightInd/>
        <w:snapToGrid/>
        <w:spacing w:line="360" w:lineRule="auto"/>
        <w:ind w:left="-420" w:leftChars="-200" w:right="57" w:rightChars="27" w:firstLine="422" w:firstLineChars="200"/>
        <w:textAlignment w:val="bottom"/>
        <w:rPr>
          <w:rFonts w:hint="eastAsia" w:ascii="宋体" w:hAnsi="宋体" w:eastAsia="宋体" w:cs="宋体"/>
          <w:b/>
          <w:color w:val="000000" w:themeColor="text1"/>
          <w:sz w:val="21"/>
          <w:szCs w:val="21"/>
          <w:highlight w:val="none"/>
          <w14:textFill>
            <w14:solidFill>
              <w14:schemeClr w14:val="tx1"/>
            </w14:solidFill>
          </w14:textFill>
        </w:rPr>
      </w:pPr>
    </w:p>
    <w:p w14:paraId="72DD1206">
      <w:pPr>
        <w:keepLines w:val="0"/>
        <w:pageBreakBefore w:val="0"/>
        <w:widowControl w:val="0"/>
        <w:kinsoku/>
        <w:wordWrap/>
        <w:overflowPunct/>
        <w:topLinePunct w:val="0"/>
        <w:bidi w:val="0"/>
        <w:adjustRightInd/>
        <w:snapToGrid/>
        <w:spacing w:line="360" w:lineRule="auto"/>
        <w:ind w:left="-420" w:leftChars="-200" w:right="57" w:rightChars="27"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505B643C">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br w:type="page"/>
      </w:r>
    </w:p>
    <w:p w14:paraId="6DEFDEA4">
      <w:pPr>
        <w:keepLines w:val="0"/>
        <w:pageBreakBefore w:val="0"/>
        <w:widowControl w:val="0"/>
        <w:kinsoku/>
        <w:wordWrap/>
        <w:overflowPunct/>
        <w:topLinePunct w:val="0"/>
        <w:bidi w:val="0"/>
        <w:adjustRightInd/>
        <w:snapToGrid/>
        <w:spacing w:line="360" w:lineRule="auto"/>
        <w:ind w:left="-420" w:leftChars="-200" w:right="57" w:rightChars="27" w:firstLine="480" w:firstLineChars="200"/>
        <w:outlineLvl w:val="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附件</w:t>
      </w: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：廉政合同格式</w:t>
      </w:r>
    </w:p>
    <w:p w14:paraId="6CAEC4B0">
      <w:pPr>
        <w:ind w:right="-199" w:rightChars="-95"/>
        <w:jc w:val="center"/>
        <w:rPr>
          <w:rFonts w:ascii="宋体" w:hAnsi="宋体" w:cs="宋体"/>
          <w:b/>
          <w:spacing w:val="0"/>
          <w:w w:val="100"/>
          <w:sz w:val="24"/>
          <w:szCs w:val="24"/>
          <w:highlight w:val="none"/>
        </w:rPr>
      </w:pPr>
      <w:r>
        <w:rPr>
          <w:rFonts w:hint="eastAsia" w:ascii="宋体" w:hAnsi="宋体" w:cs="宋体"/>
          <w:b/>
          <w:spacing w:val="0"/>
          <w:w w:val="100"/>
          <w:sz w:val="24"/>
          <w:szCs w:val="24"/>
          <w:highlight w:val="none"/>
        </w:rPr>
        <w:t>廉政合同</w:t>
      </w:r>
    </w:p>
    <w:p w14:paraId="6E16CC1C">
      <w:pPr>
        <w:spacing w:line="360" w:lineRule="auto"/>
        <w:ind w:right="-199" w:rightChars="-95" w:firstLine="420" w:firstLineChars="200"/>
        <w:rPr>
          <w:rFonts w:hint="eastAsia" w:ascii="宋体" w:hAnsi="宋体" w:cs="宋体"/>
          <w:spacing w:val="0"/>
          <w:w w:val="100"/>
          <w:highlight w:val="none"/>
        </w:rPr>
      </w:pPr>
    </w:p>
    <w:p w14:paraId="29395F26">
      <w:pPr>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根据国家</w:t>
      </w:r>
      <w:r>
        <w:rPr>
          <w:rFonts w:hint="eastAsia" w:ascii="宋体" w:hAnsi="宋体" w:cs="宋体"/>
          <w:spacing w:val="0"/>
          <w:w w:val="100"/>
          <w:highlight w:val="none"/>
          <w:lang w:eastAsia="zh-CN"/>
        </w:rPr>
        <w:t>法律法规</w:t>
      </w:r>
      <w:r>
        <w:rPr>
          <w:rFonts w:hint="eastAsia" w:ascii="宋体" w:hAnsi="宋体" w:cs="宋体"/>
          <w:spacing w:val="0"/>
          <w:w w:val="100"/>
          <w:highlight w:val="none"/>
        </w:rPr>
        <w:t>以及有关工程建设、廉政建设的规定，为做好工程建设中的党风廉政建设，保证工程建设高效优质，保证建设资金的安全和有效使用以及投资效益，</w:t>
      </w:r>
      <w:r>
        <w:rPr>
          <w:rFonts w:hint="eastAsia" w:ascii="宋体" w:hAnsi="宋体" w:cs="宋体"/>
          <w:spacing w:val="0"/>
          <w:w w:val="100"/>
          <w:highlight w:val="none"/>
          <w:lang w:eastAsia="zh-CN"/>
        </w:rPr>
        <w:t>2026-2027年度轨道交通零星设计和施工图审查服务项目</w:t>
      </w:r>
      <w:r>
        <w:rPr>
          <w:rFonts w:hint="eastAsia" w:ascii="宋体" w:hAnsi="宋体" w:cs="宋体"/>
          <w:spacing w:val="0"/>
          <w:w w:val="100"/>
          <w:highlight w:val="none"/>
        </w:rPr>
        <w:t>的项目法人</w:t>
      </w:r>
      <w:r>
        <w:rPr>
          <w:rFonts w:hint="eastAsia" w:ascii="宋体" w:hAnsi="宋体" w:cs="宋体"/>
          <w:bCs/>
          <w:spacing w:val="0"/>
          <w:w w:val="100"/>
          <w:highlight w:val="none"/>
          <w:u w:val="single"/>
        </w:rPr>
        <w:t xml:space="preserve"> </w:t>
      </w:r>
      <w:r>
        <w:rPr>
          <w:rFonts w:hint="eastAsia" w:ascii="宋体" w:hAnsi="宋体" w:eastAsia="宋体" w:cs="宋体"/>
          <w:spacing w:val="0"/>
          <w:w w:val="100"/>
          <w:sz w:val="21"/>
          <w:szCs w:val="21"/>
          <w:highlight w:val="none"/>
          <w:u w:val="single"/>
          <w:lang w:val="en-US" w:eastAsia="zh-CN"/>
        </w:rPr>
        <w:t xml:space="preserve">南通轨道交通集团有限公司 </w:t>
      </w:r>
      <w:r>
        <w:rPr>
          <w:rFonts w:hint="eastAsia" w:ascii="宋体" w:hAnsi="宋体" w:cs="宋体"/>
          <w:spacing w:val="0"/>
          <w:w w:val="100"/>
          <w:highlight w:val="none"/>
        </w:rPr>
        <w:t>与</w:t>
      </w:r>
      <w:r>
        <w:rPr>
          <w:rFonts w:hint="eastAsia" w:ascii="宋体" w:hAnsi="宋体" w:cs="宋体"/>
          <w:spacing w:val="0"/>
          <w:w w:val="100"/>
          <w:highlight w:val="none"/>
          <w:u w:val="single" w:color="000000"/>
          <w:lang w:val="en-US" w:eastAsia="zh-CN"/>
        </w:rPr>
        <w:t xml:space="preserve">                     </w:t>
      </w:r>
      <w:r>
        <w:rPr>
          <w:rFonts w:hint="eastAsia" w:ascii="宋体" w:hAnsi="宋体" w:cs="宋体"/>
          <w:spacing w:val="0"/>
          <w:w w:val="100"/>
          <w:highlight w:val="none"/>
          <w:u w:val="single"/>
        </w:rPr>
        <w:t>（以</w:t>
      </w:r>
      <w:r>
        <w:rPr>
          <w:rFonts w:hint="eastAsia" w:ascii="宋体" w:hAnsi="宋体" w:cs="宋体"/>
          <w:spacing w:val="0"/>
          <w:w w:val="100"/>
          <w:highlight w:val="none"/>
          <w:u w:val="single"/>
          <w:lang w:eastAsia="zh-CN"/>
        </w:rPr>
        <w:t>下简</w:t>
      </w:r>
      <w:r>
        <w:rPr>
          <w:rFonts w:hint="eastAsia" w:ascii="宋体" w:hAnsi="宋体" w:cs="宋体"/>
          <w:spacing w:val="0"/>
          <w:w w:val="100"/>
          <w:highlight w:val="none"/>
          <w:u w:val="single"/>
        </w:rPr>
        <w:t>称乙方）</w:t>
      </w:r>
      <w:r>
        <w:rPr>
          <w:rFonts w:hint="eastAsia" w:ascii="宋体" w:hAnsi="宋体" w:cs="宋体"/>
          <w:spacing w:val="0"/>
          <w:w w:val="100"/>
          <w:highlight w:val="none"/>
        </w:rPr>
        <w:t>，特订立如下合同。</w:t>
      </w:r>
    </w:p>
    <w:p w14:paraId="6D5408CE">
      <w:pPr>
        <w:spacing w:line="360" w:lineRule="auto"/>
        <w:ind w:right="-199" w:rightChars="-95" w:firstLine="422" w:firstLineChars="200"/>
        <w:rPr>
          <w:rFonts w:ascii="宋体" w:hAnsi="宋体" w:cs="宋体"/>
          <w:b/>
          <w:spacing w:val="0"/>
          <w:w w:val="100"/>
          <w:highlight w:val="none"/>
        </w:rPr>
      </w:pPr>
      <w:r>
        <w:rPr>
          <w:rFonts w:hint="eastAsia" w:ascii="宋体" w:hAnsi="宋体" w:cs="宋体"/>
          <w:b/>
          <w:spacing w:val="0"/>
          <w:w w:val="100"/>
          <w:highlight w:val="none"/>
        </w:rPr>
        <w:t>第一条 甲乙双方的权利和义务</w:t>
      </w:r>
    </w:p>
    <w:p w14:paraId="6270B065">
      <w:pPr>
        <w:tabs>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（一）严格遵守党和国家有关法律法规及江苏省、南通市的有关规定，遵守</w:t>
      </w:r>
      <w:r>
        <w:rPr>
          <w:rFonts w:hint="eastAsia" w:ascii="宋体" w:hAnsi="宋体" w:eastAsia="宋体" w:cs="宋体"/>
          <w:spacing w:val="0"/>
          <w:w w:val="100"/>
          <w:sz w:val="21"/>
          <w:szCs w:val="21"/>
          <w:highlight w:val="none"/>
          <w:u w:val="none"/>
          <w:lang w:val="en-US" w:eastAsia="zh-CN"/>
        </w:rPr>
        <w:t>南通轨道交通集团有限公司</w:t>
      </w:r>
      <w:r>
        <w:rPr>
          <w:rFonts w:hint="eastAsia" w:ascii="宋体" w:hAnsi="宋体" w:cs="宋体"/>
          <w:spacing w:val="0"/>
          <w:w w:val="100"/>
          <w:highlight w:val="none"/>
        </w:rPr>
        <w:t>六不准则。</w:t>
      </w:r>
    </w:p>
    <w:p w14:paraId="15583B0A">
      <w:pPr>
        <w:tabs>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（二）严格执行</w:t>
      </w:r>
      <w:r>
        <w:rPr>
          <w:rFonts w:hint="eastAsia" w:ascii="宋体" w:hAnsi="宋体" w:cs="宋体"/>
          <w:spacing w:val="0"/>
          <w:w w:val="100"/>
          <w:highlight w:val="none"/>
          <w:u w:val="single"/>
        </w:rPr>
        <w:t>2026-2027年度轨道交通零星设计和施工图审查服务项目</w:t>
      </w:r>
      <w:r>
        <w:rPr>
          <w:rFonts w:hint="eastAsia" w:ascii="宋体" w:hAnsi="宋体" w:cs="宋体"/>
          <w:spacing w:val="0"/>
          <w:w w:val="100"/>
          <w:highlight w:val="none"/>
        </w:rPr>
        <w:t>的合同文件，自觉按合同办事。</w:t>
      </w:r>
    </w:p>
    <w:p w14:paraId="66072A31">
      <w:pPr>
        <w:tabs>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（三）双方的业务活动坚持公开、公正、诚信、透明的原则（除法律认定的商业秘密和合同文件另有规定之外），不得损害国家和集体利益，违反工程建设规章制度。</w:t>
      </w:r>
    </w:p>
    <w:p w14:paraId="2B426573">
      <w:pPr>
        <w:tabs>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（四）建立健全廉政制度，开展廉政教育，设立廉政告示牌，公布举报电话，监督并认真查处违法违纪行为。</w:t>
      </w:r>
    </w:p>
    <w:p w14:paraId="49751B77">
      <w:pPr>
        <w:tabs>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（五）发现对方在业务活动中有违反廉政规定的行为，有及时提醒对方纠正的权利和义务。</w:t>
      </w:r>
    </w:p>
    <w:p w14:paraId="258EB062">
      <w:pPr>
        <w:tabs>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（六）发现对方严重违反本合同义务条款的行为，有向其上级有关部门举报、建议给予处理并要求告知处理结果的权利。</w:t>
      </w:r>
    </w:p>
    <w:p w14:paraId="48A24398">
      <w:pPr>
        <w:spacing w:line="360" w:lineRule="auto"/>
        <w:ind w:right="-199" w:rightChars="-95" w:firstLine="422" w:firstLineChars="200"/>
        <w:rPr>
          <w:rFonts w:ascii="宋体" w:hAnsi="宋体" w:cs="宋体"/>
          <w:b/>
          <w:spacing w:val="0"/>
          <w:w w:val="100"/>
          <w:highlight w:val="none"/>
        </w:rPr>
      </w:pPr>
      <w:r>
        <w:rPr>
          <w:rFonts w:hint="eastAsia" w:ascii="宋体" w:hAnsi="宋体" w:cs="宋体"/>
          <w:b/>
          <w:spacing w:val="0"/>
          <w:w w:val="100"/>
          <w:highlight w:val="none"/>
        </w:rPr>
        <w:t>第二条 甲方的义务</w:t>
      </w:r>
    </w:p>
    <w:p w14:paraId="4FB05459">
      <w:pPr>
        <w:tabs>
          <w:tab w:val="left" w:pos="0"/>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（一）甲方及其工作人员不得索要或接受乙方的礼金、有价证券和贵重物品，不得在乙方报销任何应由甲方或个人支付的费用等。</w:t>
      </w:r>
    </w:p>
    <w:p w14:paraId="0C96EFDE">
      <w:pPr>
        <w:tabs>
          <w:tab w:val="left" w:pos="0"/>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（二）甲方工作人员不得参加乙方安排的超标准宴请和娱乐活动；不得接受乙方提供的通讯工具、交通工具和高档办公用品等。</w:t>
      </w:r>
    </w:p>
    <w:p w14:paraId="2EC6DF90">
      <w:pPr>
        <w:tabs>
          <w:tab w:val="left" w:pos="0"/>
          <w:tab w:val="left" w:pos="2115"/>
        </w:tabs>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（三）甲方及其工作人员不得要求或者接受乙方为其住房装修、婚丧嫁娶活动、配偶子女的工作安排以及出国出境、旅游等提供方便等。</w:t>
      </w:r>
    </w:p>
    <w:p w14:paraId="4B27676E">
      <w:pPr>
        <w:spacing w:line="360" w:lineRule="auto"/>
        <w:ind w:right="-199" w:rightChars="-95" w:firstLine="422" w:firstLineChars="200"/>
        <w:rPr>
          <w:rFonts w:ascii="宋体" w:hAnsi="宋体" w:cs="宋体"/>
          <w:b/>
          <w:spacing w:val="0"/>
          <w:w w:val="100"/>
          <w:highlight w:val="none"/>
        </w:rPr>
      </w:pPr>
      <w:r>
        <w:rPr>
          <w:rFonts w:hint="eastAsia" w:ascii="宋体" w:hAnsi="宋体" w:cs="宋体"/>
          <w:b/>
          <w:spacing w:val="0"/>
          <w:w w:val="100"/>
          <w:highlight w:val="none"/>
        </w:rPr>
        <w:t>第三条 乙方义务</w:t>
      </w:r>
    </w:p>
    <w:p w14:paraId="33F9785B">
      <w:pPr>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（一）乙方不得以任何理由向甲方及其工作人员行贿或馈赠礼金、有价证券、贵重礼品。</w:t>
      </w:r>
    </w:p>
    <w:p w14:paraId="09A937AD">
      <w:pPr>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（二）乙方不得以任何名义为甲方及其工作人员报销应由甲方单位或个人支付的任何费用。</w:t>
      </w:r>
    </w:p>
    <w:p w14:paraId="04C9F74B">
      <w:pPr>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（三）乙方不得以任何理由安排甲方工作人员参加超标准宴请及娱乐活动。</w:t>
      </w:r>
    </w:p>
    <w:p w14:paraId="5330BDC1">
      <w:pPr>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（四）乙方不得为甲方单位和个人购置或提供通讯工具、交通工具和高档办公用品等。</w:t>
      </w:r>
    </w:p>
    <w:p w14:paraId="4612F9A4">
      <w:pPr>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（五）乙方不得接受与本工程相关的利益方（包括施工单位、施工检测单位、监理单位等）的行贿或馈赠礼金、有价证券、贵重礼品以及作出有损于本工程质量安全的行为。</w:t>
      </w:r>
    </w:p>
    <w:p w14:paraId="4C6AEB31">
      <w:pPr>
        <w:spacing w:line="360" w:lineRule="auto"/>
        <w:ind w:right="-199" w:rightChars="-95" w:firstLine="422" w:firstLineChars="200"/>
        <w:rPr>
          <w:rFonts w:ascii="宋体" w:hAnsi="宋体" w:cs="宋体"/>
          <w:b/>
          <w:spacing w:val="0"/>
          <w:w w:val="100"/>
          <w:highlight w:val="none"/>
        </w:rPr>
      </w:pPr>
      <w:r>
        <w:rPr>
          <w:rFonts w:hint="eastAsia" w:ascii="宋体" w:hAnsi="宋体" w:cs="宋体"/>
          <w:b/>
          <w:spacing w:val="0"/>
          <w:w w:val="100"/>
          <w:highlight w:val="none"/>
        </w:rPr>
        <w:t>第四条 违约责任</w:t>
      </w:r>
    </w:p>
    <w:p w14:paraId="22E01AD7">
      <w:pPr>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27E3881E">
      <w:pPr>
        <w:spacing w:line="360" w:lineRule="auto"/>
        <w:ind w:right="-199" w:rightChars="-95" w:firstLine="420" w:firstLineChars="200"/>
        <w:rPr>
          <w:rFonts w:ascii="宋体" w:hAnsi="宋体" w:cs="宋体"/>
          <w:spacing w:val="0"/>
          <w:w w:val="100"/>
          <w:highlight w:val="none"/>
        </w:rPr>
      </w:pPr>
      <w:r>
        <w:rPr>
          <w:rFonts w:hint="eastAsia" w:ascii="宋体" w:hAnsi="宋体" w:cs="宋体"/>
          <w:spacing w:val="0"/>
          <w:w w:val="100"/>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1FF5A2CC">
      <w:pPr>
        <w:spacing w:line="360" w:lineRule="auto"/>
        <w:ind w:right="-199" w:rightChars="-95" w:firstLine="422" w:firstLineChars="200"/>
        <w:rPr>
          <w:rFonts w:ascii="宋体" w:hAnsi="宋体" w:cs="宋体"/>
          <w:spacing w:val="0"/>
          <w:w w:val="100"/>
          <w:highlight w:val="none"/>
        </w:rPr>
      </w:pPr>
      <w:r>
        <w:rPr>
          <w:rFonts w:hint="eastAsia" w:ascii="宋体" w:hAnsi="宋体" w:cs="宋体"/>
          <w:b/>
          <w:spacing w:val="0"/>
          <w:w w:val="100"/>
          <w:highlight w:val="none"/>
        </w:rPr>
        <w:t>第五条</w:t>
      </w:r>
      <w:r>
        <w:rPr>
          <w:rFonts w:hint="eastAsia" w:ascii="宋体" w:hAnsi="宋体" w:cs="宋体"/>
          <w:spacing w:val="0"/>
          <w:w w:val="100"/>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4BC93503">
      <w:pPr>
        <w:spacing w:line="360" w:lineRule="auto"/>
        <w:ind w:right="-199" w:rightChars="-95" w:firstLine="422" w:firstLineChars="200"/>
        <w:rPr>
          <w:rFonts w:ascii="宋体" w:hAnsi="宋体" w:cs="宋体"/>
          <w:spacing w:val="0"/>
          <w:w w:val="100"/>
          <w:highlight w:val="none"/>
        </w:rPr>
      </w:pPr>
      <w:r>
        <w:rPr>
          <w:rFonts w:hint="eastAsia" w:ascii="宋体" w:hAnsi="宋体" w:cs="宋体"/>
          <w:b/>
          <w:spacing w:val="0"/>
          <w:w w:val="100"/>
          <w:highlight w:val="none"/>
        </w:rPr>
        <w:t>第六条</w:t>
      </w:r>
      <w:r>
        <w:rPr>
          <w:rFonts w:hint="eastAsia" w:ascii="宋体" w:hAnsi="宋体" w:cs="宋体"/>
          <w:spacing w:val="0"/>
          <w:w w:val="100"/>
          <w:highlight w:val="none"/>
        </w:rPr>
        <w:t xml:space="preserve"> 本合同有效期为甲乙双方签署之日起至该工程项目竣工验收合格之日止。</w:t>
      </w:r>
    </w:p>
    <w:p w14:paraId="3D2A1DB8">
      <w:pPr>
        <w:spacing w:line="360" w:lineRule="auto"/>
        <w:ind w:right="-199" w:rightChars="-95" w:firstLine="422" w:firstLineChars="200"/>
        <w:rPr>
          <w:rFonts w:ascii="宋体" w:hAnsi="宋体" w:cs="宋体"/>
          <w:spacing w:val="0"/>
          <w:w w:val="100"/>
          <w:highlight w:val="none"/>
        </w:rPr>
      </w:pPr>
      <w:r>
        <w:rPr>
          <w:rFonts w:hint="eastAsia" w:ascii="宋体" w:hAnsi="宋体" w:cs="宋体"/>
          <w:b/>
          <w:spacing w:val="0"/>
          <w:w w:val="100"/>
          <w:highlight w:val="none"/>
        </w:rPr>
        <w:t>第七条</w:t>
      </w:r>
      <w:r>
        <w:rPr>
          <w:rFonts w:hint="eastAsia" w:ascii="宋体" w:hAnsi="宋体" w:cs="宋体"/>
          <w:spacing w:val="0"/>
          <w:w w:val="100"/>
          <w:highlight w:val="none"/>
        </w:rPr>
        <w:t xml:space="preserve"> 本合同作为</w:t>
      </w:r>
      <w:r>
        <w:rPr>
          <w:rFonts w:hint="eastAsia" w:ascii="宋体" w:hAnsi="宋体" w:cs="宋体"/>
          <w:spacing w:val="0"/>
          <w:w w:val="100"/>
          <w:highlight w:val="none"/>
          <w:u w:val="single"/>
          <w:lang w:eastAsia="zh-CN"/>
        </w:rPr>
        <w:t>2026-2027年度轨道交通零星设计和施工图审查服务项目</w:t>
      </w:r>
      <w:r>
        <w:rPr>
          <w:rFonts w:hint="eastAsia" w:ascii="宋体" w:hAnsi="宋体" w:cs="宋体"/>
          <w:spacing w:val="0"/>
          <w:w w:val="100"/>
          <w:highlight w:val="none"/>
        </w:rPr>
        <w:t>合同的附件，与主合同具有同等法律效力。经合同双方签署立即生效。</w:t>
      </w:r>
    </w:p>
    <w:p w14:paraId="147A3677">
      <w:pPr>
        <w:keepLines w:val="0"/>
        <w:pageBreakBefore w:val="0"/>
        <w:widowControl w:val="0"/>
        <w:kinsoku/>
        <w:wordWrap/>
        <w:overflowPunct/>
        <w:topLinePunct w:val="0"/>
        <w:bidi w:val="0"/>
        <w:adjustRightInd/>
        <w:snapToGrid/>
        <w:spacing w:line="360" w:lineRule="auto"/>
        <w:ind w:right="57" w:rightChars="2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36A1CC8A">
      <w:pPr>
        <w:tabs>
          <w:tab w:val="left" w:pos="420"/>
          <w:tab w:val="left" w:pos="851"/>
          <w:tab w:val="left" w:pos="1134"/>
        </w:tabs>
        <w:spacing w:line="360" w:lineRule="auto"/>
        <w:outlineLvl w:val="2"/>
        <w:rPr>
          <w:rFonts w:ascii="宋体" w:hAnsi="宋体" w:cs="宋体"/>
          <w:b/>
          <w:bCs/>
          <w:sz w:val="24"/>
          <w:szCs w:val="24"/>
          <w:highlight w:val="none"/>
        </w:rPr>
      </w:pPr>
      <w:bookmarkStart w:id="528" w:name="_Toc6979"/>
      <w:bookmarkStart w:id="529" w:name="_Toc20683"/>
      <w:bookmarkStart w:id="530" w:name="_Toc23019"/>
      <w:bookmarkStart w:id="531" w:name="_Toc10513"/>
      <w:bookmarkStart w:id="532" w:name="_Toc31671"/>
      <w:r>
        <w:rPr>
          <w:rFonts w:hint="eastAsia" w:ascii="宋体" w:hAnsi="宋体" w:cs="宋体"/>
          <w:b/>
          <w:bCs/>
          <w:sz w:val="24"/>
          <w:szCs w:val="24"/>
          <w:highlight w:val="none"/>
        </w:rPr>
        <w:t>附件</w:t>
      </w:r>
      <w:r>
        <w:rPr>
          <w:rFonts w:hint="eastAsia" w:ascii="宋体" w:hAnsi="宋体" w:cs="宋体"/>
          <w:b/>
          <w:bCs/>
          <w:sz w:val="24"/>
          <w:szCs w:val="24"/>
          <w:highlight w:val="none"/>
          <w:lang w:val="en-US" w:eastAsia="zh-CN"/>
        </w:rPr>
        <w:t>3</w:t>
      </w:r>
      <w:r>
        <w:rPr>
          <w:rFonts w:hint="eastAsia" w:ascii="宋体" w:hAnsi="宋体" w:cs="宋体"/>
          <w:b/>
          <w:bCs/>
          <w:sz w:val="24"/>
          <w:szCs w:val="24"/>
          <w:highlight w:val="none"/>
        </w:rPr>
        <w:t>：人员配备表</w:t>
      </w:r>
      <w:bookmarkEnd w:id="528"/>
      <w:bookmarkEnd w:id="529"/>
      <w:bookmarkEnd w:id="530"/>
      <w:bookmarkEnd w:id="531"/>
      <w:bookmarkEnd w:id="532"/>
    </w:p>
    <w:p w14:paraId="66CAE030">
      <w:pPr>
        <w:spacing w:line="360" w:lineRule="auto"/>
        <w:rPr>
          <w:rFonts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br w:type="page"/>
      </w:r>
    </w:p>
    <w:p w14:paraId="714E1319">
      <w:pPr>
        <w:tabs>
          <w:tab w:val="left" w:pos="420"/>
          <w:tab w:val="left" w:pos="851"/>
          <w:tab w:val="left" w:pos="1134"/>
        </w:tabs>
        <w:spacing w:line="360" w:lineRule="auto"/>
        <w:outlineLvl w:val="2"/>
        <w:rPr>
          <w:rFonts w:ascii="宋体" w:hAnsi="宋体" w:cs="宋体"/>
          <w:b/>
          <w:bCs/>
          <w:sz w:val="24"/>
          <w:szCs w:val="24"/>
          <w:highlight w:val="none"/>
        </w:rPr>
      </w:pPr>
      <w:bookmarkStart w:id="533" w:name="_Toc7081"/>
      <w:bookmarkStart w:id="534" w:name="_Toc27132"/>
      <w:r>
        <w:rPr>
          <w:rFonts w:hint="eastAsia" w:ascii="宋体" w:hAnsi="宋体" w:cs="宋体"/>
          <w:b/>
          <w:bCs/>
          <w:sz w:val="24"/>
          <w:szCs w:val="24"/>
          <w:highlight w:val="none"/>
        </w:rPr>
        <w:t>附件</w:t>
      </w:r>
      <w:r>
        <w:rPr>
          <w:rFonts w:hint="eastAsia" w:ascii="宋体" w:hAnsi="宋体" w:cs="宋体"/>
          <w:b/>
          <w:bCs/>
          <w:sz w:val="24"/>
          <w:szCs w:val="24"/>
          <w:highlight w:val="none"/>
          <w:lang w:val="en-US" w:eastAsia="zh-CN"/>
        </w:rPr>
        <w:t>4</w:t>
      </w:r>
      <w:r>
        <w:rPr>
          <w:rFonts w:hint="eastAsia" w:ascii="宋体" w:hAnsi="宋体" w:cs="宋体"/>
          <w:b/>
          <w:bCs/>
          <w:sz w:val="24"/>
          <w:szCs w:val="24"/>
          <w:highlight w:val="none"/>
        </w:rPr>
        <w:t>：</w:t>
      </w:r>
      <w:bookmarkEnd w:id="533"/>
      <w:bookmarkEnd w:id="534"/>
      <w:bookmarkStart w:id="535" w:name="_Toc13261"/>
      <w:bookmarkStart w:id="536" w:name="_Toc14553"/>
      <w:r>
        <w:rPr>
          <w:rFonts w:hint="eastAsia" w:ascii="宋体" w:hAnsi="宋体" w:cs="宋体"/>
          <w:b/>
          <w:bCs/>
          <w:sz w:val="24"/>
          <w:szCs w:val="24"/>
          <w:highlight w:val="none"/>
        </w:rPr>
        <w:t>保密协议</w:t>
      </w:r>
      <w:bookmarkEnd w:id="535"/>
    </w:p>
    <w:bookmarkEnd w:id="536"/>
    <w:p w14:paraId="5342D463">
      <w:pPr>
        <w:spacing w:before="156" w:beforeLines="50" w:after="156" w:afterLines="50" w:line="360" w:lineRule="auto"/>
        <w:jc w:val="center"/>
        <w:rPr>
          <w:rFonts w:ascii="宋体" w:hAnsi="宋体" w:cs="宋体"/>
          <w:b/>
          <w:bCs/>
          <w:sz w:val="24"/>
          <w:szCs w:val="24"/>
          <w:highlight w:val="none"/>
        </w:rPr>
      </w:pPr>
      <w:r>
        <w:rPr>
          <w:rFonts w:hint="eastAsia" w:ascii="宋体" w:hAnsi="宋体" w:cs="宋体"/>
          <w:b/>
          <w:bCs/>
          <w:sz w:val="24"/>
          <w:szCs w:val="24"/>
          <w:highlight w:val="none"/>
        </w:rPr>
        <w:t>南通市轨道交通项目信息数据使用许可与保密协议</w:t>
      </w:r>
    </w:p>
    <w:p w14:paraId="5F163F5A">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为了加强对轨道交通项目规划、设计成果信息数据/资料的管理，根据国家有关法律法规，制定本协议。</w:t>
      </w:r>
    </w:p>
    <w:p w14:paraId="4DE4174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一、获得规划、设计成果信息数据/资料的使用部门、单位和个人，必须严格履行相关保密责任。</w:t>
      </w:r>
    </w:p>
    <w:p w14:paraId="4F6FE368">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二、规划、设计成果信息数据/资料的备份和复制品与原数据/资料等同，受本协议的保护。</w:t>
      </w:r>
    </w:p>
    <w:p w14:paraId="038DF413">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三、使用单位及个人应当确保规划、设计成果信息数据/资料的安全，防止数据/资料丢失或者给第三方使用；由此造成泄密事故的，应当及时向提供单位报告；造成后果的，由使用单位及个人承担责任。</w:t>
      </w:r>
    </w:p>
    <w:p w14:paraId="62158369">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四、当使用单位及个人的身份变更或者使用单位对数据/资料使用用途改变时，应当向原数据提供单位提出申请，重新签订使用许可协议。</w:t>
      </w:r>
    </w:p>
    <w:p w14:paraId="40E59195">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五、使用单位使用规划、设计成果信息数据/资料时违反有关保密规定的，依照《中华人民共和国保密法》等有关法律法规的规定处理。</w:t>
      </w:r>
    </w:p>
    <w:p w14:paraId="2E7498E2">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六、违反本协议，擅自将未公开的规划、设计成果信息数据/资料携带或者邮寄出境，或者以任何方式传输至境外的，由使用单位承担相应责任，给甲方造成损失的应予赔偿，构成犯罪的移交司法机关处理。</w:t>
      </w:r>
    </w:p>
    <w:p w14:paraId="6278F9EB">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七、其他未尽事宜，参照国家相关法律法规办理。</w:t>
      </w:r>
    </w:p>
    <w:p w14:paraId="3F941DDD">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 xml:space="preserve">八、本协议一式两份，提供单位与使用单位各执一份，签订后生效。   </w:t>
      </w:r>
    </w:p>
    <w:p w14:paraId="06CB0BA4">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 xml:space="preserve">提供数据/资料内容：（包括但不限于以下内容） </w:t>
      </w:r>
    </w:p>
    <w:tbl>
      <w:tblPr>
        <w:tblStyle w:val="52"/>
        <w:tblW w:w="4999"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3"/>
        <w:gridCol w:w="8401"/>
      </w:tblGrid>
      <w:tr w14:paraId="662E59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1" w:hRule="atLeast"/>
        </w:trPr>
        <w:tc>
          <w:tcPr>
            <w:tcW w:w="461" w:type="pct"/>
            <w:tcBorders>
              <w:tl2br w:val="nil"/>
              <w:tr2bl w:val="nil"/>
            </w:tcBorders>
            <w:vAlign w:val="center"/>
          </w:tcPr>
          <w:p w14:paraId="3798F39E">
            <w:pPr>
              <w:adjustRightInd w:val="0"/>
              <w:snapToGrid w:val="0"/>
              <w:spacing w:line="360" w:lineRule="auto"/>
              <w:jc w:val="both"/>
              <w:rPr>
                <w:rFonts w:ascii="宋体" w:hAnsi="宋体" w:cs="宋体"/>
                <w:b/>
                <w:highlight w:val="none"/>
              </w:rPr>
            </w:pPr>
            <w:r>
              <w:rPr>
                <w:rFonts w:hint="eastAsia" w:ascii="宋体" w:hAnsi="宋体" w:cs="宋体"/>
                <w:b/>
                <w:highlight w:val="none"/>
              </w:rPr>
              <w:t>序号</w:t>
            </w:r>
          </w:p>
        </w:tc>
        <w:tc>
          <w:tcPr>
            <w:tcW w:w="4538" w:type="pct"/>
            <w:tcBorders>
              <w:tl2br w:val="nil"/>
              <w:tr2bl w:val="nil"/>
            </w:tcBorders>
            <w:vAlign w:val="center"/>
          </w:tcPr>
          <w:p w14:paraId="39B3C6DC">
            <w:pPr>
              <w:adjustRightInd w:val="0"/>
              <w:snapToGrid w:val="0"/>
              <w:spacing w:line="360" w:lineRule="auto"/>
              <w:jc w:val="center"/>
              <w:rPr>
                <w:rFonts w:ascii="宋体" w:hAnsi="宋体" w:cs="宋体"/>
                <w:b/>
                <w:highlight w:val="none"/>
              </w:rPr>
            </w:pPr>
            <w:r>
              <w:rPr>
                <w:rFonts w:hint="eastAsia" w:ascii="宋体" w:hAnsi="宋体" w:cs="宋体"/>
                <w:b/>
                <w:highlight w:val="none"/>
              </w:rPr>
              <w:t>资料名称</w:t>
            </w:r>
          </w:p>
        </w:tc>
      </w:tr>
      <w:tr w14:paraId="777544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7" w:hRule="atLeast"/>
        </w:trPr>
        <w:tc>
          <w:tcPr>
            <w:tcW w:w="461" w:type="pct"/>
            <w:tcBorders>
              <w:tl2br w:val="nil"/>
              <w:tr2bl w:val="nil"/>
            </w:tcBorders>
            <w:vAlign w:val="center"/>
          </w:tcPr>
          <w:p w14:paraId="2884866B">
            <w:pPr>
              <w:adjustRightInd w:val="0"/>
              <w:snapToGrid w:val="0"/>
              <w:spacing w:line="360" w:lineRule="auto"/>
              <w:jc w:val="center"/>
              <w:rPr>
                <w:rFonts w:ascii="宋体" w:hAnsi="宋体" w:cs="宋体"/>
                <w:highlight w:val="none"/>
              </w:rPr>
            </w:pPr>
            <w:r>
              <w:rPr>
                <w:rFonts w:hint="eastAsia" w:ascii="宋体" w:hAnsi="宋体" w:cs="宋体"/>
                <w:highlight w:val="none"/>
              </w:rPr>
              <w:t>1</w:t>
            </w:r>
          </w:p>
        </w:tc>
        <w:tc>
          <w:tcPr>
            <w:tcW w:w="4538" w:type="pct"/>
            <w:tcBorders>
              <w:tl2br w:val="nil"/>
              <w:tr2bl w:val="nil"/>
            </w:tcBorders>
            <w:vAlign w:val="center"/>
          </w:tcPr>
          <w:p w14:paraId="35547AA6">
            <w:pPr>
              <w:widowControl/>
              <w:adjustRightInd w:val="0"/>
              <w:snapToGrid w:val="0"/>
              <w:spacing w:line="360" w:lineRule="auto"/>
              <w:rPr>
                <w:rFonts w:ascii="宋体" w:hAnsi="宋体" w:cs="宋体"/>
                <w:kern w:val="0"/>
                <w:highlight w:val="none"/>
              </w:rPr>
            </w:pPr>
          </w:p>
        </w:tc>
      </w:tr>
      <w:tr w14:paraId="5D9745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1" w:hRule="atLeast"/>
        </w:trPr>
        <w:tc>
          <w:tcPr>
            <w:tcW w:w="461" w:type="pct"/>
            <w:tcBorders>
              <w:tl2br w:val="nil"/>
              <w:tr2bl w:val="nil"/>
            </w:tcBorders>
            <w:vAlign w:val="center"/>
          </w:tcPr>
          <w:p w14:paraId="2A292E9A">
            <w:pPr>
              <w:adjustRightInd w:val="0"/>
              <w:snapToGrid w:val="0"/>
              <w:spacing w:line="360" w:lineRule="auto"/>
              <w:jc w:val="center"/>
              <w:rPr>
                <w:rFonts w:ascii="宋体" w:hAnsi="宋体" w:cs="宋体"/>
                <w:highlight w:val="none"/>
              </w:rPr>
            </w:pPr>
            <w:r>
              <w:rPr>
                <w:rFonts w:hint="eastAsia" w:ascii="宋体" w:hAnsi="宋体" w:cs="宋体"/>
                <w:highlight w:val="none"/>
              </w:rPr>
              <w:t>2</w:t>
            </w:r>
          </w:p>
        </w:tc>
        <w:tc>
          <w:tcPr>
            <w:tcW w:w="4538" w:type="pct"/>
            <w:tcBorders>
              <w:tl2br w:val="nil"/>
              <w:tr2bl w:val="nil"/>
            </w:tcBorders>
            <w:vAlign w:val="center"/>
          </w:tcPr>
          <w:p w14:paraId="4B5DDD0D">
            <w:pPr>
              <w:widowControl/>
              <w:adjustRightInd w:val="0"/>
              <w:snapToGrid w:val="0"/>
              <w:spacing w:line="360" w:lineRule="auto"/>
              <w:rPr>
                <w:rFonts w:ascii="宋体" w:hAnsi="宋体" w:cs="宋体"/>
                <w:kern w:val="0"/>
                <w:highlight w:val="none"/>
              </w:rPr>
            </w:pPr>
          </w:p>
        </w:tc>
      </w:tr>
      <w:tr w14:paraId="48331F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8" w:hRule="atLeast"/>
        </w:trPr>
        <w:tc>
          <w:tcPr>
            <w:tcW w:w="461" w:type="pct"/>
            <w:tcBorders>
              <w:tl2br w:val="nil"/>
              <w:tr2bl w:val="nil"/>
            </w:tcBorders>
            <w:vAlign w:val="center"/>
          </w:tcPr>
          <w:p w14:paraId="791EDC7F">
            <w:pPr>
              <w:adjustRightInd w:val="0"/>
              <w:snapToGrid w:val="0"/>
              <w:spacing w:line="360" w:lineRule="auto"/>
              <w:jc w:val="center"/>
              <w:rPr>
                <w:rFonts w:ascii="宋体" w:hAnsi="宋体" w:cs="宋体"/>
                <w:highlight w:val="none"/>
              </w:rPr>
            </w:pPr>
            <w:r>
              <w:rPr>
                <w:rFonts w:hint="eastAsia" w:ascii="宋体" w:hAnsi="宋体" w:cs="宋体"/>
                <w:highlight w:val="none"/>
              </w:rPr>
              <w:t>3</w:t>
            </w:r>
          </w:p>
        </w:tc>
        <w:tc>
          <w:tcPr>
            <w:tcW w:w="4538" w:type="pct"/>
            <w:tcBorders>
              <w:tl2br w:val="nil"/>
              <w:tr2bl w:val="nil"/>
            </w:tcBorders>
            <w:vAlign w:val="center"/>
          </w:tcPr>
          <w:p w14:paraId="258DE3C0">
            <w:pPr>
              <w:widowControl/>
              <w:adjustRightInd w:val="0"/>
              <w:snapToGrid w:val="0"/>
              <w:spacing w:line="360" w:lineRule="auto"/>
              <w:rPr>
                <w:rFonts w:ascii="宋体" w:hAnsi="宋体" w:cs="宋体"/>
                <w:kern w:val="0"/>
                <w:highlight w:val="none"/>
              </w:rPr>
            </w:pPr>
          </w:p>
        </w:tc>
      </w:tr>
      <w:tr w14:paraId="7C8D9B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0" w:hRule="atLeast"/>
        </w:trPr>
        <w:tc>
          <w:tcPr>
            <w:tcW w:w="461" w:type="pct"/>
            <w:tcBorders>
              <w:tl2br w:val="nil"/>
              <w:tr2bl w:val="nil"/>
            </w:tcBorders>
            <w:vAlign w:val="center"/>
          </w:tcPr>
          <w:p w14:paraId="097E1E8A">
            <w:pPr>
              <w:adjustRightInd w:val="0"/>
              <w:snapToGrid w:val="0"/>
              <w:spacing w:line="360" w:lineRule="auto"/>
              <w:jc w:val="center"/>
              <w:rPr>
                <w:rFonts w:ascii="宋体" w:hAnsi="宋体" w:cs="宋体"/>
                <w:highlight w:val="none"/>
              </w:rPr>
            </w:pPr>
            <w:r>
              <w:rPr>
                <w:rFonts w:hint="eastAsia" w:ascii="宋体" w:hAnsi="宋体" w:cs="宋体"/>
                <w:highlight w:val="none"/>
              </w:rPr>
              <w:t>…</w:t>
            </w:r>
          </w:p>
        </w:tc>
        <w:tc>
          <w:tcPr>
            <w:tcW w:w="4538" w:type="pct"/>
            <w:tcBorders>
              <w:tl2br w:val="nil"/>
              <w:tr2bl w:val="nil"/>
            </w:tcBorders>
            <w:vAlign w:val="center"/>
          </w:tcPr>
          <w:p w14:paraId="20B937D0">
            <w:pPr>
              <w:widowControl/>
              <w:adjustRightInd w:val="0"/>
              <w:snapToGrid w:val="0"/>
              <w:spacing w:line="360" w:lineRule="auto"/>
              <w:rPr>
                <w:rFonts w:ascii="宋体" w:hAnsi="宋体" w:cs="宋体"/>
                <w:highlight w:val="none"/>
              </w:rPr>
            </w:pPr>
          </w:p>
        </w:tc>
      </w:tr>
    </w:tbl>
    <w:p w14:paraId="26999F7F">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数据/资料提供单位：南通轨道交通集团有限公司</w:t>
      </w:r>
    </w:p>
    <w:p w14:paraId="001A27B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 xml:space="preserve">使用单位/个人：            </w:t>
      </w:r>
    </w:p>
    <w:p w14:paraId="7E433D7F">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单位盖章 ：                  经办人（签字）：</w:t>
      </w:r>
    </w:p>
    <w:p w14:paraId="308D7FBE">
      <w:pPr>
        <w:adjustRightInd w:val="0"/>
        <w:snapToGrid w:val="0"/>
        <w:spacing w:line="360" w:lineRule="auto"/>
        <w:ind w:firstLine="420" w:firstLineChars="200"/>
        <w:rPr>
          <w:rFonts w:ascii="宋体" w:hAnsi="宋体" w:cs="宋体"/>
          <w:highlight w:val="none"/>
        </w:rPr>
      </w:pPr>
      <w:r>
        <w:rPr>
          <w:rFonts w:hint="eastAsia" w:ascii="宋体" w:hAnsi="宋体" w:cs="宋体"/>
          <w:highlight w:val="none"/>
        </w:rPr>
        <w:t>联系方式：                         时    间：</w:t>
      </w:r>
    </w:p>
    <w:p w14:paraId="0457A105">
      <w:pPr>
        <w:adjustRightInd w:val="0"/>
        <w:snapToGrid w:val="0"/>
        <w:spacing w:line="360" w:lineRule="auto"/>
        <w:ind w:firstLine="420" w:firstLineChars="200"/>
        <w:rPr>
          <w:highlight w:val="none"/>
          <w:lang w:val="zh-CN"/>
        </w:rPr>
      </w:pPr>
    </w:p>
    <w:bookmarkEnd w:id="462"/>
    <w:p w14:paraId="04BB1152">
      <w:pPr>
        <w:rPr>
          <w:rFonts w:hint="eastAsia"/>
          <w:sz w:val="32"/>
          <w:szCs w:val="32"/>
          <w:highlight w:val="none"/>
        </w:rPr>
      </w:pPr>
      <w:bookmarkStart w:id="537" w:name="_Toc30206"/>
      <w:r>
        <w:rPr>
          <w:rFonts w:hint="eastAsia"/>
          <w:sz w:val="32"/>
          <w:szCs w:val="32"/>
          <w:highlight w:val="none"/>
        </w:rPr>
        <w:br w:type="page"/>
      </w:r>
    </w:p>
    <w:p w14:paraId="3BCF0A44">
      <w:pPr>
        <w:pStyle w:val="3"/>
        <w:spacing w:before="100" w:after="100" w:line="360" w:lineRule="auto"/>
        <w:rPr>
          <w:sz w:val="32"/>
          <w:szCs w:val="32"/>
          <w:highlight w:val="none"/>
        </w:rPr>
      </w:pPr>
      <w:r>
        <w:rPr>
          <w:rFonts w:hint="eastAsia"/>
          <w:sz w:val="32"/>
          <w:szCs w:val="32"/>
          <w:highlight w:val="none"/>
        </w:rPr>
        <w:t>第五章 用户需求书</w:t>
      </w:r>
      <w:bookmarkEnd w:id="537"/>
    </w:p>
    <w:p w14:paraId="68AEC82B">
      <w:pPr>
        <w:keepNext w:val="0"/>
        <w:keepLines w:val="0"/>
        <w:pageBreakBefore w:val="0"/>
        <w:widowControl w:val="0"/>
        <w:kinsoku/>
        <w:wordWrap/>
        <w:overflowPunct/>
        <w:topLinePunct w:val="0"/>
        <w:autoSpaceDE/>
        <w:autoSpaceDN/>
        <w:bidi w:val="0"/>
        <w:snapToGrid w:val="0"/>
        <w:spacing w:line="360" w:lineRule="auto"/>
        <w:textAlignment w:val="auto"/>
        <w:outlineLvl w:val="1"/>
        <w:rPr>
          <w:rFonts w:ascii="宋体" w:hAnsi="宋体" w:cs="宋体"/>
          <w:b/>
          <w:bCs/>
          <w:sz w:val="24"/>
          <w:szCs w:val="24"/>
          <w:highlight w:val="none"/>
        </w:rPr>
      </w:pPr>
      <w:bookmarkStart w:id="538" w:name="_Toc407814181"/>
      <w:bookmarkEnd w:id="538"/>
      <w:bookmarkStart w:id="539" w:name="_Toc407814180"/>
      <w:bookmarkEnd w:id="539"/>
      <w:bookmarkStart w:id="540" w:name="_Toc407814179"/>
      <w:bookmarkEnd w:id="540"/>
      <w:bookmarkStart w:id="541" w:name="_Toc407814184"/>
      <w:bookmarkEnd w:id="541"/>
      <w:bookmarkStart w:id="542" w:name="_Toc407814182"/>
      <w:bookmarkEnd w:id="542"/>
      <w:bookmarkStart w:id="543" w:name="_Toc407814183"/>
      <w:bookmarkEnd w:id="543"/>
      <w:r>
        <w:rPr>
          <w:rFonts w:hint="eastAsia" w:ascii="宋体" w:hAnsi="宋体" w:cs="宋体"/>
          <w:b/>
          <w:bCs/>
          <w:sz w:val="24"/>
          <w:szCs w:val="24"/>
          <w:highlight w:val="none"/>
        </w:rPr>
        <w:t>一、项目背景</w:t>
      </w:r>
    </w:p>
    <w:p w14:paraId="2C45EA5D">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cs="宋体"/>
          <w:highlight w:val="none"/>
        </w:rPr>
      </w:pPr>
      <w:r>
        <w:rPr>
          <w:rFonts w:hint="eastAsia" w:ascii="宋体" w:hAnsi="宋体" w:cs="宋体"/>
          <w:highlight w:val="none"/>
          <w:lang w:val="en-US" w:eastAsia="zh-CN"/>
        </w:rPr>
        <w:t>南通轨道交通集团有限公司根据配线商业开发（改造）、运营设备改造、连接通道建设等零星工程项目工作需要，拟采取框架方式确定设计单位及施工图审查单位，满足2026-2027年度工程设计、相关技术咨询及强审服务需求。</w:t>
      </w:r>
    </w:p>
    <w:p w14:paraId="0F3507AD">
      <w:pPr>
        <w:keepNext w:val="0"/>
        <w:keepLines w:val="0"/>
        <w:pageBreakBefore w:val="0"/>
        <w:widowControl w:val="0"/>
        <w:kinsoku/>
        <w:wordWrap/>
        <w:overflowPunct/>
        <w:topLinePunct w:val="0"/>
        <w:autoSpaceDE/>
        <w:autoSpaceDN/>
        <w:bidi w:val="0"/>
        <w:snapToGrid w:val="0"/>
        <w:spacing w:line="360" w:lineRule="auto"/>
        <w:textAlignment w:val="auto"/>
        <w:outlineLvl w:val="1"/>
        <w:rPr>
          <w:rFonts w:ascii="宋体" w:hAnsi="宋体" w:cs="宋体"/>
          <w:b/>
          <w:bCs/>
          <w:sz w:val="24"/>
          <w:szCs w:val="24"/>
          <w:highlight w:val="none"/>
        </w:rPr>
      </w:pPr>
      <w:r>
        <w:rPr>
          <w:rFonts w:hint="eastAsia" w:ascii="宋体" w:hAnsi="宋体" w:cs="宋体"/>
          <w:b/>
          <w:bCs/>
          <w:sz w:val="24"/>
          <w:szCs w:val="24"/>
          <w:highlight w:val="none"/>
        </w:rPr>
        <w:t>二、招标范围</w:t>
      </w:r>
    </w:p>
    <w:p w14:paraId="3A5E6AE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rPr>
      </w:pPr>
      <w:r>
        <w:rPr>
          <w:rFonts w:hint="eastAsia" w:ascii="宋体" w:hAnsi="宋体" w:cs="宋体"/>
          <w:kern w:val="58"/>
          <w:highlight w:val="none"/>
          <w:lang w:val="en-US" w:eastAsia="zh-CN"/>
        </w:rPr>
        <w:t>（1）</w:t>
      </w:r>
      <w:r>
        <w:rPr>
          <w:rFonts w:hint="eastAsia" w:ascii="宋体" w:hAnsi="宋体" w:eastAsia="宋体" w:cs="宋体"/>
          <w:kern w:val="58"/>
          <w:highlight w:val="none"/>
        </w:rPr>
        <w:t>南通轨道交通集团2026-2027年度零星改造工程项目的工程设计、技术咨询等，包括但不限于以下专业：</w:t>
      </w:r>
    </w:p>
    <w:p w14:paraId="7860F68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rPr>
      </w:pPr>
      <w:r>
        <w:rPr>
          <w:rFonts w:hint="eastAsia" w:ascii="宋体" w:hAnsi="宋体" w:eastAsia="宋体" w:cs="宋体"/>
          <w:kern w:val="58"/>
          <w:highlight w:val="none"/>
        </w:rPr>
        <w:t>土建专业：正线车站（配线商业）、区间、车辆段（场）、控制中心范围内的主体及附属工程，包括装饰装修、园林景观工程等；</w:t>
      </w:r>
    </w:p>
    <w:p w14:paraId="24A463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rPr>
      </w:pPr>
      <w:r>
        <w:rPr>
          <w:rFonts w:hint="eastAsia" w:ascii="宋体" w:hAnsi="宋体" w:eastAsia="宋体" w:cs="宋体"/>
          <w:kern w:val="58"/>
          <w:highlight w:val="none"/>
        </w:rPr>
        <w:t>机电专业：通风空调、给排水、动力照明、电扶梯、站台门等；</w:t>
      </w:r>
    </w:p>
    <w:p w14:paraId="4B6F746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rPr>
      </w:pPr>
      <w:r>
        <w:rPr>
          <w:rFonts w:hint="eastAsia" w:ascii="宋体" w:hAnsi="宋体" w:eastAsia="宋体" w:cs="宋体"/>
          <w:kern w:val="58"/>
          <w:highlight w:val="none"/>
        </w:rPr>
        <w:t>系统专业：高压供电、接触网、通信、信号、AFC、FAS、BAS、综合监控、门禁、线路轨道、电客车、工艺设备等。</w:t>
      </w:r>
    </w:p>
    <w:p w14:paraId="37609A03">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20" w:firstLineChars="200"/>
        <w:textAlignment w:val="auto"/>
        <w:rPr>
          <w:rFonts w:hint="default" w:ascii="宋体" w:hAnsi="宋体" w:eastAsia="宋体" w:cs="宋体"/>
          <w:sz w:val="24"/>
          <w:szCs w:val="24"/>
          <w:highlight w:val="none"/>
          <w:lang w:val="en-US" w:eastAsia="zh-CN"/>
        </w:rPr>
      </w:pPr>
      <w:r>
        <w:rPr>
          <w:rFonts w:hint="eastAsia" w:ascii="宋体" w:hAnsi="宋体" w:cs="宋体"/>
          <w:kern w:val="58"/>
          <w:highlight w:val="none"/>
          <w:lang w:val="en-US" w:eastAsia="zh-CN"/>
        </w:rPr>
        <w:t>（2）</w:t>
      </w:r>
      <w:r>
        <w:rPr>
          <w:rFonts w:hint="eastAsia" w:ascii="宋体" w:hAnsi="宋体" w:eastAsia="宋体" w:cs="宋体"/>
          <w:kern w:val="58"/>
          <w:highlight w:val="none"/>
          <w:lang w:val="en-US" w:eastAsia="zh-CN"/>
        </w:rPr>
        <w:t>南通轨道交通集团2026-2027年度零星改造工程等项目的施工图审查工作。</w:t>
      </w:r>
    </w:p>
    <w:p w14:paraId="38E1FE36">
      <w:pPr>
        <w:keepNext w:val="0"/>
        <w:keepLines w:val="0"/>
        <w:pageBreakBefore w:val="0"/>
        <w:widowControl w:val="0"/>
        <w:kinsoku/>
        <w:wordWrap/>
        <w:overflowPunct/>
        <w:topLinePunct w:val="0"/>
        <w:autoSpaceDE/>
        <w:autoSpaceDN/>
        <w:bidi w:val="0"/>
        <w:snapToGrid w:val="0"/>
        <w:spacing w:line="360" w:lineRule="auto"/>
        <w:textAlignment w:val="auto"/>
        <w:outlineLvl w:val="1"/>
        <w:rPr>
          <w:rFonts w:ascii="宋体" w:hAnsi="宋体" w:cs="宋体"/>
          <w:b/>
          <w:bCs/>
          <w:sz w:val="24"/>
          <w:szCs w:val="24"/>
          <w:highlight w:val="none"/>
        </w:rPr>
      </w:pPr>
      <w:r>
        <w:rPr>
          <w:rFonts w:hint="eastAsia" w:ascii="宋体" w:hAnsi="宋体" w:cs="宋体"/>
          <w:b/>
          <w:bCs/>
          <w:sz w:val="24"/>
          <w:szCs w:val="24"/>
          <w:highlight w:val="none"/>
        </w:rPr>
        <w:t>三、工作内容</w:t>
      </w:r>
    </w:p>
    <w:p w14:paraId="1AAA01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kern w:val="58"/>
          <w:highlight w:val="none"/>
          <w:lang w:val="en-US" w:eastAsia="zh-CN"/>
        </w:rPr>
      </w:pPr>
      <w:r>
        <w:rPr>
          <w:rFonts w:hint="eastAsia" w:ascii="宋体" w:hAnsi="宋体" w:eastAsia="宋体" w:cs="宋体"/>
          <w:kern w:val="58"/>
          <w:highlight w:val="none"/>
          <w:lang w:val="en-US" w:eastAsia="zh-CN"/>
        </w:rPr>
        <w:t>1、</w:t>
      </w:r>
      <w:r>
        <w:rPr>
          <w:rFonts w:hint="eastAsia" w:ascii="宋体" w:hAnsi="宋体" w:cs="宋体"/>
          <w:kern w:val="58"/>
          <w:highlight w:val="none"/>
          <w:lang w:val="en-US" w:eastAsia="zh-CN"/>
        </w:rPr>
        <w:t>设计部分</w:t>
      </w:r>
    </w:p>
    <w:p w14:paraId="1EB01FB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kern w:val="58"/>
          <w:highlight w:val="none"/>
          <w:lang w:val="en-US" w:eastAsia="zh-CN"/>
        </w:rPr>
      </w:pPr>
      <w:r>
        <w:rPr>
          <w:rFonts w:hint="eastAsia" w:ascii="宋体" w:hAnsi="宋体" w:eastAsia="宋体" w:cs="宋体"/>
          <w:kern w:val="58"/>
          <w:highlight w:val="none"/>
          <w:lang w:val="en-US" w:eastAsia="zh-CN"/>
        </w:rPr>
        <w:t>（1）工程设计服务：具体包括出具改造工程项目的初步设计、施工图设计、项目概算等设计文件。</w:t>
      </w:r>
    </w:p>
    <w:p w14:paraId="48A4B5E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（2）技术咨询服务：具体包括项目建议书、可行性研究、效果图及其他技术咨询服务。</w:t>
      </w:r>
    </w:p>
    <w:p w14:paraId="577B3C1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具体内容可根据工程实际情况及工作需要调整，以发包人出具的设计任务书为准，投标人应无条件遵守。</w:t>
      </w:r>
    </w:p>
    <w:p w14:paraId="115A00D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2、对相关设计项目提供全专业施工图审查，并含相关报建手续办理的配合服务。主要审查内容包括：</w:t>
      </w:r>
    </w:p>
    <w:p w14:paraId="7B2FD77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（1）审查范围为报审项目建筑、结构、给排水及消防、暖通、动照、系统（包括但不限于FAS、BAS、通信等专业）、装饰装修等专业的施工图设计文件；</w:t>
      </w:r>
    </w:p>
    <w:p w14:paraId="585BA6D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（2）审查文件是否符合工程建设强制性标准；</w:t>
      </w:r>
    </w:p>
    <w:p w14:paraId="7599754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（3）审查文件地基基础和主体结构的安全性；</w:t>
      </w:r>
    </w:p>
    <w:p w14:paraId="17C1D5C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（4）对执行绿色建筑标准的项目，还应当审查是否符合绿色建筑标准；</w:t>
      </w:r>
    </w:p>
    <w:p w14:paraId="3BC2C1F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（5）勘察设计企业和注册执业人员以及相关人员是否按规定在施工图上加盖相应的图章和签字；</w:t>
      </w:r>
    </w:p>
    <w:p w14:paraId="12DE7F2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kern w:val="58"/>
          <w:highlight w:val="none"/>
          <w:lang w:val="en-US" w:eastAsia="zh-CN"/>
        </w:rPr>
      </w:pPr>
      <w:r>
        <w:rPr>
          <w:rFonts w:hint="eastAsia" w:ascii="宋体" w:hAnsi="宋体" w:eastAsia="宋体" w:cs="宋体"/>
          <w:kern w:val="58"/>
          <w:highlight w:val="none"/>
          <w:lang w:val="en-US" w:eastAsia="zh-CN"/>
        </w:rPr>
        <w:t>（6）建设行政主管部门认为需要审查的其他内容；</w:t>
      </w:r>
    </w:p>
    <w:p w14:paraId="0565F92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（7）法律、法规、规章规定必须审查的其他内容；</w:t>
      </w:r>
    </w:p>
    <w:p w14:paraId="68F1C55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kern w:val="58"/>
          <w:highlight w:val="none"/>
          <w:lang w:val="en-US" w:eastAsia="zh-CN"/>
        </w:rPr>
      </w:pPr>
      <w:r>
        <w:rPr>
          <w:rFonts w:hint="eastAsia" w:ascii="宋体" w:hAnsi="宋体" w:eastAsia="宋体" w:cs="宋体"/>
          <w:kern w:val="58"/>
          <w:highlight w:val="none"/>
          <w:lang w:val="en-US" w:eastAsia="zh-CN"/>
        </w:rPr>
        <w:t>（8）提出优化意见。</w:t>
      </w:r>
    </w:p>
    <w:p w14:paraId="269EE9C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具体内容可根据工程实际情况及工作需要调整，以发包人出具的委托书为准，投标人应无条件遵守。</w:t>
      </w:r>
    </w:p>
    <w:p w14:paraId="2B50D55A">
      <w:pPr>
        <w:keepNext w:val="0"/>
        <w:keepLines w:val="0"/>
        <w:pageBreakBefore w:val="0"/>
        <w:widowControl w:val="0"/>
        <w:kinsoku/>
        <w:wordWrap/>
        <w:overflowPunct/>
        <w:topLinePunct w:val="0"/>
        <w:autoSpaceDE/>
        <w:autoSpaceDN/>
        <w:bidi w:val="0"/>
        <w:snapToGrid w:val="0"/>
        <w:spacing w:line="360" w:lineRule="auto"/>
        <w:textAlignment w:val="auto"/>
        <w:outlineLvl w:val="1"/>
        <w:rPr>
          <w:rFonts w:ascii="宋体" w:hAnsi="宋体" w:cs="宋体"/>
          <w:b/>
          <w:bCs/>
          <w:sz w:val="24"/>
          <w:szCs w:val="24"/>
          <w:highlight w:val="none"/>
        </w:rPr>
      </w:pPr>
      <w:r>
        <w:rPr>
          <w:rFonts w:hint="eastAsia" w:ascii="宋体" w:hAnsi="宋体" w:cs="宋体"/>
          <w:b/>
          <w:bCs/>
          <w:sz w:val="24"/>
          <w:szCs w:val="24"/>
          <w:highlight w:val="none"/>
        </w:rPr>
        <w:t>四、工作组织要求</w:t>
      </w:r>
    </w:p>
    <w:p w14:paraId="3AD8E31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kern w:val="58"/>
          <w:highlight w:val="none"/>
          <w:lang w:val="en-US" w:eastAsia="zh-CN"/>
        </w:rPr>
      </w:pPr>
      <w:r>
        <w:rPr>
          <w:rFonts w:hint="eastAsia" w:ascii="宋体" w:hAnsi="宋体" w:eastAsia="宋体" w:cs="宋体"/>
          <w:kern w:val="58"/>
          <w:highlight w:val="none"/>
          <w:lang w:val="en-US" w:eastAsia="zh-CN"/>
        </w:rPr>
        <w:t>（一）工期要求</w:t>
      </w:r>
    </w:p>
    <w:p w14:paraId="55463F1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2.5.1 合同期：</w:t>
      </w:r>
    </w:p>
    <w:p w14:paraId="4C4B2CB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自合同生效之日起2年。实际项目执行过程中，具体某项服务开始及完成时间节点以发包人的要求（设计任务书或发包人的委托书）为准，中标单位应根据项目实际情况制定工作大纲及计划</w:t>
      </w:r>
      <w:r>
        <w:rPr>
          <w:rFonts w:hint="eastAsia" w:ascii="宋体" w:hAnsi="宋体" w:eastAsia="宋体" w:cs="宋体"/>
          <w:kern w:val="58"/>
          <w:highlight w:val="none"/>
          <w:lang w:val="en-US" w:eastAsia="zh"/>
        </w:rPr>
        <w:t>，</w:t>
      </w:r>
      <w:r>
        <w:rPr>
          <w:rFonts w:hint="eastAsia" w:ascii="宋体" w:hAnsi="宋体" w:eastAsia="宋体" w:cs="宋体"/>
          <w:kern w:val="58"/>
          <w:highlight w:val="none"/>
          <w:lang w:val="en-US" w:eastAsia="zh-CN"/>
        </w:rPr>
        <w:t>报发包人同意后执行，发包人有权对进度进行微调，中标人应无条件遵守和执行。</w:t>
      </w:r>
    </w:p>
    <w:p w14:paraId="2E5119C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eastAsia="宋体" w:cs="宋体"/>
          <w:kern w:val="58"/>
          <w:highlight w:val="none"/>
          <w:lang w:val="en-US" w:eastAsia="zh-CN"/>
        </w:rPr>
        <w:t>2.5.2 服务周期：</w:t>
      </w:r>
    </w:p>
    <w:p w14:paraId="60E063A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cs="宋体"/>
          <w:kern w:val="58"/>
          <w:highlight w:val="none"/>
          <w:lang w:val="en-US" w:eastAsia="zh-CN"/>
        </w:rPr>
        <w:t>（1）施工图设计、项目建议书、可研、效果图等工作的完成时间以招标人实际需求为准</w:t>
      </w:r>
      <w:r>
        <w:rPr>
          <w:rFonts w:hint="eastAsia" w:ascii="宋体" w:hAnsi="宋体" w:eastAsia="宋体" w:cs="宋体"/>
          <w:kern w:val="58"/>
          <w:highlight w:val="none"/>
          <w:lang w:val="en-US" w:eastAsia="zh-CN"/>
        </w:rPr>
        <w:t>。</w:t>
      </w:r>
    </w:p>
    <w:p w14:paraId="19C59BB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58"/>
          <w:highlight w:val="none"/>
          <w:lang w:val="en-US" w:eastAsia="zh-CN"/>
        </w:rPr>
      </w:pPr>
      <w:r>
        <w:rPr>
          <w:rFonts w:hint="eastAsia" w:ascii="宋体" w:hAnsi="宋体" w:cs="宋体"/>
          <w:kern w:val="58"/>
          <w:highlight w:val="none"/>
          <w:lang w:val="en-US" w:eastAsia="zh-CN"/>
        </w:rPr>
        <w:t>（2）</w:t>
      </w:r>
      <w:r>
        <w:rPr>
          <w:rFonts w:hint="eastAsia" w:ascii="宋体" w:hAnsi="宋体" w:eastAsia="宋体" w:cs="宋体"/>
          <w:kern w:val="58"/>
          <w:highlight w:val="none"/>
          <w:lang w:val="en-US" w:eastAsia="zh-CN"/>
        </w:rPr>
        <w:t>中标人须在发包人提交施工图设计文件的第二天开始的7天内完成审查（不含复审时间）。</w:t>
      </w:r>
    </w:p>
    <w:p w14:paraId="4BBF9716">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default" w:ascii="宋体" w:hAnsi="宋体" w:cs="宋体"/>
          <w:highlight w:val="none"/>
          <w:lang w:val="en-US" w:eastAsia="zh-CN"/>
        </w:rPr>
      </w:pPr>
      <w:r>
        <w:rPr>
          <w:rFonts w:hint="eastAsia" w:ascii="宋体" w:hAnsi="宋体" w:cs="宋体"/>
          <w:highlight w:val="none"/>
          <w:lang w:val="en-US" w:eastAsia="zh-CN"/>
        </w:rPr>
        <w:t>（二）任务下达</w:t>
      </w:r>
    </w:p>
    <w:p w14:paraId="202C7A06">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default" w:ascii="宋体" w:hAnsi="宋体" w:cs="宋体"/>
          <w:highlight w:val="none"/>
          <w:lang w:val="en-US" w:eastAsia="zh-CN"/>
        </w:rPr>
      </w:pPr>
      <w:r>
        <w:rPr>
          <w:rFonts w:hint="eastAsia" w:ascii="宋体" w:hAnsi="宋体" w:cs="宋体"/>
          <w:highlight w:val="none"/>
          <w:lang w:val="en-US" w:eastAsia="zh-CN"/>
        </w:rPr>
        <w:t>1.投标人应按照招标人签发的设计任务书或</w:t>
      </w:r>
      <w:r>
        <w:rPr>
          <w:rFonts w:hint="eastAsia" w:ascii="宋体" w:hAnsi="宋体" w:eastAsia="宋体" w:cs="宋体"/>
          <w:kern w:val="58"/>
          <w:highlight w:val="none"/>
          <w:lang w:val="en-US" w:eastAsia="zh-CN"/>
        </w:rPr>
        <w:t>发包人的委托书</w:t>
      </w:r>
      <w:r>
        <w:rPr>
          <w:rFonts w:hint="eastAsia" w:ascii="宋体" w:hAnsi="宋体" w:cs="宋体"/>
          <w:highlight w:val="none"/>
          <w:lang w:val="en-US" w:eastAsia="zh-CN"/>
        </w:rPr>
        <w:t>执行，完成时效、咨询内容、成果文件具体以任务书或</w:t>
      </w:r>
      <w:r>
        <w:rPr>
          <w:rFonts w:hint="eastAsia" w:ascii="宋体" w:hAnsi="宋体" w:eastAsia="宋体" w:cs="宋体"/>
          <w:kern w:val="58"/>
          <w:highlight w:val="none"/>
          <w:lang w:val="en-US" w:eastAsia="zh-CN"/>
        </w:rPr>
        <w:t>发包人的委托书</w:t>
      </w:r>
      <w:r>
        <w:rPr>
          <w:rFonts w:hint="eastAsia" w:ascii="宋体" w:hAnsi="宋体" w:cs="宋体"/>
          <w:highlight w:val="none"/>
          <w:lang w:val="en-US" w:eastAsia="zh-CN"/>
        </w:rPr>
        <w:t>要求为准。</w:t>
      </w:r>
    </w:p>
    <w:p w14:paraId="4CB1421C">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cs="宋体"/>
          <w:highlight w:val="none"/>
          <w:lang w:val="en-US" w:eastAsia="zh-CN"/>
        </w:rPr>
      </w:pPr>
      <w:r>
        <w:rPr>
          <w:rFonts w:hint="eastAsia" w:ascii="宋体" w:hAnsi="宋体" w:cs="宋体"/>
          <w:highlight w:val="none"/>
          <w:lang w:val="en-US" w:eastAsia="zh-CN"/>
        </w:rPr>
        <w:t>2.投标人在接收任务书或</w:t>
      </w:r>
      <w:r>
        <w:rPr>
          <w:rFonts w:hint="eastAsia" w:ascii="宋体" w:hAnsi="宋体" w:eastAsia="宋体" w:cs="宋体"/>
          <w:kern w:val="58"/>
          <w:highlight w:val="none"/>
          <w:lang w:val="en-US" w:eastAsia="zh-CN"/>
        </w:rPr>
        <w:t>发包人的委托书</w:t>
      </w:r>
      <w:r>
        <w:rPr>
          <w:rFonts w:hint="eastAsia" w:ascii="宋体" w:hAnsi="宋体" w:cs="宋体"/>
          <w:highlight w:val="none"/>
          <w:lang w:val="en-US" w:eastAsia="zh-CN"/>
        </w:rPr>
        <w:t>后，由项目负责人确认，任务书或</w:t>
      </w:r>
      <w:r>
        <w:rPr>
          <w:rFonts w:hint="eastAsia" w:ascii="宋体" w:hAnsi="宋体" w:eastAsia="宋体" w:cs="宋体"/>
          <w:kern w:val="58"/>
          <w:highlight w:val="none"/>
          <w:lang w:val="en-US" w:eastAsia="zh-CN"/>
        </w:rPr>
        <w:t>发包人的委托书</w:t>
      </w:r>
      <w:r>
        <w:rPr>
          <w:rFonts w:hint="eastAsia" w:ascii="宋体" w:hAnsi="宋体" w:cs="宋体"/>
          <w:highlight w:val="none"/>
          <w:lang w:val="en-US" w:eastAsia="zh-CN"/>
        </w:rPr>
        <w:t>原件由投标人留存。</w:t>
      </w:r>
    </w:p>
    <w:p w14:paraId="7EF7BE90">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cs="宋体"/>
          <w:highlight w:val="none"/>
          <w:lang w:val="en-US" w:eastAsia="zh-CN"/>
        </w:rPr>
      </w:pPr>
      <w:r>
        <w:rPr>
          <w:rFonts w:hint="eastAsia" w:ascii="宋体" w:hAnsi="宋体" w:cs="宋体"/>
          <w:highlight w:val="none"/>
          <w:lang w:val="en-US" w:eastAsia="zh-CN"/>
        </w:rPr>
        <w:t>（二）过程要求</w:t>
      </w:r>
    </w:p>
    <w:p w14:paraId="1E1186CA">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cs="宋体"/>
          <w:highlight w:val="none"/>
          <w:lang w:val="en-US" w:eastAsia="zh-CN"/>
        </w:rPr>
      </w:pPr>
      <w:r>
        <w:rPr>
          <w:rFonts w:hint="eastAsia" w:ascii="宋体" w:hAnsi="宋体" w:cs="宋体"/>
          <w:highlight w:val="none"/>
          <w:lang w:val="en-US" w:eastAsia="zh-CN"/>
        </w:rPr>
        <w:t>1.投标人应以充分满足招标人需求为基础，做好前期调研、考察，招标人提出的现场勘察投标人应积极配合。</w:t>
      </w:r>
    </w:p>
    <w:p w14:paraId="6FB31F6E">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cs="宋体"/>
          <w:highlight w:val="none"/>
          <w:lang w:val="en-US" w:eastAsia="zh-CN"/>
        </w:rPr>
      </w:pPr>
      <w:r>
        <w:rPr>
          <w:rFonts w:hint="eastAsia" w:ascii="宋体" w:hAnsi="宋体" w:cs="宋体"/>
          <w:highlight w:val="none"/>
          <w:lang w:val="en-US" w:eastAsia="zh-CN"/>
        </w:rPr>
        <w:t>2.投标人应做好设计交底，根据招标人通知参加项目会议，包括但不限于设计、招标、施工、验收及技术咨询相关的所有会议，并按招标人要求准备相关会议材料。</w:t>
      </w:r>
    </w:p>
    <w:p w14:paraId="4AFA7894">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cs="宋体"/>
          <w:highlight w:val="none"/>
          <w:lang w:val="en-US" w:eastAsia="zh-CN"/>
        </w:rPr>
      </w:pPr>
      <w:r>
        <w:rPr>
          <w:rFonts w:hint="eastAsia" w:ascii="宋体" w:hAnsi="宋体" w:cs="宋体"/>
          <w:highlight w:val="none"/>
          <w:lang w:val="en-US" w:eastAsia="zh-CN"/>
        </w:rPr>
        <w:t>3.针对工程中的重点、难点，投标人应提出施工过程中发生问题的具体对策和方法。</w:t>
      </w:r>
    </w:p>
    <w:p w14:paraId="4BAFB9DB">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cs="宋体"/>
          <w:highlight w:val="none"/>
          <w:lang w:val="en-US" w:eastAsia="zh-CN"/>
        </w:rPr>
      </w:pPr>
      <w:r>
        <w:rPr>
          <w:rFonts w:hint="eastAsia" w:ascii="宋体" w:hAnsi="宋体" w:cs="宋体"/>
          <w:highlight w:val="none"/>
          <w:lang w:val="en-US" w:eastAsia="zh-CN"/>
        </w:rPr>
        <w:t>4.施工图、项目建议书或可行性研究等成果文件如需报送行政主管部门审查，由投标人按招标人要求配合完成报送，并确保审查顺利通过，因审查产生的相关费用由投标人承担。</w:t>
      </w:r>
    </w:p>
    <w:p w14:paraId="20BD8D43">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cs="宋体"/>
          <w:highlight w:val="none"/>
          <w:lang w:val="en-US" w:eastAsia="zh-CN"/>
        </w:rPr>
      </w:pPr>
      <w:r>
        <w:rPr>
          <w:rFonts w:hint="eastAsia" w:ascii="宋体" w:hAnsi="宋体" w:cs="宋体"/>
          <w:highlight w:val="none"/>
          <w:lang w:val="en-US" w:eastAsia="zh-CN"/>
        </w:rPr>
        <w:t>（三）质量控制要求</w:t>
      </w:r>
    </w:p>
    <w:p w14:paraId="11D142C3">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default" w:ascii="宋体" w:hAnsi="宋体" w:cs="宋体"/>
          <w:highlight w:val="none"/>
          <w:lang w:val="en-US" w:eastAsia="zh-CN"/>
        </w:rPr>
      </w:pPr>
      <w:r>
        <w:rPr>
          <w:rFonts w:hint="eastAsia" w:ascii="宋体" w:hAnsi="宋体" w:cs="宋体"/>
          <w:highlight w:val="none"/>
          <w:lang w:val="en-US" w:eastAsia="zh-CN"/>
        </w:rPr>
        <w:t>本项目所涉及项目内容的技术标准及安全标准均按照现行国家标准、地方标准、行业标准、企业规章制度等执行，如有更新，应遵照新版本执行。</w:t>
      </w:r>
    </w:p>
    <w:p w14:paraId="356FD9D7">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default" w:ascii="宋体" w:hAnsi="宋体" w:cs="宋体"/>
          <w:highlight w:val="none"/>
          <w:lang w:val="en-US" w:eastAsia="zh-CN"/>
        </w:rPr>
      </w:pPr>
      <w:r>
        <w:rPr>
          <w:rFonts w:hint="eastAsia" w:ascii="宋体" w:hAnsi="宋体" w:cs="宋体"/>
          <w:highlight w:val="none"/>
          <w:lang w:val="en-US" w:eastAsia="zh-CN"/>
        </w:rPr>
        <w:t>投标人应充分运用组织和技术手段，通过有效的技术经济比较，保证项目功能适当、经济合理。设计方案的比较和优化，技术人员必须进行技术经济分析，确保设计深度能够满足编制工程概要、预算的需要。招标人鼓励设计方在方案设计过程中，对设计进行优化，以提高工程质量和降低工程投资。</w:t>
      </w:r>
    </w:p>
    <w:p w14:paraId="4760D8C5">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default" w:ascii="宋体" w:hAnsi="宋体" w:cs="宋体"/>
          <w:highlight w:val="none"/>
          <w:lang w:val="en-US" w:eastAsia="zh-CN"/>
        </w:rPr>
      </w:pPr>
      <w:r>
        <w:rPr>
          <w:rFonts w:hint="eastAsia" w:ascii="宋体" w:hAnsi="宋体" w:cs="宋体"/>
          <w:highlight w:val="none"/>
          <w:lang w:val="en-US" w:eastAsia="zh-CN"/>
        </w:rPr>
        <w:t>投标人应按事前指导、过程控制、成果校核的思路开展设计，在编制设计文件时，应做到设计基础资料齐全，遵守设计工作的原则、程序，正确执行现行的规范，选用方案、系统、设备的技术条件与功能要求相匹配，依据可靠，标准合理，结果准确，使各阶段设计文件的内容和深度符合国家有关规范、标准的规定，满足招标人需要。</w:t>
      </w:r>
    </w:p>
    <w:p w14:paraId="2B44EB61">
      <w:pPr>
        <w:keepNext w:val="0"/>
        <w:keepLines w:val="0"/>
        <w:pageBreakBefore w:val="0"/>
        <w:widowControl w:val="0"/>
        <w:kinsoku/>
        <w:wordWrap/>
        <w:overflowPunct/>
        <w:topLinePunct w:val="0"/>
        <w:autoSpaceDE/>
        <w:autoSpaceDN/>
        <w:bidi w:val="0"/>
        <w:snapToGrid w:val="0"/>
        <w:spacing w:line="360" w:lineRule="auto"/>
        <w:textAlignment w:val="auto"/>
        <w:outlineLvl w:val="1"/>
        <w:rPr>
          <w:rFonts w:ascii="宋体" w:hAnsi="宋体" w:cs="宋体"/>
          <w:b/>
          <w:bCs/>
          <w:sz w:val="24"/>
          <w:szCs w:val="24"/>
          <w:highlight w:val="none"/>
        </w:rPr>
      </w:pPr>
      <w:r>
        <w:rPr>
          <w:rFonts w:hint="eastAsia" w:ascii="宋体" w:hAnsi="宋体" w:cs="宋体"/>
          <w:b/>
          <w:bCs/>
          <w:sz w:val="24"/>
          <w:szCs w:val="24"/>
          <w:highlight w:val="none"/>
        </w:rPr>
        <w:t>五、成果要求</w:t>
      </w:r>
    </w:p>
    <w:p w14:paraId="1DB3736E">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eastAsia="zh-CN" w:bidi="ar-SA"/>
        </w:rPr>
        <w:t>项目建议书应在充分调查研究、评价预测和必要的勘察工作基础上，对项目建设的必要性、经济合理性、技术可行性、实施可行性，进行综合性的研究和论证，对不同建设方案进行比较，提出推荐方案。</w:t>
      </w:r>
    </w:p>
    <w:p w14:paraId="19DACA4B">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（2）</w:t>
      </w:r>
      <w:r>
        <w:rPr>
          <w:rFonts w:hint="eastAsia" w:ascii="宋体" w:hAnsi="宋体" w:eastAsia="宋体" w:cs="宋体"/>
          <w:kern w:val="2"/>
          <w:sz w:val="21"/>
          <w:szCs w:val="21"/>
          <w:highlight w:val="none"/>
          <w:lang w:val="en-US" w:eastAsia="zh-CN" w:bidi="ar-SA"/>
        </w:rPr>
        <w:t>可行性研究、初步设计、施工图设计应满足《建筑工程设计文件编制深度规定》（2016年版）、《市政公用工程设计文件编制深度规定》（2013年版）等国家规定的要求。</w:t>
      </w:r>
    </w:p>
    <w:p w14:paraId="2043E4F2">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效果图深度应充分满足招标人的实际需求，具体以招标人下达的任务书要求为准。</w:t>
      </w:r>
    </w:p>
    <w:p w14:paraId="36E6F9FB">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（4）</w:t>
      </w:r>
      <w:r>
        <w:rPr>
          <w:rFonts w:hint="eastAsia" w:ascii="宋体" w:hAnsi="宋体" w:eastAsia="宋体" w:cs="宋体"/>
          <w:kern w:val="2"/>
          <w:sz w:val="21"/>
          <w:szCs w:val="21"/>
          <w:highlight w:val="none"/>
          <w:lang w:val="en-US" w:eastAsia="zh-CN" w:bidi="ar-SA"/>
        </w:rPr>
        <w:t>设计成果包括但不限于方案彩色文本、施工图图纸、各项专项报告文件、电子成果及电子演示文件等组成，具体各个成果及套数以实际需求为准，投标人有义务配合招标人完成归档工作。</w:t>
      </w:r>
    </w:p>
    <w:p w14:paraId="23319558">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default"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（5）</w:t>
      </w:r>
      <w:r>
        <w:rPr>
          <w:rFonts w:hint="eastAsia" w:ascii="宋体" w:hAnsi="宋体" w:eastAsia="宋体" w:cs="宋体"/>
          <w:kern w:val="2"/>
          <w:sz w:val="21"/>
          <w:szCs w:val="21"/>
          <w:highlight w:val="none"/>
          <w:lang w:val="en-US" w:eastAsia="zh-CN" w:bidi="ar-SA"/>
        </w:rPr>
        <w:t>提供施工图审查报告（纸质一式四份、电子版一份）、施工图审查合格书（纸质一式四份、电子版一份）及其他成果文件（按需）等，并通过政府相关部门审查并完成备案。</w:t>
      </w:r>
    </w:p>
    <w:p w14:paraId="236AC10A">
      <w:pPr>
        <w:keepNext w:val="0"/>
        <w:keepLines w:val="0"/>
        <w:pageBreakBefore w:val="0"/>
        <w:widowControl w:val="0"/>
        <w:kinsoku/>
        <w:wordWrap/>
        <w:overflowPunct/>
        <w:topLinePunct w:val="0"/>
        <w:autoSpaceDE/>
        <w:autoSpaceDN/>
        <w:bidi w:val="0"/>
        <w:snapToGrid w:val="0"/>
        <w:spacing w:line="360" w:lineRule="auto"/>
        <w:textAlignment w:val="auto"/>
        <w:outlineLvl w:val="1"/>
        <w:rPr>
          <w:rFonts w:hint="eastAsia" w:ascii="宋体" w:hAnsi="宋体" w:cs="宋体"/>
          <w:b/>
          <w:bCs/>
          <w:sz w:val="24"/>
          <w:szCs w:val="24"/>
          <w:highlight w:val="none"/>
        </w:rPr>
      </w:pPr>
      <w:r>
        <w:rPr>
          <w:rFonts w:hint="eastAsia" w:ascii="宋体" w:hAnsi="宋体" w:cs="宋体"/>
          <w:b/>
          <w:bCs/>
          <w:sz w:val="24"/>
          <w:szCs w:val="24"/>
          <w:highlight w:val="none"/>
          <w:lang w:eastAsia="zh-CN"/>
        </w:rPr>
        <w:t>六、</w:t>
      </w:r>
      <w:r>
        <w:rPr>
          <w:rFonts w:hint="eastAsia" w:ascii="宋体" w:hAnsi="宋体" w:cs="宋体"/>
          <w:b/>
          <w:bCs/>
          <w:sz w:val="24"/>
          <w:szCs w:val="24"/>
          <w:highlight w:val="none"/>
        </w:rPr>
        <w:t>人员要求</w:t>
      </w:r>
    </w:p>
    <w:p w14:paraId="216F6CC7">
      <w:pPr>
        <w:ind w:firstLine="420" w:firstLineChars="200"/>
        <w:jc w:val="left"/>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工程设计、技术咨询人员最低要求：</w:t>
      </w:r>
    </w:p>
    <w:tbl>
      <w:tblPr>
        <w:tblStyle w:val="53"/>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253"/>
        <w:gridCol w:w="588"/>
        <w:gridCol w:w="2013"/>
        <w:gridCol w:w="1490"/>
        <w:gridCol w:w="2553"/>
      </w:tblGrid>
      <w:tr w14:paraId="758D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60" w:type="dxa"/>
            <w:vAlign w:val="center"/>
          </w:tcPr>
          <w:p w14:paraId="33710E00">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人员职务</w:t>
            </w:r>
          </w:p>
        </w:tc>
        <w:tc>
          <w:tcPr>
            <w:tcW w:w="1253" w:type="dxa"/>
            <w:vAlign w:val="center"/>
          </w:tcPr>
          <w:p w14:paraId="177D31D1">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专业</w:t>
            </w:r>
          </w:p>
        </w:tc>
        <w:tc>
          <w:tcPr>
            <w:tcW w:w="588" w:type="dxa"/>
            <w:vAlign w:val="center"/>
          </w:tcPr>
          <w:p w14:paraId="0AF1437D">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人数</w:t>
            </w:r>
          </w:p>
        </w:tc>
        <w:tc>
          <w:tcPr>
            <w:tcW w:w="2013" w:type="dxa"/>
            <w:vAlign w:val="center"/>
          </w:tcPr>
          <w:p w14:paraId="0BE1ABE6">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从事轨道交通相关业务设计工作年限</w:t>
            </w:r>
          </w:p>
        </w:tc>
        <w:tc>
          <w:tcPr>
            <w:tcW w:w="1490" w:type="dxa"/>
            <w:vAlign w:val="center"/>
          </w:tcPr>
          <w:p w14:paraId="417DDFC8">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职称</w:t>
            </w:r>
          </w:p>
        </w:tc>
        <w:tc>
          <w:tcPr>
            <w:tcW w:w="2553" w:type="dxa"/>
            <w:vAlign w:val="center"/>
          </w:tcPr>
          <w:p w14:paraId="19C31AFF">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业绩</w:t>
            </w:r>
          </w:p>
        </w:tc>
      </w:tr>
      <w:tr w14:paraId="24A3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60" w:type="dxa"/>
            <w:vAlign w:val="center"/>
          </w:tcPr>
          <w:p w14:paraId="35FC8554">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项目负责人</w:t>
            </w:r>
          </w:p>
        </w:tc>
        <w:tc>
          <w:tcPr>
            <w:tcW w:w="1253" w:type="dxa"/>
            <w:vAlign w:val="center"/>
          </w:tcPr>
          <w:p w14:paraId="5A6FB931">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w:t>
            </w:r>
          </w:p>
          <w:p w14:paraId="0D63AEF4">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相关专业</w:t>
            </w:r>
          </w:p>
        </w:tc>
        <w:tc>
          <w:tcPr>
            <w:tcW w:w="588" w:type="dxa"/>
            <w:vAlign w:val="center"/>
          </w:tcPr>
          <w:p w14:paraId="0F94CFC6">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w:t>
            </w:r>
          </w:p>
        </w:tc>
        <w:tc>
          <w:tcPr>
            <w:tcW w:w="2013" w:type="dxa"/>
            <w:vAlign w:val="center"/>
          </w:tcPr>
          <w:p w14:paraId="3020E79E">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10年及以上</w:t>
            </w:r>
          </w:p>
        </w:tc>
        <w:tc>
          <w:tcPr>
            <w:tcW w:w="1490" w:type="dxa"/>
            <w:vAlign w:val="center"/>
          </w:tcPr>
          <w:p w14:paraId="1612DB43">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高级职称</w:t>
            </w:r>
          </w:p>
        </w:tc>
        <w:tc>
          <w:tcPr>
            <w:tcW w:w="2553" w:type="dxa"/>
            <w:vAlign w:val="center"/>
          </w:tcPr>
          <w:p w14:paraId="5E834F45">
            <w:pPr>
              <w:pStyle w:val="2"/>
              <w:keepNext/>
              <w:widowControl w:val="0"/>
              <w:snapToGrid w:val="0"/>
              <w:ind w:left="0" w:leftChars="0" w:right="0" w:rightChars="0" w:firstLine="0" w:firstLineChars="0"/>
              <w:jc w:val="left"/>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以相同职务承担过1个及以上</w:t>
            </w:r>
            <w:r>
              <w:rPr>
                <w:rFonts w:hint="eastAsia" w:ascii="宋体" w:hAnsi="宋体" w:eastAsia="宋体" w:cs="宋体"/>
                <w:kern w:val="58"/>
                <w:sz w:val="21"/>
                <w:szCs w:val="21"/>
                <w:highlight w:val="none"/>
                <w:lang w:val="en-US" w:eastAsia="zh-CN" w:bidi="ar-SA"/>
              </w:rPr>
              <w:t>城市轨道交通工程设计业绩或城市轨道交通工程的施工图强审业绩</w:t>
            </w:r>
          </w:p>
        </w:tc>
      </w:tr>
      <w:tr w14:paraId="386B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blHeader/>
          <w:jc w:val="center"/>
        </w:trPr>
        <w:tc>
          <w:tcPr>
            <w:tcW w:w="1660" w:type="dxa"/>
            <w:vAlign w:val="center"/>
          </w:tcPr>
          <w:p w14:paraId="2637B6B7">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专业设计人员</w:t>
            </w:r>
          </w:p>
        </w:tc>
        <w:tc>
          <w:tcPr>
            <w:tcW w:w="1253" w:type="dxa"/>
            <w:vAlign w:val="center"/>
          </w:tcPr>
          <w:p w14:paraId="54154F7D">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w:t>
            </w:r>
          </w:p>
          <w:p w14:paraId="17515C1E">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相关专业</w:t>
            </w:r>
          </w:p>
        </w:tc>
        <w:tc>
          <w:tcPr>
            <w:tcW w:w="588" w:type="dxa"/>
            <w:vAlign w:val="center"/>
          </w:tcPr>
          <w:p w14:paraId="1E09BC85">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w:t>
            </w:r>
          </w:p>
        </w:tc>
        <w:tc>
          <w:tcPr>
            <w:tcW w:w="2013" w:type="dxa"/>
            <w:vAlign w:val="center"/>
          </w:tcPr>
          <w:p w14:paraId="6B6497A9">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3年及以上</w:t>
            </w:r>
          </w:p>
        </w:tc>
        <w:tc>
          <w:tcPr>
            <w:tcW w:w="1490" w:type="dxa"/>
            <w:vAlign w:val="center"/>
          </w:tcPr>
          <w:p w14:paraId="067679F8">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工程类中级</w:t>
            </w:r>
          </w:p>
        </w:tc>
        <w:tc>
          <w:tcPr>
            <w:tcW w:w="2553" w:type="dxa"/>
            <w:shd w:val="clear" w:color="auto" w:fill="auto"/>
            <w:vAlign w:val="center"/>
          </w:tcPr>
          <w:p w14:paraId="70E0BA1B">
            <w:pPr>
              <w:pStyle w:val="2"/>
              <w:keepNext/>
              <w:widowControl w:val="0"/>
              <w:snapToGrid w:val="0"/>
              <w:ind w:left="0" w:leftChars="0" w:right="0" w:rightChars="0" w:firstLine="0" w:firstLineChars="0"/>
              <w:jc w:val="left"/>
              <w:rPr>
                <w:rFonts w:hint="default" w:ascii="宋体" w:hAnsi="宋体" w:eastAsia="宋体" w:cs="宋体"/>
                <w:bCs w:val="0"/>
                <w:kern w:val="58"/>
                <w:sz w:val="21"/>
                <w:szCs w:val="21"/>
                <w:highlight w:val="none"/>
                <w:lang w:val="en-US" w:eastAsia="zh-CN" w:bidi="ar-SA"/>
              </w:rPr>
            </w:pPr>
            <w:r>
              <w:rPr>
                <w:rFonts w:hint="default" w:ascii="宋体" w:hAnsi="宋体" w:eastAsia="宋体" w:cs="宋体"/>
                <w:bCs w:val="0"/>
                <w:kern w:val="58"/>
                <w:sz w:val="21"/>
                <w:szCs w:val="21"/>
                <w:highlight w:val="none"/>
                <w:lang w:val="en-US" w:eastAsia="zh-CN" w:bidi="ar-SA"/>
              </w:rPr>
              <w:t>具有对应专业城市轨道交通设计项目设计业绩</w:t>
            </w:r>
          </w:p>
        </w:tc>
      </w:tr>
    </w:tbl>
    <w:p w14:paraId="700004CB">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专业设计人员</w:t>
      </w:r>
      <w:r>
        <w:rPr>
          <w:rFonts w:hint="eastAsia" w:ascii="宋体" w:hAnsi="宋体" w:cs="宋体"/>
          <w:kern w:val="2"/>
          <w:sz w:val="21"/>
          <w:szCs w:val="21"/>
          <w:highlight w:val="none"/>
          <w:lang w:val="en-US" w:eastAsia="zh-CN" w:bidi="ar-SA"/>
        </w:rPr>
        <w:t>在招标人</w:t>
      </w:r>
      <w:r>
        <w:rPr>
          <w:rFonts w:hint="eastAsia" w:ascii="宋体" w:hAnsi="宋体" w:eastAsia="宋体" w:cs="宋体"/>
          <w:kern w:val="2"/>
          <w:sz w:val="21"/>
          <w:szCs w:val="21"/>
          <w:highlight w:val="none"/>
          <w:lang w:val="en-US" w:eastAsia="zh-CN" w:bidi="ar-SA"/>
        </w:rPr>
        <w:t>下发设计任务书后</w:t>
      </w:r>
      <w:r>
        <w:rPr>
          <w:rFonts w:hint="eastAsia" w:ascii="宋体" w:hAnsi="宋体" w:cs="宋体"/>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天内向招标人提供委派人员名单，同时提供相关证明材料：劳动合同、职称证书、社保证明等，由招标人进行确认，任务执行期间相关设计人员应按招标人要求驻场。</w:t>
      </w:r>
    </w:p>
    <w:p w14:paraId="49A19E2B">
      <w:pPr>
        <w:pStyle w:val="14"/>
        <w:keepNext w:val="0"/>
        <w:keepLines w:val="0"/>
        <w:pageBreakBefore w:val="0"/>
        <w:widowControl w:val="0"/>
        <w:kinsoku/>
        <w:wordWrap/>
        <w:overflowPunct/>
        <w:topLinePunct w:val="0"/>
        <w:autoSpaceDE/>
        <w:autoSpaceDN/>
        <w:bidi w:val="0"/>
        <w:snapToGrid w:val="0"/>
        <w:spacing w:line="360" w:lineRule="auto"/>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施工图审查人员最低要求：</w:t>
      </w:r>
    </w:p>
    <w:tbl>
      <w:tblPr>
        <w:tblStyle w:val="53"/>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1"/>
        <w:gridCol w:w="1071"/>
        <w:gridCol w:w="459"/>
        <w:gridCol w:w="1296"/>
        <w:gridCol w:w="2207"/>
        <w:gridCol w:w="2553"/>
      </w:tblGrid>
      <w:tr w14:paraId="1AEE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71" w:type="dxa"/>
            <w:vAlign w:val="center"/>
          </w:tcPr>
          <w:p w14:paraId="6E2DD085">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人员职务</w:t>
            </w:r>
          </w:p>
        </w:tc>
        <w:tc>
          <w:tcPr>
            <w:tcW w:w="1071" w:type="dxa"/>
            <w:vAlign w:val="center"/>
          </w:tcPr>
          <w:p w14:paraId="19406476">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专业</w:t>
            </w:r>
          </w:p>
        </w:tc>
        <w:tc>
          <w:tcPr>
            <w:tcW w:w="459" w:type="dxa"/>
            <w:vAlign w:val="center"/>
          </w:tcPr>
          <w:p w14:paraId="6935CC35">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人数</w:t>
            </w:r>
          </w:p>
        </w:tc>
        <w:tc>
          <w:tcPr>
            <w:tcW w:w="1296" w:type="dxa"/>
            <w:vAlign w:val="center"/>
          </w:tcPr>
          <w:p w14:paraId="73C55285">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从事轨道交通相关业务施工图审查工作年限</w:t>
            </w:r>
          </w:p>
        </w:tc>
        <w:tc>
          <w:tcPr>
            <w:tcW w:w="2207" w:type="dxa"/>
            <w:vAlign w:val="center"/>
          </w:tcPr>
          <w:p w14:paraId="72BD1762">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职称</w:t>
            </w:r>
          </w:p>
        </w:tc>
        <w:tc>
          <w:tcPr>
            <w:tcW w:w="2553" w:type="dxa"/>
            <w:vAlign w:val="center"/>
          </w:tcPr>
          <w:p w14:paraId="0A9BF11B">
            <w:pPr>
              <w:pStyle w:val="2"/>
              <w:keepNext/>
              <w:keepLines w:val="0"/>
              <w:pageBreakBefore w:val="0"/>
              <w:widowControl w:val="0"/>
              <w:kinsoku/>
              <w:wordWrap/>
              <w:overflowPunct/>
              <w:topLinePunct w:val="0"/>
              <w:autoSpaceDE/>
              <w:autoSpaceDN/>
              <w:bidi w:val="0"/>
              <w:adjustRightInd/>
              <w:snapToGrid w:val="0"/>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业绩</w:t>
            </w:r>
          </w:p>
        </w:tc>
      </w:tr>
      <w:tr w14:paraId="56ED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71" w:type="dxa"/>
            <w:vAlign w:val="center"/>
          </w:tcPr>
          <w:p w14:paraId="1B306707">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建筑专业</w:t>
            </w:r>
          </w:p>
          <w:p w14:paraId="2E597E97">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负责人</w:t>
            </w:r>
          </w:p>
        </w:tc>
        <w:tc>
          <w:tcPr>
            <w:tcW w:w="1071" w:type="dxa"/>
            <w:vAlign w:val="center"/>
          </w:tcPr>
          <w:p w14:paraId="53447AD1">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w:t>
            </w:r>
          </w:p>
          <w:p w14:paraId="77DCD1BB">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相关专业</w:t>
            </w:r>
          </w:p>
        </w:tc>
        <w:tc>
          <w:tcPr>
            <w:tcW w:w="459" w:type="dxa"/>
            <w:vAlign w:val="center"/>
          </w:tcPr>
          <w:p w14:paraId="4F1EE7A5">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w:t>
            </w:r>
          </w:p>
        </w:tc>
        <w:tc>
          <w:tcPr>
            <w:tcW w:w="1296" w:type="dxa"/>
            <w:vAlign w:val="center"/>
          </w:tcPr>
          <w:p w14:paraId="64C5DF07">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8年及以上</w:t>
            </w:r>
          </w:p>
        </w:tc>
        <w:tc>
          <w:tcPr>
            <w:tcW w:w="2207" w:type="dxa"/>
            <w:vAlign w:val="center"/>
          </w:tcPr>
          <w:p w14:paraId="5CFC91BC">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工程类高级职称（须具有国家一级注册建筑师执业资格）</w:t>
            </w:r>
          </w:p>
        </w:tc>
        <w:tc>
          <w:tcPr>
            <w:tcW w:w="2553" w:type="dxa"/>
            <w:shd w:val="clear" w:color="auto" w:fill="auto"/>
            <w:vAlign w:val="center"/>
          </w:tcPr>
          <w:p w14:paraId="5A556347">
            <w:pPr>
              <w:pStyle w:val="2"/>
              <w:keepNext/>
              <w:widowControl w:val="0"/>
              <w:snapToGrid w:val="0"/>
              <w:ind w:left="0" w:leftChars="0" w:right="0" w:rightChars="0" w:firstLine="0" w:firstLineChars="0"/>
              <w:jc w:val="left"/>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以相同职务承担过1个及以上城市轨道交通施工图强审项目</w:t>
            </w:r>
          </w:p>
        </w:tc>
      </w:tr>
      <w:tr w14:paraId="03F5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71" w:type="dxa"/>
            <w:vAlign w:val="center"/>
          </w:tcPr>
          <w:p w14:paraId="4AA55904">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结构专业</w:t>
            </w:r>
          </w:p>
          <w:p w14:paraId="5CFE7820">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负责人</w:t>
            </w:r>
          </w:p>
        </w:tc>
        <w:tc>
          <w:tcPr>
            <w:tcW w:w="1071" w:type="dxa"/>
            <w:vAlign w:val="center"/>
          </w:tcPr>
          <w:p w14:paraId="1D6B0152">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w:t>
            </w:r>
          </w:p>
          <w:p w14:paraId="012551B2">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相关专业</w:t>
            </w:r>
          </w:p>
        </w:tc>
        <w:tc>
          <w:tcPr>
            <w:tcW w:w="459" w:type="dxa"/>
            <w:vAlign w:val="center"/>
          </w:tcPr>
          <w:p w14:paraId="0F970536">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w:t>
            </w:r>
          </w:p>
        </w:tc>
        <w:tc>
          <w:tcPr>
            <w:tcW w:w="1296" w:type="dxa"/>
            <w:vAlign w:val="center"/>
          </w:tcPr>
          <w:p w14:paraId="649D595A">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8年及以上</w:t>
            </w:r>
          </w:p>
        </w:tc>
        <w:tc>
          <w:tcPr>
            <w:tcW w:w="2207" w:type="dxa"/>
            <w:vAlign w:val="center"/>
          </w:tcPr>
          <w:p w14:paraId="79BD515C">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工程类高级职称（须具有国家一级注册结构工程师执业资格）</w:t>
            </w:r>
          </w:p>
        </w:tc>
        <w:tc>
          <w:tcPr>
            <w:tcW w:w="2553" w:type="dxa"/>
            <w:shd w:val="clear" w:color="auto" w:fill="auto"/>
            <w:vAlign w:val="center"/>
          </w:tcPr>
          <w:p w14:paraId="79C67292">
            <w:pPr>
              <w:pStyle w:val="2"/>
              <w:keepNext/>
              <w:widowControl w:val="0"/>
              <w:snapToGrid w:val="0"/>
              <w:ind w:left="0" w:leftChars="0" w:right="0" w:rightChars="0" w:firstLine="0" w:firstLineChars="0"/>
              <w:jc w:val="left"/>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以相同职务承担过1个及以上城市轨道交通施工图强审项目</w:t>
            </w:r>
          </w:p>
        </w:tc>
      </w:tr>
      <w:tr w14:paraId="365B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71" w:type="dxa"/>
            <w:vAlign w:val="center"/>
          </w:tcPr>
          <w:p w14:paraId="711236CA">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供电、动力照明专业负责人</w:t>
            </w:r>
          </w:p>
        </w:tc>
        <w:tc>
          <w:tcPr>
            <w:tcW w:w="1071" w:type="dxa"/>
            <w:vAlign w:val="center"/>
          </w:tcPr>
          <w:p w14:paraId="43D8F2E7">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w:t>
            </w:r>
          </w:p>
          <w:p w14:paraId="7288682B">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相关专业</w:t>
            </w:r>
          </w:p>
        </w:tc>
        <w:tc>
          <w:tcPr>
            <w:tcW w:w="459" w:type="dxa"/>
            <w:vAlign w:val="center"/>
          </w:tcPr>
          <w:p w14:paraId="3FB496E7">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w:t>
            </w:r>
          </w:p>
        </w:tc>
        <w:tc>
          <w:tcPr>
            <w:tcW w:w="1296" w:type="dxa"/>
            <w:vAlign w:val="center"/>
          </w:tcPr>
          <w:p w14:paraId="3F330226">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8年及以上</w:t>
            </w:r>
          </w:p>
        </w:tc>
        <w:tc>
          <w:tcPr>
            <w:tcW w:w="2207" w:type="dxa"/>
            <w:vAlign w:val="center"/>
          </w:tcPr>
          <w:p w14:paraId="62BAD069">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工程类高级职称</w:t>
            </w:r>
          </w:p>
        </w:tc>
        <w:tc>
          <w:tcPr>
            <w:tcW w:w="2553" w:type="dxa"/>
            <w:shd w:val="clear" w:color="auto" w:fill="auto"/>
            <w:vAlign w:val="center"/>
          </w:tcPr>
          <w:p w14:paraId="6E4ED4E2">
            <w:pPr>
              <w:pStyle w:val="2"/>
              <w:keepNext/>
              <w:widowControl w:val="0"/>
              <w:snapToGrid w:val="0"/>
              <w:ind w:left="0" w:leftChars="0" w:right="0" w:rightChars="0" w:firstLine="0" w:firstLineChars="0"/>
              <w:jc w:val="left"/>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以相同职务承担过1个及以上城市轨道交通施工图强审项目</w:t>
            </w:r>
          </w:p>
        </w:tc>
      </w:tr>
      <w:tr w14:paraId="30F5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71" w:type="dxa"/>
            <w:vAlign w:val="center"/>
          </w:tcPr>
          <w:p w14:paraId="688D8017">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通风空调</w:t>
            </w:r>
          </w:p>
          <w:p w14:paraId="3220143F">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专业负责人</w:t>
            </w:r>
          </w:p>
        </w:tc>
        <w:tc>
          <w:tcPr>
            <w:tcW w:w="1071" w:type="dxa"/>
            <w:vAlign w:val="center"/>
          </w:tcPr>
          <w:p w14:paraId="58A160D6">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w:t>
            </w:r>
          </w:p>
          <w:p w14:paraId="7F093D31">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相关专业</w:t>
            </w:r>
          </w:p>
        </w:tc>
        <w:tc>
          <w:tcPr>
            <w:tcW w:w="459" w:type="dxa"/>
            <w:vAlign w:val="center"/>
          </w:tcPr>
          <w:p w14:paraId="28A24039">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w:t>
            </w:r>
          </w:p>
        </w:tc>
        <w:tc>
          <w:tcPr>
            <w:tcW w:w="1296" w:type="dxa"/>
            <w:vAlign w:val="center"/>
          </w:tcPr>
          <w:p w14:paraId="0006A469">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8年及以上</w:t>
            </w:r>
          </w:p>
        </w:tc>
        <w:tc>
          <w:tcPr>
            <w:tcW w:w="2207" w:type="dxa"/>
            <w:vAlign w:val="center"/>
          </w:tcPr>
          <w:p w14:paraId="3F9E302B">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工程类高级职称</w:t>
            </w:r>
          </w:p>
        </w:tc>
        <w:tc>
          <w:tcPr>
            <w:tcW w:w="2553" w:type="dxa"/>
            <w:shd w:val="clear" w:color="auto" w:fill="auto"/>
            <w:vAlign w:val="center"/>
          </w:tcPr>
          <w:p w14:paraId="4F73C174">
            <w:pPr>
              <w:pStyle w:val="2"/>
              <w:keepNext/>
              <w:widowControl w:val="0"/>
              <w:snapToGrid w:val="0"/>
              <w:ind w:left="0" w:leftChars="0" w:right="0" w:rightChars="0" w:firstLine="0" w:firstLineChars="0"/>
              <w:jc w:val="left"/>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以相同职务承担过1个及以上城市轨道交通施工图强审项目</w:t>
            </w:r>
          </w:p>
        </w:tc>
      </w:tr>
      <w:tr w14:paraId="7E18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71" w:type="dxa"/>
            <w:vAlign w:val="center"/>
          </w:tcPr>
          <w:p w14:paraId="46C3610A">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给排水</w:t>
            </w:r>
          </w:p>
          <w:p w14:paraId="6DE1D190">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专业负责人</w:t>
            </w:r>
          </w:p>
        </w:tc>
        <w:tc>
          <w:tcPr>
            <w:tcW w:w="1071" w:type="dxa"/>
            <w:vAlign w:val="center"/>
          </w:tcPr>
          <w:p w14:paraId="585D2D03">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w:t>
            </w:r>
          </w:p>
          <w:p w14:paraId="5F2AF875">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相关专业</w:t>
            </w:r>
          </w:p>
        </w:tc>
        <w:tc>
          <w:tcPr>
            <w:tcW w:w="459" w:type="dxa"/>
            <w:vAlign w:val="center"/>
          </w:tcPr>
          <w:p w14:paraId="0DF98865">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w:t>
            </w:r>
          </w:p>
        </w:tc>
        <w:tc>
          <w:tcPr>
            <w:tcW w:w="1296" w:type="dxa"/>
            <w:vAlign w:val="center"/>
          </w:tcPr>
          <w:p w14:paraId="2132125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8年及以上</w:t>
            </w:r>
          </w:p>
        </w:tc>
        <w:tc>
          <w:tcPr>
            <w:tcW w:w="2207" w:type="dxa"/>
            <w:vAlign w:val="center"/>
          </w:tcPr>
          <w:p w14:paraId="575EF44A">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工程类高级职称</w:t>
            </w:r>
          </w:p>
        </w:tc>
        <w:tc>
          <w:tcPr>
            <w:tcW w:w="2553" w:type="dxa"/>
            <w:shd w:val="clear" w:color="auto" w:fill="auto"/>
            <w:vAlign w:val="center"/>
          </w:tcPr>
          <w:p w14:paraId="44362313">
            <w:pPr>
              <w:pStyle w:val="2"/>
              <w:keepNext/>
              <w:widowControl w:val="0"/>
              <w:snapToGrid w:val="0"/>
              <w:ind w:left="0" w:leftChars="0" w:right="0" w:rightChars="0" w:firstLine="0" w:firstLineChars="0"/>
              <w:jc w:val="left"/>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以相同职务承担过1个及以上城市轨道交通施工图强审项目</w:t>
            </w:r>
          </w:p>
        </w:tc>
      </w:tr>
      <w:tr w14:paraId="3853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71" w:type="dxa"/>
            <w:vAlign w:val="center"/>
          </w:tcPr>
          <w:p w14:paraId="4BA462FD">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cs="宋体"/>
                <w:bCs w:val="0"/>
                <w:kern w:val="58"/>
                <w:sz w:val="21"/>
                <w:szCs w:val="21"/>
                <w:highlight w:val="none"/>
                <w:lang w:val="en-US" w:eastAsia="zh-CN" w:bidi="ar-SA"/>
              </w:rPr>
              <w:t>弱电</w:t>
            </w:r>
            <w:r>
              <w:rPr>
                <w:rFonts w:hint="eastAsia" w:ascii="宋体" w:hAnsi="宋体" w:eastAsia="宋体" w:cs="宋体"/>
                <w:bCs w:val="0"/>
                <w:kern w:val="58"/>
                <w:sz w:val="21"/>
                <w:szCs w:val="21"/>
                <w:highlight w:val="none"/>
                <w:lang w:val="en-US" w:eastAsia="zh-CN" w:bidi="ar-SA"/>
              </w:rPr>
              <w:t>专业负责人</w:t>
            </w:r>
          </w:p>
        </w:tc>
        <w:tc>
          <w:tcPr>
            <w:tcW w:w="1071" w:type="dxa"/>
            <w:vAlign w:val="center"/>
          </w:tcPr>
          <w:p w14:paraId="1B453D78">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w:t>
            </w:r>
          </w:p>
          <w:p w14:paraId="4292AD02">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相关专业</w:t>
            </w:r>
          </w:p>
        </w:tc>
        <w:tc>
          <w:tcPr>
            <w:tcW w:w="459" w:type="dxa"/>
            <w:vAlign w:val="center"/>
          </w:tcPr>
          <w:p w14:paraId="423F59D2">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1</w:t>
            </w:r>
          </w:p>
        </w:tc>
        <w:tc>
          <w:tcPr>
            <w:tcW w:w="1296" w:type="dxa"/>
            <w:vAlign w:val="center"/>
          </w:tcPr>
          <w:p w14:paraId="7E36AA0C">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8年及以上</w:t>
            </w:r>
          </w:p>
        </w:tc>
        <w:tc>
          <w:tcPr>
            <w:tcW w:w="2207" w:type="dxa"/>
            <w:vAlign w:val="center"/>
          </w:tcPr>
          <w:p w14:paraId="0CCD6BB9">
            <w:pPr>
              <w:pStyle w:val="2"/>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工程类高级职称</w:t>
            </w:r>
          </w:p>
        </w:tc>
        <w:tc>
          <w:tcPr>
            <w:tcW w:w="2553" w:type="dxa"/>
            <w:shd w:val="clear" w:color="auto" w:fill="auto"/>
            <w:vAlign w:val="center"/>
          </w:tcPr>
          <w:p w14:paraId="19718E81">
            <w:pPr>
              <w:pStyle w:val="2"/>
              <w:keepNext/>
              <w:widowControl w:val="0"/>
              <w:snapToGrid w:val="0"/>
              <w:ind w:left="0" w:leftChars="0" w:right="0" w:rightChars="0" w:firstLine="0" w:firstLineChars="0"/>
              <w:jc w:val="left"/>
              <w:rPr>
                <w:rFonts w:hint="default" w:ascii="宋体" w:hAnsi="宋体" w:eastAsia="宋体" w:cs="宋体"/>
                <w:bCs w:val="0"/>
                <w:kern w:val="58"/>
                <w:sz w:val="21"/>
                <w:szCs w:val="21"/>
                <w:highlight w:val="none"/>
                <w:lang w:val="en-US" w:eastAsia="zh-CN" w:bidi="ar-SA"/>
              </w:rPr>
            </w:pPr>
            <w:r>
              <w:rPr>
                <w:rFonts w:hint="eastAsia" w:ascii="宋体" w:hAnsi="宋体" w:eastAsia="宋体" w:cs="宋体"/>
                <w:bCs w:val="0"/>
                <w:kern w:val="58"/>
                <w:sz w:val="21"/>
                <w:szCs w:val="21"/>
                <w:highlight w:val="none"/>
                <w:lang w:val="en-US" w:eastAsia="zh-CN" w:bidi="ar-SA"/>
              </w:rPr>
              <w:t>以相同职务承担过1个及以上城市轨道交通施工图强审项目</w:t>
            </w:r>
          </w:p>
        </w:tc>
      </w:tr>
    </w:tbl>
    <w:p w14:paraId="3AE372D3">
      <w:pPr>
        <w:ind w:firstLine="420" w:firstLineChars="200"/>
        <w:jc w:val="left"/>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施工图审查人员在合同签订前向招标人提供相关</w:t>
      </w:r>
      <w:r>
        <w:rPr>
          <w:rFonts w:hint="eastAsia" w:ascii="宋体" w:hAnsi="宋体" w:eastAsia="宋体" w:cs="宋体"/>
          <w:kern w:val="2"/>
          <w:sz w:val="21"/>
          <w:szCs w:val="21"/>
          <w:highlight w:val="none"/>
          <w:lang w:val="en-US" w:eastAsia="zh-CN" w:bidi="ar-SA"/>
        </w:rPr>
        <w:t>证明材料：劳动合同、职称证书、社保证明</w:t>
      </w:r>
      <w:r>
        <w:rPr>
          <w:rFonts w:hint="eastAsia" w:ascii="宋体" w:hAnsi="宋体" w:eastAsia="宋体" w:cs="宋体"/>
          <w:kern w:val="2"/>
          <w:sz w:val="21"/>
          <w:szCs w:val="21"/>
          <w:highlight w:val="none"/>
          <w:lang w:val="en-US" w:eastAsia="zh" w:bidi="ar-SA"/>
        </w:rPr>
        <w:t>等。</w:t>
      </w:r>
    </w:p>
    <w:p w14:paraId="7D4544A6">
      <w:pPr>
        <w:pStyle w:val="3"/>
        <w:spacing w:before="100" w:after="100" w:line="360" w:lineRule="auto"/>
        <w:ind w:firstLine="422"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本项目应当由投标时承诺</w:t>
      </w:r>
      <w:r>
        <w:rPr>
          <w:rFonts w:hint="eastAsia" w:ascii="宋体" w:hAnsi="宋体" w:cs="宋体"/>
          <w:kern w:val="2"/>
          <w:sz w:val="21"/>
          <w:szCs w:val="21"/>
          <w:highlight w:val="none"/>
          <w:lang w:val="en-US" w:eastAsia="zh-CN" w:bidi="ar-SA"/>
        </w:rPr>
        <w:t>施工图审查人员</w:t>
      </w:r>
      <w:r>
        <w:rPr>
          <w:rFonts w:hint="eastAsia" w:ascii="宋体" w:hAnsi="宋体" w:eastAsia="宋体" w:cs="宋体"/>
          <w:kern w:val="2"/>
          <w:sz w:val="21"/>
          <w:szCs w:val="21"/>
          <w:highlight w:val="none"/>
          <w:lang w:val="en-US" w:eastAsia="zh-CN" w:bidi="ar-SA"/>
        </w:rPr>
        <w:t>不得随意更换。项目服务团队人员需要调整的，应征得招标人同意后方可更换，替补人员资格条件不得低于前任。</w:t>
      </w:r>
      <w:bookmarkStart w:id="544" w:name="_Toc5357"/>
      <w:bookmarkStart w:id="545" w:name="_Toc12552"/>
    </w:p>
    <w:p w14:paraId="325A6E65">
      <w:pPr>
        <w:rPr>
          <w:rFonts w:hint="eastAsia" w:ascii="宋体" w:hAnsi="宋体" w:cs="宋体"/>
          <w:sz w:val="32"/>
          <w:szCs w:val="32"/>
          <w:highlight w:val="none"/>
          <w:lang w:val="zh-CN"/>
        </w:rPr>
      </w:pPr>
      <w:r>
        <w:rPr>
          <w:rFonts w:hint="eastAsia" w:ascii="宋体" w:hAnsi="宋体" w:cs="宋体"/>
          <w:sz w:val="32"/>
          <w:szCs w:val="32"/>
          <w:highlight w:val="none"/>
          <w:lang w:val="zh-CN"/>
        </w:rPr>
        <w:br w:type="page"/>
      </w:r>
    </w:p>
    <w:p w14:paraId="655A2212">
      <w:pPr>
        <w:pStyle w:val="3"/>
        <w:spacing w:before="100" w:after="100" w:line="360" w:lineRule="auto"/>
        <w:rPr>
          <w:rFonts w:ascii="宋体" w:hAnsi="宋体" w:cs="宋体"/>
          <w:sz w:val="32"/>
          <w:szCs w:val="32"/>
          <w:highlight w:val="none"/>
          <w:lang w:val="zh-CN"/>
        </w:rPr>
      </w:pPr>
      <w:r>
        <w:rPr>
          <w:rFonts w:hint="eastAsia" w:ascii="宋体" w:hAnsi="宋体" w:cs="宋体"/>
          <w:sz w:val="32"/>
          <w:szCs w:val="32"/>
          <w:highlight w:val="none"/>
          <w:lang w:val="zh-CN"/>
        </w:rPr>
        <w:t>第</w:t>
      </w:r>
      <w:r>
        <w:rPr>
          <w:rFonts w:hint="eastAsia" w:ascii="宋体" w:hAnsi="宋体" w:cs="宋体"/>
          <w:sz w:val="32"/>
          <w:szCs w:val="32"/>
          <w:highlight w:val="none"/>
        </w:rPr>
        <w:t xml:space="preserve">六章 </w:t>
      </w:r>
      <w:r>
        <w:rPr>
          <w:rFonts w:hint="eastAsia" w:ascii="宋体" w:hAnsi="宋体" w:cs="宋体"/>
          <w:sz w:val="32"/>
          <w:szCs w:val="32"/>
          <w:highlight w:val="none"/>
          <w:lang w:val="zh-CN"/>
        </w:rPr>
        <w:t>质疑提出和处理</w:t>
      </w:r>
      <w:bookmarkEnd w:id="544"/>
      <w:bookmarkEnd w:id="545"/>
    </w:p>
    <w:p w14:paraId="29C009DA">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ascii="宋体" w:hAnsi="宋体" w:cs="宋体"/>
          <w:b/>
          <w:bCs/>
          <w:sz w:val="24"/>
          <w:szCs w:val="24"/>
          <w:highlight w:val="none"/>
        </w:rPr>
      </w:pPr>
      <w:bookmarkStart w:id="546" w:name="_Toc2759"/>
      <w:bookmarkStart w:id="547" w:name="_Toc15641"/>
      <w:bookmarkStart w:id="548" w:name="_Toc11112"/>
      <w:r>
        <w:rPr>
          <w:rFonts w:hint="eastAsia" w:ascii="宋体" w:hAnsi="宋体" w:cs="宋体"/>
          <w:b/>
          <w:bCs/>
          <w:sz w:val="24"/>
          <w:szCs w:val="24"/>
          <w:highlight w:val="none"/>
        </w:rPr>
        <w:t>一、质疑的提出</w:t>
      </w:r>
      <w:bookmarkEnd w:id="546"/>
      <w:bookmarkEnd w:id="547"/>
    </w:p>
    <w:bookmarkEnd w:id="548"/>
    <w:p w14:paraId="70101C2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bookmarkStart w:id="549" w:name="_Toc22477"/>
      <w:r>
        <w:rPr>
          <w:rFonts w:hint="eastAsia" w:ascii="宋体" w:hAnsi="宋体" w:cs="宋体"/>
          <w:highlight w:val="none"/>
        </w:rPr>
        <w:t>（一）质疑人的身份要求</w:t>
      </w:r>
      <w:bookmarkEnd w:id="549"/>
      <w:r>
        <w:rPr>
          <w:rFonts w:hint="eastAsia" w:ascii="宋体" w:hAnsi="宋体" w:cs="宋体"/>
          <w:highlight w:val="none"/>
        </w:rPr>
        <w:t xml:space="preserve">      </w:t>
      </w:r>
    </w:p>
    <w:p w14:paraId="5151404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提出质疑的投标人应当是参与所质疑项目招投标活动的投标人。</w:t>
      </w:r>
    </w:p>
    <w:p w14:paraId="39F31B9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bookmarkStart w:id="550" w:name="_Toc10412"/>
      <w:r>
        <w:rPr>
          <w:rFonts w:hint="eastAsia" w:ascii="宋体" w:hAnsi="宋体" w:cs="宋体"/>
          <w:highlight w:val="none"/>
        </w:rPr>
        <w:t>（二）质疑提出的格式要求</w:t>
      </w:r>
      <w:bookmarkEnd w:id="550"/>
      <w:r>
        <w:rPr>
          <w:rFonts w:hint="eastAsia" w:ascii="宋体" w:hAnsi="宋体" w:cs="宋体"/>
          <w:highlight w:val="none"/>
        </w:rPr>
        <w:t xml:space="preserve">   </w:t>
      </w:r>
    </w:p>
    <w:p w14:paraId="0237394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1.对本次招投标有质疑的，须实名制以书面形式提出，不得进行匿名、虚假、恶意质疑。</w:t>
      </w:r>
    </w:p>
    <w:p w14:paraId="01712EB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 xml:space="preserve">2.质疑函应包括：    </w:t>
      </w:r>
    </w:p>
    <w:p w14:paraId="655A803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（1）质疑投标人的名称、地址、邮编、联系人及联系电话；</w:t>
      </w:r>
    </w:p>
    <w:p w14:paraId="150D2B4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（2）具体、明确的质疑事项及明确的请求；</w:t>
      </w:r>
    </w:p>
    <w:p w14:paraId="74426B9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（3）质疑的事实依据和必要的法律依据；</w:t>
      </w:r>
    </w:p>
    <w:p w14:paraId="0B7C3E7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（4）提起质疑的日期；</w:t>
      </w:r>
    </w:p>
    <w:p w14:paraId="104CB54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 xml:space="preserve">（5）认为自己合法权益受到损害或可能受到损害的相关证据材料；                            </w:t>
      </w:r>
    </w:p>
    <w:p w14:paraId="3818916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6）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招标人将不予受理。质疑人委托代理质疑的，应当向招标人提交授权委托书，并载明委托代理的具体权限和事项。</w:t>
      </w:r>
    </w:p>
    <w:p w14:paraId="02D6C9F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3.质疑函需遵循的原则</w:t>
      </w:r>
    </w:p>
    <w:p w14:paraId="27A1F90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提出质疑时，必须坚持“谁主张，谁举证”、“实事求是”的原则，不能臆测。属于须由法定部门调查、侦查或先行作出相关认定的事项，质疑人应当依法申请具有法定职权的部门查清、认定，并将相关结果提供给招标人。招标人不具有法定调查、认定权限。</w:t>
      </w:r>
      <w:bookmarkStart w:id="551" w:name="_Toc9615"/>
    </w:p>
    <w:p w14:paraId="09F7C17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（三）质疑提出的时效要求</w:t>
      </w:r>
      <w:bookmarkEnd w:id="551"/>
    </w:p>
    <w:p w14:paraId="61EBA06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1.投标人认为招标文件、招投标过程和评标结果使自己的权益受到损害的，可以在规定的时间内，以书面形式向招标人提出质疑。</w:t>
      </w:r>
    </w:p>
    <w:p w14:paraId="5D33B3B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（1）投标人或者其他利害关系人对招标文件有异议的，应当在投标截止时间3日前以书面形式提出。</w:t>
      </w:r>
    </w:p>
    <w:p w14:paraId="1EB4245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（2）对招投标过程提出质疑的，为各招投标程序环节结束之日；投标人对开标有异议的，应当于开标会上提出，招标人应当作出答复，并制作记录。开标结束后投标人不得对开标事项再提出异议。</w:t>
      </w:r>
    </w:p>
    <w:p w14:paraId="4812A3C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（3）投标人或者其他利害关系人对评标结果有异议的，应当在中标候选人公示期间提出。</w:t>
      </w:r>
    </w:p>
    <w:p w14:paraId="6C0FE99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 xml:space="preserve">2.投标人应在法定质疑期一次性提出针对同一招投标程序环节的质疑。 </w:t>
      </w:r>
    </w:p>
    <w:p w14:paraId="31EFF730">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ascii="宋体" w:hAnsi="宋体" w:cs="宋体"/>
          <w:b/>
          <w:bCs/>
          <w:sz w:val="24"/>
          <w:szCs w:val="24"/>
          <w:highlight w:val="none"/>
        </w:rPr>
      </w:pPr>
      <w:bookmarkStart w:id="552" w:name="_Toc8038"/>
      <w:bookmarkStart w:id="553" w:name="_Toc28700"/>
      <w:bookmarkStart w:id="554" w:name="_Toc11993"/>
      <w:r>
        <w:rPr>
          <w:rFonts w:hint="eastAsia" w:ascii="宋体" w:hAnsi="宋体" w:cs="宋体"/>
          <w:b/>
          <w:bCs/>
          <w:sz w:val="24"/>
          <w:szCs w:val="24"/>
          <w:highlight w:val="none"/>
        </w:rPr>
        <w:t>二、《质疑函》的受理和答复</w:t>
      </w:r>
      <w:bookmarkEnd w:id="552"/>
      <w:bookmarkEnd w:id="553"/>
    </w:p>
    <w:bookmarkEnd w:id="554"/>
    <w:p w14:paraId="7CAB373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1.招标人收到质疑函后，将对质疑的形式和内容进行审查，如质疑函内容、格式不符合规定，招标人将告知质疑人进行补正。</w:t>
      </w:r>
    </w:p>
    <w:p w14:paraId="450C210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2.质疑人应当在法定质疑期限内进行补正并重新提交质疑函，拒不补正或者在法定期限内未重新提交质疑函的，为无效质疑，招标人将不予受理。</w:t>
      </w:r>
    </w:p>
    <w:p w14:paraId="20EA393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3.招标人或招标代理机构答复投标人质疑应当采用书面方式并依法送达，质疑投标人或其委托代理人拒绝签收的视为已经送达。</w:t>
      </w:r>
    </w:p>
    <w:p w14:paraId="3021EE96">
      <w:pPr>
        <w:keepNext w:val="0"/>
        <w:keepLines w:val="0"/>
        <w:pageBreakBefore w:val="0"/>
        <w:widowControl w:val="0"/>
        <w:kinsoku/>
        <w:wordWrap/>
        <w:overflowPunct/>
        <w:topLinePunct w:val="0"/>
        <w:autoSpaceDE/>
        <w:autoSpaceDN/>
        <w:bidi w:val="0"/>
        <w:adjustRightInd/>
        <w:snapToGrid w:val="0"/>
        <w:spacing w:line="360" w:lineRule="auto"/>
        <w:textAlignment w:val="auto"/>
        <w:outlineLvl w:val="1"/>
        <w:rPr>
          <w:rFonts w:ascii="宋体" w:hAnsi="宋体" w:cs="宋体"/>
          <w:b/>
          <w:bCs/>
          <w:sz w:val="24"/>
          <w:szCs w:val="24"/>
          <w:highlight w:val="none"/>
        </w:rPr>
      </w:pPr>
      <w:bookmarkStart w:id="555" w:name="_Toc26292"/>
      <w:bookmarkStart w:id="556" w:name="_Toc15988"/>
      <w:bookmarkStart w:id="557" w:name="_Toc22138"/>
      <w:bookmarkStart w:id="558" w:name="_Toc7488"/>
      <w:bookmarkStart w:id="559" w:name="_Toc22516"/>
      <w:bookmarkStart w:id="560" w:name="_Toc3980"/>
      <w:bookmarkStart w:id="561" w:name="_Toc427"/>
      <w:bookmarkStart w:id="562" w:name="_Toc32104"/>
      <w:r>
        <w:rPr>
          <w:rFonts w:hint="eastAsia" w:ascii="宋体" w:hAnsi="宋体" w:cs="宋体"/>
          <w:b/>
          <w:bCs/>
          <w:sz w:val="24"/>
          <w:szCs w:val="24"/>
          <w:highlight w:val="none"/>
        </w:rPr>
        <w:t>三、质疑处理</w:t>
      </w:r>
      <w:bookmarkEnd w:id="555"/>
      <w:bookmarkEnd w:id="556"/>
    </w:p>
    <w:bookmarkEnd w:id="557"/>
    <w:p w14:paraId="06B954D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bookmarkStart w:id="563" w:name="_Toc29318"/>
      <w:r>
        <w:rPr>
          <w:rFonts w:hint="eastAsia" w:ascii="宋体" w:hAnsi="宋体" w:cs="宋体"/>
          <w:highlight w:val="none"/>
        </w:rPr>
        <w:t>1.质疑成立的处理</w:t>
      </w:r>
      <w:bookmarkEnd w:id="563"/>
    </w:p>
    <w:p w14:paraId="45D6CD9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（1）对于内容、格式符合规定的质疑函，招标人在收到投标人的书面质疑后七个工作日内作出书面答复，但答复的内容不得涉及商业秘密。</w:t>
      </w:r>
    </w:p>
    <w:p w14:paraId="38DA234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（2）对招标文件提出的质疑，依法通过澄清或者修改可以继续开展招投标活动的，澄清或者修改招标文件后继续开展招投标活动；否则应当修改招标文件后重新开展招投标活动。</w:t>
      </w:r>
    </w:p>
    <w:p w14:paraId="65909D4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（3）对招投标过程、中标或者成交结果提出的质疑，合格投标人符合法定数量时，可以从合格的中标候选人中另行确定中标、成交人的，应当依法另行确定中标人；否则应当重新开展招投标活动。</w:t>
      </w:r>
    </w:p>
    <w:p w14:paraId="67696A8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（4）质疑答复导致中标、成交结果改变的，招标人或者招标代理机构应当将有关情况书面报告项目主管部门。</w:t>
      </w:r>
    </w:p>
    <w:p w14:paraId="1BDB4FF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bookmarkStart w:id="564" w:name="_Toc16354"/>
      <w:r>
        <w:rPr>
          <w:rFonts w:hint="eastAsia" w:ascii="宋体" w:hAnsi="宋体" w:cs="宋体"/>
          <w:highlight w:val="none"/>
        </w:rPr>
        <w:t>2.质疑不成立的处理</w:t>
      </w:r>
      <w:bookmarkEnd w:id="564"/>
    </w:p>
    <w:p w14:paraId="00DCF54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若质疑不成立，或者成立未对中标、成交结果构成影响的，继续开展招投标活动。</w:t>
      </w:r>
    </w:p>
    <w:p w14:paraId="55F7592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bookmarkStart w:id="565" w:name="_Toc50"/>
      <w:r>
        <w:rPr>
          <w:rFonts w:hint="eastAsia" w:ascii="宋体" w:hAnsi="宋体" w:cs="宋体"/>
          <w:highlight w:val="none"/>
        </w:rPr>
        <w:t>3.虚假质疑的处理</w:t>
      </w:r>
      <w:bookmarkEnd w:id="565"/>
      <w:r>
        <w:rPr>
          <w:rFonts w:hint="eastAsia" w:ascii="宋体" w:hAnsi="宋体" w:cs="宋体"/>
          <w:highlight w:val="none"/>
        </w:rPr>
        <w:t xml:space="preserve">     </w:t>
      </w:r>
    </w:p>
    <w:p w14:paraId="770D006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（1）投标人提出书面质疑必须有理、有据，不得恶意质疑或提交虚假质疑。否则，一经查实，招标人有权对该投标人进行相应的处罚。</w:t>
      </w:r>
    </w:p>
    <w:p w14:paraId="39517E6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（2）在江苏省范围内一年累计三次以上质疑，均查无实据的投标人将按失信行为记入该注册投标人诚信档案中。</w:t>
      </w:r>
    </w:p>
    <w:p w14:paraId="7F09150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（3）受理质疑和答复相关咨询：</w:t>
      </w:r>
    </w:p>
    <w:p w14:paraId="3A58C4C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监督部门：督查审计部</w:t>
      </w:r>
    </w:p>
    <w:p w14:paraId="732D057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highlight w:val="none"/>
        </w:rPr>
      </w:pPr>
      <w:r>
        <w:rPr>
          <w:rFonts w:hint="eastAsia" w:ascii="宋体" w:hAnsi="宋体" w:cs="宋体"/>
          <w:highlight w:val="none"/>
        </w:rPr>
        <w:t>投诉举报电话：0513-69900271</w:t>
      </w:r>
    </w:p>
    <w:p w14:paraId="1AA3ABF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highlight w:val="none"/>
        </w:rPr>
        <w:sectPr>
          <w:footerReference r:id="rId9" w:type="default"/>
          <w:pgSz w:w="11906" w:h="16838"/>
          <w:pgMar w:top="1440" w:right="1066" w:bottom="1440" w:left="1800" w:header="850" w:footer="992" w:gutter="0"/>
          <w:pgBorders>
            <w:top w:val="none" w:sz="0" w:space="0"/>
            <w:left w:val="none" w:sz="0" w:space="0"/>
            <w:bottom w:val="none" w:sz="0" w:space="0"/>
            <w:right w:val="none" w:sz="0" w:space="0"/>
          </w:pgBorders>
          <w:cols w:space="0" w:num="1"/>
          <w:docGrid w:type="lines" w:linePitch="312" w:charSpace="0"/>
        </w:sectPr>
      </w:pPr>
      <w:r>
        <w:rPr>
          <w:rFonts w:hint="eastAsia" w:ascii="宋体" w:hAnsi="宋体" w:cs="宋体"/>
          <w:highlight w:val="none"/>
        </w:rPr>
        <w:t>通信地址：南通市崇川区崇川路158号21楼</w:t>
      </w:r>
    </w:p>
    <w:p w14:paraId="4706AFAA">
      <w:pPr>
        <w:pStyle w:val="3"/>
        <w:spacing w:before="100" w:after="100" w:line="360" w:lineRule="auto"/>
        <w:rPr>
          <w:sz w:val="32"/>
          <w:szCs w:val="32"/>
          <w:highlight w:val="none"/>
        </w:rPr>
      </w:pPr>
      <w:r>
        <w:rPr>
          <w:rFonts w:hint="eastAsia"/>
          <w:sz w:val="32"/>
          <w:szCs w:val="32"/>
          <w:highlight w:val="none"/>
        </w:rPr>
        <w:t>第七章 投标文件格式</w:t>
      </w:r>
      <w:bookmarkEnd w:id="558"/>
      <w:bookmarkEnd w:id="559"/>
      <w:bookmarkEnd w:id="560"/>
      <w:bookmarkEnd w:id="561"/>
      <w:bookmarkEnd w:id="562"/>
    </w:p>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14:paraId="58E66628">
      <w:pPr>
        <w:spacing w:line="360" w:lineRule="auto"/>
        <w:ind w:right="-92" w:rightChars="-44" w:firstLine="723" w:firstLineChars="200"/>
        <w:rPr>
          <w:rFonts w:ascii="宋体" w:hAnsi="宋体" w:cs="宋体"/>
          <w:b/>
          <w:sz w:val="36"/>
          <w:szCs w:val="36"/>
          <w:highlight w:val="none"/>
        </w:rPr>
      </w:pPr>
      <w:bookmarkStart w:id="566" w:name="_Toc16566_WPSOffice_Level2"/>
      <w:bookmarkStart w:id="567" w:name="_Toc16976_WPSOffice_Level2"/>
      <w:bookmarkStart w:id="568" w:name="_Toc30967_WPSOffice_Level2"/>
    </w:p>
    <w:p w14:paraId="1A9751A9">
      <w:pPr>
        <w:snapToGrid w:val="0"/>
        <w:spacing w:line="360" w:lineRule="auto"/>
        <w:contextualSpacing/>
        <w:jc w:val="right"/>
        <w:rPr>
          <w:rFonts w:ascii="宋体" w:hAnsi="宋体"/>
          <w:b/>
          <w:bCs/>
          <w:sz w:val="32"/>
          <w:szCs w:val="32"/>
          <w:highlight w:val="none"/>
        </w:rPr>
      </w:pPr>
      <w:r>
        <w:rPr>
          <w:rFonts w:hint="eastAsia" w:ascii="宋体" w:hAnsi="宋体"/>
          <w:b/>
          <w:bCs/>
          <w:sz w:val="32"/>
          <w:szCs w:val="32"/>
          <w:highlight w:val="none"/>
        </w:rPr>
        <w:t>正/副本</w:t>
      </w:r>
    </w:p>
    <w:p w14:paraId="0531229E">
      <w:pPr>
        <w:snapToGrid w:val="0"/>
        <w:spacing w:line="360" w:lineRule="auto"/>
        <w:contextualSpacing/>
        <w:jc w:val="center"/>
        <w:rPr>
          <w:rFonts w:ascii="宋体" w:hAnsi="宋体"/>
          <w:b/>
          <w:bCs/>
          <w:sz w:val="32"/>
          <w:szCs w:val="32"/>
          <w:highlight w:val="none"/>
          <w:u w:val="single"/>
        </w:rPr>
      </w:pPr>
    </w:p>
    <w:p w14:paraId="7C6C4701">
      <w:pPr>
        <w:snapToGrid w:val="0"/>
        <w:spacing w:line="360" w:lineRule="auto"/>
        <w:contextualSpacing/>
        <w:jc w:val="center"/>
        <w:rPr>
          <w:rFonts w:ascii="宋体" w:hAnsi="宋体"/>
          <w:b/>
          <w:bCs/>
          <w:sz w:val="32"/>
          <w:szCs w:val="32"/>
          <w:highlight w:val="none"/>
          <w:u w:val="single"/>
        </w:rPr>
      </w:pPr>
    </w:p>
    <w:p w14:paraId="4B00E53D">
      <w:pPr>
        <w:snapToGrid w:val="0"/>
        <w:spacing w:line="360" w:lineRule="auto"/>
        <w:contextualSpacing/>
        <w:jc w:val="center"/>
        <w:rPr>
          <w:rFonts w:ascii="宋体" w:hAnsi="宋体"/>
          <w:b/>
          <w:bCs/>
          <w:sz w:val="36"/>
          <w:szCs w:val="36"/>
          <w:highlight w:val="none"/>
        </w:rPr>
      </w:pPr>
      <w:r>
        <w:rPr>
          <w:rFonts w:hint="eastAsia" w:ascii="宋体" w:hAnsi="宋体" w:cs="宋体"/>
          <w:b/>
          <w:sz w:val="36"/>
          <w:szCs w:val="36"/>
          <w:highlight w:val="none"/>
        </w:rPr>
        <w:t>2026-2027年度轨道交通零星设计和施工图审查服务项目</w:t>
      </w:r>
    </w:p>
    <w:p w14:paraId="741517C1">
      <w:pPr>
        <w:spacing w:line="360" w:lineRule="auto"/>
        <w:jc w:val="center"/>
        <w:rPr>
          <w:rFonts w:ascii="宋体" w:hAnsi="宋体"/>
          <w:b/>
          <w:bCs/>
          <w:sz w:val="36"/>
          <w:szCs w:val="36"/>
          <w:highlight w:val="none"/>
        </w:rPr>
      </w:pPr>
    </w:p>
    <w:p w14:paraId="6807339B">
      <w:pPr>
        <w:spacing w:line="360" w:lineRule="auto"/>
        <w:jc w:val="center"/>
        <w:rPr>
          <w:rFonts w:ascii="宋体" w:hAnsi="宋体"/>
          <w:b/>
          <w:bCs/>
          <w:sz w:val="36"/>
          <w:szCs w:val="36"/>
          <w:highlight w:val="none"/>
        </w:rPr>
      </w:pPr>
    </w:p>
    <w:p w14:paraId="4E12FD41">
      <w:pPr>
        <w:spacing w:line="360" w:lineRule="auto"/>
        <w:jc w:val="center"/>
        <w:rPr>
          <w:rFonts w:hint="eastAsia" w:ascii="宋体" w:hAnsi="宋体" w:eastAsia="宋体"/>
          <w:b/>
          <w:bCs/>
          <w:sz w:val="72"/>
          <w:szCs w:val="72"/>
          <w:highlight w:val="none"/>
          <w:lang w:eastAsia="zh-CN"/>
        </w:rPr>
      </w:pPr>
      <w:r>
        <w:rPr>
          <w:rFonts w:hint="eastAsia" w:ascii="宋体" w:hAnsi="宋体"/>
          <w:b/>
          <w:bCs/>
          <w:sz w:val="72"/>
          <w:szCs w:val="72"/>
          <w:highlight w:val="none"/>
          <w:lang w:eastAsia="zh-CN"/>
        </w:rPr>
        <w:t>投</w:t>
      </w:r>
      <w:r>
        <w:rPr>
          <w:rFonts w:hint="eastAsia" w:ascii="宋体" w:hAnsi="宋体"/>
          <w:b/>
          <w:bCs/>
          <w:sz w:val="72"/>
          <w:szCs w:val="72"/>
          <w:highlight w:val="none"/>
          <w:lang w:val="en-US" w:eastAsia="zh-CN"/>
        </w:rPr>
        <w:t xml:space="preserve"> </w:t>
      </w:r>
      <w:r>
        <w:rPr>
          <w:rFonts w:hint="eastAsia" w:ascii="宋体" w:hAnsi="宋体"/>
          <w:b/>
          <w:bCs/>
          <w:sz w:val="72"/>
          <w:szCs w:val="72"/>
          <w:highlight w:val="none"/>
          <w:lang w:eastAsia="zh-CN"/>
        </w:rPr>
        <w:t>标</w:t>
      </w:r>
      <w:r>
        <w:rPr>
          <w:rFonts w:hint="eastAsia" w:ascii="宋体" w:hAnsi="宋体"/>
          <w:b/>
          <w:bCs/>
          <w:sz w:val="72"/>
          <w:szCs w:val="72"/>
          <w:highlight w:val="none"/>
          <w:lang w:val="en-US" w:eastAsia="zh-CN"/>
        </w:rPr>
        <w:t xml:space="preserve"> </w:t>
      </w:r>
      <w:r>
        <w:rPr>
          <w:rFonts w:hint="eastAsia" w:ascii="宋体" w:hAnsi="宋体"/>
          <w:b/>
          <w:bCs/>
          <w:sz w:val="72"/>
          <w:szCs w:val="72"/>
          <w:highlight w:val="none"/>
          <w:lang w:eastAsia="zh-CN"/>
        </w:rPr>
        <w:t>文</w:t>
      </w:r>
      <w:r>
        <w:rPr>
          <w:rFonts w:hint="eastAsia" w:ascii="宋体" w:hAnsi="宋体"/>
          <w:b/>
          <w:bCs/>
          <w:sz w:val="72"/>
          <w:szCs w:val="72"/>
          <w:highlight w:val="none"/>
          <w:lang w:val="en-US" w:eastAsia="zh-CN"/>
        </w:rPr>
        <w:t xml:space="preserve"> </w:t>
      </w:r>
      <w:r>
        <w:rPr>
          <w:rFonts w:hint="eastAsia" w:ascii="宋体" w:hAnsi="宋体"/>
          <w:b/>
          <w:bCs/>
          <w:sz w:val="72"/>
          <w:szCs w:val="72"/>
          <w:highlight w:val="none"/>
          <w:lang w:eastAsia="zh-CN"/>
        </w:rPr>
        <w:t>件</w:t>
      </w:r>
    </w:p>
    <w:p w14:paraId="60E0105B">
      <w:pPr>
        <w:spacing w:line="360" w:lineRule="auto"/>
        <w:jc w:val="center"/>
        <w:rPr>
          <w:rFonts w:hint="default" w:ascii="宋体" w:hAnsi="宋体" w:eastAsia="宋体"/>
          <w:b/>
          <w:bCs/>
          <w:sz w:val="32"/>
          <w:szCs w:val="32"/>
          <w:highlight w:val="none"/>
          <w:lang w:val="en-US" w:eastAsia="zh-CN"/>
        </w:rPr>
      </w:pPr>
      <w:r>
        <w:rPr>
          <w:rFonts w:hint="eastAsia" w:ascii="宋体" w:hAnsi="宋体"/>
          <w:b/>
          <w:bCs/>
          <w:sz w:val="32"/>
          <w:szCs w:val="32"/>
          <w:highlight w:val="none"/>
        </w:rPr>
        <w:t>资格审查文件</w:t>
      </w:r>
      <w:r>
        <w:rPr>
          <w:rFonts w:hint="eastAsia" w:ascii="宋体" w:hAnsi="宋体"/>
          <w:b/>
          <w:bCs/>
          <w:sz w:val="32"/>
          <w:szCs w:val="32"/>
          <w:highlight w:val="none"/>
          <w:lang w:val="en-US" w:eastAsia="zh-CN"/>
        </w:rPr>
        <w:t>/商务标文件/价格标文件/电子投标文件</w:t>
      </w:r>
    </w:p>
    <w:p w14:paraId="42704866">
      <w:pPr>
        <w:spacing w:line="360" w:lineRule="auto"/>
        <w:rPr>
          <w:rFonts w:ascii="宋体" w:hAnsi="宋体"/>
          <w:sz w:val="32"/>
          <w:szCs w:val="32"/>
          <w:highlight w:val="none"/>
        </w:rPr>
      </w:pPr>
    </w:p>
    <w:p w14:paraId="31E743BB">
      <w:pPr>
        <w:spacing w:line="360" w:lineRule="auto"/>
        <w:jc w:val="center"/>
        <w:rPr>
          <w:rFonts w:ascii="宋体" w:hAnsi="宋体"/>
          <w:sz w:val="32"/>
          <w:szCs w:val="32"/>
          <w:highlight w:val="none"/>
        </w:rPr>
      </w:pPr>
    </w:p>
    <w:p w14:paraId="6802D5FC">
      <w:pPr>
        <w:spacing w:line="360" w:lineRule="auto"/>
        <w:jc w:val="center"/>
        <w:rPr>
          <w:rFonts w:ascii="宋体" w:hAnsi="宋体"/>
          <w:sz w:val="32"/>
          <w:szCs w:val="32"/>
          <w:highlight w:val="none"/>
        </w:rPr>
      </w:pPr>
    </w:p>
    <w:p w14:paraId="5C313386">
      <w:pPr>
        <w:spacing w:line="360" w:lineRule="auto"/>
        <w:jc w:val="center"/>
        <w:rPr>
          <w:rFonts w:ascii="宋体" w:hAnsi="宋体"/>
          <w:sz w:val="32"/>
          <w:szCs w:val="32"/>
          <w:highlight w:val="none"/>
        </w:rPr>
      </w:pPr>
    </w:p>
    <w:p w14:paraId="64D238AA">
      <w:pPr>
        <w:spacing w:line="360" w:lineRule="auto"/>
        <w:jc w:val="center"/>
        <w:rPr>
          <w:rFonts w:ascii="宋体" w:hAnsi="宋体"/>
          <w:sz w:val="32"/>
          <w:szCs w:val="32"/>
          <w:highlight w:val="none"/>
        </w:rPr>
      </w:pPr>
    </w:p>
    <w:p w14:paraId="45AF03A7">
      <w:pPr>
        <w:spacing w:line="360" w:lineRule="auto"/>
        <w:jc w:val="center"/>
        <w:rPr>
          <w:rFonts w:ascii="宋体" w:hAnsi="宋体"/>
          <w:sz w:val="32"/>
          <w:szCs w:val="32"/>
          <w:highlight w:val="none"/>
        </w:rPr>
      </w:pPr>
    </w:p>
    <w:p w14:paraId="0C6D9CAE">
      <w:pPr>
        <w:spacing w:line="360" w:lineRule="auto"/>
        <w:jc w:val="center"/>
        <w:rPr>
          <w:rFonts w:ascii="宋体" w:hAnsi="宋体"/>
          <w:b/>
          <w:bCs/>
          <w:sz w:val="32"/>
          <w:szCs w:val="32"/>
          <w:highlight w:val="none"/>
        </w:rPr>
      </w:pPr>
      <w:r>
        <w:rPr>
          <w:rFonts w:hint="eastAsia" w:ascii="宋体" w:hAnsi="宋体"/>
          <w:b/>
          <w:bCs/>
          <w:sz w:val="32"/>
          <w:szCs w:val="32"/>
          <w:highlight w:val="none"/>
        </w:rPr>
        <w:t>投标人：</w:t>
      </w:r>
      <w:r>
        <w:rPr>
          <w:rFonts w:hint="eastAsia" w:ascii="宋体" w:hAnsi="宋体"/>
          <w:sz w:val="32"/>
          <w:szCs w:val="32"/>
          <w:highlight w:val="none"/>
          <w:u w:val="single"/>
        </w:rPr>
        <w:t xml:space="preserve">                 </w:t>
      </w:r>
      <w:r>
        <w:rPr>
          <w:rFonts w:hint="eastAsia" w:ascii="宋体" w:hAnsi="宋体"/>
          <w:b/>
          <w:bCs/>
          <w:sz w:val="32"/>
          <w:szCs w:val="32"/>
          <w:highlight w:val="none"/>
        </w:rPr>
        <w:t>（名称并盖单位章）</w:t>
      </w:r>
    </w:p>
    <w:p w14:paraId="75ED96EC">
      <w:pPr>
        <w:spacing w:line="360" w:lineRule="auto"/>
        <w:jc w:val="center"/>
        <w:rPr>
          <w:rFonts w:ascii="宋体" w:hAnsi="宋体"/>
          <w:b/>
          <w:bCs/>
          <w:sz w:val="32"/>
          <w:szCs w:val="32"/>
          <w:highlight w:val="none"/>
          <w:u w:val="single"/>
        </w:rPr>
      </w:pPr>
      <w:r>
        <w:rPr>
          <w:rFonts w:hint="eastAsia" w:ascii="宋体" w:hAnsi="宋体"/>
          <w:b/>
          <w:bCs/>
          <w:sz w:val="32"/>
          <w:szCs w:val="32"/>
          <w:highlight w:val="none"/>
        </w:rPr>
        <w:t>法定代表人或授权代理人：</w:t>
      </w:r>
      <w:r>
        <w:rPr>
          <w:rFonts w:hint="eastAsia" w:ascii="宋体" w:hAnsi="宋体"/>
          <w:b/>
          <w:bCs/>
          <w:sz w:val="32"/>
          <w:szCs w:val="32"/>
          <w:highlight w:val="none"/>
          <w:u w:val="single"/>
        </w:rPr>
        <w:t xml:space="preserve">     （签字或盖章）</w:t>
      </w:r>
    </w:p>
    <w:p w14:paraId="082EE725">
      <w:pPr>
        <w:spacing w:line="360" w:lineRule="auto"/>
        <w:ind w:left="-420" w:leftChars="-200" w:right="325" w:rightChars="155"/>
        <w:jc w:val="center"/>
        <w:rPr>
          <w:rFonts w:ascii="宋体" w:hAnsi="宋体"/>
          <w:sz w:val="32"/>
          <w:szCs w:val="32"/>
          <w:highlight w:val="none"/>
        </w:rPr>
      </w:pPr>
      <w:r>
        <w:rPr>
          <w:rFonts w:hint="eastAsia" w:ascii="宋体" w:hAnsi="宋体"/>
          <w:sz w:val="32"/>
          <w:szCs w:val="32"/>
          <w:highlight w:val="none"/>
          <w:u w:val="single"/>
        </w:rPr>
        <w:t xml:space="preserve">     </w:t>
      </w:r>
      <w:r>
        <w:rPr>
          <w:rFonts w:hint="eastAsia" w:ascii="宋体" w:hAnsi="宋体"/>
          <w:b/>
          <w:bCs/>
          <w:sz w:val="32"/>
          <w:szCs w:val="32"/>
          <w:highlight w:val="none"/>
        </w:rPr>
        <w:t>年</w:t>
      </w:r>
      <w:r>
        <w:rPr>
          <w:rFonts w:hint="eastAsia" w:ascii="宋体" w:hAnsi="宋体"/>
          <w:sz w:val="32"/>
          <w:szCs w:val="32"/>
          <w:highlight w:val="none"/>
          <w:u w:val="single"/>
        </w:rPr>
        <w:t xml:space="preserve">     </w:t>
      </w:r>
      <w:r>
        <w:rPr>
          <w:rFonts w:hint="eastAsia" w:ascii="宋体" w:hAnsi="宋体"/>
          <w:b/>
          <w:bCs/>
          <w:sz w:val="32"/>
          <w:szCs w:val="32"/>
          <w:highlight w:val="none"/>
        </w:rPr>
        <w:t>月</w:t>
      </w:r>
      <w:r>
        <w:rPr>
          <w:rFonts w:hint="eastAsia" w:ascii="宋体" w:hAnsi="宋体"/>
          <w:sz w:val="32"/>
          <w:szCs w:val="32"/>
          <w:highlight w:val="none"/>
          <w:u w:val="single"/>
        </w:rPr>
        <w:t xml:space="preserve">     </w:t>
      </w:r>
      <w:r>
        <w:rPr>
          <w:rFonts w:hint="eastAsia" w:ascii="宋体" w:hAnsi="宋体"/>
          <w:b/>
          <w:bCs/>
          <w:sz w:val="32"/>
          <w:szCs w:val="32"/>
          <w:highlight w:val="none"/>
        </w:rPr>
        <w:t>日</w:t>
      </w:r>
    </w:p>
    <w:p w14:paraId="3BF568DD">
      <w:pPr>
        <w:snapToGrid w:val="0"/>
        <w:spacing w:line="360" w:lineRule="auto"/>
        <w:contextualSpacing/>
        <w:rPr>
          <w:rFonts w:ascii="宋体" w:hAnsi="宋体"/>
          <w:sz w:val="32"/>
          <w:szCs w:val="32"/>
          <w:highlight w:val="none"/>
        </w:rPr>
      </w:pPr>
    </w:p>
    <w:p w14:paraId="4F46937A">
      <w:pPr>
        <w:pStyle w:val="2"/>
        <w:ind w:left="0" w:leftChars="0" w:firstLine="0" w:firstLineChars="0"/>
        <w:jc w:val="center"/>
        <w:rPr>
          <w:rFonts w:hint="eastAsia" w:ascii="宋体" w:hAnsi="宋体" w:eastAsia="宋体" w:cs="Times New Roman"/>
          <w:b/>
          <w:bCs w:val="0"/>
          <w:sz w:val="32"/>
          <w:szCs w:val="32"/>
          <w:highlight w:val="none"/>
          <w:lang w:eastAsia="zh-CN"/>
        </w:rPr>
      </w:pPr>
      <w:r>
        <w:rPr>
          <w:rFonts w:hint="eastAsia" w:ascii="宋体" w:hAnsi="宋体" w:eastAsia="宋体" w:cs="Times New Roman"/>
          <w:b/>
          <w:bCs w:val="0"/>
          <w:sz w:val="32"/>
          <w:szCs w:val="32"/>
          <w:highlight w:val="none"/>
          <w:lang w:eastAsia="zh-CN"/>
        </w:rPr>
        <w:t>资格审查文件</w:t>
      </w:r>
      <w:bookmarkEnd w:id="566"/>
      <w:bookmarkEnd w:id="567"/>
      <w:bookmarkEnd w:id="568"/>
      <w:bookmarkStart w:id="569" w:name="_Toc11095"/>
      <w:bookmarkStart w:id="570" w:name="_Toc27889"/>
      <w:bookmarkStart w:id="571" w:name="_Toc27985"/>
      <w:bookmarkStart w:id="572" w:name="_Toc25135"/>
      <w:bookmarkStart w:id="573" w:name="_Toc4661_WPSOffice_Level3"/>
      <w:bookmarkStart w:id="574" w:name="_Toc2668"/>
      <w:bookmarkStart w:id="575" w:name="_Toc26161"/>
      <w:bookmarkStart w:id="576" w:name="_Toc21600"/>
      <w:bookmarkStart w:id="577" w:name="_Toc12442"/>
      <w:bookmarkStart w:id="578" w:name="_Toc25882"/>
      <w:r>
        <w:rPr>
          <w:rFonts w:hint="eastAsia" w:ascii="宋体" w:hAnsi="宋体" w:eastAsia="宋体" w:cs="Times New Roman"/>
          <w:b/>
          <w:bCs w:val="0"/>
          <w:sz w:val="32"/>
          <w:szCs w:val="32"/>
          <w:highlight w:val="none"/>
          <w:lang w:eastAsia="zh-CN"/>
        </w:rPr>
        <w:t>目录</w:t>
      </w:r>
      <w:bookmarkEnd w:id="569"/>
      <w:bookmarkEnd w:id="570"/>
      <w:bookmarkEnd w:id="571"/>
      <w:bookmarkEnd w:id="572"/>
      <w:bookmarkEnd w:id="573"/>
      <w:bookmarkEnd w:id="574"/>
      <w:bookmarkEnd w:id="575"/>
      <w:bookmarkEnd w:id="576"/>
      <w:bookmarkEnd w:id="577"/>
      <w:bookmarkEnd w:id="578"/>
      <w:bookmarkStart w:id="579" w:name="_Toc3911_WPSOffice_Level2"/>
    </w:p>
    <w:p w14:paraId="4AB07D11">
      <w:pPr>
        <w:spacing w:line="360" w:lineRule="auto"/>
        <w:ind w:firstLine="420" w:firstLineChars="200"/>
        <w:rPr>
          <w:rFonts w:hint="eastAsia" w:ascii="宋体" w:hAnsi="宋体" w:cs="宋体"/>
          <w:highlight w:val="none"/>
        </w:rPr>
      </w:pPr>
    </w:p>
    <w:bookmarkEnd w:id="579"/>
    <w:p w14:paraId="4B2F39DF">
      <w:pPr>
        <w:rPr>
          <w:highlight w:val="none"/>
        </w:rPr>
      </w:pPr>
      <w:r>
        <w:rPr>
          <w:rFonts w:hint="eastAsia" w:ascii="宋体" w:hAnsi="宋体" w:cs="宋体"/>
          <w:sz w:val="24"/>
          <w:highlight w:val="none"/>
        </w:rPr>
        <w:t xml:space="preserve"> </w:t>
      </w:r>
    </w:p>
    <w:p w14:paraId="514056B6">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（1）法定代表人身份证明</w:t>
      </w:r>
    </w:p>
    <w:p w14:paraId="52D872DA">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（2）法定代表人授权委托书（如有授权）</w:t>
      </w:r>
    </w:p>
    <w:p w14:paraId="7AA43E66">
      <w:pPr>
        <w:pStyle w:val="22"/>
        <w:keepNext w:val="0"/>
        <w:keepLines w:val="0"/>
        <w:pageBreakBefore w:val="0"/>
        <w:widowControl w:val="0"/>
        <w:kinsoku/>
        <w:overflowPunct/>
        <w:topLinePunct w:val="0"/>
        <w:autoSpaceDE/>
        <w:autoSpaceDN/>
        <w:bidi w:val="0"/>
        <w:snapToGrid w:val="0"/>
        <w:spacing w:line="360" w:lineRule="auto"/>
        <w:ind w:firstLine="420" w:firstLineChars="20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（3）</w:t>
      </w:r>
      <w:r>
        <w:rPr>
          <w:rFonts w:hint="eastAsia" w:ascii="宋体" w:hAnsi="宋体" w:cs="宋体"/>
          <w:color w:val="000000"/>
          <w:kern w:val="0"/>
          <w:szCs w:val="21"/>
          <w:highlight w:val="none"/>
        </w:rPr>
        <w:t>指定联合体牵头</w:t>
      </w:r>
      <w:r>
        <w:rPr>
          <w:rFonts w:hint="eastAsia" w:ascii="宋体" w:hAnsi="宋体" w:cs="宋体"/>
          <w:color w:val="000000"/>
          <w:kern w:val="0"/>
          <w:szCs w:val="21"/>
          <w:highlight w:val="none"/>
          <w:lang w:eastAsia="zh-CN"/>
        </w:rPr>
        <w:t>方</w:t>
      </w:r>
      <w:r>
        <w:rPr>
          <w:rFonts w:hint="eastAsia" w:ascii="宋体" w:hAnsi="宋体" w:cs="宋体"/>
          <w:color w:val="000000"/>
          <w:kern w:val="0"/>
          <w:szCs w:val="21"/>
          <w:highlight w:val="none"/>
        </w:rPr>
        <w:t>授权书</w:t>
      </w:r>
      <w:r>
        <w:rPr>
          <w:rFonts w:hint="eastAsia" w:ascii="宋体" w:hAnsi="宋体" w:cs="宋体"/>
          <w:color w:val="000000"/>
          <w:kern w:val="0"/>
          <w:szCs w:val="21"/>
          <w:highlight w:val="none"/>
          <w:lang w:eastAsia="zh-CN"/>
        </w:rPr>
        <w:t>、</w:t>
      </w:r>
      <w:r>
        <w:rPr>
          <w:rFonts w:hint="eastAsia" w:ascii="宋体" w:hAnsi="宋体" w:cs="宋体"/>
          <w:color w:val="000000"/>
          <w:kern w:val="0"/>
          <w:szCs w:val="21"/>
          <w:highlight w:val="none"/>
        </w:rPr>
        <w:t>联合体各方共同投标协议书</w:t>
      </w:r>
      <w:r>
        <w:rPr>
          <w:rFonts w:hint="eastAsia" w:ascii="宋体" w:hAnsi="宋体" w:cs="宋体"/>
          <w:color w:val="000000"/>
          <w:kern w:val="0"/>
          <w:szCs w:val="21"/>
          <w:highlight w:val="none"/>
          <w:lang w:eastAsia="zh-CN"/>
        </w:rPr>
        <w:t>（</w:t>
      </w:r>
      <w:r>
        <w:rPr>
          <w:rFonts w:hint="eastAsia" w:ascii="宋体" w:hAnsi="宋体" w:cs="宋体"/>
          <w:b w:val="0"/>
          <w:bCs w:val="0"/>
          <w:highlight w:val="none"/>
          <w:lang w:val="en-US" w:eastAsia="zh-CN"/>
        </w:rPr>
        <w:t>如为联合体投标）</w:t>
      </w:r>
    </w:p>
    <w:p w14:paraId="68A15819">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（4）投标人基本情况表</w:t>
      </w:r>
    </w:p>
    <w:p w14:paraId="0A0738EC">
      <w:pPr>
        <w:keepNext w:val="0"/>
        <w:keepLines w:val="0"/>
        <w:pageBreakBefore w:val="0"/>
        <w:widowControl w:val="0"/>
        <w:wordWrap/>
        <w:overflowPunct/>
        <w:topLinePunct w:val="0"/>
        <w:bidi w:val="0"/>
        <w:snapToGrid w:val="0"/>
        <w:spacing w:line="360" w:lineRule="auto"/>
        <w:ind w:firstLine="420" w:firstLineChars="200"/>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（5）</w:t>
      </w:r>
      <w:r>
        <w:rPr>
          <w:rFonts w:hint="eastAsia" w:ascii="宋体" w:hAnsi="宋体" w:cs="宋体"/>
          <w:spacing w:val="0"/>
          <w:w w:val="100"/>
          <w:kern w:val="0"/>
          <w:szCs w:val="21"/>
          <w:highlight w:val="none"/>
        </w:rPr>
        <w:t>有效的企业营业执照</w:t>
      </w:r>
      <w:r>
        <w:rPr>
          <w:rFonts w:hint="eastAsia" w:ascii="宋体" w:hAnsi="宋体"/>
          <w:bCs/>
          <w:spacing w:val="0"/>
          <w:w w:val="100"/>
          <w:kern w:val="0"/>
          <w:szCs w:val="21"/>
          <w:highlight w:val="none"/>
        </w:rPr>
        <w:t>或事业单位法人证书</w:t>
      </w:r>
    </w:p>
    <w:p w14:paraId="223FB819">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（6）</w:t>
      </w:r>
      <w:r>
        <w:rPr>
          <w:rFonts w:hint="eastAsia" w:ascii="宋体" w:hAnsi="宋体" w:cs="宋体"/>
          <w:spacing w:val="0"/>
          <w:w w:val="100"/>
          <w:kern w:val="0"/>
          <w:szCs w:val="21"/>
          <w:highlight w:val="none"/>
        </w:rPr>
        <w:t>有效企业资质证书</w:t>
      </w:r>
    </w:p>
    <w:p w14:paraId="0DC32F68">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cs="宋体"/>
          <w:b w:val="0"/>
          <w:bCs w:val="0"/>
          <w:highlight w:val="none"/>
          <w:lang w:val="en-US" w:eastAsia="zh-CN"/>
        </w:rPr>
      </w:pPr>
      <w:r>
        <w:rPr>
          <w:rFonts w:hint="eastAsia" w:ascii="宋体" w:hAnsi="宋体" w:cs="宋体"/>
          <w:b w:val="0"/>
          <w:bCs w:val="0"/>
          <w:highlight w:val="none"/>
          <w:lang w:val="en-US" w:eastAsia="zh-CN"/>
        </w:rPr>
        <w:t>（7）项目负责人简历表、项目负责人劳动合同、职称证书、社保机构盖章出具的投标人为其缴纳2026年3月（含）以后任意一个月的社保证明</w:t>
      </w:r>
    </w:p>
    <w:p w14:paraId="3270D6E1">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eastAsia" w:ascii="宋体" w:hAnsi="宋体" w:eastAsia="宋体" w:cs="宋体"/>
          <w:b w:val="0"/>
          <w:bCs w:val="0"/>
          <w:highlight w:val="none"/>
          <w:lang w:val="en-US" w:eastAsia="zh-CN"/>
        </w:rPr>
      </w:pPr>
      <w:r>
        <w:rPr>
          <w:rFonts w:hint="eastAsia" w:ascii="宋体" w:hAnsi="宋体" w:cs="宋体"/>
          <w:b w:val="0"/>
          <w:bCs w:val="0"/>
          <w:highlight w:val="none"/>
          <w:lang w:val="en-US" w:eastAsia="zh-CN"/>
        </w:rPr>
        <w:t>（8）诚信承诺书</w:t>
      </w:r>
    </w:p>
    <w:p w14:paraId="102F5890">
      <w:pPr>
        <w:pStyle w:val="22"/>
        <w:keepNext w:val="0"/>
        <w:keepLines w:val="0"/>
        <w:pageBreakBefore w:val="0"/>
        <w:widowControl w:val="0"/>
        <w:kinsoku/>
        <w:overflowPunct/>
        <w:topLinePunct w:val="0"/>
        <w:autoSpaceDE/>
        <w:autoSpaceDN/>
        <w:bidi w:val="0"/>
        <w:snapToGrid w:val="0"/>
        <w:spacing w:line="360" w:lineRule="auto"/>
        <w:ind w:firstLine="420"/>
        <w:textAlignment w:val="auto"/>
        <w:rPr>
          <w:rFonts w:hint="default" w:ascii="宋体" w:hAnsi="宋体" w:cs="宋体"/>
          <w:sz w:val="24"/>
          <w:szCs w:val="24"/>
          <w:highlight w:val="none"/>
          <w:lang w:val="en-US"/>
        </w:rPr>
        <w:sectPr>
          <w:footerReference r:id="rId10" w:type="default"/>
          <w:pgSz w:w="11905" w:h="16838"/>
          <w:pgMar w:top="1440" w:right="1062" w:bottom="1440" w:left="1803" w:header="850" w:footer="992" w:gutter="0"/>
          <w:pgBorders>
            <w:top w:val="none" w:sz="0" w:space="0"/>
            <w:left w:val="none" w:sz="0" w:space="0"/>
            <w:bottom w:val="none" w:sz="0" w:space="0"/>
            <w:right w:val="none" w:sz="0" w:space="0"/>
          </w:pgBorders>
          <w:cols w:space="720" w:num="1"/>
          <w:docGrid w:type="lines" w:linePitch="325" w:charSpace="0"/>
        </w:sectPr>
      </w:pPr>
      <w:r>
        <w:rPr>
          <w:rFonts w:hint="eastAsia" w:ascii="宋体" w:hAnsi="宋体" w:cs="宋体"/>
          <w:b w:val="0"/>
          <w:bCs w:val="0"/>
          <w:highlight w:val="none"/>
          <w:lang w:val="en-US" w:eastAsia="zh-CN"/>
        </w:rPr>
        <w:t>（9）投标人认为需要提交的其他材料</w:t>
      </w:r>
    </w:p>
    <w:p w14:paraId="5EF52144">
      <w:pPr>
        <w:pStyle w:val="14"/>
        <w:spacing w:before="156" w:beforeLines="50" w:after="156" w:afterLines="50" w:line="360" w:lineRule="auto"/>
        <w:ind w:firstLine="0"/>
        <w:jc w:val="both"/>
        <w:rPr>
          <w:rFonts w:hint="eastAsia" w:ascii="宋体" w:hAnsi="宋体" w:cs="宋体"/>
          <w:b/>
          <w:bCs/>
          <w:sz w:val="24"/>
          <w:szCs w:val="24"/>
          <w:highlight w:val="none"/>
        </w:rPr>
      </w:pPr>
      <w:bookmarkStart w:id="580" w:name="_Toc15381_WPSOffice_Level3"/>
      <w:bookmarkStart w:id="581" w:name="_Toc27033_WPSOffice_Level3"/>
    </w:p>
    <w:p w14:paraId="72762095">
      <w:pPr>
        <w:pStyle w:val="14"/>
        <w:spacing w:before="156" w:beforeLines="50" w:after="156" w:afterLines="50" w:line="360" w:lineRule="auto"/>
        <w:ind w:firstLine="0"/>
        <w:jc w:val="center"/>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rPr>
        <w:t>法定代表人</w:t>
      </w:r>
      <w:bookmarkEnd w:id="580"/>
      <w:bookmarkEnd w:id="581"/>
      <w:r>
        <w:rPr>
          <w:rFonts w:hint="eastAsia" w:ascii="宋体" w:hAnsi="宋体" w:cs="宋体"/>
          <w:b/>
          <w:bCs/>
          <w:sz w:val="24"/>
          <w:szCs w:val="24"/>
          <w:highlight w:val="none"/>
          <w:lang w:eastAsia="zh-CN"/>
        </w:rPr>
        <w:t>身份证明</w:t>
      </w:r>
    </w:p>
    <w:p w14:paraId="6D8B934F">
      <w:pPr>
        <w:adjustRightInd w:val="0"/>
        <w:snapToGrid w:val="0"/>
        <w:spacing w:line="360" w:lineRule="auto"/>
        <w:ind w:firstLine="420" w:firstLineChars="200"/>
        <w:rPr>
          <w:rFonts w:hint="eastAsia" w:ascii="宋体" w:hAnsi="宋体" w:cs="宋体"/>
          <w:highlight w:val="none"/>
        </w:rPr>
      </w:pPr>
    </w:p>
    <w:p w14:paraId="2AB777A3">
      <w:pPr>
        <w:autoSpaceDE w:val="0"/>
        <w:autoSpaceDN w:val="0"/>
        <w:adjustRightInd w:val="0"/>
        <w:spacing w:line="70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投 标 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669696F1">
      <w:pPr>
        <w:autoSpaceDE w:val="0"/>
        <w:autoSpaceDN w:val="0"/>
        <w:adjustRightInd w:val="0"/>
        <w:spacing w:line="70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单位性质：</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5A8F5E0D">
      <w:pPr>
        <w:autoSpaceDE w:val="0"/>
        <w:autoSpaceDN w:val="0"/>
        <w:adjustRightInd w:val="0"/>
        <w:spacing w:line="70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地    址：</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w:t>
      </w:r>
    </w:p>
    <w:p w14:paraId="4A266E04">
      <w:pPr>
        <w:autoSpaceDE w:val="0"/>
        <w:autoSpaceDN w:val="0"/>
        <w:adjustRightInd w:val="0"/>
        <w:spacing w:line="70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成立时间：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w:t>
      </w:r>
    </w:p>
    <w:p w14:paraId="395C416F">
      <w:pPr>
        <w:autoSpaceDE w:val="0"/>
        <w:autoSpaceDN w:val="0"/>
        <w:adjustRightInd w:val="0"/>
        <w:spacing w:line="70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经营期限：</w:t>
      </w:r>
      <w:r>
        <w:rPr>
          <w:rFonts w:hint="eastAsia" w:ascii="宋体" w:hAnsi="宋体" w:cs="宋体"/>
          <w:kern w:val="0"/>
          <w:szCs w:val="21"/>
          <w:highlight w:val="none"/>
          <w:u w:val="single"/>
        </w:rPr>
        <w:t xml:space="preserve">                                                        </w:t>
      </w:r>
    </w:p>
    <w:p w14:paraId="59CC5435">
      <w:pPr>
        <w:autoSpaceDE w:val="0"/>
        <w:autoSpaceDN w:val="0"/>
        <w:adjustRightInd w:val="0"/>
        <w:spacing w:line="70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姓    名：</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性        别：</w:t>
      </w:r>
      <w:r>
        <w:rPr>
          <w:rFonts w:hint="eastAsia" w:ascii="宋体" w:hAnsi="宋体" w:cs="宋体"/>
          <w:kern w:val="0"/>
          <w:szCs w:val="21"/>
          <w:highlight w:val="none"/>
          <w:u w:val="single"/>
        </w:rPr>
        <w:t xml:space="preserve">                </w:t>
      </w:r>
    </w:p>
    <w:p w14:paraId="31248A7A">
      <w:pPr>
        <w:autoSpaceDE w:val="0"/>
        <w:autoSpaceDN w:val="0"/>
        <w:adjustRightInd w:val="0"/>
        <w:spacing w:line="70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年    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职        务：</w:t>
      </w:r>
      <w:r>
        <w:rPr>
          <w:rFonts w:hint="eastAsia" w:ascii="宋体" w:hAnsi="宋体" w:cs="宋体"/>
          <w:kern w:val="0"/>
          <w:szCs w:val="21"/>
          <w:highlight w:val="none"/>
          <w:u w:val="single"/>
        </w:rPr>
        <w:t xml:space="preserve">                </w:t>
      </w:r>
    </w:p>
    <w:p w14:paraId="7DA1C8B7">
      <w:pPr>
        <w:autoSpaceDE w:val="0"/>
        <w:autoSpaceDN w:val="0"/>
        <w:adjustRightInd w:val="0"/>
        <w:spacing w:line="700" w:lineRule="exact"/>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系</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（投标人名称）的法定代表人。</w:t>
      </w:r>
    </w:p>
    <w:p w14:paraId="2B9A8941">
      <w:pPr>
        <w:autoSpaceDE w:val="0"/>
        <w:autoSpaceDN w:val="0"/>
        <w:adjustRightInd w:val="0"/>
        <w:spacing w:line="700" w:lineRule="exact"/>
        <w:ind w:firstLine="840" w:firstLineChars="400"/>
        <w:jc w:val="left"/>
        <w:rPr>
          <w:rFonts w:hint="eastAsia" w:ascii="宋体" w:hAnsi="宋体" w:cs="宋体"/>
          <w:kern w:val="0"/>
          <w:szCs w:val="21"/>
          <w:highlight w:val="none"/>
        </w:rPr>
      </w:pPr>
      <w:r>
        <w:rPr>
          <w:rFonts w:hint="eastAsia" w:ascii="宋体" w:hAnsi="宋体" w:cs="宋体"/>
          <w:kern w:val="0"/>
          <w:szCs w:val="21"/>
          <w:highlight w:val="none"/>
        </w:rPr>
        <w:t>特此证明。</w:t>
      </w:r>
    </w:p>
    <w:p w14:paraId="0E0F3ED8">
      <w:pPr>
        <w:autoSpaceDE w:val="0"/>
        <w:autoSpaceDN w:val="0"/>
        <w:adjustRightInd w:val="0"/>
        <w:spacing w:line="360" w:lineRule="auto"/>
        <w:ind w:firstLine="420" w:firstLineChars="200"/>
        <w:jc w:val="left"/>
        <w:rPr>
          <w:rFonts w:hint="eastAsia" w:ascii="宋体" w:hAnsi="宋体" w:cs="宋体"/>
          <w:kern w:val="0"/>
          <w:szCs w:val="21"/>
          <w:highlight w:val="none"/>
        </w:rPr>
      </w:pP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3"/>
      </w:tblGrid>
      <w:tr w14:paraId="1F76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3" w:hRule="atLeast"/>
        </w:trPr>
        <w:tc>
          <w:tcPr>
            <w:tcW w:w="8793" w:type="dxa"/>
            <w:noWrap w:val="0"/>
            <w:vAlign w:val="top"/>
          </w:tcPr>
          <w:p w14:paraId="42C16BDA">
            <w:pPr>
              <w:autoSpaceDE w:val="0"/>
              <w:autoSpaceDN w:val="0"/>
              <w:adjustRightInd w:val="0"/>
              <w:spacing w:line="360" w:lineRule="auto"/>
              <w:jc w:val="left"/>
              <w:rPr>
                <w:rFonts w:hint="eastAsia" w:ascii="宋体" w:hAnsi="宋体" w:cs="宋体"/>
                <w:kern w:val="0"/>
                <w:szCs w:val="21"/>
                <w:highlight w:val="none"/>
                <w:vertAlign w:val="baseline"/>
              </w:rPr>
            </w:pPr>
          </w:p>
          <w:p w14:paraId="77589052">
            <w:pPr>
              <w:pStyle w:val="14"/>
              <w:jc w:val="both"/>
              <w:rPr>
                <w:rFonts w:hint="eastAsia" w:ascii="宋体" w:hAnsi="宋体" w:cs="宋体"/>
                <w:kern w:val="0"/>
                <w:szCs w:val="21"/>
                <w:highlight w:val="none"/>
                <w:vertAlign w:val="baseline"/>
              </w:rPr>
            </w:pPr>
          </w:p>
          <w:p w14:paraId="17272EE9">
            <w:pPr>
              <w:pStyle w:val="14"/>
              <w:jc w:val="both"/>
              <w:rPr>
                <w:rFonts w:hint="default" w:ascii="宋体" w:hAnsi="宋体" w:eastAsia="宋体" w:cs="宋体"/>
                <w:kern w:val="0"/>
                <w:szCs w:val="21"/>
                <w:highlight w:val="none"/>
                <w:vertAlign w:val="baseline"/>
                <w:lang w:val="en-US" w:eastAsia="zh-CN"/>
              </w:rPr>
            </w:pPr>
            <w:r>
              <w:rPr>
                <w:rFonts w:hint="eastAsia" w:ascii="宋体" w:hAnsi="宋体" w:cs="宋体"/>
                <w:kern w:val="0"/>
                <w:szCs w:val="21"/>
                <w:highlight w:val="none"/>
                <w:vertAlign w:val="baseline"/>
                <w:lang w:val="en-US" w:eastAsia="zh-CN"/>
              </w:rPr>
              <w:t xml:space="preserve">    法定代表人身份证正、反面复印件或扫描打印件</w:t>
            </w:r>
          </w:p>
        </w:tc>
      </w:tr>
    </w:tbl>
    <w:p w14:paraId="37C77051">
      <w:pPr>
        <w:autoSpaceDE w:val="0"/>
        <w:autoSpaceDN w:val="0"/>
        <w:adjustRightInd w:val="0"/>
        <w:spacing w:line="360" w:lineRule="auto"/>
        <w:ind w:firstLine="420" w:firstLineChars="200"/>
        <w:jc w:val="left"/>
        <w:rPr>
          <w:rFonts w:hint="eastAsia" w:ascii="宋体" w:hAnsi="宋体" w:cs="宋体"/>
          <w:kern w:val="0"/>
          <w:szCs w:val="21"/>
          <w:highlight w:val="none"/>
        </w:rPr>
      </w:pPr>
    </w:p>
    <w:p w14:paraId="0EE41CBD">
      <w:pPr>
        <w:autoSpaceDE w:val="0"/>
        <w:autoSpaceDN w:val="0"/>
        <w:adjustRightInd w:val="0"/>
        <w:spacing w:line="360" w:lineRule="auto"/>
        <w:ind w:firstLine="420" w:firstLineChars="200"/>
        <w:jc w:val="left"/>
        <w:rPr>
          <w:rFonts w:hint="eastAsia" w:ascii="宋体" w:hAnsi="宋体" w:cs="宋体"/>
          <w:kern w:val="0"/>
          <w:szCs w:val="21"/>
          <w:highlight w:val="none"/>
        </w:rPr>
      </w:pPr>
    </w:p>
    <w:p w14:paraId="00B0093D">
      <w:pPr>
        <w:autoSpaceDE w:val="0"/>
        <w:autoSpaceDN w:val="0"/>
        <w:adjustRightInd w:val="0"/>
        <w:spacing w:line="360" w:lineRule="auto"/>
        <w:ind w:firstLine="3570" w:firstLineChars="1700"/>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（盖单位公章）</w:t>
      </w:r>
    </w:p>
    <w:p w14:paraId="0D85E5CF">
      <w:pPr>
        <w:pStyle w:val="403"/>
        <w:jc w:val="center"/>
        <w:rPr>
          <w:rFonts w:hint="eastAsia" w:ascii="宋体" w:hAnsi="宋体" w:cs="宋体"/>
          <w:b/>
          <w:szCs w:val="21"/>
          <w:highlight w:val="none"/>
        </w:rPr>
      </w:pPr>
      <w:r>
        <w:rPr>
          <w:rFonts w:hint="eastAsia" w:ascii="宋体" w:hAnsi="宋体" w:cs="宋体"/>
          <w:kern w:val="0"/>
          <w:szCs w:val="21"/>
          <w:highlight w:val="none"/>
        </w:rPr>
        <w:t xml:space="preserve">                                             </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w:t>
      </w:r>
    </w:p>
    <w:p w14:paraId="0B31D2BB">
      <w:pPr>
        <w:adjustRightInd w:val="0"/>
        <w:snapToGrid w:val="0"/>
        <w:spacing w:line="360" w:lineRule="auto"/>
        <w:ind w:firstLine="420" w:firstLineChars="200"/>
        <w:rPr>
          <w:rFonts w:ascii="宋体" w:hAnsi="宋体" w:cs="宋体"/>
          <w:highlight w:val="none"/>
        </w:rPr>
      </w:pPr>
    </w:p>
    <w:p w14:paraId="50BC9FAC">
      <w:pPr>
        <w:adjustRightInd w:val="0"/>
        <w:snapToGrid w:val="0"/>
        <w:spacing w:line="360" w:lineRule="auto"/>
        <w:ind w:firstLine="420" w:firstLineChars="200"/>
        <w:rPr>
          <w:rFonts w:ascii="宋体" w:hAnsi="宋体" w:cs="宋体"/>
          <w:highlight w:val="none"/>
        </w:rPr>
      </w:pPr>
    </w:p>
    <w:p w14:paraId="7244640B">
      <w:pPr>
        <w:pStyle w:val="403"/>
        <w:jc w:val="center"/>
        <w:rPr>
          <w:rFonts w:hint="eastAsia" w:ascii="宋体" w:hAnsi="宋体" w:cs="宋体"/>
          <w:b/>
          <w:sz w:val="28"/>
          <w:szCs w:val="28"/>
          <w:highlight w:val="none"/>
        </w:rPr>
      </w:pPr>
      <w:r>
        <w:rPr>
          <w:rFonts w:hint="eastAsia" w:ascii="宋体" w:hAnsi="宋体" w:cs="宋体"/>
          <w:b/>
          <w:sz w:val="28"/>
          <w:szCs w:val="28"/>
          <w:highlight w:val="none"/>
        </w:rPr>
        <w:t>授权委托书</w:t>
      </w:r>
    </w:p>
    <w:p w14:paraId="1C1B5A47">
      <w:pPr>
        <w:topLinePunct/>
        <w:spacing w:line="360" w:lineRule="auto"/>
        <w:ind w:firstLine="525" w:firstLineChars="250"/>
        <w:rPr>
          <w:rFonts w:hint="eastAsia" w:ascii="宋体" w:hAnsi="宋体" w:cs="宋体"/>
          <w:szCs w:val="21"/>
          <w:highlight w:val="none"/>
        </w:rPr>
      </w:pPr>
    </w:p>
    <w:p w14:paraId="5CB3DAE9">
      <w:pPr>
        <w:topLinePunct/>
        <w:spacing w:line="360" w:lineRule="auto"/>
        <w:ind w:firstLine="525" w:firstLineChars="250"/>
        <w:rPr>
          <w:rFonts w:hint="eastAsia" w:ascii="宋体" w:hAnsi="宋体" w:cs="宋体"/>
          <w:szCs w:val="21"/>
          <w:highlight w:val="none"/>
        </w:rPr>
      </w:pPr>
      <w:r>
        <w:rPr>
          <w:rFonts w:hint="eastAsia" w:ascii="宋体" w:hAnsi="宋体" w:cs="宋体"/>
          <w:szCs w:val="21"/>
          <w:highlight w:val="none"/>
        </w:rPr>
        <w:t>本人</w:t>
      </w:r>
      <w:r>
        <w:rPr>
          <w:rFonts w:hint="eastAsia" w:ascii="宋体" w:hAnsi="宋体" w:cs="宋体"/>
          <w:szCs w:val="21"/>
          <w:highlight w:val="none"/>
          <w:u w:val="single"/>
        </w:rPr>
        <w:t xml:space="preserve">         </w:t>
      </w:r>
      <w:r>
        <w:rPr>
          <w:rFonts w:hint="eastAsia" w:ascii="宋体" w:hAnsi="宋体" w:cs="宋体"/>
          <w:szCs w:val="21"/>
          <w:highlight w:val="none"/>
        </w:rPr>
        <w:t>（姓名）系</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（投标人名称）的法定代表人，现委托</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（姓名）为我方代理人。代理人根据授权，以我方名义签署、澄清、说明、补正、递交、撤回、修改</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（项目名称）投标文件、签订合同和处理有关事宜，其法律后果由我方承担。</w:t>
      </w:r>
    </w:p>
    <w:p w14:paraId="0069A5D7">
      <w:pPr>
        <w:spacing w:line="360" w:lineRule="auto"/>
        <w:ind w:firstLine="200"/>
        <w:rPr>
          <w:rFonts w:hint="eastAsia" w:ascii="宋体" w:hAnsi="宋体" w:cs="宋体"/>
          <w:szCs w:val="21"/>
          <w:highlight w:val="none"/>
        </w:rPr>
      </w:pPr>
      <w:r>
        <w:rPr>
          <w:rFonts w:hint="eastAsia" w:ascii="宋体" w:hAnsi="宋体" w:cs="宋体"/>
          <w:szCs w:val="21"/>
          <w:highlight w:val="none"/>
        </w:rPr>
        <w:t>委托期限：</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1AD353DE">
      <w:pPr>
        <w:spacing w:line="360" w:lineRule="auto"/>
        <w:ind w:firstLine="420"/>
        <w:rPr>
          <w:rFonts w:hint="eastAsia" w:ascii="宋体" w:hAnsi="宋体" w:cs="宋体"/>
          <w:szCs w:val="21"/>
          <w:highlight w:val="none"/>
        </w:rPr>
      </w:pPr>
      <w:r>
        <w:rPr>
          <w:rFonts w:hint="eastAsia" w:ascii="宋体" w:hAnsi="宋体" w:cs="宋体"/>
          <w:szCs w:val="21"/>
          <w:highlight w:val="none"/>
        </w:rPr>
        <w:t>代理人无转委托权。</w:t>
      </w:r>
    </w:p>
    <w:p w14:paraId="5C895736">
      <w:pPr>
        <w:autoSpaceDE w:val="0"/>
        <w:autoSpaceDN w:val="0"/>
        <w:adjustRightInd w:val="0"/>
        <w:spacing w:line="360" w:lineRule="auto"/>
        <w:ind w:firstLine="420" w:firstLineChars="200"/>
        <w:jc w:val="left"/>
        <w:rPr>
          <w:rFonts w:hint="eastAsia" w:ascii="宋体" w:hAnsi="宋体" w:cs="宋体"/>
          <w:kern w:val="0"/>
          <w:szCs w:val="21"/>
          <w:highlight w:val="none"/>
        </w:rPr>
      </w:pP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6"/>
      </w:tblGrid>
      <w:tr w14:paraId="2701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trPr>
        <w:tc>
          <w:tcPr>
            <w:tcW w:w="9236" w:type="dxa"/>
            <w:noWrap w:val="0"/>
            <w:vAlign w:val="top"/>
          </w:tcPr>
          <w:p w14:paraId="0E39A3F5">
            <w:pPr>
              <w:autoSpaceDE w:val="0"/>
              <w:autoSpaceDN w:val="0"/>
              <w:adjustRightInd w:val="0"/>
              <w:spacing w:line="360" w:lineRule="auto"/>
              <w:jc w:val="left"/>
              <w:rPr>
                <w:rFonts w:hint="eastAsia" w:ascii="宋体" w:hAnsi="宋体" w:cs="宋体"/>
                <w:kern w:val="0"/>
                <w:szCs w:val="21"/>
                <w:highlight w:val="none"/>
                <w:vertAlign w:val="baseline"/>
              </w:rPr>
            </w:pPr>
          </w:p>
          <w:p w14:paraId="4D0AF8EF">
            <w:pPr>
              <w:pStyle w:val="14"/>
              <w:jc w:val="both"/>
              <w:rPr>
                <w:rFonts w:hint="eastAsia" w:ascii="宋体" w:hAnsi="宋体" w:cs="宋体"/>
                <w:kern w:val="0"/>
                <w:szCs w:val="21"/>
                <w:highlight w:val="none"/>
                <w:vertAlign w:val="baseline"/>
              </w:rPr>
            </w:pPr>
          </w:p>
          <w:p w14:paraId="2F309B5C">
            <w:pPr>
              <w:pStyle w:val="14"/>
              <w:jc w:val="both"/>
              <w:rPr>
                <w:rFonts w:hint="default" w:ascii="宋体" w:hAnsi="宋体" w:eastAsia="宋体" w:cs="宋体"/>
                <w:kern w:val="0"/>
                <w:szCs w:val="21"/>
                <w:highlight w:val="none"/>
                <w:vertAlign w:val="baseline"/>
                <w:lang w:val="en-US" w:eastAsia="zh-CN"/>
              </w:rPr>
            </w:pPr>
            <w:r>
              <w:rPr>
                <w:rFonts w:hint="eastAsia" w:ascii="宋体" w:hAnsi="宋体" w:cs="宋体"/>
                <w:kern w:val="0"/>
                <w:szCs w:val="21"/>
                <w:highlight w:val="none"/>
                <w:vertAlign w:val="baseline"/>
                <w:lang w:val="en-US" w:eastAsia="zh-CN"/>
              </w:rPr>
              <w:t xml:space="preserve">    委托代理人身份证正、反面复印件或扫描打印件</w:t>
            </w:r>
          </w:p>
        </w:tc>
      </w:tr>
    </w:tbl>
    <w:p w14:paraId="62028313">
      <w:pPr>
        <w:autoSpaceDE w:val="0"/>
        <w:autoSpaceDN w:val="0"/>
        <w:adjustRightInd w:val="0"/>
        <w:spacing w:line="360" w:lineRule="auto"/>
        <w:ind w:firstLine="420" w:firstLineChars="200"/>
        <w:jc w:val="left"/>
        <w:rPr>
          <w:rFonts w:hint="eastAsia" w:ascii="宋体" w:hAnsi="宋体" w:cs="宋体"/>
          <w:kern w:val="0"/>
          <w:szCs w:val="21"/>
          <w:highlight w:val="none"/>
        </w:rPr>
      </w:pPr>
    </w:p>
    <w:p w14:paraId="269248AC">
      <w:pPr>
        <w:spacing w:line="440" w:lineRule="exact"/>
        <w:rPr>
          <w:rFonts w:hint="eastAsia" w:ascii="宋体" w:hAnsi="宋体" w:cs="宋体"/>
          <w:szCs w:val="21"/>
          <w:highlight w:val="none"/>
        </w:rPr>
      </w:pPr>
      <w:r>
        <w:rPr>
          <w:rFonts w:hint="eastAsia" w:ascii="宋体" w:hAnsi="宋体" w:cs="宋体"/>
          <w:szCs w:val="21"/>
          <w:highlight w:val="none"/>
        </w:rPr>
        <w:t>投标人：</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kern w:val="0"/>
          <w:szCs w:val="21"/>
          <w:highlight w:val="none"/>
        </w:rPr>
        <w:t>盖单位公章</w:t>
      </w:r>
      <w:r>
        <w:rPr>
          <w:rFonts w:hint="eastAsia" w:ascii="宋体" w:hAnsi="宋体" w:cs="宋体"/>
          <w:szCs w:val="21"/>
          <w:highlight w:val="none"/>
        </w:rPr>
        <w:t>）</w:t>
      </w:r>
    </w:p>
    <w:p w14:paraId="1E429009">
      <w:pPr>
        <w:spacing w:line="440" w:lineRule="exact"/>
        <w:rPr>
          <w:rFonts w:hint="eastAsia" w:ascii="宋体" w:hAnsi="宋体" w:cs="宋体"/>
          <w:szCs w:val="21"/>
          <w:highlight w:val="none"/>
        </w:rPr>
      </w:pPr>
    </w:p>
    <w:p w14:paraId="0ECEFD63">
      <w:pPr>
        <w:spacing w:line="440" w:lineRule="exact"/>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（签字或印章）</w:t>
      </w:r>
    </w:p>
    <w:p w14:paraId="18CBA4A3">
      <w:pPr>
        <w:spacing w:line="440" w:lineRule="exact"/>
        <w:rPr>
          <w:rFonts w:hint="eastAsia" w:ascii="宋体" w:hAnsi="宋体" w:cs="宋体"/>
          <w:szCs w:val="21"/>
          <w:highlight w:val="none"/>
        </w:rPr>
      </w:pPr>
    </w:p>
    <w:p w14:paraId="0AB6F41D">
      <w:pPr>
        <w:spacing w:line="440" w:lineRule="exact"/>
        <w:rPr>
          <w:rFonts w:hint="eastAsia" w:ascii="宋体" w:hAnsi="宋体" w:cs="宋体"/>
          <w:szCs w:val="21"/>
          <w:highlight w:val="none"/>
        </w:rPr>
      </w:pPr>
      <w:r>
        <w:rPr>
          <w:rFonts w:hint="eastAsia" w:ascii="宋体" w:hAnsi="宋体" w:cs="宋体"/>
          <w:szCs w:val="21"/>
          <w:highlight w:val="none"/>
        </w:rPr>
        <w:t>身份证号码：</w:t>
      </w:r>
      <w:r>
        <w:rPr>
          <w:rFonts w:hint="eastAsia" w:ascii="宋体" w:hAnsi="宋体" w:cs="宋体"/>
          <w:szCs w:val="21"/>
          <w:highlight w:val="none"/>
          <w:u w:val="single"/>
        </w:rPr>
        <w:t xml:space="preserve">                                     </w:t>
      </w:r>
    </w:p>
    <w:p w14:paraId="7AD8CB3F">
      <w:pPr>
        <w:spacing w:line="440" w:lineRule="exact"/>
        <w:rPr>
          <w:rFonts w:hint="eastAsia" w:ascii="宋体" w:hAnsi="宋体" w:cs="宋体"/>
          <w:szCs w:val="21"/>
          <w:highlight w:val="none"/>
        </w:rPr>
      </w:pPr>
    </w:p>
    <w:p w14:paraId="47281622">
      <w:pPr>
        <w:spacing w:line="440" w:lineRule="exact"/>
        <w:rPr>
          <w:rFonts w:hint="eastAsia" w:ascii="宋体" w:hAnsi="宋体" w:cs="宋体"/>
          <w:szCs w:val="21"/>
          <w:highlight w:val="none"/>
          <w:u w:val="single"/>
        </w:rPr>
      </w:pPr>
      <w:r>
        <w:rPr>
          <w:rFonts w:hint="eastAsia" w:ascii="宋体" w:hAnsi="宋体" w:cs="宋体"/>
          <w:szCs w:val="21"/>
          <w:highlight w:val="none"/>
        </w:rPr>
        <w:t>委托代理人：</w:t>
      </w:r>
      <w:r>
        <w:rPr>
          <w:rFonts w:hint="eastAsia" w:ascii="宋体" w:hAnsi="宋体" w:cs="宋体"/>
          <w:szCs w:val="21"/>
          <w:highlight w:val="none"/>
          <w:u w:val="single"/>
        </w:rPr>
        <w:t xml:space="preserve">                                   </w:t>
      </w:r>
    </w:p>
    <w:p w14:paraId="029C7562">
      <w:pPr>
        <w:spacing w:line="440" w:lineRule="exact"/>
        <w:rPr>
          <w:rFonts w:hint="eastAsia" w:ascii="宋体" w:hAnsi="宋体" w:cs="宋体"/>
          <w:szCs w:val="21"/>
          <w:highlight w:val="none"/>
          <w:u w:val="single"/>
        </w:rPr>
      </w:pPr>
    </w:p>
    <w:p w14:paraId="49CACC0F">
      <w:pPr>
        <w:spacing w:line="440" w:lineRule="exact"/>
        <w:rPr>
          <w:rFonts w:hint="eastAsia" w:ascii="宋体" w:hAnsi="宋体" w:cs="宋体"/>
          <w:szCs w:val="21"/>
          <w:highlight w:val="none"/>
        </w:rPr>
      </w:pPr>
      <w:r>
        <w:rPr>
          <w:rFonts w:hint="eastAsia" w:ascii="宋体" w:hAnsi="宋体" w:cs="宋体"/>
          <w:szCs w:val="21"/>
          <w:highlight w:val="none"/>
        </w:rPr>
        <w:t>委托代理人联系号码：</w:t>
      </w:r>
      <w:r>
        <w:rPr>
          <w:rFonts w:hint="eastAsia" w:ascii="宋体" w:hAnsi="宋体" w:cs="宋体"/>
          <w:szCs w:val="21"/>
          <w:highlight w:val="none"/>
          <w:u w:val="single"/>
        </w:rPr>
        <w:t xml:space="preserve">                                   </w:t>
      </w:r>
    </w:p>
    <w:p w14:paraId="12D3BB25">
      <w:pPr>
        <w:spacing w:line="440" w:lineRule="exact"/>
        <w:rPr>
          <w:rFonts w:hint="eastAsia" w:ascii="宋体" w:hAnsi="宋体" w:cs="宋体"/>
          <w:szCs w:val="21"/>
          <w:highlight w:val="none"/>
        </w:rPr>
      </w:pPr>
    </w:p>
    <w:p w14:paraId="2CE2182B">
      <w:pPr>
        <w:spacing w:line="440" w:lineRule="exact"/>
        <w:rPr>
          <w:rFonts w:hint="eastAsia" w:ascii="宋体" w:hAnsi="宋体" w:cs="宋体"/>
          <w:szCs w:val="21"/>
          <w:highlight w:val="none"/>
        </w:rPr>
      </w:pPr>
      <w:r>
        <w:rPr>
          <w:rFonts w:hint="eastAsia" w:ascii="宋体" w:hAnsi="宋体" w:cs="宋体"/>
          <w:szCs w:val="21"/>
          <w:highlight w:val="none"/>
        </w:rPr>
        <w:t>身份证号码：</w:t>
      </w:r>
      <w:r>
        <w:rPr>
          <w:rFonts w:hint="eastAsia" w:ascii="宋体" w:hAnsi="宋体" w:cs="宋体"/>
          <w:szCs w:val="21"/>
          <w:highlight w:val="none"/>
          <w:u w:val="single"/>
        </w:rPr>
        <w:t xml:space="preserve">                                      </w:t>
      </w:r>
    </w:p>
    <w:p w14:paraId="5284028A">
      <w:pPr>
        <w:spacing w:line="440" w:lineRule="exact"/>
        <w:rPr>
          <w:rFonts w:hint="eastAsia" w:ascii="宋体" w:hAnsi="宋体" w:cs="宋体"/>
          <w:szCs w:val="21"/>
          <w:highlight w:val="none"/>
        </w:rPr>
      </w:pPr>
    </w:p>
    <w:p w14:paraId="2B4A0F3C">
      <w:pPr>
        <w:pStyle w:val="404"/>
        <w:spacing w:line="440" w:lineRule="exact"/>
        <w:ind w:firstLine="5460" w:firstLineChars="2600"/>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17C64E9E">
      <w:pPr>
        <w:rPr>
          <w:highlight w:val="none"/>
        </w:rPr>
      </w:pPr>
      <w:r>
        <w:rPr>
          <w:rFonts w:hint="eastAsia" w:ascii="宋体" w:hAnsi="宋体" w:cs="宋体"/>
          <w:sz w:val="24"/>
          <w:highlight w:val="none"/>
        </w:rPr>
        <w:br w:type="page"/>
      </w:r>
    </w:p>
    <w:p w14:paraId="26978F61">
      <w:pPr>
        <w:rPr>
          <w:rFonts w:hint="eastAsia" w:ascii="宋体" w:hAnsi="宋体" w:cs="宋体"/>
          <w:color w:val="000000"/>
          <w:szCs w:val="21"/>
          <w:highlight w:val="none"/>
        </w:rPr>
      </w:pPr>
      <w:bookmarkStart w:id="582" w:name="_Toc29270"/>
      <w:bookmarkStart w:id="583" w:name="_Toc11305"/>
      <w:bookmarkStart w:id="584" w:name="_Toc21962"/>
      <w:bookmarkStart w:id="585" w:name="_Toc30751"/>
      <w:bookmarkStart w:id="586" w:name="_Toc2356"/>
      <w:bookmarkStart w:id="587" w:name="_Toc31010_WPSOffice_Level2"/>
      <w:bookmarkStart w:id="588" w:name="_Toc13358"/>
      <w:bookmarkStart w:id="589" w:name="_Toc25409"/>
      <w:bookmarkStart w:id="590" w:name="_Toc21531"/>
      <w:bookmarkStart w:id="591" w:name="_Toc26036"/>
      <w:bookmarkStart w:id="592" w:name="_Toc3758"/>
      <w:bookmarkStart w:id="593" w:name="_Toc24057"/>
    </w:p>
    <w:p w14:paraId="785F740F">
      <w:pPr>
        <w:jc w:val="center"/>
        <w:rPr>
          <w:rFonts w:ascii="宋体" w:hAnsi="宋体" w:cs="宋体"/>
          <w:b/>
          <w:color w:val="000000"/>
          <w:sz w:val="32"/>
          <w:szCs w:val="32"/>
          <w:highlight w:val="none"/>
        </w:rPr>
      </w:pPr>
      <w:r>
        <w:rPr>
          <w:rFonts w:hint="eastAsia" w:ascii="宋体" w:hAnsi="宋体" w:cs="宋体"/>
          <w:b/>
          <w:color w:val="000000"/>
          <w:sz w:val="32"/>
          <w:szCs w:val="32"/>
          <w:highlight w:val="none"/>
        </w:rPr>
        <w:t>指定联合体牵头</w:t>
      </w:r>
      <w:r>
        <w:rPr>
          <w:rFonts w:hint="eastAsia" w:ascii="宋体" w:hAnsi="宋体" w:cs="宋体"/>
          <w:b/>
          <w:color w:val="000000"/>
          <w:sz w:val="32"/>
          <w:szCs w:val="32"/>
          <w:highlight w:val="none"/>
          <w:lang w:eastAsia="zh-CN"/>
        </w:rPr>
        <w:t>方</w:t>
      </w:r>
      <w:r>
        <w:rPr>
          <w:rFonts w:hint="eastAsia" w:ascii="宋体" w:hAnsi="宋体" w:cs="宋体"/>
          <w:b/>
          <w:color w:val="000000"/>
          <w:sz w:val="32"/>
          <w:szCs w:val="32"/>
          <w:highlight w:val="none"/>
        </w:rPr>
        <w:t>授权书</w:t>
      </w:r>
    </w:p>
    <w:p w14:paraId="316F1DA6">
      <w:pPr>
        <w:spacing w:line="360" w:lineRule="auto"/>
        <w:ind w:firstLine="420" w:firstLineChars="200"/>
        <w:rPr>
          <w:rFonts w:hint="eastAsia" w:ascii="宋体" w:hAnsi="宋体" w:cs="宋体"/>
          <w:color w:val="000000"/>
          <w:szCs w:val="21"/>
          <w:highlight w:val="none"/>
        </w:rPr>
      </w:pPr>
    </w:p>
    <w:p w14:paraId="587671B6">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 xml:space="preserve">本人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（姓名）系</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（联合体成员方单位名称）的法定代表人，为参与</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（项目名称）的投标，我方与</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（联合体牵头</w:t>
      </w:r>
      <w:r>
        <w:rPr>
          <w:rFonts w:hint="eastAsia" w:ascii="宋体" w:hAnsi="宋体" w:cs="宋体"/>
          <w:color w:val="000000"/>
          <w:szCs w:val="21"/>
          <w:highlight w:val="none"/>
          <w:lang w:eastAsia="zh-CN"/>
        </w:rPr>
        <w:t>方</w:t>
      </w:r>
      <w:r>
        <w:rPr>
          <w:rFonts w:hint="eastAsia" w:ascii="宋体" w:hAnsi="宋体" w:cs="宋体"/>
          <w:color w:val="000000"/>
          <w:szCs w:val="21"/>
          <w:highlight w:val="none"/>
        </w:rPr>
        <w:t>单位名称）组成联合体，与其共同投标，并授权</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（联合体牵头</w:t>
      </w:r>
      <w:r>
        <w:rPr>
          <w:rFonts w:hint="eastAsia" w:ascii="宋体" w:hAnsi="宋体" w:cs="宋体"/>
          <w:color w:val="000000"/>
          <w:szCs w:val="21"/>
          <w:highlight w:val="none"/>
          <w:lang w:eastAsia="zh-CN"/>
        </w:rPr>
        <w:t>方</w:t>
      </w:r>
      <w:r>
        <w:rPr>
          <w:rFonts w:hint="eastAsia" w:ascii="宋体" w:hAnsi="宋体" w:cs="宋体"/>
          <w:color w:val="000000"/>
          <w:szCs w:val="21"/>
          <w:highlight w:val="none"/>
        </w:rPr>
        <w:t>单位名称）作为联合体的牵头</w:t>
      </w:r>
      <w:r>
        <w:rPr>
          <w:rFonts w:hint="eastAsia" w:ascii="宋体" w:hAnsi="宋体" w:cs="宋体"/>
          <w:color w:val="000000"/>
          <w:szCs w:val="21"/>
          <w:highlight w:val="none"/>
          <w:lang w:eastAsia="zh-CN"/>
        </w:rPr>
        <w:t>方</w:t>
      </w:r>
      <w:r>
        <w:rPr>
          <w:rFonts w:hint="eastAsia" w:ascii="宋体" w:hAnsi="宋体" w:cs="宋体"/>
          <w:color w:val="000000"/>
          <w:szCs w:val="21"/>
          <w:highlight w:val="none"/>
        </w:rPr>
        <w:t>，全权代表我方负责本工程的投标，其签署的投标文件已表达了我方意志，我方均予认可，凡涉及我方的投标文件资料由我方如实提供。</w:t>
      </w:r>
    </w:p>
    <w:p w14:paraId="6DDAA9A2">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特予授权，因此产生的法律后果由我方承担。</w:t>
      </w:r>
    </w:p>
    <w:p w14:paraId="7F7B22E5">
      <w:pPr>
        <w:spacing w:line="360" w:lineRule="auto"/>
        <w:ind w:firstLine="420" w:firstLineChars="200"/>
        <w:rPr>
          <w:rFonts w:ascii="宋体" w:hAnsi="宋体" w:cs="宋体"/>
          <w:color w:val="000000"/>
          <w:szCs w:val="21"/>
          <w:highlight w:val="none"/>
        </w:rPr>
      </w:pPr>
    </w:p>
    <w:p w14:paraId="74B216F1">
      <w:pPr>
        <w:spacing w:line="360" w:lineRule="auto"/>
        <w:ind w:firstLine="420" w:firstLineChars="200"/>
        <w:rPr>
          <w:rFonts w:ascii="宋体" w:hAnsi="宋体" w:cs="宋体"/>
          <w:color w:val="000000"/>
          <w:szCs w:val="21"/>
          <w:highlight w:val="none"/>
        </w:rPr>
      </w:pPr>
    </w:p>
    <w:p w14:paraId="01330DB1">
      <w:pPr>
        <w:spacing w:line="360" w:lineRule="auto"/>
        <w:ind w:firstLine="420" w:firstLineChars="200"/>
        <w:rPr>
          <w:rFonts w:ascii="宋体" w:hAnsi="宋体" w:cs="宋体"/>
          <w:color w:val="000000"/>
          <w:szCs w:val="21"/>
          <w:highlight w:val="none"/>
        </w:rPr>
      </w:pPr>
    </w:p>
    <w:p w14:paraId="0ABEF7EA">
      <w:pPr>
        <w:spacing w:line="360" w:lineRule="auto"/>
        <w:ind w:right="-21" w:firstLine="420" w:firstLineChars="200"/>
        <w:jc w:val="right"/>
        <w:rPr>
          <w:rFonts w:ascii="宋体" w:hAnsi="宋体" w:cs="宋体"/>
          <w:color w:val="000000"/>
          <w:szCs w:val="21"/>
          <w:highlight w:val="none"/>
        </w:rPr>
      </w:pPr>
      <w:r>
        <w:rPr>
          <w:rFonts w:hint="eastAsia" w:ascii="宋体" w:hAnsi="宋体" w:cs="宋体"/>
          <w:color w:val="000000"/>
          <w:szCs w:val="21"/>
          <w:highlight w:val="none"/>
        </w:rPr>
        <w:t>联合体成员单位：</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（盖单位章）</w:t>
      </w:r>
    </w:p>
    <w:p w14:paraId="4D0B3D9A">
      <w:pPr>
        <w:spacing w:line="360" w:lineRule="auto"/>
        <w:ind w:right="179" w:firstLine="420" w:firstLineChars="200"/>
        <w:jc w:val="right"/>
        <w:rPr>
          <w:rFonts w:ascii="宋体" w:hAnsi="宋体" w:cs="宋体"/>
          <w:color w:val="000000"/>
          <w:szCs w:val="21"/>
          <w:highlight w:val="none"/>
        </w:rPr>
      </w:pPr>
      <w:r>
        <w:rPr>
          <w:rFonts w:hint="eastAsia" w:ascii="宋体" w:hAnsi="宋体" w:cs="宋体"/>
          <w:color w:val="000000"/>
          <w:szCs w:val="21"/>
          <w:highlight w:val="none"/>
        </w:rPr>
        <w:t>法定代表人：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（签字）</w:t>
      </w:r>
    </w:p>
    <w:p w14:paraId="62C1766F">
      <w:pPr>
        <w:spacing w:line="360" w:lineRule="auto"/>
        <w:ind w:right="179" w:firstLine="6510" w:firstLineChars="3100"/>
        <w:rPr>
          <w:rFonts w:ascii="宋体" w:hAnsi="宋体" w:cs="宋体"/>
          <w:color w:val="000000"/>
          <w:szCs w:val="21"/>
          <w:highlight w:val="none"/>
        </w:rPr>
      </w:pPr>
      <w:r>
        <w:rPr>
          <w:rFonts w:hint="eastAsia" w:ascii="宋体" w:hAnsi="宋体" w:cs="宋体"/>
          <w:color w:val="000000"/>
          <w:szCs w:val="21"/>
          <w:highlight w:val="none"/>
        </w:rPr>
        <w:t>日期：</w:t>
      </w:r>
      <w:r>
        <w:rPr>
          <w:rFonts w:hint="eastAsia" w:ascii="宋体" w:hAnsi="宋体" w:cs="宋体"/>
          <w:color w:val="000000"/>
          <w:szCs w:val="21"/>
          <w:highlight w:val="none"/>
          <w:u w:val="single"/>
        </w:rPr>
        <w:t xml:space="preserve">                    </w:t>
      </w:r>
    </w:p>
    <w:p w14:paraId="519F1988">
      <w:pPr>
        <w:spacing w:line="360" w:lineRule="auto"/>
        <w:ind w:right="-21" w:firstLine="420" w:firstLineChars="200"/>
        <w:jc w:val="right"/>
        <w:rPr>
          <w:rFonts w:hint="eastAsia" w:ascii="宋体" w:hAnsi="宋体" w:cs="宋体"/>
          <w:color w:val="000000"/>
          <w:szCs w:val="21"/>
          <w:highlight w:val="none"/>
        </w:rPr>
      </w:pPr>
    </w:p>
    <w:p w14:paraId="3558E48C">
      <w:pPr>
        <w:spacing w:line="360" w:lineRule="auto"/>
        <w:ind w:right="-21" w:firstLine="420" w:firstLineChars="200"/>
        <w:jc w:val="right"/>
        <w:rPr>
          <w:rFonts w:ascii="宋体" w:hAnsi="宋体" w:cs="宋体"/>
          <w:color w:val="000000"/>
          <w:szCs w:val="21"/>
          <w:highlight w:val="none"/>
        </w:rPr>
      </w:pPr>
      <w:r>
        <w:rPr>
          <w:rFonts w:hint="eastAsia" w:ascii="宋体" w:hAnsi="宋体" w:cs="宋体"/>
          <w:color w:val="000000"/>
          <w:szCs w:val="21"/>
          <w:highlight w:val="none"/>
        </w:rPr>
        <w:t>联合体牵头</w:t>
      </w:r>
      <w:r>
        <w:rPr>
          <w:rFonts w:hint="eastAsia" w:ascii="宋体" w:hAnsi="宋体" w:cs="宋体"/>
          <w:color w:val="000000"/>
          <w:szCs w:val="21"/>
          <w:highlight w:val="none"/>
          <w:lang w:eastAsia="zh-CN"/>
        </w:rPr>
        <w:t>方</w:t>
      </w:r>
      <w:r>
        <w:rPr>
          <w:rFonts w:hint="eastAsia" w:ascii="宋体" w:hAnsi="宋体" w:cs="宋体"/>
          <w:color w:val="000000"/>
          <w:szCs w:val="21"/>
          <w:highlight w:val="none"/>
        </w:rPr>
        <w:t>：</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（盖单位章）</w:t>
      </w:r>
    </w:p>
    <w:p w14:paraId="469F0085">
      <w:pPr>
        <w:spacing w:line="360" w:lineRule="auto"/>
        <w:ind w:right="-21" w:firstLine="420" w:firstLineChars="200"/>
        <w:jc w:val="center"/>
        <w:rPr>
          <w:rFonts w:ascii="宋体" w:hAnsi="宋体" w:cs="宋体"/>
          <w:color w:val="000000"/>
          <w:szCs w:val="21"/>
          <w:highlight w:val="none"/>
        </w:rPr>
      </w:pPr>
      <w:r>
        <w:rPr>
          <w:rFonts w:hint="eastAsia" w:ascii="宋体" w:hAnsi="宋体" w:cs="宋体"/>
          <w:color w:val="000000"/>
          <w:szCs w:val="21"/>
          <w:highlight w:val="none"/>
        </w:rPr>
        <w:t xml:space="preserve"> </w:t>
      </w:r>
      <w:r>
        <w:rPr>
          <w:rFonts w:ascii="宋体" w:hAnsi="宋体" w:cs="宋体"/>
          <w:color w:val="000000"/>
          <w:szCs w:val="21"/>
          <w:highlight w:val="none"/>
        </w:rPr>
        <w:t xml:space="preserve">                                                      </w:t>
      </w:r>
      <w:r>
        <w:rPr>
          <w:rFonts w:hint="eastAsia" w:ascii="宋体" w:hAnsi="宋体" w:cs="宋体"/>
          <w:color w:val="000000"/>
          <w:szCs w:val="21"/>
          <w:highlight w:val="none"/>
        </w:rPr>
        <w:t>法定代表人：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（签字）</w:t>
      </w:r>
    </w:p>
    <w:p w14:paraId="36302ACA">
      <w:pPr>
        <w:spacing w:line="360" w:lineRule="auto"/>
        <w:ind w:right="840" w:firstLine="6510" w:firstLineChars="3100"/>
        <w:rPr>
          <w:rFonts w:ascii="宋体" w:hAnsi="宋体" w:cs="宋体"/>
          <w:color w:val="000000"/>
          <w:szCs w:val="21"/>
          <w:highlight w:val="none"/>
        </w:rPr>
      </w:pPr>
      <w:r>
        <w:rPr>
          <w:rFonts w:hint="eastAsia" w:ascii="宋体" w:hAnsi="宋体" w:cs="宋体"/>
          <w:color w:val="000000"/>
          <w:szCs w:val="21"/>
          <w:highlight w:val="none"/>
        </w:rPr>
        <w:t>日期：</w:t>
      </w:r>
      <w:r>
        <w:rPr>
          <w:rFonts w:hint="eastAsia" w:ascii="宋体" w:hAnsi="宋体" w:cs="宋体"/>
          <w:color w:val="000000"/>
          <w:szCs w:val="21"/>
          <w:highlight w:val="none"/>
          <w:u w:val="single"/>
        </w:rPr>
        <w:t xml:space="preserve">              </w:t>
      </w:r>
    </w:p>
    <w:p w14:paraId="51258C20">
      <w:pPr>
        <w:spacing w:line="360" w:lineRule="auto"/>
        <w:ind w:firstLine="420" w:firstLineChars="200"/>
        <w:rPr>
          <w:rFonts w:ascii="宋体" w:hAnsi="宋体" w:cs="宋体"/>
          <w:color w:val="000000"/>
          <w:szCs w:val="21"/>
          <w:highlight w:val="none"/>
        </w:rPr>
      </w:pPr>
    </w:p>
    <w:p w14:paraId="676CDA68">
      <w:pPr>
        <w:spacing w:line="360" w:lineRule="auto"/>
        <w:ind w:firstLine="420" w:firstLineChars="200"/>
        <w:rPr>
          <w:rFonts w:ascii="宋体" w:hAnsi="宋体" w:cs="宋体"/>
          <w:color w:val="000000"/>
          <w:szCs w:val="21"/>
          <w:highlight w:val="none"/>
        </w:rPr>
      </w:pPr>
    </w:p>
    <w:p w14:paraId="769505E6">
      <w:pPr>
        <w:spacing w:line="360" w:lineRule="auto"/>
        <w:ind w:firstLine="420" w:firstLineChars="200"/>
        <w:rPr>
          <w:rFonts w:ascii="宋体" w:hAnsi="宋体" w:cs="宋体"/>
          <w:color w:val="000000"/>
          <w:szCs w:val="21"/>
          <w:highlight w:val="none"/>
        </w:rPr>
      </w:pPr>
    </w:p>
    <w:p w14:paraId="7D94A1F6">
      <w:pPr>
        <w:spacing w:line="360" w:lineRule="auto"/>
        <w:ind w:firstLine="420" w:firstLineChars="200"/>
        <w:rPr>
          <w:rFonts w:ascii="宋体" w:hAnsi="宋体" w:cs="宋体"/>
          <w:color w:val="000000"/>
          <w:szCs w:val="21"/>
          <w:highlight w:val="none"/>
        </w:rPr>
      </w:pPr>
    </w:p>
    <w:p w14:paraId="6AA972EC">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注：本授权书仅供联合体投标填写。</w:t>
      </w:r>
    </w:p>
    <w:p w14:paraId="786E2201">
      <w:pPr>
        <w:spacing w:line="360" w:lineRule="auto"/>
        <w:ind w:firstLine="420" w:firstLineChars="200"/>
        <w:rPr>
          <w:rFonts w:hint="eastAsia" w:ascii="宋体" w:hAnsi="宋体" w:cs="宋体"/>
          <w:color w:val="000000"/>
          <w:szCs w:val="21"/>
          <w:highlight w:val="none"/>
        </w:rPr>
      </w:pPr>
    </w:p>
    <w:p w14:paraId="77126BCE">
      <w:pPr>
        <w:spacing w:line="360" w:lineRule="auto"/>
        <w:outlineLvl w:val="1"/>
        <w:rPr>
          <w:rFonts w:hint="eastAsia" w:ascii="宋体" w:hAnsi="宋体" w:cs="宋体"/>
          <w:b/>
          <w:bCs/>
          <w:sz w:val="24"/>
          <w:szCs w:val="24"/>
          <w:highlight w:val="none"/>
        </w:rPr>
      </w:pPr>
      <w:r>
        <w:rPr>
          <w:rFonts w:hint="eastAsia" w:ascii="宋体" w:hAnsi="宋体" w:cs="宋体"/>
          <w:b/>
          <w:kern w:val="0"/>
          <w:szCs w:val="21"/>
          <w:highlight w:val="none"/>
        </w:rPr>
        <w:br w:type="page"/>
      </w:r>
    </w:p>
    <w:p w14:paraId="57E3C68E">
      <w:pPr>
        <w:jc w:val="center"/>
        <w:rPr>
          <w:rFonts w:hint="eastAsia" w:ascii="宋体" w:hAnsi="宋体" w:cs="宋体"/>
          <w:b/>
          <w:color w:val="000000"/>
          <w:sz w:val="32"/>
          <w:szCs w:val="32"/>
          <w:highlight w:val="none"/>
        </w:rPr>
      </w:pPr>
      <w:r>
        <w:rPr>
          <w:rFonts w:hint="eastAsia" w:ascii="宋体" w:hAnsi="宋体" w:cs="宋体"/>
          <w:b/>
          <w:color w:val="000000"/>
          <w:sz w:val="32"/>
          <w:szCs w:val="32"/>
          <w:highlight w:val="none"/>
        </w:rPr>
        <w:t>联合体各方共同投标协议书</w:t>
      </w:r>
    </w:p>
    <w:p w14:paraId="5125E56F">
      <w:pPr>
        <w:spacing w:line="480" w:lineRule="exact"/>
        <w:ind w:firstLine="420" w:firstLineChars="200"/>
        <w:textAlignment w:val="baseline"/>
        <w:rPr>
          <w:rFonts w:hint="eastAsia" w:ascii="宋体" w:hAnsi="宋体" w:cs="宋体"/>
          <w:color w:val="000000"/>
          <w:szCs w:val="21"/>
          <w:highlight w:val="none"/>
          <w:u w:val="single"/>
        </w:rPr>
      </w:pPr>
    </w:p>
    <w:p w14:paraId="6310348E">
      <w:pPr>
        <w:spacing w:line="480" w:lineRule="exact"/>
        <w:ind w:firstLine="420" w:firstLineChars="200"/>
        <w:textAlignment w:val="baseline"/>
        <w:rPr>
          <w:rFonts w:hint="eastAsia"/>
          <w:color w:val="000000"/>
          <w:szCs w:val="21"/>
          <w:highlight w:val="none"/>
        </w:rPr>
      </w:pPr>
      <w:r>
        <w:rPr>
          <w:rFonts w:hint="eastAsia" w:ascii="宋体" w:hAnsi="宋体" w:cs="宋体"/>
          <w:color w:val="000000"/>
          <w:szCs w:val="21"/>
          <w:highlight w:val="none"/>
          <w:u w:val="single"/>
        </w:rPr>
        <w:t xml:space="preserve">                    </w:t>
      </w:r>
      <w:r>
        <w:rPr>
          <w:rFonts w:hint="eastAsia"/>
          <w:color w:val="000000"/>
          <w:szCs w:val="21"/>
          <w:highlight w:val="none"/>
        </w:rPr>
        <w:t>（甲公司名称，即联合体牵头</w:t>
      </w:r>
      <w:r>
        <w:rPr>
          <w:rFonts w:hint="eastAsia"/>
          <w:color w:val="000000"/>
          <w:szCs w:val="21"/>
          <w:highlight w:val="none"/>
          <w:lang w:eastAsia="zh-CN"/>
        </w:rPr>
        <w:t>方</w:t>
      </w:r>
      <w:r>
        <w:rPr>
          <w:rFonts w:hint="eastAsia"/>
          <w:color w:val="000000"/>
          <w:szCs w:val="21"/>
          <w:highlight w:val="none"/>
        </w:rPr>
        <w:t>，下同） 和</w:t>
      </w:r>
      <w:r>
        <w:rPr>
          <w:rFonts w:hint="eastAsia" w:ascii="宋体" w:hAnsi="宋体" w:cs="宋体"/>
          <w:color w:val="000000"/>
          <w:szCs w:val="21"/>
          <w:highlight w:val="none"/>
          <w:u w:val="single"/>
        </w:rPr>
        <w:t xml:space="preserve">                    </w:t>
      </w:r>
      <w:r>
        <w:rPr>
          <w:rFonts w:hint="eastAsia"/>
          <w:color w:val="000000"/>
          <w:szCs w:val="21"/>
          <w:highlight w:val="none"/>
        </w:rPr>
        <w:t>（乙公司名称，即联合体成员单位，下同） 自愿组成联合体，参加</w:t>
      </w:r>
      <w:r>
        <w:rPr>
          <w:rFonts w:hint="eastAsia" w:ascii="宋体" w:hAnsi="宋体" w:cs="宋体"/>
          <w:color w:val="000000"/>
          <w:szCs w:val="21"/>
          <w:highlight w:val="none"/>
          <w:u w:val="single"/>
        </w:rPr>
        <w:t xml:space="preserve">                    </w:t>
      </w:r>
      <w:r>
        <w:rPr>
          <w:rFonts w:hint="eastAsia"/>
          <w:color w:val="000000"/>
          <w:szCs w:val="21"/>
          <w:highlight w:val="none"/>
        </w:rPr>
        <w:t>（项目名称）投标。现就有关事宜订立协议如下：</w:t>
      </w:r>
    </w:p>
    <w:p w14:paraId="6E9DB5BB">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1、</w:t>
      </w:r>
      <w:r>
        <w:rPr>
          <w:rFonts w:hint="eastAsia" w:ascii="宋体" w:hAnsi="宋体" w:cs="宋体"/>
          <w:color w:val="000000"/>
          <w:szCs w:val="21"/>
          <w:highlight w:val="none"/>
          <w:u w:val="single"/>
        </w:rPr>
        <w:t xml:space="preserve">                   </w:t>
      </w:r>
      <w:r>
        <w:rPr>
          <w:rFonts w:hint="eastAsia"/>
          <w:color w:val="000000"/>
          <w:szCs w:val="21"/>
          <w:highlight w:val="none"/>
        </w:rPr>
        <w:t>（甲公司名称）为联合体牵头</w:t>
      </w:r>
      <w:r>
        <w:rPr>
          <w:rFonts w:hint="eastAsia"/>
          <w:color w:val="000000"/>
          <w:szCs w:val="21"/>
          <w:highlight w:val="none"/>
          <w:lang w:eastAsia="zh-CN"/>
        </w:rPr>
        <w:t>方</w:t>
      </w:r>
      <w:r>
        <w:rPr>
          <w:rFonts w:hint="eastAsia"/>
          <w:color w:val="000000"/>
          <w:szCs w:val="21"/>
          <w:highlight w:val="none"/>
        </w:rPr>
        <w:t>，</w:t>
      </w:r>
      <w:r>
        <w:rPr>
          <w:rFonts w:hint="eastAsia" w:ascii="宋体" w:hAnsi="宋体" w:cs="宋体"/>
          <w:color w:val="000000"/>
          <w:szCs w:val="21"/>
          <w:highlight w:val="none"/>
          <w:u w:val="single"/>
        </w:rPr>
        <w:t xml:space="preserve">                   </w:t>
      </w:r>
      <w:r>
        <w:rPr>
          <w:rFonts w:hint="eastAsia"/>
          <w:color w:val="000000"/>
          <w:szCs w:val="21"/>
          <w:highlight w:val="none"/>
        </w:rPr>
        <w:t>（乙公司名称） 为联合体成员方（附双方法定代表人签署的《授权书》）；</w:t>
      </w:r>
    </w:p>
    <w:p w14:paraId="55216D87">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2、联合体内部有关事项规定如下：</w:t>
      </w:r>
    </w:p>
    <w:p w14:paraId="3CA1FB6B">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（1）联合体由牵头</w:t>
      </w:r>
      <w:r>
        <w:rPr>
          <w:rFonts w:hint="eastAsia"/>
          <w:color w:val="000000"/>
          <w:szCs w:val="21"/>
          <w:highlight w:val="none"/>
          <w:lang w:eastAsia="zh-CN"/>
        </w:rPr>
        <w:t>方</w:t>
      </w:r>
      <w:r>
        <w:rPr>
          <w:rFonts w:hint="eastAsia"/>
          <w:color w:val="000000"/>
          <w:szCs w:val="21"/>
          <w:highlight w:val="none"/>
        </w:rPr>
        <w:t>负责与</w:t>
      </w:r>
      <w:r>
        <w:rPr>
          <w:rFonts w:hint="eastAsia"/>
          <w:color w:val="000000"/>
          <w:szCs w:val="21"/>
          <w:highlight w:val="none"/>
          <w:lang w:eastAsia="zh-CN"/>
        </w:rPr>
        <w:t>招标人（发包人）</w:t>
      </w:r>
      <w:r>
        <w:rPr>
          <w:rFonts w:hint="eastAsia"/>
          <w:color w:val="000000"/>
          <w:szCs w:val="21"/>
          <w:highlight w:val="none"/>
        </w:rPr>
        <w:t>联系。</w:t>
      </w:r>
    </w:p>
    <w:p w14:paraId="0A74EF0D">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（2）投标工作由联合体牵头</w:t>
      </w:r>
      <w:r>
        <w:rPr>
          <w:rFonts w:hint="eastAsia"/>
          <w:color w:val="000000"/>
          <w:szCs w:val="21"/>
          <w:highlight w:val="none"/>
          <w:lang w:eastAsia="zh-CN"/>
        </w:rPr>
        <w:t>方</w:t>
      </w:r>
      <w:r>
        <w:rPr>
          <w:rFonts w:hint="eastAsia"/>
          <w:color w:val="000000"/>
          <w:szCs w:val="21"/>
          <w:highlight w:val="none"/>
        </w:rPr>
        <w:t>负责，由双方组成的投标小组具体实施；联合体牵头</w:t>
      </w:r>
      <w:r>
        <w:rPr>
          <w:rFonts w:hint="eastAsia"/>
          <w:color w:val="000000"/>
          <w:szCs w:val="21"/>
          <w:highlight w:val="none"/>
          <w:lang w:eastAsia="zh-CN"/>
        </w:rPr>
        <w:t>方</w:t>
      </w:r>
      <w:r>
        <w:rPr>
          <w:rFonts w:hint="eastAsia"/>
          <w:color w:val="000000"/>
          <w:szCs w:val="21"/>
          <w:highlight w:val="none"/>
        </w:rPr>
        <w:t>代表联合体办理投标事宜，联合体牵头</w:t>
      </w:r>
      <w:r>
        <w:rPr>
          <w:rFonts w:hint="eastAsia"/>
          <w:color w:val="000000"/>
          <w:szCs w:val="21"/>
          <w:highlight w:val="none"/>
          <w:lang w:eastAsia="zh-CN"/>
        </w:rPr>
        <w:t>方</w:t>
      </w:r>
      <w:r>
        <w:rPr>
          <w:rFonts w:hint="eastAsia"/>
          <w:color w:val="000000"/>
          <w:szCs w:val="21"/>
          <w:highlight w:val="none"/>
        </w:rPr>
        <w:t>在投标文件中的所有承诺均代表了联合体各成员。</w:t>
      </w:r>
    </w:p>
    <w:p w14:paraId="6937CC59">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（3）联合体将严格按照招标文件的各项要求，递交投标文件，切实执行一切合同文件，共同承担合同规定的一切义务和责任，同时按照内部职责的划分，承担自身所负的责任和风险，在法律上承担连带责任。</w:t>
      </w:r>
    </w:p>
    <w:p w14:paraId="12004424">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（4）如中标，联合体内部将遵守以下规定：</w:t>
      </w:r>
    </w:p>
    <w:p w14:paraId="00BCCDE0">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a、联合体牵头</w:t>
      </w:r>
      <w:r>
        <w:rPr>
          <w:rFonts w:hint="eastAsia"/>
          <w:color w:val="000000"/>
          <w:szCs w:val="21"/>
          <w:highlight w:val="none"/>
          <w:lang w:eastAsia="zh-CN"/>
        </w:rPr>
        <w:t>方</w:t>
      </w:r>
      <w:r>
        <w:rPr>
          <w:rFonts w:hint="eastAsia"/>
          <w:color w:val="000000"/>
          <w:szCs w:val="21"/>
          <w:highlight w:val="none"/>
        </w:rPr>
        <w:t>和成员共同与</w:t>
      </w:r>
      <w:r>
        <w:rPr>
          <w:rFonts w:hint="eastAsia"/>
          <w:color w:val="000000"/>
          <w:szCs w:val="21"/>
          <w:highlight w:val="none"/>
          <w:lang w:eastAsia="zh-CN"/>
        </w:rPr>
        <w:t>招标人（发包人）</w:t>
      </w:r>
      <w:r>
        <w:rPr>
          <w:rFonts w:hint="eastAsia"/>
          <w:color w:val="000000"/>
          <w:szCs w:val="21"/>
          <w:highlight w:val="none"/>
        </w:rPr>
        <w:t>签订合同书，并就中标项目向</w:t>
      </w:r>
      <w:r>
        <w:rPr>
          <w:rFonts w:hint="eastAsia"/>
          <w:color w:val="000000"/>
          <w:szCs w:val="21"/>
          <w:highlight w:val="none"/>
          <w:lang w:eastAsia="zh-CN"/>
        </w:rPr>
        <w:t>招标人（发包人）</w:t>
      </w:r>
      <w:r>
        <w:rPr>
          <w:rFonts w:hint="eastAsia"/>
          <w:color w:val="000000"/>
          <w:szCs w:val="21"/>
          <w:highlight w:val="none"/>
        </w:rPr>
        <w:t>负有连带的和各自的法律责任；</w:t>
      </w:r>
    </w:p>
    <w:p w14:paraId="36886455">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b、联合体牵头</w:t>
      </w:r>
      <w:r>
        <w:rPr>
          <w:rFonts w:hint="eastAsia"/>
          <w:color w:val="000000"/>
          <w:szCs w:val="21"/>
          <w:highlight w:val="none"/>
          <w:lang w:eastAsia="zh-CN"/>
        </w:rPr>
        <w:t>方</w:t>
      </w:r>
      <w:r>
        <w:rPr>
          <w:rFonts w:hint="eastAsia"/>
          <w:color w:val="000000"/>
          <w:szCs w:val="21"/>
          <w:highlight w:val="none"/>
        </w:rPr>
        <w:t>代表联合体成员承担责任和接受业主的指令、指示和通知，并且在整个合同实施过程中的全部事宜（包括工程价款支付）均由联合体牵头</w:t>
      </w:r>
      <w:r>
        <w:rPr>
          <w:rFonts w:hint="eastAsia"/>
          <w:color w:val="000000"/>
          <w:szCs w:val="21"/>
          <w:highlight w:val="none"/>
          <w:lang w:eastAsia="zh-CN"/>
        </w:rPr>
        <w:t>方</w:t>
      </w:r>
      <w:r>
        <w:rPr>
          <w:rFonts w:hint="eastAsia"/>
          <w:color w:val="000000"/>
          <w:szCs w:val="21"/>
          <w:highlight w:val="none"/>
        </w:rPr>
        <w:t>负责；</w:t>
      </w:r>
    </w:p>
    <w:p w14:paraId="1507B1D3">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c、联合体各方分工原则以及各方拟承担在其资质承担范围内的工作和责任如下：</w:t>
      </w:r>
      <w:r>
        <w:rPr>
          <w:rFonts w:hint="eastAsia"/>
          <w:color w:val="000000"/>
          <w:szCs w:val="21"/>
          <w:highlight w:val="none"/>
          <w:u w:val="single"/>
        </w:rPr>
        <w:t xml:space="preserve">     </w:t>
      </w:r>
      <w:r>
        <w:rPr>
          <w:rFonts w:hint="eastAsia"/>
          <w:color w:val="000000"/>
          <w:szCs w:val="21"/>
          <w:highlight w:val="none"/>
        </w:rPr>
        <w:t>。</w:t>
      </w:r>
    </w:p>
    <w:p w14:paraId="03BDD3F1">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（5）投标工作和联合体在中标后工程实施过程中的有关费用按各自承担的工作量分摊。</w:t>
      </w:r>
    </w:p>
    <w:p w14:paraId="08446B5B">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（6）双方均有义务提供足够的资料，以满足招标人对投标资格的要求。</w:t>
      </w:r>
    </w:p>
    <w:p w14:paraId="1415FD6D">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（7）联合体的投标文件、招标人的招标文件、联合体与招标人签订的合同均对双方具有约束力。</w:t>
      </w:r>
    </w:p>
    <w:p w14:paraId="250DCAC9">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（8）联合体的一方没有履行自己的义务时，应承担另一方由此而造成的直接损失。</w:t>
      </w:r>
    </w:p>
    <w:p w14:paraId="2A5B7EA8">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（9）因联合体的一方或双方没有履行自己的义务，造成联合体在履行与招标人的合同时违约或联合体与招标人的合同无法继续履行时，直接责任方应承担相关责任。</w:t>
      </w:r>
    </w:p>
    <w:p w14:paraId="626E8C13">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3、本协议书自签署之日起生效，在上述（4）a 所述的合同书规定的期限之后自行失效；如中标后，联合体内部另有协议的，联合体牵头</w:t>
      </w:r>
      <w:r>
        <w:rPr>
          <w:rFonts w:hint="eastAsia"/>
          <w:color w:val="000000"/>
          <w:szCs w:val="21"/>
          <w:highlight w:val="none"/>
          <w:lang w:eastAsia="zh-CN"/>
        </w:rPr>
        <w:t>方</w:t>
      </w:r>
      <w:r>
        <w:rPr>
          <w:rFonts w:hint="eastAsia"/>
          <w:color w:val="000000"/>
          <w:szCs w:val="21"/>
          <w:highlight w:val="none"/>
        </w:rPr>
        <w:t>应将该协议书送交业主。</w:t>
      </w:r>
    </w:p>
    <w:p w14:paraId="3D57C61E">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4、本协议书正本一式四份，送业主代表一份，中标后送建设单位存档一份，联合体成员各一份；副本一式六份，联合体成员各执三份。</w:t>
      </w:r>
    </w:p>
    <w:p w14:paraId="69DF2803">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5、签署本协议书后，投标文件中签署联合体牵头</w:t>
      </w:r>
      <w:r>
        <w:rPr>
          <w:rFonts w:hint="eastAsia"/>
          <w:color w:val="000000"/>
          <w:szCs w:val="21"/>
          <w:highlight w:val="none"/>
          <w:lang w:eastAsia="zh-CN"/>
        </w:rPr>
        <w:t>方</w:t>
      </w:r>
      <w:r>
        <w:rPr>
          <w:rFonts w:hint="eastAsia"/>
          <w:color w:val="000000"/>
          <w:szCs w:val="21"/>
          <w:highlight w:val="none"/>
        </w:rPr>
        <w:t>的法定代表人或授权委托人、单位印章即可代表联合体双方的意志。</w:t>
      </w:r>
    </w:p>
    <w:p w14:paraId="60E8EAFD">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6、各方不得再以自己名义在本项目中单独投标或与其它投标人组成联合体投标。因发生上述问题导致联合体投标成为无效标，联合体的其他成员可追究违约责任。</w:t>
      </w:r>
    </w:p>
    <w:p w14:paraId="3DA2CD16">
      <w:pPr>
        <w:spacing w:line="480" w:lineRule="exact"/>
        <w:ind w:firstLine="420" w:firstLineChars="200"/>
        <w:textAlignment w:val="baseline"/>
        <w:rPr>
          <w:rFonts w:hint="eastAsia"/>
          <w:color w:val="000000"/>
          <w:szCs w:val="21"/>
          <w:highlight w:val="none"/>
        </w:rPr>
      </w:pPr>
    </w:p>
    <w:p w14:paraId="441C0506">
      <w:pPr>
        <w:spacing w:line="480" w:lineRule="exact"/>
        <w:ind w:firstLine="420" w:firstLineChars="200"/>
        <w:textAlignment w:val="baseline"/>
        <w:rPr>
          <w:rFonts w:hint="eastAsia"/>
          <w:color w:val="000000"/>
          <w:szCs w:val="21"/>
          <w:highlight w:val="none"/>
        </w:rPr>
      </w:pPr>
    </w:p>
    <w:p w14:paraId="4503656C">
      <w:pPr>
        <w:spacing w:line="480" w:lineRule="exact"/>
        <w:ind w:firstLine="420" w:firstLineChars="200"/>
        <w:textAlignment w:val="baseline"/>
        <w:rPr>
          <w:rFonts w:hint="eastAsia"/>
          <w:color w:val="000000"/>
          <w:szCs w:val="21"/>
          <w:highlight w:val="none"/>
        </w:rPr>
      </w:pPr>
    </w:p>
    <w:p w14:paraId="31107A2F">
      <w:pPr>
        <w:spacing w:line="480" w:lineRule="exact"/>
        <w:ind w:firstLine="420" w:firstLineChars="200"/>
        <w:textAlignment w:val="baseline"/>
        <w:rPr>
          <w:rFonts w:hint="eastAsia"/>
          <w:color w:val="000000"/>
          <w:szCs w:val="21"/>
          <w:highlight w:val="none"/>
        </w:rPr>
      </w:pPr>
    </w:p>
    <w:p w14:paraId="593346A2">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甲公司名称：</w:t>
      </w:r>
      <w:r>
        <w:rPr>
          <w:rFonts w:hint="eastAsia" w:ascii="宋体" w:hAnsi="宋体" w:cs="宋体"/>
          <w:color w:val="000000"/>
          <w:szCs w:val="21"/>
          <w:highlight w:val="none"/>
          <w:u w:val="single"/>
        </w:rPr>
        <w:t xml:space="preserve">                   </w:t>
      </w:r>
      <w:r>
        <w:rPr>
          <w:rFonts w:hint="eastAsia"/>
          <w:color w:val="000000"/>
          <w:szCs w:val="21"/>
          <w:highlight w:val="none"/>
        </w:rPr>
        <w:t xml:space="preserve">（盖章）  </w:t>
      </w:r>
      <w:r>
        <w:rPr>
          <w:color w:val="000000"/>
          <w:szCs w:val="21"/>
          <w:highlight w:val="none"/>
        </w:rPr>
        <w:t xml:space="preserve">  </w:t>
      </w:r>
      <w:r>
        <w:rPr>
          <w:rFonts w:hint="eastAsia"/>
          <w:color w:val="000000"/>
          <w:szCs w:val="21"/>
          <w:highlight w:val="none"/>
        </w:rPr>
        <w:t xml:space="preserve">   乙公司名称：</w:t>
      </w:r>
      <w:r>
        <w:rPr>
          <w:rFonts w:hint="eastAsia" w:ascii="宋体" w:hAnsi="宋体" w:cs="宋体"/>
          <w:color w:val="000000"/>
          <w:szCs w:val="21"/>
          <w:highlight w:val="none"/>
          <w:u w:val="single"/>
        </w:rPr>
        <w:t xml:space="preserve">                   </w:t>
      </w:r>
      <w:r>
        <w:rPr>
          <w:rFonts w:hint="eastAsia"/>
          <w:color w:val="000000"/>
          <w:szCs w:val="21"/>
          <w:highlight w:val="none"/>
        </w:rPr>
        <w:t>（盖章）</w:t>
      </w:r>
    </w:p>
    <w:p w14:paraId="019517C6">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法定代表人：</w:t>
      </w:r>
      <w:r>
        <w:rPr>
          <w:rFonts w:hint="eastAsia" w:ascii="宋体" w:hAnsi="宋体" w:cs="宋体"/>
          <w:color w:val="000000"/>
          <w:szCs w:val="21"/>
          <w:highlight w:val="none"/>
          <w:u w:val="single"/>
        </w:rPr>
        <w:t xml:space="preserve">              </w:t>
      </w:r>
      <w:r>
        <w:rPr>
          <w:rFonts w:hint="eastAsia"/>
          <w:color w:val="000000"/>
          <w:szCs w:val="21"/>
          <w:highlight w:val="none"/>
        </w:rPr>
        <w:t>（签字或盖章）     法定代表人：</w:t>
      </w:r>
      <w:r>
        <w:rPr>
          <w:rFonts w:hint="eastAsia" w:ascii="宋体" w:hAnsi="宋体" w:cs="宋体"/>
          <w:color w:val="000000"/>
          <w:szCs w:val="21"/>
          <w:highlight w:val="none"/>
          <w:u w:val="single"/>
        </w:rPr>
        <w:t xml:space="preserve">              </w:t>
      </w:r>
      <w:r>
        <w:rPr>
          <w:rFonts w:hint="eastAsia"/>
          <w:color w:val="000000"/>
          <w:szCs w:val="21"/>
          <w:highlight w:val="none"/>
        </w:rPr>
        <w:t>（签字或盖章）</w:t>
      </w:r>
    </w:p>
    <w:p w14:paraId="6D12A8F5">
      <w:pPr>
        <w:spacing w:line="480" w:lineRule="exact"/>
        <w:ind w:firstLine="2730" w:firstLineChars="1300"/>
        <w:textAlignment w:val="baseline"/>
        <w:rPr>
          <w:color w:val="000000"/>
          <w:szCs w:val="21"/>
          <w:highlight w:val="none"/>
        </w:rPr>
      </w:pPr>
      <w:r>
        <w:rPr>
          <w:rFonts w:hint="eastAsia"/>
          <w:color w:val="000000"/>
          <w:szCs w:val="21"/>
          <w:highlight w:val="none"/>
        </w:rPr>
        <w:t xml:space="preserve">年    月    日 </w:t>
      </w:r>
      <w:r>
        <w:rPr>
          <w:color w:val="000000"/>
          <w:szCs w:val="21"/>
          <w:highlight w:val="none"/>
        </w:rPr>
        <w:t xml:space="preserve">       </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年    月    日</w:t>
      </w:r>
    </w:p>
    <w:p w14:paraId="482A23E6">
      <w:pPr>
        <w:spacing w:line="480" w:lineRule="exact"/>
        <w:ind w:firstLine="420" w:firstLineChars="200"/>
        <w:textAlignment w:val="baseline"/>
        <w:rPr>
          <w:rFonts w:hint="eastAsia"/>
          <w:color w:val="000000"/>
          <w:szCs w:val="21"/>
          <w:highlight w:val="none"/>
        </w:rPr>
      </w:pPr>
    </w:p>
    <w:p w14:paraId="2917C54A">
      <w:pPr>
        <w:spacing w:line="480" w:lineRule="exact"/>
        <w:ind w:firstLine="420" w:firstLineChars="200"/>
        <w:textAlignment w:val="baseline"/>
        <w:rPr>
          <w:rFonts w:hint="eastAsia"/>
          <w:color w:val="000000"/>
          <w:szCs w:val="21"/>
          <w:highlight w:val="none"/>
        </w:rPr>
      </w:pPr>
      <w:r>
        <w:rPr>
          <w:rFonts w:hint="eastAsia"/>
          <w:color w:val="000000"/>
          <w:szCs w:val="21"/>
          <w:highlight w:val="none"/>
        </w:rPr>
        <w:t>注：本协议书仅供联合体投标填写。</w:t>
      </w:r>
    </w:p>
    <w:p w14:paraId="31497721">
      <w:pPr>
        <w:spacing w:line="360" w:lineRule="auto"/>
        <w:outlineLvl w:val="1"/>
        <w:rPr>
          <w:rFonts w:hint="eastAsia" w:ascii="宋体" w:hAnsi="宋体" w:cs="宋体"/>
          <w:b/>
          <w:bCs/>
          <w:sz w:val="24"/>
          <w:szCs w:val="24"/>
          <w:highlight w:val="none"/>
        </w:rPr>
      </w:pPr>
      <w:r>
        <w:rPr>
          <w:rFonts w:ascii="Arial" w:hAnsi="Arial" w:cs="宋体"/>
          <w:bCs/>
          <w:color w:val="000000"/>
          <w:sz w:val="30"/>
          <w:szCs w:val="30"/>
          <w:highlight w:val="none"/>
        </w:rPr>
        <w:br w:type="page"/>
      </w:r>
    </w:p>
    <w:p w14:paraId="204AF94A">
      <w:pPr>
        <w:pStyle w:val="14"/>
        <w:spacing w:before="156" w:beforeLines="50" w:after="156" w:afterLines="50" w:line="360" w:lineRule="auto"/>
        <w:ind w:firstLine="0"/>
        <w:jc w:val="center"/>
        <w:rPr>
          <w:rFonts w:ascii="宋体" w:hAnsi="宋体" w:cs="宋体"/>
          <w:b/>
          <w:bCs/>
          <w:sz w:val="24"/>
          <w:szCs w:val="24"/>
          <w:highlight w:val="none"/>
        </w:rPr>
      </w:pPr>
      <w:r>
        <w:rPr>
          <w:rFonts w:hint="eastAsia" w:ascii="宋体" w:hAnsi="宋体" w:cs="宋体"/>
          <w:b/>
          <w:bCs/>
          <w:sz w:val="24"/>
          <w:szCs w:val="24"/>
          <w:highlight w:val="none"/>
        </w:rPr>
        <w:t>投标人基本情况表</w:t>
      </w:r>
    </w:p>
    <w:tbl>
      <w:tblPr>
        <w:tblStyle w:val="52"/>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411"/>
        <w:gridCol w:w="1346"/>
        <w:gridCol w:w="1683"/>
        <w:gridCol w:w="1435"/>
        <w:gridCol w:w="1622"/>
        <w:gridCol w:w="1757"/>
      </w:tblGrid>
      <w:tr w14:paraId="338B26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09D7082D">
            <w:pPr>
              <w:spacing w:line="360" w:lineRule="auto"/>
              <w:jc w:val="center"/>
              <w:rPr>
                <w:rFonts w:ascii="宋体" w:hAnsi="宋体" w:cs="宋体"/>
                <w:highlight w:val="none"/>
              </w:rPr>
            </w:pPr>
            <w:r>
              <w:rPr>
                <w:rFonts w:hint="eastAsia" w:ascii="宋体" w:hAnsi="宋体" w:cs="宋体"/>
                <w:highlight w:val="none"/>
              </w:rPr>
              <w:t>投标人名称</w:t>
            </w:r>
          </w:p>
        </w:tc>
        <w:tc>
          <w:tcPr>
            <w:tcW w:w="4236" w:type="pct"/>
            <w:gridSpan w:val="5"/>
            <w:vAlign w:val="center"/>
          </w:tcPr>
          <w:p w14:paraId="65C43452">
            <w:pPr>
              <w:spacing w:line="360" w:lineRule="auto"/>
              <w:rPr>
                <w:rFonts w:ascii="宋体" w:hAnsi="宋体" w:cs="宋体"/>
                <w:highlight w:val="none"/>
              </w:rPr>
            </w:pPr>
          </w:p>
        </w:tc>
      </w:tr>
      <w:tr w14:paraId="50FABE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0B973417">
            <w:pPr>
              <w:spacing w:line="360" w:lineRule="auto"/>
              <w:jc w:val="center"/>
              <w:rPr>
                <w:rFonts w:ascii="宋体" w:hAnsi="宋体" w:cs="宋体"/>
                <w:highlight w:val="none"/>
              </w:rPr>
            </w:pPr>
            <w:r>
              <w:rPr>
                <w:rFonts w:hint="eastAsia" w:ascii="宋体" w:hAnsi="宋体" w:cs="宋体"/>
                <w:highlight w:val="none"/>
              </w:rPr>
              <w:t>企业资质</w:t>
            </w:r>
          </w:p>
        </w:tc>
        <w:tc>
          <w:tcPr>
            <w:tcW w:w="4236" w:type="pct"/>
            <w:gridSpan w:val="5"/>
            <w:vAlign w:val="center"/>
          </w:tcPr>
          <w:p w14:paraId="30854F46">
            <w:pPr>
              <w:spacing w:line="360" w:lineRule="auto"/>
              <w:rPr>
                <w:rFonts w:ascii="宋体" w:hAnsi="宋体" w:cs="宋体"/>
                <w:highlight w:val="none"/>
              </w:rPr>
            </w:pPr>
            <w:r>
              <w:rPr>
                <w:rFonts w:hint="eastAsia" w:ascii="宋体" w:hAnsi="宋体" w:cs="宋体"/>
                <w:highlight w:val="none"/>
              </w:rPr>
              <w:t>1、等级：     2、证书号：       3、发证机关：     4、业务范围：</w:t>
            </w:r>
          </w:p>
        </w:tc>
      </w:tr>
      <w:tr w14:paraId="43C522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1D0C8140">
            <w:pPr>
              <w:spacing w:line="360" w:lineRule="auto"/>
              <w:jc w:val="center"/>
              <w:rPr>
                <w:rFonts w:ascii="宋体" w:hAnsi="宋体" w:cs="宋体"/>
                <w:highlight w:val="none"/>
              </w:rPr>
            </w:pPr>
            <w:r>
              <w:rPr>
                <w:rFonts w:hint="eastAsia" w:ascii="宋体" w:hAnsi="宋体" w:cs="宋体"/>
                <w:highlight w:val="none"/>
              </w:rPr>
              <w:t>营业执照</w:t>
            </w:r>
          </w:p>
        </w:tc>
        <w:tc>
          <w:tcPr>
            <w:tcW w:w="4236" w:type="pct"/>
            <w:gridSpan w:val="5"/>
            <w:vAlign w:val="center"/>
          </w:tcPr>
          <w:p w14:paraId="0B54B9D5">
            <w:pPr>
              <w:spacing w:line="360" w:lineRule="auto"/>
              <w:rPr>
                <w:rFonts w:ascii="宋体" w:hAnsi="宋体" w:cs="宋体"/>
                <w:highlight w:val="none"/>
              </w:rPr>
            </w:pPr>
            <w:r>
              <w:rPr>
                <w:rFonts w:hint="eastAsia" w:ascii="宋体" w:hAnsi="宋体" w:cs="宋体"/>
                <w:highlight w:val="none"/>
              </w:rPr>
              <w:t>1、统一社会信用代码：     2、发照机关：       3、营业范围：</w:t>
            </w:r>
          </w:p>
        </w:tc>
      </w:tr>
      <w:tr w14:paraId="4F6F48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42130421">
            <w:pPr>
              <w:spacing w:line="360" w:lineRule="auto"/>
              <w:jc w:val="center"/>
              <w:rPr>
                <w:rFonts w:ascii="宋体" w:hAnsi="宋体" w:cs="宋体"/>
                <w:highlight w:val="none"/>
              </w:rPr>
            </w:pPr>
            <w:r>
              <w:rPr>
                <w:rFonts w:hint="eastAsia" w:ascii="宋体" w:hAnsi="宋体" w:cs="宋体"/>
                <w:highlight w:val="none"/>
              </w:rPr>
              <w:t>成立日期</w:t>
            </w:r>
          </w:p>
        </w:tc>
        <w:tc>
          <w:tcPr>
            <w:tcW w:w="727" w:type="pct"/>
            <w:vAlign w:val="center"/>
          </w:tcPr>
          <w:p w14:paraId="3F90EADD">
            <w:pPr>
              <w:spacing w:line="360" w:lineRule="auto"/>
              <w:rPr>
                <w:rFonts w:ascii="宋体" w:hAnsi="宋体" w:cs="宋体"/>
                <w:highlight w:val="none"/>
              </w:rPr>
            </w:pPr>
          </w:p>
        </w:tc>
        <w:tc>
          <w:tcPr>
            <w:tcW w:w="909" w:type="pct"/>
            <w:vAlign w:val="center"/>
          </w:tcPr>
          <w:p w14:paraId="6F862386">
            <w:pPr>
              <w:spacing w:line="360" w:lineRule="auto"/>
              <w:jc w:val="center"/>
              <w:rPr>
                <w:rFonts w:ascii="宋体" w:hAnsi="宋体" w:cs="宋体"/>
                <w:highlight w:val="none"/>
              </w:rPr>
            </w:pPr>
            <w:r>
              <w:rPr>
                <w:rFonts w:hint="eastAsia" w:ascii="宋体" w:hAnsi="宋体" w:cs="宋体"/>
                <w:highlight w:val="none"/>
              </w:rPr>
              <w:t>现有职工</w:t>
            </w:r>
          </w:p>
          <w:p w14:paraId="53ED5DF3">
            <w:pPr>
              <w:spacing w:line="360" w:lineRule="auto"/>
              <w:jc w:val="center"/>
              <w:rPr>
                <w:rFonts w:ascii="宋体" w:hAnsi="宋体" w:cs="宋体"/>
                <w:highlight w:val="none"/>
              </w:rPr>
            </w:pPr>
            <w:r>
              <w:rPr>
                <w:rFonts w:hint="eastAsia" w:ascii="宋体" w:hAnsi="宋体" w:cs="宋体"/>
                <w:highlight w:val="none"/>
              </w:rPr>
              <w:t>总人数（人）</w:t>
            </w:r>
          </w:p>
        </w:tc>
        <w:tc>
          <w:tcPr>
            <w:tcW w:w="775" w:type="pct"/>
            <w:vAlign w:val="center"/>
          </w:tcPr>
          <w:p w14:paraId="7258EC2B">
            <w:pPr>
              <w:spacing w:line="360" w:lineRule="auto"/>
              <w:rPr>
                <w:rFonts w:ascii="宋体" w:hAnsi="宋体" w:cs="宋体"/>
                <w:highlight w:val="none"/>
              </w:rPr>
            </w:pPr>
          </w:p>
        </w:tc>
        <w:tc>
          <w:tcPr>
            <w:tcW w:w="876" w:type="pct"/>
            <w:vAlign w:val="center"/>
          </w:tcPr>
          <w:p w14:paraId="4A3A87C2">
            <w:pPr>
              <w:spacing w:line="360" w:lineRule="auto"/>
              <w:jc w:val="center"/>
              <w:rPr>
                <w:rFonts w:ascii="宋体" w:hAnsi="宋体" w:cs="宋体"/>
                <w:highlight w:val="none"/>
              </w:rPr>
            </w:pPr>
            <w:r>
              <w:rPr>
                <w:rFonts w:hint="eastAsia" w:ascii="宋体" w:hAnsi="宋体" w:cs="宋体"/>
                <w:highlight w:val="none"/>
              </w:rPr>
              <w:t>技术人员人数</w:t>
            </w:r>
          </w:p>
          <w:p w14:paraId="70785D93">
            <w:pPr>
              <w:spacing w:line="360" w:lineRule="auto"/>
              <w:jc w:val="center"/>
              <w:rPr>
                <w:rFonts w:ascii="宋体" w:hAnsi="宋体" w:cs="宋体"/>
                <w:highlight w:val="none"/>
              </w:rPr>
            </w:pPr>
            <w:r>
              <w:rPr>
                <w:rFonts w:hint="eastAsia" w:ascii="宋体" w:hAnsi="宋体" w:cs="宋体"/>
                <w:highlight w:val="none"/>
              </w:rPr>
              <w:t>（人）</w:t>
            </w:r>
          </w:p>
        </w:tc>
        <w:tc>
          <w:tcPr>
            <w:tcW w:w="947" w:type="pct"/>
            <w:vAlign w:val="center"/>
          </w:tcPr>
          <w:p w14:paraId="4BE5D294">
            <w:pPr>
              <w:spacing w:line="360" w:lineRule="auto"/>
              <w:jc w:val="center"/>
              <w:rPr>
                <w:rFonts w:ascii="宋体" w:hAnsi="宋体" w:cs="宋体"/>
                <w:highlight w:val="none"/>
              </w:rPr>
            </w:pPr>
          </w:p>
        </w:tc>
      </w:tr>
      <w:tr w14:paraId="626B15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59AC867C">
            <w:pPr>
              <w:spacing w:line="360" w:lineRule="auto"/>
              <w:jc w:val="center"/>
              <w:rPr>
                <w:rFonts w:ascii="宋体" w:hAnsi="宋体" w:cs="宋体"/>
                <w:highlight w:val="none"/>
              </w:rPr>
            </w:pPr>
            <w:r>
              <w:rPr>
                <w:rFonts w:hint="eastAsia" w:ascii="宋体" w:hAnsi="宋体" w:cs="宋体"/>
                <w:highlight w:val="none"/>
              </w:rPr>
              <w:t>法定代表人</w:t>
            </w:r>
          </w:p>
        </w:tc>
        <w:tc>
          <w:tcPr>
            <w:tcW w:w="4236" w:type="pct"/>
            <w:gridSpan w:val="5"/>
            <w:vAlign w:val="center"/>
          </w:tcPr>
          <w:p w14:paraId="453C9C9C">
            <w:pPr>
              <w:spacing w:line="360" w:lineRule="auto"/>
              <w:rPr>
                <w:rFonts w:ascii="宋体" w:hAnsi="宋体" w:cs="宋体"/>
                <w:highlight w:val="none"/>
              </w:rPr>
            </w:pPr>
            <w:r>
              <w:rPr>
                <w:rFonts w:hint="eastAsia" w:ascii="宋体" w:hAnsi="宋体" w:cs="宋体"/>
                <w:highlight w:val="none"/>
              </w:rPr>
              <w:t xml:space="preserve">1、姓名：           2、职务：             3、职称：                 </w:t>
            </w:r>
          </w:p>
          <w:p w14:paraId="35568D00">
            <w:pPr>
              <w:spacing w:line="360" w:lineRule="auto"/>
              <w:rPr>
                <w:rFonts w:ascii="宋体" w:hAnsi="宋体" w:cs="宋体"/>
                <w:highlight w:val="none"/>
              </w:rPr>
            </w:pPr>
            <w:r>
              <w:rPr>
                <w:rFonts w:hint="eastAsia" w:ascii="宋体" w:hAnsi="宋体" w:cs="宋体"/>
                <w:highlight w:val="none"/>
              </w:rPr>
              <w:t>4、联系电话：</w:t>
            </w:r>
          </w:p>
        </w:tc>
      </w:tr>
      <w:tr w14:paraId="2BAD39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265FB68A">
            <w:pPr>
              <w:spacing w:line="360" w:lineRule="auto"/>
              <w:jc w:val="center"/>
              <w:rPr>
                <w:rFonts w:ascii="宋体" w:hAnsi="宋体" w:cs="宋体"/>
                <w:highlight w:val="none"/>
              </w:rPr>
            </w:pPr>
            <w:r>
              <w:rPr>
                <w:rFonts w:hint="eastAsia" w:ascii="宋体" w:hAnsi="宋体" w:cs="宋体"/>
                <w:highlight w:val="none"/>
              </w:rPr>
              <w:t>企业负责人</w:t>
            </w:r>
          </w:p>
        </w:tc>
        <w:tc>
          <w:tcPr>
            <w:tcW w:w="4236" w:type="pct"/>
            <w:gridSpan w:val="5"/>
            <w:vAlign w:val="center"/>
          </w:tcPr>
          <w:p w14:paraId="4840E953">
            <w:pPr>
              <w:spacing w:line="360" w:lineRule="auto"/>
              <w:rPr>
                <w:rFonts w:ascii="宋体" w:hAnsi="宋体" w:cs="宋体"/>
                <w:highlight w:val="none"/>
              </w:rPr>
            </w:pPr>
            <w:r>
              <w:rPr>
                <w:rFonts w:hint="eastAsia" w:ascii="宋体" w:hAnsi="宋体" w:cs="宋体"/>
                <w:highlight w:val="none"/>
              </w:rPr>
              <w:t xml:space="preserve">1、姓名：           2、职务：             3、职称：                </w:t>
            </w:r>
          </w:p>
          <w:p w14:paraId="505D458F">
            <w:pPr>
              <w:spacing w:line="360" w:lineRule="auto"/>
              <w:rPr>
                <w:rFonts w:ascii="宋体" w:hAnsi="宋体" w:cs="宋体"/>
                <w:highlight w:val="none"/>
              </w:rPr>
            </w:pPr>
            <w:r>
              <w:rPr>
                <w:rFonts w:hint="eastAsia" w:ascii="宋体" w:hAnsi="宋体" w:cs="宋体"/>
                <w:highlight w:val="none"/>
              </w:rPr>
              <w:t>4、联系电话：</w:t>
            </w:r>
          </w:p>
        </w:tc>
      </w:tr>
      <w:tr w14:paraId="3455BC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5C56AC9D">
            <w:pPr>
              <w:spacing w:line="360" w:lineRule="auto"/>
              <w:jc w:val="center"/>
              <w:rPr>
                <w:rFonts w:ascii="宋体" w:hAnsi="宋体" w:cs="宋体"/>
                <w:highlight w:val="none"/>
              </w:rPr>
            </w:pPr>
            <w:r>
              <w:rPr>
                <w:rFonts w:hint="eastAsia" w:ascii="宋体" w:hAnsi="宋体" w:cs="宋体"/>
                <w:highlight w:val="none"/>
              </w:rPr>
              <w:t>技术负责人</w:t>
            </w:r>
          </w:p>
        </w:tc>
        <w:tc>
          <w:tcPr>
            <w:tcW w:w="4236" w:type="pct"/>
            <w:gridSpan w:val="5"/>
            <w:vAlign w:val="center"/>
          </w:tcPr>
          <w:p w14:paraId="1E17AE11">
            <w:pPr>
              <w:spacing w:line="360" w:lineRule="auto"/>
              <w:rPr>
                <w:rFonts w:ascii="宋体" w:hAnsi="宋体" w:cs="宋体"/>
                <w:highlight w:val="none"/>
              </w:rPr>
            </w:pPr>
            <w:r>
              <w:rPr>
                <w:rFonts w:hint="eastAsia" w:ascii="宋体" w:hAnsi="宋体" w:cs="宋体"/>
                <w:highlight w:val="none"/>
              </w:rPr>
              <w:t xml:space="preserve">1、姓名：           2、职务：             3、职称：                </w:t>
            </w:r>
          </w:p>
          <w:p w14:paraId="7274A4A5">
            <w:pPr>
              <w:spacing w:line="360" w:lineRule="auto"/>
              <w:rPr>
                <w:rFonts w:ascii="宋体" w:hAnsi="宋体" w:cs="宋体"/>
                <w:highlight w:val="none"/>
              </w:rPr>
            </w:pPr>
            <w:r>
              <w:rPr>
                <w:rFonts w:hint="eastAsia" w:ascii="宋体" w:hAnsi="宋体" w:cs="宋体"/>
                <w:highlight w:val="none"/>
              </w:rPr>
              <w:t>4、联系电话：</w:t>
            </w:r>
          </w:p>
        </w:tc>
      </w:tr>
      <w:tr w14:paraId="71ED3B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03FAEE3B">
            <w:pPr>
              <w:spacing w:line="360" w:lineRule="auto"/>
              <w:jc w:val="center"/>
              <w:rPr>
                <w:rFonts w:ascii="宋体" w:hAnsi="宋体" w:cs="宋体"/>
                <w:highlight w:val="none"/>
              </w:rPr>
            </w:pPr>
            <w:r>
              <w:rPr>
                <w:rFonts w:hint="eastAsia" w:ascii="宋体" w:hAnsi="宋体" w:cs="宋体"/>
                <w:highlight w:val="none"/>
              </w:rPr>
              <w:t>联系方式</w:t>
            </w:r>
          </w:p>
        </w:tc>
        <w:tc>
          <w:tcPr>
            <w:tcW w:w="4236" w:type="pct"/>
            <w:gridSpan w:val="5"/>
            <w:vAlign w:val="center"/>
          </w:tcPr>
          <w:p w14:paraId="6E1634FB">
            <w:pPr>
              <w:spacing w:line="360" w:lineRule="auto"/>
              <w:rPr>
                <w:rFonts w:ascii="宋体" w:hAnsi="宋体" w:cs="宋体"/>
                <w:highlight w:val="none"/>
              </w:rPr>
            </w:pPr>
            <w:r>
              <w:rPr>
                <w:rFonts w:hint="eastAsia" w:ascii="宋体" w:hAnsi="宋体" w:cs="宋体"/>
                <w:highlight w:val="none"/>
              </w:rPr>
              <w:t xml:space="preserve">1、地址：           2、邮编：             3、联系人：              </w:t>
            </w:r>
          </w:p>
          <w:p w14:paraId="3C6153A5">
            <w:pPr>
              <w:spacing w:line="360" w:lineRule="auto"/>
              <w:rPr>
                <w:rFonts w:ascii="宋体" w:hAnsi="宋体" w:cs="宋体"/>
                <w:highlight w:val="none"/>
              </w:rPr>
            </w:pPr>
            <w:r>
              <w:rPr>
                <w:rFonts w:hint="eastAsia" w:ascii="宋体" w:hAnsi="宋体" w:cs="宋体"/>
                <w:highlight w:val="none"/>
              </w:rPr>
              <w:t xml:space="preserve">4、联系电话：       5、传真：             6、E-mail：  </w:t>
            </w:r>
          </w:p>
        </w:tc>
      </w:tr>
      <w:tr w14:paraId="4EF724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3" w:hRule="atLeast"/>
          <w:jc w:val="center"/>
        </w:trPr>
        <w:tc>
          <w:tcPr>
            <w:tcW w:w="763" w:type="pct"/>
            <w:vAlign w:val="center"/>
          </w:tcPr>
          <w:p w14:paraId="1EAA6956">
            <w:pPr>
              <w:spacing w:line="360" w:lineRule="auto"/>
              <w:jc w:val="center"/>
              <w:rPr>
                <w:rFonts w:ascii="宋体" w:hAnsi="宋体" w:cs="宋体"/>
                <w:highlight w:val="none"/>
              </w:rPr>
            </w:pPr>
            <w:r>
              <w:rPr>
                <w:rFonts w:hint="eastAsia" w:ascii="宋体" w:hAnsi="宋体" w:cs="宋体"/>
                <w:highlight w:val="none"/>
              </w:rPr>
              <w:t>开户银行</w:t>
            </w:r>
          </w:p>
        </w:tc>
        <w:tc>
          <w:tcPr>
            <w:tcW w:w="4236" w:type="pct"/>
            <w:gridSpan w:val="5"/>
            <w:vAlign w:val="center"/>
          </w:tcPr>
          <w:p w14:paraId="3718186F">
            <w:pPr>
              <w:spacing w:line="360" w:lineRule="auto"/>
              <w:rPr>
                <w:rFonts w:ascii="宋体" w:hAnsi="宋体" w:cs="宋体"/>
                <w:highlight w:val="none"/>
              </w:rPr>
            </w:pPr>
            <w:r>
              <w:rPr>
                <w:rFonts w:hint="eastAsia" w:ascii="宋体" w:hAnsi="宋体" w:cs="宋体"/>
                <w:highlight w:val="none"/>
              </w:rPr>
              <w:t>1、名称：           2、账号：</w:t>
            </w:r>
          </w:p>
        </w:tc>
      </w:tr>
      <w:tr w14:paraId="66E87F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599" w:hRule="atLeast"/>
          <w:jc w:val="center"/>
        </w:trPr>
        <w:tc>
          <w:tcPr>
            <w:tcW w:w="763" w:type="pct"/>
            <w:vAlign w:val="center"/>
          </w:tcPr>
          <w:p w14:paraId="725DD76F">
            <w:pPr>
              <w:spacing w:line="360" w:lineRule="auto"/>
              <w:jc w:val="center"/>
              <w:rPr>
                <w:rFonts w:ascii="宋体" w:hAnsi="宋体" w:cs="宋体"/>
                <w:highlight w:val="none"/>
              </w:rPr>
            </w:pPr>
            <w:r>
              <w:rPr>
                <w:rFonts w:hint="eastAsia" w:ascii="宋体" w:hAnsi="宋体" w:cs="宋体"/>
                <w:highlight w:val="none"/>
              </w:rPr>
              <w:t>投标人资历</w:t>
            </w:r>
          </w:p>
          <w:p w14:paraId="10B31A13">
            <w:pPr>
              <w:spacing w:line="360" w:lineRule="auto"/>
              <w:jc w:val="center"/>
              <w:rPr>
                <w:rFonts w:ascii="宋体" w:hAnsi="宋体" w:cs="宋体"/>
                <w:highlight w:val="none"/>
              </w:rPr>
            </w:pPr>
            <w:r>
              <w:rPr>
                <w:rFonts w:hint="eastAsia" w:ascii="宋体" w:hAnsi="宋体" w:cs="宋体"/>
                <w:highlight w:val="none"/>
              </w:rPr>
              <w:t>简介</w:t>
            </w:r>
          </w:p>
        </w:tc>
        <w:tc>
          <w:tcPr>
            <w:tcW w:w="4236" w:type="pct"/>
            <w:gridSpan w:val="5"/>
            <w:vAlign w:val="center"/>
          </w:tcPr>
          <w:p w14:paraId="17D08162">
            <w:pPr>
              <w:spacing w:line="360" w:lineRule="auto"/>
              <w:jc w:val="center"/>
              <w:rPr>
                <w:rFonts w:ascii="宋体" w:hAnsi="宋体" w:cs="宋体"/>
                <w:highlight w:val="none"/>
              </w:rPr>
            </w:pPr>
          </w:p>
        </w:tc>
      </w:tr>
    </w:tbl>
    <w:p w14:paraId="5C6980BF">
      <w:pPr>
        <w:adjustRightInd w:val="0"/>
        <w:snapToGrid w:val="0"/>
        <w:spacing w:line="360" w:lineRule="auto"/>
        <w:rPr>
          <w:rFonts w:ascii="宋体" w:hAnsi="宋体" w:cs="宋体"/>
          <w:highlight w:val="none"/>
        </w:rPr>
      </w:pPr>
    </w:p>
    <w:p w14:paraId="4380B097">
      <w:pPr>
        <w:adjustRightInd w:val="0"/>
        <w:snapToGrid w:val="0"/>
        <w:spacing w:line="360" w:lineRule="auto"/>
        <w:rPr>
          <w:rFonts w:ascii="宋体" w:hAnsi="宋体" w:cs="宋体"/>
          <w:highlight w:val="none"/>
        </w:rPr>
      </w:pPr>
      <w:r>
        <w:rPr>
          <w:rFonts w:hint="eastAsia" w:ascii="宋体" w:hAnsi="宋体" w:cs="宋体"/>
          <w:highlight w:val="none"/>
        </w:rPr>
        <w:t>注：</w:t>
      </w:r>
      <w:r>
        <w:rPr>
          <w:rFonts w:hint="eastAsia"/>
          <w:color w:val="000000" w:themeColor="text1"/>
          <w:highlight w:val="none"/>
          <w14:textFill>
            <w14:solidFill>
              <w14:schemeClr w14:val="tx1"/>
            </w14:solidFill>
          </w14:textFill>
        </w:rPr>
        <w:t>本表后</w:t>
      </w:r>
      <w:r>
        <w:rPr>
          <w:rFonts w:hint="eastAsia" w:ascii="宋体" w:hAnsi="宋体" w:cs="宋体"/>
          <w:highlight w:val="none"/>
        </w:rPr>
        <w:t>应附投标人营业执照或事业单位法人证书复印件（或扫描件）、有效的企业资质证书复印件，未按要求提供上述资料的按</w:t>
      </w:r>
      <w:r>
        <w:rPr>
          <w:rFonts w:hint="eastAsia" w:ascii="宋体" w:hAnsi="宋体" w:cs="宋体"/>
          <w:highlight w:val="none"/>
          <w:lang w:eastAsia="zh-CN"/>
        </w:rPr>
        <w:t>无效</w:t>
      </w:r>
      <w:r>
        <w:rPr>
          <w:rFonts w:hint="eastAsia" w:ascii="宋体" w:hAnsi="宋体" w:cs="宋体"/>
          <w:highlight w:val="none"/>
        </w:rPr>
        <w:t xml:space="preserve">标处理。 </w:t>
      </w:r>
    </w:p>
    <w:p w14:paraId="4D50270A">
      <w:pPr>
        <w:ind w:right="-168" w:rightChars="-80"/>
        <w:rPr>
          <w:rFonts w:hint="eastAsia" w:ascii="宋体" w:hAnsi="宋体" w:cs="宋体"/>
          <w:b/>
          <w:bCs/>
          <w:sz w:val="24"/>
          <w:szCs w:val="24"/>
          <w:highlight w:val="none"/>
        </w:rPr>
      </w:pPr>
      <w:r>
        <w:rPr>
          <w:rFonts w:hint="eastAsia" w:ascii="宋体" w:hAnsi="宋体" w:cs="宋体"/>
          <w:highlight w:val="none"/>
        </w:rPr>
        <w:br w:type="page"/>
      </w:r>
      <w:bookmarkEnd w:id="582"/>
      <w:bookmarkEnd w:id="583"/>
      <w:bookmarkEnd w:id="584"/>
      <w:bookmarkEnd w:id="585"/>
      <w:bookmarkEnd w:id="586"/>
      <w:bookmarkEnd w:id="587"/>
      <w:bookmarkEnd w:id="588"/>
      <w:bookmarkEnd w:id="589"/>
      <w:bookmarkEnd w:id="590"/>
      <w:bookmarkEnd w:id="591"/>
      <w:bookmarkEnd w:id="592"/>
      <w:bookmarkEnd w:id="593"/>
      <w:bookmarkStart w:id="594" w:name="_Toc10695"/>
    </w:p>
    <w:p w14:paraId="7A561871">
      <w:pPr>
        <w:spacing w:line="360" w:lineRule="auto"/>
        <w:rPr>
          <w:rFonts w:hint="eastAsia" w:ascii="宋体" w:hAnsi="宋体" w:cs="宋体"/>
          <w:b/>
          <w:bCs/>
          <w:sz w:val="24"/>
          <w:szCs w:val="24"/>
          <w:highlight w:val="none"/>
        </w:rPr>
      </w:pPr>
    </w:p>
    <w:p w14:paraId="79231140">
      <w:pPr>
        <w:pStyle w:val="14"/>
        <w:spacing w:before="156" w:beforeLines="50" w:after="156" w:afterLines="50" w:line="360" w:lineRule="auto"/>
        <w:ind w:firstLine="0"/>
        <w:jc w:val="center"/>
        <w:rPr>
          <w:rFonts w:ascii="宋体" w:hAnsi="宋体" w:cs="宋体"/>
          <w:b/>
          <w:bCs/>
          <w:sz w:val="24"/>
          <w:szCs w:val="24"/>
          <w:highlight w:val="none"/>
        </w:rPr>
      </w:pPr>
      <w:r>
        <w:rPr>
          <w:rFonts w:hint="eastAsia" w:ascii="宋体" w:hAnsi="宋体" w:cs="宋体"/>
          <w:b/>
          <w:bCs/>
          <w:sz w:val="24"/>
          <w:szCs w:val="24"/>
          <w:highlight w:val="none"/>
        </w:rPr>
        <w:t>项目负责人简历表</w:t>
      </w:r>
    </w:p>
    <w:bookmarkEnd w:id="594"/>
    <w:tbl>
      <w:tblPr>
        <w:tblStyle w:val="52"/>
        <w:tblW w:w="4998"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643"/>
        <w:gridCol w:w="1390"/>
        <w:gridCol w:w="1617"/>
        <w:gridCol w:w="1356"/>
        <w:gridCol w:w="1306"/>
        <w:gridCol w:w="1940"/>
      </w:tblGrid>
      <w:tr w14:paraId="55E534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jc w:val="center"/>
        </w:trPr>
        <w:tc>
          <w:tcPr>
            <w:tcW w:w="888" w:type="pct"/>
            <w:vAlign w:val="center"/>
          </w:tcPr>
          <w:p w14:paraId="6A36C6D0">
            <w:pPr>
              <w:spacing w:line="360" w:lineRule="auto"/>
              <w:jc w:val="center"/>
              <w:rPr>
                <w:rFonts w:ascii="宋体" w:hAnsi="宋体" w:cs="宋体"/>
                <w:highlight w:val="none"/>
              </w:rPr>
            </w:pPr>
            <w:bookmarkStart w:id="595" w:name="_Toc218710268"/>
            <w:r>
              <w:rPr>
                <w:rFonts w:hint="eastAsia" w:ascii="宋体" w:hAnsi="宋体" w:cs="宋体"/>
                <w:highlight w:val="none"/>
              </w:rPr>
              <w:t>姓   名</w:t>
            </w:r>
          </w:p>
        </w:tc>
        <w:tc>
          <w:tcPr>
            <w:tcW w:w="751" w:type="pct"/>
            <w:vAlign w:val="center"/>
          </w:tcPr>
          <w:p w14:paraId="3D11EDCB">
            <w:pPr>
              <w:spacing w:line="360" w:lineRule="auto"/>
              <w:jc w:val="center"/>
              <w:rPr>
                <w:rFonts w:ascii="宋体" w:hAnsi="宋体" w:cs="宋体"/>
                <w:highlight w:val="none"/>
              </w:rPr>
            </w:pPr>
          </w:p>
        </w:tc>
        <w:tc>
          <w:tcPr>
            <w:tcW w:w="873" w:type="pct"/>
            <w:vAlign w:val="center"/>
          </w:tcPr>
          <w:p w14:paraId="2BDC0B07">
            <w:pPr>
              <w:spacing w:line="360" w:lineRule="auto"/>
              <w:jc w:val="center"/>
              <w:rPr>
                <w:rFonts w:ascii="宋体" w:hAnsi="宋体" w:cs="宋体"/>
                <w:highlight w:val="none"/>
              </w:rPr>
            </w:pPr>
            <w:r>
              <w:rPr>
                <w:rFonts w:hint="eastAsia" w:ascii="宋体" w:hAnsi="宋体" w:cs="宋体"/>
                <w:highlight w:val="none"/>
              </w:rPr>
              <w:t>性   别</w:t>
            </w:r>
          </w:p>
        </w:tc>
        <w:tc>
          <w:tcPr>
            <w:tcW w:w="733" w:type="pct"/>
            <w:vAlign w:val="center"/>
          </w:tcPr>
          <w:p w14:paraId="2FE9A62D">
            <w:pPr>
              <w:spacing w:line="360" w:lineRule="auto"/>
              <w:jc w:val="center"/>
              <w:rPr>
                <w:rFonts w:ascii="宋体" w:hAnsi="宋体" w:cs="宋体"/>
                <w:highlight w:val="none"/>
              </w:rPr>
            </w:pPr>
          </w:p>
        </w:tc>
        <w:tc>
          <w:tcPr>
            <w:tcW w:w="706" w:type="pct"/>
            <w:vAlign w:val="center"/>
          </w:tcPr>
          <w:p w14:paraId="76B22A80">
            <w:pPr>
              <w:spacing w:line="360" w:lineRule="auto"/>
              <w:jc w:val="center"/>
              <w:rPr>
                <w:rFonts w:ascii="宋体" w:hAnsi="宋体" w:cs="宋体"/>
                <w:highlight w:val="none"/>
              </w:rPr>
            </w:pPr>
            <w:r>
              <w:rPr>
                <w:rFonts w:hint="eastAsia" w:ascii="宋体" w:hAnsi="宋体" w:cs="宋体"/>
                <w:highlight w:val="none"/>
              </w:rPr>
              <w:t>出生年月</w:t>
            </w:r>
          </w:p>
        </w:tc>
        <w:tc>
          <w:tcPr>
            <w:tcW w:w="1047" w:type="pct"/>
            <w:vAlign w:val="center"/>
          </w:tcPr>
          <w:p w14:paraId="5BF4B838">
            <w:pPr>
              <w:spacing w:line="360" w:lineRule="auto"/>
              <w:jc w:val="center"/>
              <w:rPr>
                <w:rFonts w:ascii="宋体" w:hAnsi="宋体" w:cs="宋体"/>
                <w:highlight w:val="none"/>
              </w:rPr>
            </w:pPr>
          </w:p>
        </w:tc>
      </w:tr>
      <w:tr w14:paraId="4DFEE2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jc w:val="center"/>
        </w:trPr>
        <w:tc>
          <w:tcPr>
            <w:tcW w:w="888" w:type="pct"/>
            <w:vAlign w:val="center"/>
          </w:tcPr>
          <w:p w14:paraId="76B898CC">
            <w:pPr>
              <w:spacing w:line="360" w:lineRule="auto"/>
              <w:jc w:val="center"/>
              <w:rPr>
                <w:rFonts w:ascii="宋体" w:hAnsi="宋体" w:cs="宋体"/>
                <w:highlight w:val="none"/>
              </w:rPr>
            </w:pPr>
            <w:r>
              <w:rPr>
                <w:rFonts w:hint="eastAsia" w:ascii="宋体" w:hAnsi="宋体" w:cs="宋体"/>
                <w:highlight w:val="none"/>
              </w:rPr>
              <w:t>现任职务</w:t>
            </w:r>
          </w:p>
        </w:tc>
        <w:tc>
          <w:tcPr>
            <w:tcW w:w="751" w:type="pct"/>
            <w:vAlign w:val="center"/>
          </w:tcPr>
          <w:p w14:paraId="7163F980">
            <w:pPr>
              <w:spacing w:line="360" w:lineRule="auto"/>
              <w:jc w:val="center"/>
              <w:rPr>
                <w:rFonts w:ascii="宋体" w:hAnsi="宋体" w:cs="宋体"/>
                <w:highlight w:val="none"/>
              </w:rPr>
            </w:pPr>
          </w:p>
        </w:tc>
        <w:tc>
          <w:tcPr>
            <w:tcW w:w="873" w:type="pct"/>
            <w:vAlign w:val="center"/>
          </w:tcPr>
          <w:p w14:paraId="4F3F3A4C">
            <w:pPr>
              <w:spacing w:line="360" w:lineRule="auto"/>
              <w:jc w:val="center"/>
              <w:rPr>
                <w:rFonts w:ascii="宋体" w:hAnsi="宋体" w:cs="宋体"/>
                <w:highlight w:val="none"/>
              </w:rPr>
            </w:pPr>
            <w:r>
              <w:rPr>
                <w:rFonts w:hint="eastAsia" w:ascii="宋体" w:hAnsi="宋体" w:cs="宋体"/>
                <w:highlight w:val="none"/>
              </w:rPr>
              <w:t>政治面貌</w:t>
            </w:r>
          </w:p>
        </w:tc>
        <w:tc>
          <w:tcPr>
            <w:tcW w:w="733" w:type="pct"/>
            <w:vAlign w:val="center"/>
          </w:tcPr>
          <w:p w14:paraId="331D0DBD">
            <w:pPr>
              <w:spacing w:line="360" w:lineRule="auto"/>
              <w:jc w:val="center"/>
              <w:rPr>
                <w:rFonts w:ascii="宋体" w:hAnsi="宋体" w:cs="宋体"/>
                <w:highlight w:val="none"/>
              </w:rPr>
            </w:pPr>
          </w:p>
        </w:tc>
        <w:tc>
          <w:tcPr>
            <w:tcW w:w="706" w:type="pct"/>
            <w:vAlign w:val="center"/>
          </w:tcPr>
          <w:p w14:paraId="0E33C785">
            <w:pPr>
              <w:spacing w:line="360" w:lineRule="auto"/>
              <w:jc w:val="center"/>
              <w:rPr>
                <w:rFonts w:ascii="宋体" w:hAnsi="宋体" w:cs="宋体"/>
                <w:highlight w:val="none"/>
              </w:rPr>
            </w:pPr>
            <w:r>
              <w:rPr>
                <w:rFonts w:hint="eastAsia" w:ascii="宋体" w:hAnsi="宋体" w:cs="宋体"/>
                <w:highlight w:val="none"/>
              </w:rPr>
              <w:t>技术职称</w:t>
            </w:r>
          </w:p>
        </w:tc>
        <w:tc>
          <w:tcPr>
            <w:tcW w:w="1047" w:type="pct"/>
            <w:vAlign w:val="center"/>
          </w:tcPr>
          <w:p w14:paraId="5BF72EFC">
            <w:pPr>
              <w:spacing w:line="360" w:lineRule="auto"/>
              <w:jc w:val="center"/>
              <w:rPr>
                <w:rFonts w:ascii="宋体" w:hAnsi="宋体" w:cs="宋体"/>
                <w:highlight w:val="none"/>
              </w:rPr>
            </w:pPr>
          </w:p>
        </w:tc>
      </w:tr>
      <w:tr w14:paraId="581388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jc w:val="center"/>
        </w:trPr>
        <w:tc>
          <w:tcPr>
            <w:tcW w:w="888" w:type="pct"/>
            <w:vAlign w:val="center"/>
          </w:tcPr>
          <w:p w14:paraId="26A9CEA3">
            <w:pPr>
              <w:spacing w:line="360" w:lineRule="auto"/>
              <w:jc w:val="center"/>
              <w:rPr>
                <w:rFonts w:ascii="宋体" w:hAnsi="宋体" w:cs="宋体"/>
                <w:highlight w:val="none"/>
              </w:rPr>
            </w:pPr>
            <w:r>
              <w:rPr>
                <w:rFonts w:hint="eastAsia" w:ascii="宋体" w:hAnsi="宋体" w:cs="宋体"/>
                <w:highlight w:val="none"/>
              </w:rPr>
              <w:t>毕业院校</w:t>
            </w:r>
          </w:p>
          <w:p w14:paraId="34451301">
            <w:pPr>
              <w:spacing w:line="360" w:lineRule="auto"/>
              <w:jc w:val="center"/>
              <w:rPr>
                <w:rFonts w:ascii="宋体" w:hAnsi="宋体" w:cs="宋体"/>
                <w:highlight w:val="none"/>
              </w:rPr>
            </w:pPr>
            <w:r>
              <w:rPr>
                <w:rFonts w:hint="eastAsia" w:ascii="宋体" w:hAnsi="宋体" w:cs="宋体"/>
                <w:highlight w:val="none"/>
              </w:rPr>
              <w:t>及专业</w:t>
            </w:r>
          </w:p>
        </w:tc>
        <w:tc>
          <w:tcPr>
            <w:tcW w:w="751" w:type="pct"/>
            <w:vAlign w:val="center"/>
          </w:tcPr>
          <w:p w14:paraId="3F2AD64B">
            <w:pPr>
              <w:spacing w:line="360" w:lineRule="auto"/>
              <w:jc w:val="center"/>
              <w:rPr>
                <w:rFonts w:ascii="宋体" w:hAnsi="宋体" w:cs="宋体"/>
                <w:highlight w:val="none"/>
              </w:rPr>
            </w:pPr>
          </w:p>
        </w:tc>
        <w:tc>
          <w:tcPr>
            <w:tcW w:w="873" w:type="pct"/>
            <w:vAlign w:val="center"/>
          </w:tcPr>
          <w:p w14:paraId="60129CCD">
            <w:pPr>
              <w:spacing w:line="360" w:lineRule="auto"/>
              <w:jc w:val="center"/>
              <w:rPr>
                <w:rFonts w:ascii="宋体" w:hAnsi="宋体" w:cs="宋体"/>
                <w:highlight w:val="none"/>
              </w:rPr>
            </w:pPr>
            <w:r>
              <w:rPr>
                <w:rFonts w:hint="eastAsia" w:ascii="宋体" w:hAnsi="宋体" w:cs="宋体"/>
                <w:highlight w:val="none"/>
              </w:rPr>
              <w:t>毕业时间</w:t>
            </w:r>
          </w:p>
        </w:tc>
        <w:tc>
          <w:tcPr>
            <w:tcW w:w="733" w:type="pct"/>
            <w:vAlign w:val="center"/>
          </w:tcPr>
          <w:p w14:paraId="5ACBC855">
            <w:pPr>
              <w:spacing w:line="360" w:lineRule="auto"/>
              <w:jc w:val="center"/>
              <w:rPr>
                <w:rFonts w:ascii="宋体" w:hAnsi="宋体" w:cs="宋体"/>
                <w:highlight w:val="none"/>
              </w:rPr>
            </w:pPr>
          </w:p>
        </w:tc>
        <w:tc>
          <w:tcPr>
            <w:tcW w:w="706" w:type="pct"/>
            <w:vAlign w:val="center"/>
          </w:tcPr>
          <w:p w14:paraId="489C09DB">
            <w:pPr>
              <w:spacing w:line="360" w:lineRule="auto"/>
              <w:jc w:val="center"/>
              <w:rPr>
                <w:rFonts w:ascii="宋体" w:hAnsi="宋体" w:cs="宋体"/>
                <w:highlight w:val="none"/>
              </w:rPr>
            </w:pPr>
            <w:r>
              <w:rPr>
                <w:rFonts w:hint="eastAsia" w:ascii="宋体" w:hAnsi="宋体" w:cs="宋体"/>
                <w:highlight w:val="none"/>
              </w:rPr>
              <w:t>最高学历</w:t>
            </w:r>
          </w:p>
        </w:tc>
        <w:tc>
          <w:tcPr>
            <w:tcW w:w="1047" w:type="pct"/>
            <w:vAlign w:val="center"/>
          </w:tcPr>
          <w:p w14:paraId="56F5E17C">
            <w:pPr>
              <w:spacing w:line="360" w:lineRule="auto"/>
              <w:jc w:val="center"/>
              <w:rPr>
                <w:rFonts w:ascii="宋体" w:hAnsi="宋体" w:cs="宋体"/>
                <w:highlight w:val="none"/>
              </w:rPr>
            </w:pPr>
          </w:p>
        </w:tc>
      </w:tr>
      <w:tr w14:paraId="694E06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jc w:val="center"/>
        </w:trPr>
        <w:tc>
          <w:tcPr>
            <w:tcW w:w="888" w:type="pct"/>
            <w:vMerge w:val="restart"/>
            <w:vAlign w:val="center"/>
          </w:tcPr>
          <w:p w14:paraId="1A7D3152">
            <w:pPr>
              <w:spacing w:line="360" w:lineRule="auto"/>
              <w:jc w:val="center"/>
              <w:rPr>
                <w:rFonts w:ascii="宋体" w:hAnsi="宋体" w:cs="宋体"/>
                <w:highlight w:val="none"/>
              </w:rPr>
            </w:pPr>
            <w:r>
              <w:rPr>
                <w:rFonts w:hint="eastAsia" w:ascii="宋体" w:hAnsi="宋体" w:cs="宋体"/>
                <w:highlight w:val="none"/>
              </w:rPr>
              <w:t>专业技术证书及证书号</w:t>
            </w:r>
          </w:p>
        </w:tc>
        <w:tc>
          <w:tcPr>
            <w:tcW w:w="751" w:type="pct"/>
            <w:vAlign w:val="center"/>
          </w:tcPr>
          <w:p w14:paraId="148AC9F1">
            <w:pPr>
              <w:spacing w:line="360" w:lineRule="auto"/>
              <w:jc w:val="center"/>
              <w:rPr>
                <w:rFonts w:ascii="宋体" w:hAnsi="宋体" w:cs="宋体"/>
                <w:highlight w:val="none"/>
              </w:rPr>
            </w:pPr>
            <w:r>
              <w:rPr>
                <w:rFonts w:hint="eastAsia" w:ascii="宋体" w:hAnsi="宋体" w:cs="宋体"/>
                <w:highlight w:val="none"/>
              </w:rPr>
              <w:t>序号</w:t>
            </w:r>
          </w:p>
        </w:tc>
        <w:tc>
          <w:tcPr>
            <w:tcW w:w="1606" w:type="pct"/>
            <w:gridSpan w:val="2"/>
            <w:vAlign w:val="center"/>
          </w:tcPr>
          <w:p w14:paraId="1238F227">
            <w:pPr>
              <w:spacing w:line="360" w:lineRule="auto"/>
              <w:jc w:val="center"/>
              <w:rPr>
                <w:rFonts w:ascii="宋体" w:hAnsi="宋体" w:cs="宋体"/>
                <w:highlight w:val="none"/>
              </w:rPr>
            </w:pPr>
            <w:r>
              <w:rPr>
                <w:rFonts w:hint="eastAsia" w:ascii="宋体" w:hAnsi="宋体" w:cs="宋体"/>
                <w:highlight w:val="none"/>
              </w:rPr>
              <w:t>证书名称</w:t>
            </w:r>
          </w:p>
        </w:tc>
        <w:tc>
          <w:tcPr>
            <w:tcW w:w="1753" w:type="pct"/>
            <w:gridSpan w:val="2"/>
            <w:vAlign w:val="center"/>
          </w:tcPr>
          <w:p w14:paraId="7DB834BB">
            <w:pPr>
              <w:spacing w:line="360" w:lineRule="auto"/>
              <w:jc w:val="center"/>
              <w:rPr>
                <w:rFonts w:ascii="宋体" w:hAnsi="宋体" w:cs="宋体"/>
                <w:highlight w:val="none"/>
              </w:rPr>
            </w:pPr>
            <w:r>
              <w:rPr>
                <w:rFonts w:hint="eastAsia" w:ascii="宋体" w:hAnsi="宋体" w:cs="宋体"/>
                <w:highlight w:val="none"/>
              </w:rPr>
              <w:t>证书号</w:t>
            </w:r>
          </w:p>
        </w:tc>
      </w:tr>
      <w:tr w14:paraId="5EA3AB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jc w:val="center"/>
        </w:trPr>
        <w:tc>
          <w:tcPr>
            <w:tcW w:w="888" w:type="pct"/>
            <w:vMerge w:val="continue"/>
            <w:vAlign w:val="center"/>
          </w:tcPr>
          <w:p w14:paraId="2EB5C2C6">
            <w:pPr>
              <w:spacing w:line="360" w:lineRule="auto"/>
              <w:jc w:val="center"/>
              <w:rPr>
                <w:rFonts w:ascii="宋体" w:hAnsi="宋体" w:cs="宋体"/>
                <w:highlight w:val="none"/>
              </w:rPr>
            </w:pPr>
          </w:p>
        </w:tc>
        <w:tc>
          <w:tcPr>
            <w:tcW w:w="751" w:type="pct"/>
            <w:vAlign w:val="center"/>
          </w:tcPr>
          <w:p w14:paraId="5820C198">
            <w:pPr>
              <w:spacing w:line="360" w:lineRule="auto"/>
              <w:jc w:val="center"/>
              <w:rPr>
                <w:rFonts w:ascii="宋体" w:hAnsi="宋体" w:cs="宋体"/>
                <w:highlight w:val="none"/>
              </w:rPr>
            </w:pPr>
          </w:p>
        </w:tc>
        <w:tc>
          <w:tcPr>
            <w:tcW w:w="1606" w:type="pct"/>
            <w:gridSpan w:val="2"/>
            <w:vAlign w:val="center"/>
          </w:tcPr>
          <w:p w14:paraId="2BA291B2">
            <w:pPr>
              <w:spacing w:line="360" w:lineRule="auto"/>
              <w:jc w:val="center"/>
              <w:rPr>
                <w:rFonts w:ascii="宋体" w:hAnsi="宋体" w:cs="宋体"/>
                <w:highlight w:val="none"/>
              </w:rPr>
            </w:pPr>
          </w:p>
        </w:tc>
        <w:tc>
          <w:tcPr>
            <w:tcW w:w="1753" w:type="pct"/>
            <w:gridSpan w:val="2"/>
            <w:vAlign w:val="center"/>
          </w:tcPr>
          <w:p w14:paraId="07C31A54">
            <w:pPr>
              <w:spacing w:line="360" w:lineRule="auto"/>
              <w:jc w:val="center"/>
              <w:rPr>
                <w:rFonts w:ascii="宋体" w:hAnsi="宋体" w:cs="宋体"/>
                <w:highlight w:val="none"/>
              </w:rPr>
            </w:pPr>
          </w:p>
        </w:tc>
      </w:tr>
      <w:tr w14:paraId="4EB386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0" w:hRule="atLeast"/>
          <w:jc w:val="center"/>
        </w:trPr>
        <w:tc>
          <w:tcPr>
            <w:tcW w:w="888" w:type="pct"/>
            <w:vMerge w:val="continue"/>
            <w:vAlign w:val="center"/>
          </w:tcPr>
          <w:p w14:paraId="25663DE9">
            <w:pPr>
              <w:spacing w:line="360" w:lineRule="auto"/>
              <w:jc w:val="center"/>
              <w:rPr>
                <w:rFonts w:ascii="宋体" w:hAnsi="宋体" w:cs="宋体"/>
                <w:highlight w:val="none"/>
              </w:rPr>
            </w:pPr>
          </w:p>
        </w:tc>
        <w:tc>
          <w:tcPr>
            <w:tcW w:w="751" w:type="pct"/>
            <w:vAlign w:val="center"/>
          </w:tcPr>
          <w:p w14:paraId="00DFA691">
            <w:pPr>
              <w:spacing w:line="360" w:lineRule="auto"/>
              <w:jc w:val="center"/>
              <w:rPr>
                <w:rFonts w:ascii="宋体" w:hAnsi="宋体" w:cs="宋体"/>
                <w:highlight w:val="none"/>
              </w:rPr>
            </w:pPr>
          </w:p>
        </w:tc>
        <w:tc>
          <w:tcPr>
            <w:tcW w:w="1606" w:type="pct"/>
            <w:gridSpan w:val="2"/>
            <w:vAlign w:val="center"/>
          </w:tcPr>
          <w:p w14:paraId="0588836F">
            <w:pPr>
              <w:spacing w:line="360" w:lineRule="auto"/>
              <w:jc w:val="center"/>
              <w:rPr>
                <w:rFonts w:ascii="宋体" w:hAnsi="宋体" w:cs="宋体"/>
                <w:highlight w:val="none"/>
              </w:rPr>
            </w:pPr>
          </w:p>
        </w:tc>
        <w:tc>
          <w:tcPr>
            <w:tcW w:w="1753" w:type="pct"/>
            <w:gridSpan w:val="2"/>
            <w:vAlign w:val="center"/>
          </w:tcPr>
          <w:p w14:paraId="606E9A00">
            <w:pPr>
              <w:spacing w:line="360" w:lineRule="auto"/>
              <w:jc w:val="center"/>
              <w:rPr>
                <w:rFonts w:ascii="宋体" w:hAnsi="宋体" w:cs="宋体"/>
                <w:highlight w:val="none"/>
              </w:rPr>
            </w:pPr>
          </w:p>
        </w:tc>
      </w:tr>
      <w:tr w14:paraId="12C76B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4" w:hRule="atLeast"/>
          <w:jc w:val="center"/>
        </w:trPr>
        <w:tc>
          <w:tcPr>
            <w:tcW w:w="888" w:type="pct"/>
            <w:vMerge w:val="continue"/>
            <w:vAlign w:val="center"/>
          </w:tcPr>
          <w:p w14:paraId="25C2E36B">
            <w:pPr>
              <w:spacing w:line="360" w:lineRule="auto"/>
              <w:jc w:val="center"/>
              <w:rPr>
                <w:rFonts w:ascii="宋体" w:hAnsi="宋体" w:cs="宋体"/>
                <w:highlight w:val="none"/>
              </w:rPr>
            </w:pPr>
          </w:p>
        </w:tc>
        <w:tc>
          <w:tcPr>
            <w:tcW w:w="751" w:type="pct"/>
            <w:vAlign w:val="center"/>
          </w:tcPr>
          <w:p w14:paraId="2A25E996">
            <w:pPr>
              <w:spacing w:line="360" w:lineRule="auto"/>
              <w:jc w:val="center"/>
              <w:rPr>
                <w:rFonts w:ascii="宋体" w:hAnsi="宋体" w:cs="宋体"/>
                <w:highlight w:val="none"/>
              </w:rPr>
            </w:pPr>
          </w:p>
        </w:tc>
        <w:tc>
          <w:tcPr>
            <w:tcW w:w="1606" w:type="pct"/>
            <w:gridSpan w:val="2"/>
            <w:vAlign w:val="center"/>
          </w:tcPr>
          <w:p w14:paraId="38E1C1EE">
            <w:pPr>
              <w:spacing w:line="360" w:lineRule="auto"/>
              <w:jc w:val="center"/>
              <w:rPr>
                <w:rFonts w:ascii="宋体" w:hAnsi="宋体" w:cs="宋体"/>
                <w:highlight w:val="none"/>
              </w:rPr>
            </w:pPr>
          </w:p>
        </w:tc>
        <w:tc>
          <w:tcPr>
            <w:tcW w:w="1753" w:type="pct"/>
            <w:gridSpan w:val="2"/>
            <w:vAlign w:val="center"/>
          </w:tcPr>
          <w:p w14:paraId="4FFD3F5E">
            <w:pPr>
              <w:spacing w:line="360" w:lineRule="auto"/>
              <w:jc w:val="center"/>
              <w:rPr>
                <w:rFonts w:ascii="宋体" w:hAnsi="宋体" w:cs="宋体"/>
                <w:highlight w:val="none"/>
              </w:rPr>
            </w:pPr>
          </w:p>
        </w:tc>
      </w:tr>
      <w:tr w14:paraId="590F29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jc w:val="center"/>
        </w:trPr>
        <w:tc>
          <w:tcPr>
            <w:tcW w:w="888" w:type="pct"/>
            <w:vAlign w:val="center"/>
          </w:tcPr>
          <w:p w14:paraId="3CD74946">
            <w:pPr>
              <w:spacing w:line="360" w:lineRule="auto"/>
              <w:jc w:val="center"/>
              <w:rPr>
                <w:rFonts w:ascii="宋体" w:hAnsi="宋体" w:cs="宋体"/>
                <w:highlight w:val="none"/>
              </w:rPr>
            </w:pPr>
            <w:r>
              <w:rPr>
                <w:rFonts w:hint="eastAsia" w:ascii="宋体" w:hAnsi="宋体" w:cs="宋体"/>
                <w:highlight w:val="none"/>
              </w:rPr>
              <w:t>本项目</w:t>
            </w:r>
          </w:p>
          <w:p w14:paraId="4E4107B3">
            <w:pPr>
              <w:spacing w:line="360" w:lineRule="auto"/>
              <w:jc w:val="center"/>
              <w:rPr>
                <w:rFonts w:ascii="宋体" w:hAnsi="宋体" w:cs="宋体"/>
                <w:highlight w:val="none"/>
              </w:rPr>
            </w:pPr>
            <w:r>
              <w:rPr>
                <w:rFonts w:hint="eastAsia" w:ascii="宋体" w:hAnsi="宋体" w:cs="宋体"/>
                <w:highlight w:val="none"/>
              </w:rPr>
              <w:t>拟任岗位</w:t>
            </w:r>
          </w:p>
        </w:tc>
        <w:tc>
          <w:tcPr>
            <w:tcW w:w="751" w:type="pct"/>
            <w:vAlign w:val="center"/>
          </w:tcPr>
          <w:p w14:paraId="091AE524">
            <w:pPr>
              <w:spacing w:line="360" w:lineRule="auto"/>
              <w:jc w:val="center"/>
              <w:rPr>
                <w:rFonts w:ascii="宋体" w:hAnsi="宋体" w:cs="宋体"/>
                <w:highlight w:val="none"/>
              </w:rPr>
            </w:pPr>
          </w:p>
        </w:tc>
        <w:tc>
          <w:tcPr>
            <w:tcW w:w="873" w:type="pct"/>
            <w:vAlign w:val="center"/>
          </w:tcPr>
          <w:p w14:paraId="4AE1F8EF">
            <w:pPr>
              <w:spacing w:line="360" w:lineRule="auto"/>
              <w:jc w:val="center"/>
              <w:rPr>
                <w:rFonts w:ascii="宋体" w:hAnsi="宋体" w:cs="宋体"/>
                <w:highlight w:val="none"/>
              </w:rPr>
            </w:pPr>
            <w:r>
              <w:rPr>
                <w:rFonts w:hint="eastAsia" w:ascii="宋体" w:hAnsi="宋体" w:cs="宋体"/>
                <w:highlight w:val="none"/>
              </w:rPr>
              <w:t>为投标人服务的时间（年）</w:t>
            </w:r>
          </w:p>
        </w:tc>
        <w:tc>
          <w:tcPr>
            <w:tcW w:w="733" w:type="pct"/>
            <w:vAlign w:val="center"/>
          </w:tcPr>
          <w:p w14:paraId="6D43723A">
            <w:pPr>
              <w:spacing w:line="360" w:lineRule="auto"/>
              <w:jc w:val="center"/>
              <w:rPr>
                <w:rFonts w:ascii="宋体" w:hAnsi="宋体" w:cs="宋体"/>
                <w:highlight w:val="none"/>
              </w:rPr>
            </w:pPr>
          </w:p>
        </w:tc>
        <w:tc>
          <w:tcPr>
            <w:tcW w:w="706" w:type="pct"/>
            <w:vAlign w:val="center"/>
          </w:tcPr>
          <w:p w14:paraId="70025D0F">
            <w:pPr>
              <w:spacing w:line="240" w:lineRule="auto"/>
              <w:jc w:val="center"/>
              <w:rPr>
                <w:rFonts w:ascii="宋体" w:hAnsi="宋体" w:cs="宋体"/>
                <w:highlight w:val="none"/>
              </w:rPr>
            </w:pPr>
            <w:r>
              <w:rPr>
                <w:rFonts w:hint="eastAsia" w:ascii="宋体" w:hAnsi="宋体" w:cs="宋体"/>
                <w:b w:val="0"/>
                <w:bCs w:val="0"/>
                <w:highlight w:val="none"/>
                <w:lang w:val="en-US" w:eastAsia="zh-CN"/>
              </w:rPr>
              <w:t>从事轨道交通相关业务设计或施工图审查工作的年限</w:t>
            </w:r>
            <w:r>
              <w:rPr>
                <w:rFonts w:hint="eastAsia" w:ascii="宋体" w:hAnsi="宋体" w:cs="宋体"/>
                <w:highlight w:val="none"/>
              </w:rPr>
              <w:t>（年）</w:t>
            </w:r>
          </w:p>
        </w:tc>
        <w:tc>
          <w:tcPr>
            <w:tcW w:w="1047" w:type="pct"/>
            <w:vAlign w:val="center"/>
          </w:tcPr>
          <w:p w14:paraId="625DB133">
            <w:pPr>
              <w:spacing w:line="360" w:lineRule="auto"/>
              <w:jc w:val="center"/>
              <w:rPr>
                <w:rFonts w:ascii="宋体" w:hAnsi="宋体" w:cs="宋体"/>
                <w:highlight w:val="none"/>
              </w:rPr>
            </w:pPr>
          </w:p>
        </w:tc>
      </w:tr>
      <w:tr w14:paraId="2B387F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8" w:hRule="atLeast"/>
          <w:jc w:val="center"/>
        </w:trPr>
        <w:tc>
          <w:tcPr>
            <w:tcW w:w="5000" w:type="pct"/>
            <w:gridSpan w:val="6"/>
            <w:vAlign w:val="center"/>
          </w:tcPr>
          <w:p w14:paraId="60363A1B">
            <w:pPr>
              <w:spacing w:line="360" w:lineRule="auto"/>
              <w:jc w:val="center"/>
              <w:rPr>
                <w:rFonts w:ascii="宋体" w:hAnsi="宋体" w:cs="宋体"/>
                <w:highlight w:val="none"/>
              </w:rPr>
            </w:pPr>
            <w:r>
              <w:rPr>
                <w:rFonts w:hint="eastAsia" w:ascii="宋体" w:hAnsi="宋体" w:cs="宋体"/>
                <w:highlight w:val="none"/>
              </w:rPr>
              <w:t>相关专业经历与工作经验</w:t>
            </w:r>
            <w:r>
              <w:rPr>
                <w:rFonts w:hint="eastAsia" w:ascii="宋体" w:hAnsi="宋体" w:eastAsia="宋体" w:cs="Times New Roman"/>
                <w:bCs/>
                <w:spacing w:val="0"/>
                <w:w w:val="100"/>
                <w:kern w:val="0"/>
                <w:szCs w:val="21"/>
                <w:highlight w:val="none"/>
                <w:lang w:eastAsia="zh-CN"/>
              </w:rPr>
              <w:t>（</w:t>
            </w:r>
            <w:r>
              <w:rPr>
                <w:rFonts w:hint="eastAsia" w:ascii="宋体" w:hAnsi="宋体" w:eastAsia="宋体" w:cs="Times New Roman"/>
                <w:bCs/>
                <w:spacing w:val="0"/>
                <w:w w:val="100"/>
                <w:kern w:val="0"/>
                <w:szCs w:val="21"/>
                <w:highlight w:val="none"/>
                <w:lang w:val="en-US" w:eastAsia="zh-CN"/>
              </w:rPr>
              <w:t>工作经历</w:t>
            </w:r>
            <w:r>
              <w:rPr>
                <w:rFonts w:hint="eastAsia" w:ascii="宋体" w:hAnsi="宋体" w:eastAsia="宋体" w:cs="Times New Roman"/>
                <w:bCs/>
                <w:spacing w:val="0"/>
                <w:w w:val="100"/>
                <w:kern w:val="0"/>
                <w:szCs w:val="21"/>
                <w:highlight w:val="none"/>
                <w:lang w:eastAsia="zh-CN"/>
              </w:rPr>
              <w:t>须明确相关工作</w:t>
            </w:r>
            <w:r>
              <w:rPr>
                <w:rFonts w:hint="eastAsia" w:ascii="宋体" w:hAnsi="宋体" w:eastAsia="宋体" w:cs="Times New Roman"/>
                <w:bCs/>
                <w:spacing w:val="0"/>
                <w:w w:val="100"/>
                <w:kern w:val="0"/>
                <w:szCs w:val="21"/>
                <w:highlight w:val="none"/>
                <w:lang w:val="en-US" w:eastAsia="zh-CN"/>
              </w:rPr>
              <w:t>时间</w:t>
            </w:r>
            <w:r>
              <w:rPr>
                <w:rFonts w:hint="eastAsia" w:ascii="宋体" w:hAnsi="宋体" w:eastAsia="宋体" w:cs="Times New Roman"/>
                <w:bCs/>
                <w:spacing w:val="0"/>
                <w:w w:val="100"/>
                <w:kern w:val="0"/>
                <w:szCs w:val="21"/>
                <w:highlight w:val="none"/>
                <w:lang w:eastAsia="zh-CN"/>
              </w:rPr>
              <w:t>为</w:t>
            </w:r>
            <w:r>
              <w:rPr>
                <w:rFonts w:hint="eastAsia" w:ascii="宋体" w:hAnsi="宋体" w:eastAsia="宋体" w:cs="Times New Roman"/>
                <w:bCs/>
                <w:spacing w:val="0"/>
                <w:w w:val="100"/>
                <w:kern w:val="0"/>
                <w:szCs w:val="21"/>
                <w:highlight w:val="none"/>
                <w:lang w:val="en-US" w:eastAsia="zh-CN"/>
              </w:rPr>
              <w:t>**年**月至**年**月</w:t>
            </w:r>
            <w:r>
              <w:rPr>
                <w:rFonts w:hint="eastAsia" w:ascii="宋体" w:hAnsi="宋体" w:eastAsia="宋体" w:cs="Times New Roman"/>
                <w:bCs/>
                <w:spacing w:val="0"/>
                <w:w w:val="100"/>
                <w:kern w:val="0"/>
                <w:szCs w:val="21"/>
                <w:highlight w:val="none"/>
                <w:lang w:eastAsia="zh-CN"/>
              </w:rPr>
              <w:t>）</w:t>
            </w:r>
          </w:p>
        </w:tc>
      </w:tr>
      <w:tr w14:paraId="0FBCC8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6" w:hRule="atLeast"/>
          <w:jc w:val="center"/>
        </w:trPr>
        <w:tc>
          <w:tcPr>
            <w:tcW w:w="888" w:type="pct"/>
            <w:vAlign w:val="center"/>
          </w:tcPr>
          <w:p w14:paraId="18F5F7C2">
            <w:pPr>
              <w:spacing w:line="360" w:lineRule="auto"/>
              <w:jc w:val="center"/>
              <w:rPr>
                <w:rFonts w:ascii="宋体" w:hAnsi="宋体" w:cs="宋体"/>
                <w:highlight w:val="none"/>
              </w:rPr>
            </w:pPr>
            <w:r>
              <w:rPr>
                <w:rFonts w:hint="eastAsia" w:ascii="宋体" w:hAnsi="宋体" w:cs="宋体"/>
                <w:highlight w:val="none"/>
              </w:rPr>
              <w:t>时间</w:t>
            </w:r>
          </w:p>
        </w:tc>
        <w:tc>
          <w:tcPr>
            <w:tcW w:w="1625" w:type="pct"/>
            <w:gridSpan w:val="2"/>
            <w:vAlign w:val="center"/>
          </w:tcPr>
          <w:p w14:paraId="1C3F7F08">
            <w:pPr>
              <w:spacing w:line="360" w:lineRule="auto"/>
              <w:jc w:val="center"/>
              <w:rPr>
                <w:rFonts w:ascii="宋体" w:hAnsi="宋体" w:cs="宋体"/>
                <w:highlight w:val="none"/>
              </w:rPr>
            </w:pPr>
            <w:r>
              <w:rPr>
                <w:rFonts w:hint="eastAsia" w:ascii="宋体" w:hAnsi="宋体" w:cs="宋体"/>
                <w:highlight w:val="none"/>
              </w:rPr>
              <w:t>参加过的同类项目</w:t>
            </w:r>
          </w:p>
        </w:tc>
        <w:tc>
          <w:tcPr>
            <w:tcW w:w="1439" w:type="pct"/>
            <w:gridSpan w:val="2"/>
            <w:vAlign w:val="center"/>
          </w:tcPr>
          <w:p w14:paraId="445452EB">
            <w:pPr>
              <w:spacing w:line="360" w:lineRule="auto"/>
              <w:jc w:val="center"/>
              <w:rPr>
                <w:rFonts w:ascii="宋体" w:hAnsi="宋体" w:cs="宋体"/>
                <w:highlight w:val="none"/>
              </w:rPr>
            </w:pPr>
            <w:r>
              <w:rPr>
                <w:rFonts w:hint="eastAsia" w:ascii="宋体" w:hAnsi="宋体" w:cs="宋体"/>
                <w:highlight w:val="none"/>
              </w:rPr>
              <w:t>担任职务</w:t>
            </w:r>
          </w:p>
        </w:tc>
        <w:tc>
          <w:tcPr>
            <w:tcW w:w="1047" w:type="pct"/>
            <w:vAlign w:val="center"/>
          </w:tcPr>
          <w:p w14:paraId="75DB7E0E">
            <w:pPr>
              <w:spacing w:line="360" w:lineRule="auto"/>
              <w:jc w:val="center"/>
              <w:rPr>
                <w:rFonts w:ascii="宋体" w:hAnsi="宋体" w:cs="宋体"/>
                <w:highlight w:val="none"/>
              </w:rPr>
            </w:pPr>
            <w:r>
              <w:rPr>
                <w:rFonts w:hint="eastAsia" w:ascii="宋体" w:hAnsi="宋体" w:cs="宋体"/>
                <w:highlight w:val="none"/>
              </w:rPr>
              <w:t>甲方及联系电话</w:t>
            </w:r>
          </w:p>
        </w:tc>
      </w:tr>
      <w:tr w14:paraId="58E2F9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atLeast"/>
          <w:jc w:val="center"/>
        </w:trPr>
        <w:tc>
          <w:tcPr>
            <w:tcW w:w="888" w:type="pct"/>
            <w:vAlign w:val="center"/>
          </w:tcPr>
          <w:p w14:paraId="53A50119">
            <w:pPr>
              <w:spacing w:line="360" w:lineRule="auto"/>
              <w:jc w:val="center"/>
              <w:rPr>
                <w:rFonts w:ascii="宋体" w:hAnsi="宋体" w:cs="宋体"/>
                <w:highlight w:val="none"/>
              </w:rPr>
            </w:pPr>
          </w:p>
        </w:tc>
        <w:tc>
          <w:tcPr>
            <w:tcW w:w="1625" w:type="pct"/>
            <w:gridSpan w:val="2"/>
            <w:vAlign w:val="center"/>
          </w:tcPr>
          <w:p w14:paraId="26C431A8">
            <w:pPr>
              <w:spacing w:line="360" w:lineRule="auto"/>
              <w:jc w:val="center"/>
              <w:rPr>
                <w:rFonts w:ascii="宋体" w:hAnsi="宋体" w:cs="宋体"/>
                <w:highlight w:val="none"/>
              </w:rPr>
            </w:pPr>
          </w:p>
        </w:tc>
        <w:tc>
          <w:tcPr>
            <w:tcW w:w="1439" w:type="pct"/>
            <w:gridSpan w:val="2"/>
            <w:vAlign w:val="center"/>
          </w:tcPr>
          <w:p w14:paraId="6DC3C426">
            <w:pPr>
              <w:spacing w:line="360" w:lineRule="auto"/>
              <w:jc w:val="center"/>
              <w:rPr>
                <w:rFonts w:ascii="宋体" w:hAnsi="宋体" w:cs="宋体"/>
                <w:highlight w:val="none"/>
              </w:rPr>
            </w:pPr>
          </w:p>
        </w:tc>
        <w:tc>
          <w:tcPr>
            <w:tcW w:w="1047" w:type="pct"/>
            <w:vAlign w:val="center"/>
          </w:tcPr>
          <w:p w14:paraId="16EFCA5B">
            <w:pPr>
              <w:spacing w:line="360" w:lineRule="auto"/>
              <w:jc w:val="center"/>
              <w:rPr>
                <w:rFonts w:ascii="宋体" w:hAnsi="宋体" w:cs="宋体"/>
                <w:highlight w:val="none"/>
              </w:rPr>
            </w:pPr>
          </w:p>
        </w:tc>
      </w:tr>
      <w:tr w14:paraId="7EDBC9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4" w:hRule="atLeast"/>
          <w:jc w:val="center"/>
        </w:trPr>
        <w:tc>
          <w:tcPr>
            <w:tcW w:w="888" w:type="pct"/>
            <w:vAlign w:val="center"/>
          </w:tcPr>
          <w:p w14:paraId="7594E5DC">
            <w:pPr>
              <w:spacing w:line="360" w:lineRule="auto"/>
              <w:jc w:val="center"/>
              <w:rPr>
                <w:rFonts w:ascii="宋体" w:hAnsi="宋体" w:cs="宋体"/>
                <w:highlight w:val="none"/>
              </w:rPr>
            </w:pPr>
          </w:p>
        </w:tc>
        <w:tc>
          <w:tcPr>
            <w:tcW w:w="1625" w:type="pct"/>
            <w:gridSpan w:val="2"/>
            <w:vAlign w:val="center"/>
          </w:tcPr>
          <w:p w14:paraId="75CE7188">
            <w:pPr>
              <w:spacing w:line="360" w:lineRule="auto"/>
              <w:jc w:val="center"/>
              <w:rPr>
                <w:rFonts w:ascii="宋体" w:hAnsi="宋体" w:cs="宋体"/>
                <w:highlight w:val="none"/>
              </w:rPr>
            </w:pPr>
          </w:p>
        </w:tc>
        <w:tc>
          <w:tcPr>
            <w:tcW w:w="1439" w:type="pct"/>
            <w:gridSpan w:val="2"/>
            <w:vAlign w:val="center"/>
          </w:tcPr>
          <w:p w14:paraId="08B2EA64">
            <w:pPr>
              <w:spacing w:line="360" w:lineRule="auto"/>
              <w:jc w:val="center"/>
              <w:rPr>
                <w:rFonts w:ascii="宋体" w:hAnsi="宋体" w:cs="宋体"/>
                <w:highlight w:val="none"/>
              </w:rPr>
            </w:pPr>
          </w:p>
        </w:tc>
        <w:tc>
          <w:tcPr>
            <w:tcW w:w="1047" w:type="pct"/>
            <w:vAlign w:val="center"/>
          </w:tcPr>
          <w:p w14:paraId="59E442D6">
            <w:pPr>
              <w:spacing w:line="360" w:lineRule="auto"/>
              <w:jc w:val="center"/>
              <w:rPr>
                <w:rFonts w:ascii="宋体" w:hAnsi="宋体" w:cs="宋体"/>
                <w:highlight w:val="none"/>
              </w:rPr>
            </w:pPr>
          </w:p>
        </w:tc>
      </w:tr>
      <w:tr w14:paraId="2A39FF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4" w:hRule="atLeast"/>
          <w:jc w:val="center"/>
        </w:trPr>
        <w:tc>
          <w:tcPr>
            <w:tcW w:w="888" w:type="pct"/>
            <w:vAlign w:val="center"/>
          </w:tcPr>
          <w:p w14:paraId="75450D08">
            <w:pPr>
              <w:spacing w:line="360" w:lineRule="auto"/>
              <w:jc w:val="center"/>
              <w:rPr>
                <w:rFonts w:ascii="宋体" w:hAnsi="宋体" w:cs="宋体"/>
                <w:highlight w:val="none"/>
              </w:rPr>
            </w:pPr>
          </w:p>
        </w:tc>
        <w:tc>
          <w:tcPr>
            <w:tcW w:w="1625" w:type="pct"/>
            <w:gridSpan w:val="2"/>
            <w:vAlign w:val="center"/>
          </w:tcPr>
          <w:p w14:paraId="3E969F37">
            <w:pPr>
              <w:spacing w:line="360" w:lineRule="auto"/>
              <w:jc w:val="center"/>
              <w:rPr>
                <w:rFonts w:ascii="宋体" w:hAnsi="宋体" w:cs="宋体"/>
                <w:highlight w:val="none"/>
              </w:rPr>
            </w:pPr>
          </w:p>
        </w:tc>
        <w:tc>
          <w:tcPr>
            <w:tcW w:w="1439" w:type="pct"/>
            <w:gridSpan w:val="2"/>
            <w:vAlign w:val="center"/>
          </w:tcPr>
          <w:p w14:paraId="31510D6F">
            <w:pPr>
              <w:spacing w:line="360" w:lineRule="auto"/>
              <w:jc w:val="center"/>
              <w:rPr>
                <w:rFonts w:ascii="宋体" w:hAnsi="宋体" w:cs="宋体"/>
                <w:highlight w:val="none"/>
              </w:rPr>
            </w:pPr>
          </w:p>
        </w:tc>
        <w:tc>
          <w:tcPr>
            <w:tcW w:w="1047" w:type="pct"/>
            <w:vAlign w:val="center"/>
          </w:tcPr>
          <w:p w14:paraId="3EEA17CC">
            <w:pPr>
              <w:spacing w:line="360" w:lineRule="auto"/>
              <w:jc w:val="center"/>
              <w:rPr>
                <w:rFonts w:ascii="宋体" w:hAnsi="宋体" w:cs="宋体"/>
                <w:highlight w:val="none"/>
              </w:rPr>
            </w:pPr>
          </w:p>
        </w:tc>
      </w:tr>
    </w:tbl>
    <w:p w14:paraId="23AD5755">
      <w:pPr>
        <w:spacing w:line="360" w:lineRule="auto"/>
        <w:rPr>
          <w:rFonts w:ascii="宋体" w:hAnsi="宋体" w:cs="宋体"/>
          <w:highlight w:val="none"/>
        </w:rPr>
      </w:pPr>
    </w:p>
    <w:p w14:paraId="1B5B3A72">
      <w:pPr>
        <w:spacing w:line="360" w:lineRule="auto"/>
        <w:rPr>
          <w:rFonts w:ascii="宋体" w:hAnsi="宋体" w:cs="宋体"/>
          <w:b/>
          <w:bCs/>
          <w:highlight w:val="none"/>
        </w:rPr>
      </w:pPr>
      <w:r>
        <w:rPr>
          <w:rFonts w:hint="eastAsia" w:ascii="宋体" w:hAnsi="宋体" w:cs="宋体"/>
          <w:highlight w:val="none"/>
        </w:rPr>
        <w:t>注：</w:t>
      </w:r>
      <w:r>
        <w:rPr>
          <w:highlight w:val="none"/>
        </w:rPr>
        <w:t>本表后应附</w:t>
      </w:r>
      <w:r>
        <w:rPr>
          <w:rFonts w:hint="eastAsia"/>
          <w:highlight w:val="none"/>
        </w:rPr>
        <w:t xml:space="preserve">项目负责人的劳动合同复印件、职称证书复印件。 </w:t>
      </w:r>
    </w:p>
    <w:p w14:paraId="070C6733">
      <w:pPr>
        <w:spacing w:line="360" w:lineRule="auto"/>
        <w:rPr>
          <w:rFonts w:ascii="宋体" w:hAnsi="宋体" w:cs="宋体"/>
          <w:b/>
          <w:bCs/>
          <w:highlight w:val="none"/>
        </w:rPr>
      </w:pPr>
    </w:p>
    <w:bookmarkEnd w:id="595"/>
    <w:p w14:paraId="03322B22">
      <w:pPr>
        <w:spacing w:line="360" w:lineRule="auto"/>
        <w:ind w:right="-168" w:rightChars="-80" w:firstLine="403" w:firstLineChars="192"/>
        <w:rPr>
          <w:rFonts w:ascii="宋体" w:hAnsi="宋体" w:cs="宋体"/>
          <w:highlight w:val="none"/>
        </w:rPr>
      </w:pPr>
      <w:bookmarkStart w:id="596" w:name="_Toc218710270"/>
      <w:r>
        <w:rPr>
          <w:rFonts w:hint="eastAsia" w:ascii="宋体" w:hAnsi="宋体" w:cs="宋体"/>
          <w:highlight w:val="none"/>
        </w:rPr>
        <w:t xml:space="preserve"> </w:t>
      </w:r>
    </w:p>
    <w:p w14:paraId="06EFB007">
      <w:pPr>
        <w:spacing w:line="360" w:lineRule="auto"/>
        <w:ind w:right="-168" w:rightChars="-80" w:firstLine="403" w:firstLineChars="192"/>
        <w:jc w:val="right"/>
        <w:rPr>
          <w:rFonts w:ascii="宋体" w:hAnsi="宋体" w:cs="宋体"/>
          <w:highlight w:val="none"/>
        </w:rPr>
      </w:pPr>
    </w:p>
    <w:bookmarkEnd w:id="596"/>
    <w:p w14:paraId="0884E6DF">
      <w:pPr>
        <w:ind w:right="-168" w:rightChars="-80"/>
        <w:jc w:val="right"/>
        <w:rPr>
          <w:rFonts w:hint="eastAsia" w:ascii="宋体" w:hAnsi="宋体" w:cs="宋体"/>
          <w:b/>
          <w:bCs/>
          <w:sz w:val="24"/>
          <w:szCs w:val="24"/>
          <w:highlight w:val="none"/>
        </w:rPr>
      </w:pPr>
      <w:bookmarkStart w:id="597" w:name="_Toc218710272"/>
      <w:r>
        <w:rPr>
          <w:rFonts w:hint="eastAsia" w:ascii="宋体" w:hAnsi="宋体" w:cs="宋体"/>
          <w:sz w:val="24"/>
          <w:szCs w:val="24"/>
          <w:highlight w:val="none"/>
        </w:rPr>
        <w:br w:type="page"/>
      </w:r>
      <w:bookmarkEnd w:id="597"/>
      <w:bookmarkStart w:id="598" w:name="_Toc28152"/>
      <w:bookmarkStart w:id="599" w:name="_Toc26218"/>
      <w:bookmarkStart w:id="600" w:name="_Toc27763"/>
      <w:bookmarkStart w:id="601" w:name="_Toc1538"/>
      <w:bookmarkStart w:id="602" w:name="_Toc25884_WPSOffice_Level2"/>
      <w:bookmarkStart w:id="603" w:name="_Toc18518"/>
      <w:bookmarkStart w:id="604" w:name="_Toc28067"/>
      <w:bookmarkStart w:id="605" w:name="_Toc19541"/>
    </w:p>
    <w:p w14:paraId="757E30FB">
      <w:pPr>
        <w:pStyle w:val="14"/>
        <w:spacing w:before="156" w:beforeLines="50" w:after="156" w:afterLines="50" w:line="360" w:lineRule="auto"/>
        <w:ind w:firstLine="0"/>
        <w:jc w:val="center"/>
        <w:rPr>
          <w:rFonts w:ascii="宋体" w:hAnsi="宋体" w:cs="宋体"/>
          <w:b/>
          <w:bCs/>
          <w:sz w:val="24"/>
          <w:szCs w:val="24"/>
          <w:highlight w:val="none"/>
        </w:rPr>
      </w:pPr>
      <w:bookmarkStart w:id="606" w:name="_Toc23914"/>
      <w:bookmarkStart w:id="607" w:name="_Toc11741"/>
      <w:bookmarkStart w:id="608" w:name="_Toc26916"/>
      <w:r>
        <w:rPr>
          <w:rFonts w:hint="eastAsia" w:ascii="宋体" w:hAnsi="宋体" w:cs="宋体"/>
          <w:b/>
          <w:bCs/>
          <w:sz w:val="24"/>
          <w:szCs w:val="24"/>
          <w:highlight w:val="none"/>
        </w:rPr>
        <w:t>诚信承诺书</w:t>
      </w:r>
    </w:p>
    <w:p w14:paraId="612F3ACA">
      <w:pPr>
        <w:wordWrap w:val="0"/>
        <w:spacing w:line="360" w:lineRule="auto"/>
        <w:rPr>
          <w:rFonts w:ascii="宋体" w:hAnsi="宋体" w:cs="宋体"/>
          <w:highlight w:val="none"/>
        </w:rPr>
      </w:pPr>
      <w:r>
        <w:rPr>
          <w:rFonts w:hint="eastAsia" w:ascii="宋体" w:hAnsi="宋体" w:cs="宋体"/>
          <w:highlight w:val="none"/>
        </w:rPr>
        <w:t>致：</w:t>
      </w:r>
      <w:r>
        <w:rPr>
          <w:rFonts w:hint="eastAsia" w:ascii="宋体" w:hAnsi="宋体" w:cs="宋体"/>
          <w:highlight w:val="none"/>
          <w:u w:val="single"/>
        </w:rPr>
        <w:t>南通轨道交通集团有限公司</w:t>
      </w:r>
    </w:p>
    <w:p w14:paraId="1E5FBE6F">
      <w:pPr>
        <w:wordWrap w:val="0"/>
        <w:spacing w:line="360" w:lineRule="auto"/>
        <w:ind w:firstLine="420" w:firstLineChars="200"/>
        <w:rPr>
          <w:rFonts w:ascii="宋体" w:hAnsi="宋体" w:cs="宋体"/>
          <w:highlight w:val="none"/>
        </w:rPr>
      </w:pPr>
      <w:r>
        <w:rPr>
          <w:rFonts w:hint="eastAsia" w:ascii="宋体" w:hAnsi="宋体" w:cs="宋体"/>
          <w:highlight w:val="none"/>
        </w:rPr>
        <w:t>我方在此郑重承诺：</w:t>
      </w:r>
    </w:p>
    <w:p w14:paraId="7A78F10C">
      <w:pPr>
        <w:wordWrap w:val="0"/>
        <w:spacing w:line="360" w:lineRule="auto"/>
        <w:ind w:firstLine="420" w:firstLineChars="200"/>
        <w:rPr>
          <w:rFonts w:ascii="宋体" w:hAnsi="宋体" w:cs="宋体"/>
          <w:highlight w:val="none"/>
        </w:rPr>
      </w:pPr>
      <w:r>
        <w:rPr>
          <w:rFonts w:hint="eastAsia" w:ascii="宋体" w:hAnsi="宋体" w:cs="宋体"/>
          <w:highlight w:val="none"/>
        </w:rPr>
        <w:t>1.我方具有健全的财务会计制度，经营状况、商业信誉和财务信用良好，没有处于被责令停业，投标资格被取消，财产被接管、冻结、破产状态；未处于与债权人进行债务重组或其他债务安排状况下；未处于法院清盘令下；未处于自动破产申请状态下。</w:t>
      </w:r>
    </w:p>
    <w:p w14:paraId="4DB9E976">
      <w:pPr>
        <w:wordWrap w:val="0"/>
        <w:spacing w:line="360" w:lineRule="auto"/>
        <w:ind w:firstLine="420" w:firstLineChars="200"/>
        <w:rPr>
          <w:rFonts w:ascii="宋体" w:hAnsi="宋体" w:cs="宋体"/>
          <w:highlight w:val="none"/>
        </w:rPr>
      </w:pPr>
      <w:r>
        <w:rPr>
          <w:rFonts w:hint="eastAsia" w:ascii="宋体" w:hAnsi="宋体" w:cs="宋体"/>
          <w:highlight w:val="none"/>
        </w:rPr>
        <w:t>2.我方没有骗取中标和严重违约引起的合同中止、纠纷、争议、仲裁和诉讼记录等情况。</w:t>
      </w:r>
    </w:p>
    <w:p w14:paraId="0C4F9924">
      <w:pPr>
        <w:wordWrap w:val="0"/>
        <w:spacing w:line="360" w:lineRule="auto"/>
        <w:ind w:firstLine="420" w:firstLineChars="200"/>
        <w:rPr>
          <w:rFonts w:ascii="宋体" w:hAnsi="宋体" w:cs="宋体"/>
          <w:highlight w:val="none"/>
        </w:rPr>
      </w:pPr>
      <w:r>
        <w:rPr>
          <w:rFonts w:hint="eastAsia" w:ascii="宋体" w:hAnsi="宋体" w:cs="宋体"/>
          <w:highlight w:val="none"/>
        </w:rPr>
        <w:t>3.我方参加本次采购活动前三年内，在执业过程中没有重大违纪、违法、犯罪记录和有效投诉。</w:t>
      </w:r>
    </w:p>
    <w:p w14:paraId="486F4F97">
      <w:pPr>
        <w:wordWrap w:val="0"/>
        <w:spacing w:line="360" w:lineRule="auto"/>
        <w:ind w:firstLine="420" w:firstLineChars="200"/>
        <w:rPr>
          <w:rFonts w:ascii="宋体" w:hAnsi="宋体" w:cs="宋体"/>
          <w:highlight w:val="none"/>
        </w:rPr>
      </w:pPr>
      <w:r>
        <w:rPr>
          <w:rFonts w:hint="eastAsia" w:ascii="宋体" w:hAnsi="宋体" w:cs="宋体"/>
          <w:highlight w:val="none"/>
        </w:rPr>
        <w:t>4.我方未与招标人、招标代理机构存在利害关系；未以他人名义投标；未与招标人、投标人串通投标；我方未提供虚假材料或存在其他弄虚作假行为。</w:t>
      </w:r>
    </w:p>
    <w:p w14:paraId="6669E2F6">
      <w:pPr>
        <w:wordWrap w:val="0"/>
        <w:spacing w:line="360" w:lineRule="auto"/>
        <w:ind w:firstLine="420" w:firstLineChars="200"/>
        <w:rPr>
          <w:rFonts w:ascii="宋体" w:hAnsi="宋体" w:cs="宋体"/>
          <w:highlight w:val="none"/>
        </w:rPr>
      </w:pPr>
      <w:r>
        <w:rPr>
          <w:rFonts w:hint="eastAsia" w:ascii="宋体" w:hAnsi="宋体" w:cs="宋体"/>
          <w:highlight w:val="none"/>
        </w:rPr>
        <w:t>5.我方没有处于被责令停业，或投标资格被暂停或取消，或财产被接管、冻结、破产状态。</w:t>
      </w:r>
    </w:p>
    <w:p w14:paraId="5E18E0E3">
      <w:pPr>
        <w:wordWrap w:val="0"/>
        <w:spacing w:line="360" w:lineRule="auto"/>
        <w:ind w:firstLine="420" w:firstLineChars="200"/>
        <w:rPr>
          <w:rFonts w:ascii="宋体" w:hAnsi="宋体" w:cs="宋体"/>
          <w:highlight w:val="none"/>
        </w:rPr>
      </w:pPr>
      <w:r>
        <w:rPr>
          <w:rFonts w:hint="eastAsia" w:ascii="宋体" w:hAnsi="宋体" w:cs="宋体"/>
          <w:highlight w:val="none"/>
        </w:rPr>
        <w:t>6.根据《关于在公共资源交易领域的招标投标活动中建立对失信被执行人联合惩戒的实施意见》（苏信用办[2018]23号文），我方未被“信用中国”列入失信被执行人名单。</w:t>
      </w:r>
    </w:p>
    <w:p w14:paraId="2E36A9C6">
      <w:pPr>
        <w:wordWrap w:val="0"/>
        <w:spacing w:line="360" w:lineRule="auto"/>
        <w:ind w:firstLine="420" w:firstLineChars="200"/>
        <w:rPr>
          <w:rFonts w:ascii="宋体" w:hAnsi="宋体" w:cs="宋体"/>
          <w:highlight w:val="none"/>
        </w:rPr>
      </w:pPr>
      <w:r>
        <w:rPr>
          <w:rFonts w:hint="eastAsia" w:ascii="宋体" w:hAnsi="宋体" w:cs="宋体"/>
          <w:highlight w:val="none"/>
        </w:rPr>
        <w:t>7.我方未被国家企业信用信息公示系统列入严重违法失信企业名单。</w:t>
      </w:r>
    </w:p>
    <w:p w14:paraId="6F036980">
      <w:pPr>
        <w:wordWrap w:val="0"/>
        <w:spacing w:line="360" w:lineRule="auto"/>
        <w:ind w:firstLine="420" w:firstLineChars="200"/>
        <w:rPr>
          <w:rFonts w:hint="eastAsia" w:ascii="宋体" w:hAnsi="宋体" w:cs="宋体"/>
          <w:highlight w:val="none"/>
        </w:rPr>
      </w:pPr>
      <w:r>
        <w:rPr>
          <w:rFonts w:hint="eastAsia" w:ascii="宋体" w:hAnsi="宋体" w:cs="宋体"/>
          <w:highlight w:val="none"/>
        </w:rPr>
        <w:t>8.我方未被南通轨道交通集团有限公司及其所属单位列为失信投标人或列入黑名单，没有处于暂停或取消投标资格状态。</w:t>
      </w:r>
    </w:p>
    <w:p w14:paraId="497E444F">
      <w:pPr>
        <w:wordWrap w:val="0"/>
        <w:spacing w:line="360" w:lineRule="auto"/>
        <w:ind w:firstLine="420" w:firstLineChars="200"/>
        <w:rPr>
          <w:rFonts w:hint="default" w:ascii="宋体" w:hAnsi="宋体" w:eastAsia="宋体" w:cs="宋体"/>
          <w:highlight w:val="none"/>
          <w:lang w:val="en-US" w:eastAsia="zh-CN"/>
        </w:rPr>
      </w:pPr>
      <w:r>
        <w:rPr>
          <w:rFonts w:hint="eastAsia" w:ascii="宋体" w:hAnsi="宋体" w:cs="宋体"/>
          <w:highlight w:val="none"/>
          <w:lang w:val="en-US" w:eastAsia="zh-CN"/>
        </w:rPr>
        <w:t>9.我方将按照用户需求书中对项目团队人员的要求配备人员，施工图审查人员在合同签订前，设计人员在招标人下发设计任务书后3天内向招标人提交相关材料进行审核。</w:t>
      </w:r>
    </w:p>
    <w:p w14:paraId="0F13C494">
      <w:pPr>
        <w:widowControl/>
        <w:spacing w:line="360" w:lineRule="auto"/>
        <w:ind w:firstLine="420" w:firstLineChars="200"/>
        <w:rPr>
          <w:rFonts w:ascii="宋体" w:hAnsi="宋体" w:cs="宋体"/>
          <w:b/>
          <w:kern w:val="0"/>
          <w:highlight w:val="none"/>
        </w:rPr>
      </w:pPr>
      <w:r>
        <w:rPr>
          <w:rFonts w:hint="eastAsia" w:ascii="宋体" w:hAnsi="宋体" w:cs="宋体"/>
          <w:highlight w:val="none"/>
        </w:rPr>
        <w:t>在参与本次招标活动中，如有上述行为，我方将自动放弃投标或中标资格，已签订合同的项目合同无效。</w:t>
      </w:r>
    </w:p>
    <w:p w14:paraId="52FCF65A">
      <w:pPr>
        <w:widowControl/>
        <w:spacing w:line="360" w:lineRule="auto"/>
        <w:jc w:val="center"/>
        <w:rPr>
          <w:rFonts w:ascii="宋体" w:hAnsi="宋体" w:cs="宋体"/>
          <w:kern w:val="0"/>
          <w:highlight w:val="none"/>
        </w:rPr>
      </w:pPr>
      <w:bookmarkStart w:id="609" w:name="_Toc10412_WPSOffice_Level3"/>
      <w:bookmarkStart w:id="610" w:name="_Toc7065_WPSOffice_Level2"/>
    </w:p>
    <w:bookmarkEnd w:id="609"/>
    <w:bookmarkEnd w:id="610"/>
    <w:p w14:paraId="543CC91C">
      <w:pPr>
        <w:spacing w:line="360" w:lineRule="auto"/>
        <w:jc w:val="right"/>
        <w:rPr>
          <w:rFonts w:ascii="宋体" w:hAnsi="宋体" w:cs="宋体"/>
          <w:highlight w:val="none"/>
          <w:u w:val="single"/>
        </w:rPr>
      </w:pPr>
      <w:r>
        <w:rPr>
          <w:rFonts w:hint="eastAsia" w:ascii="宋体" w:hAnsi="宋体" w:cs="宋体"/>
          <w:highlight w:val="none"/>
        </w:rPr>
        <w:t>投标人：</w:t>
      </w:r>
      <w:r>
        <w:rPr>
          <w:rFonts w:hint="eastAsia" w:ascii="宋体" w:hAnsi="宋体" w:cs="宋体"/>
          <w:highlight w:val="none"/>
          <w:u w:val="single"/>
        </w:rPr>
        <w:t xml:space="preserve">                       （盖章） </w:t>
      </w:r>
    </w:p>
    <w:p w14:paraId="5101ECEA">
      <w:pPr>
        <w:spacing w:line="360" w:lineRule="auto"/>
        <w:jc w:val="right"/>
        <w:rPr>
          <w:rFonts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 xml:space="preserve"> （签字或盖章） </w:t>
      </w:r>
      <w:r>
        <w:rPr>
          <w:rFonts w:hint="eastAsia" w:ascii="宋体" w:hAnsi="宋体" w:cs="宋体"/>
          <w:highlight w:val="none"/>
        </w:rPr>
        <w:t xml:space="preserve"> </w:t>
      </w:r>
    </w:p>
    <w:p w14:paraId="5F715B3E">
      <w:pPr>
        <w:spacing w:line="360" w:lineRule="auto"/>
        <w:jc w:val="right"/>
        <w:rPr>
          <w:rFonts w:ascii="宋体" w:hAnsi="宋体" w:cs="宋体"/>
          <w:highlight w:val="none"/>
        </w:rPr>
      </w:pPr>
      <w:r>
        <w:rPr>
          <w:rFonts w:hint="eastAsia" w:ascii="宋体" w:hAnsi="宋体" w:cs="宋体"/>
          <w:highlight w:val="none"/>
        </w:rPr>
        <w:t xml:space="preserve">    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68F14AC8">
      <w:pPr>
        <w:spacing w:line="360" w:lineRule="auto"/>
        <w:rPr>
          <w:rFonts w:ascii="宋体" w:hAnsi="宋体" w:cs="宋体"/>
          <w:b/>
          <w:bCs/>
          <w:highlight w:val="none"/>
        </w:rPr>
      </w:pPr>
      <w:bookmarkStart w:id="611" w:name="_Toc218710265"/>
      <w:bookmarkStart w:id="612" w:name="_Toc22471"/>
      <w:r>
        <w:rPr>
          <w:rFonts w:hint="eastAsia"/>
          <w:highlight w:val="none"/>
        </w:rPr>
        <w:br w:type="page"/>
      </w:r>
      <w:bookmarkEnd w:id="598"/>
      <w:bookmarkEnd w:id="599"/>
      <w:bookmarkEnd w:id="600"/>
      <w:bookmarkEnd w:id="601"/>
      <w:bookmarkEnd w:id="602"/>
      <w:bookmarkEnd w:id="603"/>
      <w:bookmarkEnd w:id="604"/>
      <w:bookmarkEnd w:id="605"/>
      <w:bookmarkEnd w:id="606"/>
      <w:bookmarkEnd w:id="607"/>
      <w:bookmarkEnd w:id="608"/>
      <w:bookmarkEnd w:id="611"/>
      <w:bookmarkEnd w:id="612"/>
    </w:p>
    <w:p w14:paraId="3AA8DBA5">
      <w:pPr>
        <w:pStyle w:val="14"/>
        <w:spacing w:before="156" w:beforeLines="50" w:after="156" w:afterLines="50" w:line="360" w:lineRule="auto"/>
        <w:ind w:firstLine="0"/>
        <w:jc w:val="center"/>
        <w:rPr>
          <w:rFonts w:ascii="宋体" w:hAnsi="宋体" w:cs="宋体"/>
          <w:sz w:val="24"/>
          <w:szCs w:val="24"/>
          <w:highlight w:val="none"/>
        </w:rPr>
      </w:pPr>
      <w:bookmarkStart w:id="613" w:name="_Toc11540_WPSOffice_Level3"/>
      <w:bookmarkStart w:id="614" w:name="_Toc12030_WPSOffice_Level3"/>
      <w:r>
        <w:rPr>
          <w:rFonts w:hint="eastAsia" w:ascii="宋体" w:hAnsi="宋体" w:cs="宋体"/>
          <w:b/>
          <w:bCs/>
          <w:sz w:val="24"/>
          <w:szCs w:val="24"/>
          <w:highlight w:val="none"/>
        </w:rPr>
        <w:t>投标函</w:t>
      </w:r>
      <w:bookmarkEnd w:id="613"/>
      <w:bookmarkEnd w:id="614"/>
    </w:p>
    <w:p w14:paraId="3F887758">
      <w:pPr>
        <w:spacing w:line="360" w:lineRule="auto"/>
        <w:rPr>
          <w:rFonts w:ascii="宋体" w:hAnsi="宋体" w:cs="宋体"/>
          <w:bCs/>
          <w:highlight w:val="none"/>
        </w:rPr>
      </w:pPr>
      <w:r>
        <w:rPr>
          <w:rFonts w:hint="eastAsia" w:ascii="宋体" w:hAnsi="宋体" w:cs="宋体"/>
          <w:bCs/>
          <w:highlight w:val="none"/>
        </w:rPr>
        <w:t>致：</w:t>
      </w:r>
      <w:r>
        <w:rPr>
          <w:rFonts w:hint="eastAsia" w:ascii="宋体" w:hAnsi="宋体" w:cs="宋体"/>
          <w:bCs/>
          <w:highlight w:val="none"/>
          <w:u w:val="single"/>
        </w:rPr>
        <w:t>南通轨道交通集团有限公司</w:t>
      </w:r>
    </w:p>
    <w:p w14:paraId="070AB2D4">
      <w:pPr>
        <w:spacing w:line="360" w:lineRule="auto"/>
        <w:ind w:firstLine="420" w:firstLineChars="200"/>
        <w:rPr>
          <w:rFonts w:ascii="宋体" w:hAnsi="宋体" w:cs="宋体"/>
          <w:highlight w:val="none"/>
        </w:rPr>
      </w:pPr>
      <w:r>
        <w:rPr>
          <w:rFonts w:hint="eastAsia" w:ascii="宋体" w:hAnsi="宋体" w:cs="宋体"/>
          <w:highlight w:val="none"/>
        </w:rPr>
        <w:t>根据已收到的</w:t>
      </w:r>
      <w:r>
        <w:rPr>
          <w:rFonts w:hint="eastAsia" w:ascii="宋体" w:hAnsi="宋体" w:cs="宋体"/>
          <w:highlight w:val="none"/>
          <w:u w:val="single"/>
        </w:rPr>
        <w:t>2026-2027年度轨道交通零星设计和施工图审查服务项目</w:t>
      </w:r>
      <w:r>
        <w:rPr>
          <w:rFonts w:hint="eastAsia" w:ascii="宋体" w:hAnsi="宋体" w:cs="宋体"/>
          <w:highlight w:val="none"/>
        </w:rPr>
        <w:t>招标文件，遵照规定,我方经考察现场和认真研究上述招标文件后，愿承认其全部内容。</w:t>
      </w:r>
    </w:p>
    <w:p w14:paraId="1C40A5C4">
      <w:pPr>
        <w:wordWrap w:val="0"/>
        <w:spacing w:line="360" w:lineRule="auto"/>
        <w:ind w:firstLine="420" w:firstLineChars="200"/>
        <w:rPr>
          <w:rFonts w:hint="default" w:ascii="宋体" w:hAnsi="宋体" w:eastAsia="宋体" w:cs="宋体"/>
          <w:highlight w:val="none"/>
          <w:lang w:val="en-US" w:eastAsia="zh-CN"/>
        </w:rPr>
      </w:pPr>
      <w:r>
        <w:rPr>
          <w:rFonts w:hint="eastAsia" w:ascii="宋体" w:hAnsi="宋体" w:cs="宋体"/>
          <w:highlight w:val="none"/>
        </w:rPr>
        <w:t>1.我方愿以</w:t>
      </w:r>
      <w:r>
        <w:rPr>
          <w:rFonts w:hint="eastAsia" w:ascii="宋体" w:hAnsi="宋体" w:cs="宋体"/>
          <w:highlight w:val="none"/>
          <w:lang w:eastAsia="zh-CN"/>
        </w:rPr>
        <w:t>商务标文件</w:t>
      </w:r>
      <w:r>
        <w:rPr>
          <w:rFonts w:hint="eastAsia" w:ascii="宋体" w:hAnsi="宋体" w:cs="宋体"/>
          <w:highlight w:val="none"/>
        </w:rPr>
        <w:t>中的报价费率，完成本项目服务，并按招标文件中的要求承担</w:t>
      </w:r>
      <w:r>
        <w:rPr>
          <w:rFonts w:hint="eastAsia" w:ascii="宋体" w:hAnsi="宋体" w:cs="宋体"/>
          <w:highlight w:val="none"/>
          <w:u w:val="single"/>
        </w:rPr>
        <w:t>2026-2027年度轨道交通零星设计和施工图审查服务项目</w:t>
      </w:r>
      <w:r>
        <w:rPr>
          <w:rFonts w:hint="eastAsia" w:ascii="宋体" w:hAnsi="宋体" w:cs="宋体"/>
          <w:highlight w:val="none"/>
        </w:rPr>
        <w:t xml:space="preserve">的全部工作内容。  </w:t>
      </w:r>
    </w:p>
    <w:p w14:paraId="38E15F82">
      <w:pPr>
        <w:spacing w:line="360" w:lineRule="auto"/>
        <w:ind w:firstLine="420" w:firstLineChars="200"/>
        <w:rPr>
          <w:rFonts w:ascii="宋体" w:hAnsi="宋体" w:cs="宋体"/>
          <w:highlight w:val="none"/>
        </w:rPr>
      </w:pPr>
      <w:r>
        <w:rPr>
          <w:rFonts w:hint="eastAsia" w:ascii="宋体" w:hAnsi="宋体" w:cs="宋体"/>
          <w:highlight w:val="none"/>
        </w:rPr>
        <w:t>2.我方承诺服务周期及投标文件响应招标文件所规定的所有工作完成时间均满足合同条款。</w:t>
      </w:r>
    </w:p>
    <w:p w14:paraId="6ADE414C">
      <w:pPr>
        <w:spacing w:line="360" w:lineRule="auto"/>
        <w:ind w:firstLine="420" w:firstLineChars="200"/>
        <w:rPr>
          <w:rFonts w:ascii="宋体" w:hAnsi="宋体" w:cs="宋体"/>
          <w:highlight w:val="none"/>
        </w:rPr>
      </w:pPr>
      <w:r>
        <w:rPr>
          <w:rFonts w:hint="eastAsia" w:ascii="宋体" w:hAnsi="宋体" w:cs="宋体"/>
          <w:highlight w:val="none"/>
        </w:rPr>
        <w:t>3.如果贵方接受我方投标，我方在接到中标通知书后将按中标通知书和招标文件的要求及时签订合同，提交本次中标范围内合同总价10％的履约担保。我方保证在投标人须知中规定的期限内按照要求提交成果。</w:t>
      </w:r>
    </w:p>
    <w:p w14:paraId="4123A40C">
      <w:pPr>
        <w:spacing w:line="360" w:lineRule="auto"/>
        <w:ind w:firstLine="420" w:firstLineChars="200"/>
        <w:rPr>
          <w:rFonts w:ascii="宋体" w:hAnsi="宋体" w:cs="宋体"/>
          <w:highlight w:val="none"/>
        </w:rPr>
      </w:pPr>
      <w:r>
        <w:rPr>
          <w:rFonts w:hint="eastAsia" w:ascii="宋体" w:hAnsi="宋体" w:cs="宋体"/>
          <w:highlight w:val="none"/>
        </w:rPr>
        <w:t>4.我方同意在贵方招标文件规定的投标有效期内遵守约定。在该期限期满之前，本投标书对我方始终具有约束力。</w:t>
      </w:r>
    </w:p>
    <w:p w14:paraId="1D4F5AEA">
      <w:pPr>
        <w:spacing w:line="360" w:lineRule="auto"/>
        <w:ind w:firstLine="420" w:firstLineChars="200"/>
        <w:rPr>
          <w:rFonts w:ascii="宋体" w:hAnsi="宋体" w:cs="宋体"/>
          <w:highlight w:val="none"/>
        </w:rPr>
      </w:pPr>
      <w:r>
        <w:rPr>
          <w:rFonts w:hint="eastAsia" w:ascii="宋体" w:hAnsi="宋体" w:cs="宋体"/>
          <w:highlight w:val="none"/>
        </w:rPr>
        <w:t>5.我方充分理解贵方招标文件所提出的关于人员、设备、管理等提出的隐性要求，一旦中标，确保能按照贵方要求执行，否则愿意接受贵方对我方的相关处罚。</w:t>
      </w:r>
    </w:p>
    <w:p w14:paraId="16EF5B80">
      <w:pPr>
        <w:spacing w:line="360" w:lineRule="auto"/>
        <w:ind w:firstLine="420" w:firstLineChars="200"/>
        <w:rPr>
          <w:rFonts w:ascii="宋体" w:hAnsi="宋体" w:cs="宋体"/>
          <w:highlight w:val="none"/>
        </w:rPr>
      </w:pPr>
      <w:r>
        <w:rPr>
          <w:rFonts w:hint="eastAsia" w:ascii="宋体" w:hAnsi="宋体" w:cs="宋体"/>
          <w:highlight w:val="none"/>
        </w:rPr>
        <w:t>6.在正式签订合同协议书之前，本投标书连同贵方的中标通知书应成为约束贵方、我方的合同文件。</w:t>
      </w:r>
    </w:p>
    <w:p w14:paraId="41D92748">
      <w:pPr>
        <w:spacing w:line="360" w:lineRule="auto"/>
        <w:ind w:firstLine="420" w:firstLineChars="200"/>
        <w:rPr>
          <w:rFonts w:ascii="宋体" w:hAnsi="宋体" w:cs="宋体"/>
          <w:highlight w:val="none"/>
        </w:rPr>
      </w:pPr>
      <w:r>
        <w:rPr>
          <w:rFonts w:hint="eastAsia" w:ascii="宋体" w:hAnsi="宋体" w:cs="宋体"/>
          <w:highlight w:val="none"/>
        </w:rPr>
        <w:t>7.我方理解，贵方不一定接受最低标价的投标或可能接受其他任何投标；同时也理解，贵方不负担我单位的任何投标费用。</w:t>
      </w:r>
    </w:p>
    <w:p w14:paraId="171BD49B">
      <w:pPr>
        <w:spacing w:line="360" w:lineRule="auto"/>
        <w:ind w:firstLine="420" w:firstLineChars="200"/>
        <w:rPr>
          <w:rFonts w:ascii="宋体" w:hAnsi="宋体" w:cs="宋体"/>
          <w:highlight w:val="none"/>
        </w:rPr>
      </w:pPr>
      <w:r>
        <w:rPr>
          <w:rFonts w:hint="eastAsia" w:ascii="宋体" w:hAnsi="宋体" w:cs="宋体"/>
          <w:highlight w:val="none"/>
        </w:rPr>
        <w:t>8.我方承诺：本投标文件提供的信息、数据、资料或证书均真实有效，否则贵方有权取消我方的投标或中标资格。</w:t>
      </w:r>
    </w:p>
    <w:p w14:paraId="0D036768">
      <w:pPr>
        <w:spacing w:line="360" w:lineRule="auto"/>
        <w:rPr>
          <w:rFonts w:ascii="宋体" w:hAnsi="宋体" w:cs="宋体"/>
          <w:highlight w:val="none"/>
        </w:rPr>
      </w:pPr>
    </w:p>
    <w:p w14:paraId="551BC6BB">
      <w:pPr>
        <w:spacing w:line="360" w:lineRule="auto"/>
        <w:rPr>
          <w:rFonts w:ascii="宋体" w:hAnsi="宋体" w:cs="宋体"/>
          <w:highlight w:val="none"/>
        </w:rPr>
      </w:pPr>
    </w:p>
    <w:p w14:paraId="7244700B">
      <w:pPr>
        <w:spacing w:line="360" w:lineRule="auto"/>
        <w:jc w:val="right"/>
        <w:rPr>
          <w:rFonts w:ascii="宋体" w:hAnsi="宋体" w:cs="宋体"/>
          <w:highlight w:val="none"/>
          <w:u w:val="single"/>
        </w:rPr>
      </w:pPr>
      <w:r>
        <w:rPr>
          <w:rFonts w:hint="eastAsia" w:ascii="宋体" w:hAnsi="宋体" w:cs="宋体"/>
          <w:highlight w:val="none"/>
        </w:rPr>
        <w:t>投标人：</w:t>
      </w:r>
      <w:r>
        <w:rPr>
          <w:rFonts w:hint="eastAsia" w:ascii="宋体" w:hAnsi="宋体" w:cs="宋体"/>
          <w:highlight w:val="none"/>
          <w:u w:val="single"/>
        </w:rPr>
        <w:t xml:space="preserve">                       （盖章） </w:t>
      </w:r>
    </w:p>
    <w:p w14:paraId="57A0F784">
      <w:pPr>
        <w:spacing w:line="360" w:lineRule="auto"/>
        <w:jc w:val="right"/>
        <w:rPr>
          <w:rFonts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 xml:space="preserve"> （签字或盖章） </w:t>
      </w:r>
      <w:r>
        <w:rPr>
          <w:rFonts w:hint="eastAsia" w:ascii="宋体" w:hAnsi="宋体" w:cs="宋体"/>
          <w:highlight w:val="none"/>
        </w:rPr>
        <w:t xml:space="preserve"> </w:t>
      </w:r>
    </w:p>
    <w:p w14:paraId="5A44050D">
      <w:pPr>
        <w:spacing w:line="360" w:lineRule="auto"/>
        <w:jc w:val="right"/>
        <w:rPr>
          <w:rFonts w:ascii="宋体" w:hAnsi="宋体" w:cs="宋体"/>
          <w:highlight w:val="none"/>
        </w:rPr>
      </w:pPr>
      <w:r>
        <w:rPr>
          <w:rFonts w:hint="eastAsia" w:ascii="宋体" w:hAnsi="宋体" w:cs="宋体"/>
          <w:highlight w:val="none"/>
        </w:rPr>
        <w:t xml:space="preserve">    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3C974B1E">
      <w:pPr>
        <w:spacing w:line="360" w:lineRule="auto"/>
        <w:rPr>
          <w:rFonts w:ascii="宋体" w:hAnsi="宋体" w:cs="宋体"/>
          <w:highlight w:val="none"/>
        </w:rPr>
      </w:pPr>
    </w:p>
    <w:p w14:paraId="6D85674C">
      <w:pPr>
        <w:rPr>
          <w:rFonts w:hint="eastAsia" w:ascii="宋体" w:hAnsi="宋体" w:cs="宋体"/>
          <w:b/>
          <w:bCs/>
          <w:sz w:val="24"/>
          <w:szCs w:val="24"/>
          <w:highlight w:val="none"/>
        </w:rPr>
      </w:pPr>
      <w:r>
        <w:rPr>
          <w:rFonts w:hint="eastAsia" w:ascii="宋体" w:hAnsi="宋体" w:cs="宋体"/>
          <w:b/>
          <w:sz w:val="24"/>
          <w:szCs w:val="24"/>
          <w:highlight w:val="none"/>
        </w:rPr>
        <w:br w:type="page"/>
      </w:r>
    </w:p>
    <w:p w14:paraId="0FD82512">
      <w:pPr>
        <w:pStyle w:val="14"/>
        <w:spacing w:before="156" w:beforeLines="50" w:after="156" w:afterLines="50" w:line="360" w:lineRule="auto"/>
        <w:ind w:firstLine="0"/>
        <w:jc w:val="center"/>
        <w:rPr>
          <w:rFonts w:hint="eastAsia" w:ascii="宋体" w:hAnsi="宋体" w:cs="宋体"/>
          <w:b/>
          <w:bCs/>
          <w:sz w:val="24"/>
          <w:szCs w:val="24"/>
          <w:highlight w:val="none"/>
        </w:rPr>
      </w:pPr>
    </w:p>
    <w:p w14:paraId="03702402">
      <w:pPr>
        <w:pStyle w:val="14"/>
        <w:spacing w:before="156" w:beforeLines="50" w:after="156" w:afterLines="50" w:line="360" w:lineRule="auto"/>
        <w:ind w:firstLine="0"/>
        <w:jc w:val="center"/>
        <w:rPr>
          <w:rFonts w:ascii="宋体" w:hAnsi="宋体" w:cs="宋体"/>
          <w:b/>
          <w:bCs/>
          <w:sz w:val="24"/>
          <w:szCs w:val="24"/>
          <w:highlight w:val="none"/>
        </w:rPr>
      </w:pPr>
      <w:r>
        <w:rPr>
          <w:rFonts w:hint="eastAsia" w:ascii="宋体" w:hAnsi="宋体" w:cs="宋体"/>
          <w:b/>
          <w:bCs/>
          <w:sz w:val="24"/>
          <w:szCs w:val="24"/>
          <w:highlight w:val="none"/>
        </w:rPr>
        <w:t>企业业绩汇总表</w:t>
      </w:r>
    </w:p>
    <w:tbl>
      <w:tblPr>
        <w:tblStyle w:val="52"/>
        <w:tblW w:w="4998"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164"/>
        <w:gridCol w:w="1907"/>
        <w:gridCol w:w="2151"/>
        <w:gridCol w:w="2133"/>
        <w:gridCol w:w="1897"/>
      </w:tblGrid>
      <w:tr w14:paraId="5AF271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29" w:hRule="atLeast"/>
          <w:jc w:val="center"/>
        </w:trPr>
        <w:tc>
          <w:tcPr>
            <w:tcW w:w="629" w:type="pct"/>
            <w:vAlign w:val="center"/>
          </w:tcPr>
          <w:p w14:paraId="65095CEB">
            <w:pPr>
              <w:spacing w:line="360" w:lineRule="auto"/>
              <w:jc w:val="center"/>
              <w:rPr>
                <w:rFonts w:ascii="宋体" w:hAnsi="宋体" w:cs="宋体"/>
                <w:b/>
                <w:bCs/>
                <w:highlight w:val="none"/>
              </w:rPr>
            </w:pPr>
            <w:r>
              <w:rPr>
                <w:rFonts w:hint="eastAsia" w:ascii="宋体" w:hAnsi="宋体" w:cs="宋体"/>
                <w:b/>
                <w:bCs/>
                <w:highlight w:val="none"/>
              </w:rPr>
              <w:t>序号</w:t>
            </w:r>
          </w:p>
        </w:tc>
        <w:tc>
          <w:tcPr>
            <w:tcW w:w="1030" w:type="pct"/>
            <w:vAlign w:val="center"/>
          </w:tcPr>
          <w:p w14:paraId="0E91C5CC">
            <w:pPr>
              <w:spacing w:line="360" w:lineRule="auto"/>
              <w:jc w:val="center"/>
              <w:rPr>
                <w:rFonts w:ascii="宋体" w:hAnsi="宋体" w:cs="宋体"/>
                <w:b/>
                <w:bCs/>
                <w:highlight w:val="none"/>
              </w:rPr>
            </w:pPr>
            <w:r>
              <w:rPr>
                <w:rFonts w:hint="eastAsia" w:ascii="宋体" w:hAnsi="宋体" w:cs="宋体"/>
                <w:b/>
                <w:bCs/>
                <w:highlight w:val="none"/>
              </w:rPr>
              <w:t>业主名称</w:t>
            </w:r>
          </w:p>
        </w:tc>
        <w:tc>
          <w:tcPr>
            <w:tcW w:w="1162" w:type="pct"/>
            <w:vAlign w:val="center"/>
          </w:tcPr>
          <w:p w14:paraId="5EFEB25B">
            <w:pPr>
              <w:spacing w:line="360" w:lineRule="auto"/>
              <w:jc w:val="center"/>
              <w:rPr>
                <w:rFonts w:ascii="宋体" w:hAnsi="宋体" w:cs="宋体"/>
                <w:b/>
                <w:bCs/>
                <w:highlight w:val="none"/>
              </w:rPr>
            </w:pPr>
            <w:r>
              <w:rPr>
                <w:rFonts w:hint="eastAsia" w:ascii="宋体" w:hAnsi="宋体" w:cs="宋体"/>
                <w:b/>
                <w:bCs/>
                <w:highlight w:val="none"/>
              </w:rPr>
              <w:t>项目名称</w:t>
            </w:r>
          </w:p>
        </w:tc>
        <w:tc>
          <w:tcPr>
            <w:tcW w:w="1152" w:type="pct"/>
            <w:vAlign w:val="center"/>
          </w:tcPr>
          <w:p w14:paraId="4E50BA1A">
            <w:pPr>
              <w:spacing w:line="360" w:lineRule="auto"/>
              <w:jc w:val="center"/>
              <w:rPr>
                <w:rFonts w:ascii="宋体" w:hAnsi="宋体" w:cs="宋体"/>
                <w:b/>
                <w:bCs/>
                <w:highlight w:val="none"/>
              </w:rPr>
            </w:pPr>
            <w:r>
              <w:rPr>
                <w:rFonts w:hint="eastAsia" w:ascii="宋体" w:hAnsi="宋体" w:cs="宋体"/>
                <w:b/>
                <w:bCs/>
                <w:highlight w:val="none"/>
              </w:rPr>
              <w:t>工作内容</w:t>
            </w:r>
          </w:p>
        </w:tc>
        <w:tc>
          <w:tcPr>
            <w:tcW w:w="1025" w:type="pct"/>
            <w:vAlign w:val="center"/>
          </w:tcPr>
          <w:p w14:paraId="777FB4A1">
            <w:pPr>
              <w:spacing w:line="360" w:lineRule="auto"/>
              <w:jc w:val="center"/>
              <w:rPr>
                <w:rFonts w:ascii="宋体" w:hAnsi="宋体" w:cs="宋体"/>
                <w:b/>
                <w:bCs/>
                <w:highlight w:val="none"/>
              </w:rPr>
            </w:pPr>
            <w:r>
              <w:rPr>
                <w:rFonts w:hint="eastAsia" w:ascii="宋体" w:hAnsi="宋体" w:cs="宋体"/>
                <w:b/>
                <w:bCs/>
                <w:highlight w:val="none"/>
              </w:rPr>
              <w:t>备注</w:t>
            </w:r>
          </w:p>
        </w:tc>
      </w:tr>
      <w:tr w14:paraId="729B35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20" w:hRule="atLeast"/>
          <w:jc w:val="center"/>
        </w:trPr>
        <w:tc>
          <w:tcPr>
            <w:tcW w:w="629" w:type="pct"/>
            <w:vAlign w:val="center"/>
          </w:tcPr>
          <w:p w14:paraId="18648530">
            <w:pPr>
              <w:spacing w:line="360" w:lineRule="auto"/>
              <w:jc w:val="center"/>
              <w:rPr>
                <w:rFonts w:ascii="宋体" w:hAnsi="宋体" w:cs="宋体"/>
                <w:highlight w:val="none"/>
              </w:rPr>
            </w:pPr>
            <w:r>
              <w:rPr>
                <w:rFonts w:hint="eastAsia" w:ascii="宋体" w:hAnsi="宋体" w:cs="宋体"/>
                <w:highlight w:val="none"/>
              </w:rPr>
              <w:t>1</w:t>
            </w:r>
          </w:p>
        </w:tc>
        <w:tc>
          <w:tcPr>
            <w:tcW w:w="1030" w:type="pct"/>
            <w:vAlign w:val="center"/>
          </w:tcPr>
          <w:p w14:paraId="71F863B5">
            <w:pPr>
              <w:spacing w:line="360" w:lineRule="auto"/>
              <w:jc w:val="center"/>
              <w:rPr>
                <w:rFonts w:ascii="宋体" w:hAnsi="宋体" w:cs="宋体"/>
                <w:highlight w:val="none"/>
              </w:rPr>
            </w:pPr>
          </w:p>
        </w:tc>
        <w:tc>
          <w:tcPr>
            <w:tcW w:w="1162" w:type="pct"/>
            <w:vAlign w:val="center"/>
          </w:tcPr>
          <w:p w14:paraId="1317EB1A">
            <w:pPr>
              <w:spacing w:line="360" w:lineRule="auto"/>
              <w:jc w:val="center"/>
              <w:rPr>
                <w:rFonts w:ascii="宋体" w:hAnsi="宋体" w:cs="宋体"/>
                <w:highlight w:val="none"/>
              </w:rPr>
            </w:pPr>
          </w:p>
        </w:tc>
        <w:tc>
          <w:tcPr>
            <w:tcW w:w="1152" w:type="pct"/>
            <w:vAlign w:val="center"/>
          </w:tcPr>
          <w:p w14:paraId="03B4ACC8">
            <w:pPr>
              <w:spacing w:line="360" w:lineRule="auto"/>
              <w:jc w:val="center"/>
              <w:rPr>
                <w:rFonts w:ascii="宋体" w:hAnsi="宋体" w:cs="宋体"/>
                <w:highlight w:val="none"/>
              </w:rPr>
            </w:pPr>
          </w:p>
        </w:tc>
        <w:tc>
          <w:tcPr>
            <w:tcW w:w="1025" w:type="pct"/>
          </w:tcPr>
          <w:p w14:paraId="74112D94">
            <w:pPr>
              <w:spacing w:line="360" w:lineRule="auto"/>
              <w:jc w:val="center"/>
              <w:rPr>
                <w:rFonts w:ascii="宋体" w:hAnsi="宋体" w:cs="宋体"/>
                <w:highlight w:val="none"/>
              </w:rPr>
            </w:pPr>
          </w:p>
        </w:tc>
      </w:tr>
      <w:tr w14:paraId="422212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20" w:hRule="atLeast"/>
          <w:jc w:val="center"/>
        </w:trPr>
        <w:tc>
          <w:tcPr>
            <w:tcW w:w="629" w:type="pct"/>
            <w:vAlign w:val="center"/>
          </w:tcPr>
          <w:p w14:paraId="4ABA6DDA">
            <w:pPr>
              <w:spacing w:line="360" w:lineRule="auto"/>
              <w:jc w:val="center"/>
              <w:rPr>
                <w:rFonts w:ascii="宋体" w:hAnsi="宋体" w:cs="宋体"/>
                <w:highlight w:val="none"/>
              </w:rPr>
            </w:pPr>
            <w:r>
              <w:rPr>
                <w:rFonts w:hint="eastAsia" w:ascii="宋体" w:hAnsi="宋体" w:cs="宋体"/>
                <w:highlight w:val="none"/>
              </w:rPr>
              <w:t>2</w:t>
            </w:r>
          </w:p>
        </w:tc>
        <w:tc>
          <w:tcPr>
            <w:tcW w:w="1030" w:type="pct"/>
            <w:vAlign w:val="center"/>
          </w:tcPr>
          <w:p w14:paraId="466559BC">
            <w:pPr>
              <w:spacing w:line="360" w:lineRule="auto"/>
              <w:jc w:val="center"/>
              <w:rPr>
                <w:rFonts w:ascii="宋体" w:hAnsi="宋体" w:cs="宋体"/>
                <w:highlight w:val="none"/>
              </w:rPr>
            </w:pPr>
          </w:p>
        </w:tc>
        <w:tc>
          <w:tcPr>
            <w:tcW w:w="1162" w:type="pct"/>
            <w:vAlign w:val="center"/>
          </w:tcPr>
          <w:p w14:paraId="677B5652">
            <w:pPr>
              <w:spacing w:line="360" w:lineRule="auto"/>
              <w:jc w:val="center"/>
              <w:rPr>
                <w:rFonts w:ascii="宋体" w:hAnsi="宋体" w:cs="宋体"/>
                <w:highlight w:val="none"/>
              </w:rPr>
            </w:pPr>
          </w:p>
        </w:tc>
        <w:tc>
          <w:tcPr>
            <w:tcW w:w="1152" w:type="pct"/>
            <w:vAlign w:val="center"/>
          </w:tcPr>
          <w:p w14:paraId="66152E21">
            <w:pPr>
              <w:spacing w:line="360" w:lineRule="auto"/>
              <w:jc w:val="center"/>
              <w:rPr>
                <w:rFonts w:ascii="宋体" w:hAnsi="宋体" w:cs="宋体"/>
                <w:highlight w:val="none"/>
              </w:rPr>
            </w:pPr>
          </w:p>
        </w:tc>
        <w:tc>
          <w:tcPr>
            <w:tcW w:w="1025" w:type="pct"/>
          </w:tcPr>
          <w:p w14:paraId="79EDF2D1">
            <w:pPr>
              <w:spacing w:line="360" w:lineRule="auto"/>
              <w:jc w:val="center"/>
              <w:rPr>
                <w:rFonts w:ascii="宋体" w:hAnsi="宋体" w:cs="宋体"/>
                <w:highlight w:val="none"/>
              </w:rPr>
            </w:pPr>
          </w:p>
        </w:tc>
      </w:tr>
      <w:tr w14:paraId="22F2E4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20" w:hRule="atLeast"/>
          <w:jc w:val="center"/>
        </w:trPr>
        <w:tc>
          <w:tcPr>
            <w:tcW w:w="629" w:type="pct"/>
            <w:vAlign w:val="center"/>
          </w:tcPr>
          <w:p w14:paraId="3244195C">
            <w:pPr>
              <w:spacing w:line="360" w:lineRule="auto"/>
              <w:jc w:val="center"/>
              <w:rPr>
                <w:rFonts w:ascii="宋体" w:hAnsi="宋体" w:cs="宋体"/>
                <w:highlight w:val="none"/>
              </w:rPr>
            </w:pPr>
            <w:r>
              <w:rPr>
                <w:rFonts w:hint="eastAsia" w:ascii="宋体" w:hAnsi="宋体" w:cs="宋体"/>
                <w:highlight w:val="none"/>
              </w:rPr>
              <w:t>3</w:t>
            </w:r>
          </w:p>
        </w:tc>
        <w:tc>
          <w:tcPr>
            <w:tcW w:w="1030" w:type="pct"/>
            <w:vAlign w:val="center"/>
          </w:tcPr>
          <w:p w14:paraId="443ADBF4">
            <w:pPr>
              <w:spacing w:line="360" w:lineRule="auto"/>
              <w:jc w:val="center"/>
              <w:rPr>
                <w:rFonts w:ascii="宋体" w:hAnsi="宋体" w:cs="宋体"/>
                <w:highlight w:val="none"/>
              </w:rPr>
            </w:pPr>
          </w:p>
        </w:tc>
        <w:tc>
          <w:tcPr>
            <w:tcW w:w="1162" w:type="pct"/>
            <w:vAlign w:val="center"/>
          </w:tcPr>
          <w:p w14:paraId="45F3A0A7">
            <w:pPr>
              <w:spacing w:line="360" w:lineRule="auto"/>
              <w:jc w:val="center"/>
              <w:rPr>
                <w:rFonts w:ascii="宋体" w:hAnsi="宋体" w:cs="宋体"/>
                <w:highlight w:val="none"/>
              </w:rPr>
            </w:pPr>
          </w:p>
        </w:tc>
        <w:tc>
          <w:tcPr>
            <w:tcW w:w="1152" w:type="pct"/>
            <w:vAlign w:val="center"/>
          </w:tcPr>
          <w:p w14:paraId="6E1C4429">
            <w:pPr>
              <w:spacing w:line="360" w:lineRule="auto"/>
              <w:jc w:val="center"/>
              <w:rPr>
                <w:rFonts w:ascii="宋体" w:hAnsi="宋体" w:cs="宋体"/>
                <w:highlight w:val="none"/>
              </w:rPr>
            </w:pPr>
          </w:p>
        </w:tc>
        <w:tc>
          <w:tcPr>
            <w:tcW w:w="1025" w:type="pct"/>
          </w:tcPr>
          <w:p w14:paraId="5A3BDA17">
            <w:pPr>
              <w:spacing w:line="360" w:lineRule="auto"/>
              <w:jc w:val="center"/>
              <w:rPr>
                <w:rFonts w:ascii="宋体" w:hAnsi="宋体" w:cs="宋体"/>
                <w:highlight w:val="none"/>
              </w:rPr>
            </w:pPr>
          </w:p>
        </w:tc>
      </w:tr>
      <w:tr w14:paraId="7E3910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23" w:hRule="atLeast"/>
          <w:jc w:val="center"/>
        </w:trPr>
        <w:tc>
          <w:tcPr>
            <w:tcW w:w="629" w:type="pct"/>
            <w:vAlign w:val="center"/>
          </w:tcPr>
          <w:p w14:paraId="2B319EB6">
            <w:pPr>
              <w:spacing w:line="360" w:lineRule="auto"/>
              <w:jc w:val="center"/>
              <w:rPr>
                <w:rFonts w:ascii="宋体" w:hAnsi="宋体" w:cs="宋体"/>
                <w:highlight w:val="none"/>
              </w:rPr>
            </w:pPr>
            <w:r>
              <w:rPr>
                <w:rFonts w:hint="eastAsia" w:ascii="宋体" w:hAnsi="宋体" w:cs="宋体"/>
                <w:highlight w:val="none"/>
              </w:rPr>
              <w:t>…</w:t>
            </w:r>
          </w:p>
        </w:tc>
        <w:tc>
          <w:tcPr>
            <w:tcW w:w="1030" w:type="pct"/>
            <w:vAlign w:val="center"/>
          </w:tcPr>
          <w:p w14:paraId="7033E075">
            <w:pPr>
              <w:spacing w:line="360" w:lineRule="auto"/>
              <w:jc w:val="center"/>
              <w:rPr>
                <w:rFonts w:ascii="宋体" w:hAnsi="宋体" w:cs="宋体"/>
                <w:highlight w:val="none"/>
              </w:rPr>
            </w:pPr>
          </w:p>
        </w:tc>
        <w:tc>
          <w:tcPr>
            <w:tcW w:w="1162" w:type="pct"/>
            <w:vAlign w:val="center"/>
          </w:tcPr>
          <w:p w14:paraId="685909AF">
            <w:pPr>
              <w:spacing w:line="360" w:lineRule="auto"/>
              <w:jc w:val="center"/>
              <w:rPr>
                <w:rFonts w:ascii="宋体" w:hAnsi="宋体" w:cs="宋体"/>
                <w:highlight w:val="none"/>
              </w:rPr>
            </w:pPr>
          </w:p>
        </w:tc>
        <w:tc>
          <w:tcPr>
            <w:tcW w:w="1152" w:type="pct"/>
            <w:vAlign w:val="center"/>
          </w:tcPr>
          <w:p w14:paraId="22CCB2D1">
            <w:pPr>
              <w:spacing w:line="360" w:lineRule="auto"/>
              <w:jc w:val="center"/>
              <w:rPr>
                <w:rFonts w:ascii="宋体" w:hAnsi="宋体" w:cs="宋体"/>
                <w:highlight w:val="none"/>
              </w:rPr>
            </w:pPr>
          </w:p>
        </w:tc>
        <w:tc>
          <w:tcPr>
            <w:tcW w:w="1025" w:type="pct"/>
          </w:tcPr>
          <w:p w14:paraId="7768D744">
            <w:pPr>
              <w:spacing w:line="360" w:lineRule="auto"/>
              <w:jc w:val="center"/>
              <w:rPr>
                <w:rFonts w:ascii="宋体" w:hAnsi="宋体" w:cs="宋体"/>
                <w:highlight w:val="none"/>
              </w:rPr>
            </w:pPr>
          </w:p>
        </w:tc>
      </w:tr>
    </w:tbl>
    <w:p w14:paraId="2FCCDA43">
      <w:pPr>
        <w:spacing w:line="360" w:lineRule="auto"/>
        <w:ind w:right="-168" w:rightChars="-80" w:firstLine="403" w:firstLineChars="192"/>
        <w:rPr>
          <w:rFonts w:ascii="宋体" w:hAnsi="宋体" w:cs="宋体"/>
          <w:highlight w:val="none"/>
        </w:rPr>
      </w:pPr>
      <w:r>
        <w:rPr>
          <w:rFonts w:hint="eastAsia" w:ascii="宋体" w:hAnsi="宋体" w:cs="宋体"/>
          <w:bCs/>
          <w:highlight w:val="none"/>
        </w:rPr>
        <w:t xml:space="preserve"> </w:t>
      </w:r>
    </w:p>
    <w:p w14:paraId="5759A3D5">
      <w:pPr>
        <w:spacing w:line="360" w:lineRule="auto"/>
        <w:ind w:right="-168" w:rightChars="-80" w:firstLine="403" w:firstLineChars="192"/>
        <w:rPr>
          <w:rFonts w:ascii="宋体" w:hAnsi="宋体" w:cs="宋体"/>
          <w:highlight w:val="none"/>
        </w:rPr>
      </w:pPr>
    </w:p>
    <w:p w14:paraId="3AECCDB4">
      <w:pPr>
        <w:spacing w:line="360" w:lineRule="auto"/>
        <w:outlineLvl w:val="1"/>
        <w:rPr>
          <w:rFonts w:ascii="宋体" w:hAnsi="宋体" w:cs="宋体"/>
          <w:b/>
          <w:bCs/>
          <w:szCs w:val="28"/>
          <w:highlight w:val="none"/>
        </w:rPr>
      </w:pPr>
      <w:r>
        <w:rPr>
          <w:rFonts w:hint="eastAsia" w:ascii="宋体" w:hAnsi="宋体" w:cs="宋体"/>
          <w:sz w:val="24"/>
          <w:szCs w:val="24"/>
          <w:highlight w:val="none"/>
        </w:rPr>
        <w:br w:type="page"/>
      </w:r>
    </w:p>
    <w:p w14:paraId="64A75DFF">
      <w:pPr>
        <w:pStyle w:val="14"/>
        <w:spacing w:before="156" w:beforeLines="50" w:after="156" w:afterLines="50" w:line="360" w:lineRule="auto"/>
        <w:ind w:firstLine="0"/>
        <w:jc w:val="center"/>
        <w:rPr>
          <w:rFonts w:hint="eastAsia" w:ascii="宋体" w:hAnsi="宋体" w:cs="宋体"/>
          <w:b/>
          <w:bCs/>
          <w:sz w:val="24"/>
          <w:szCs w:val="24"/>
          <w:highlight w:val="none"/>
        </w:rPr>
      </w:pPr>
    </w:p>
    <w:p w14:paraId="64333523">
      <w:pPr>
        <w:pStyle w:val="14"/>
        <w:spacing w:before="156" w:beforeLines="50" w:after="156" w:afterLines="50" w:line="360" w:lineRule="auto"/>
        <w:ind w:firstLine="0"/>
        <w:jc w:val="center"/>
        <w:rPr>
          <w:rFonts w:ascii="宋体" w:hAnsi="宋体" w:cs="宋体"/>
          <w:b/>
          <w:bCs/>
          <w:sz w:val="24"/>
          <w:szCs w:val="24"/>
          <w:highlight w:val="none"/>
        </w:rPr>
      </w:pPr>
      <w:r>
        <w:rPr>
          <w:rFonts w:hint="eastAsia" w:ascii="宋体" w:hAnsi="宋体" w:cs="宋体"/>
          <w:b/>
          <w:bCs/>
          <w:sz w:val="24"/>
          <w:szCs w:val="24"/>
          <w:highlight w:val="none"/>
        </w:rPr>
        <w:t>企业业绩概况表</w:t>
      </w:r>
    </w:p>
    <w:tbl>
      <w:tblPr>
        <w:tblStyle w:val="52"/>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3438"/>
        <w:gridCol w:w="5816"/>
      </w:tblGrid>
      <w:tr w14:paraId="308649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30223416">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序号</w:t>
            </w:r>
          </w:p>
        </w:tc>
        <w:tc>
          <w:tcPr>
            <w:tcW w:w="3142" w:type="pct"/>
            <w:vAlign w:val="center"/>
          </w:tcPr>
          <w:p w14:paraId="1DA55FB0">
            <w:pPr>
              <w:adjustRightInd w:val="0"/>
              <w:snapToGrid w:val="0"/>
              <w:spacing w:line="360" w:lineRule="auto"/>
              <w:ind w:firstLine="420" w:firstLineChars="200"/>
              <w:jc w:val="center"/>
              <w:rPr>
                <w:rFonts w:ascii="宋体" w:hAnsi="宋体" w:cs="宋体"/>
                <w:highlight w:val="none"/>
              </w:rPr>
            </w:pPr>
          </w:p>
        </w:tc>
      </w:tr>
      <w:tr w14:paraId="3287B1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71E7A455">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项目名称</w:t>
            </w:r>
          </w:p>
        </w:tc>
        <w:tc>
          <w:tcPr>
            <w:tcW w:w="3142" w:type="pct"/>
            <w:vAlign w:val="center"/>
          </w:tcPr>
          <w:p w14:paraId="55F3C55A">
            <w:pPr>
              <w:adjustRightInd w:val="0"/>
              <w:snapToGrid w:val="0"/>
              <w:spacing w:line="360" w:lineRule="auto"/>
              <w:ind w:firstLine="420" w:firstLineChars="200"/>
              <w:jc w:val="center"/>
              <w:rPr>
                <w:rFonts w:ascii="宋体" w:hAnsi="宋体" w:cs="宋体"/>
                <w:highlight w:val="none"/>
              </w:rPr>
            </w:pPr>
          </w:p>
        </w:tc>
      </w:tr>
      <w:tr w14:paraId="1FDF51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1A0373BB">
            <w:pPr>
              <w:adjustRightInd w:val="0"/>
              <w:snapToGrid w:val="0"/>
              <w:spacing w:line="360" w:lineRule="auto"/>
              <w:ind w:left="42" w:hanging="42" w:hangingChars="20"/>
              <w:jc w:val="center"/>
              <w:rPr>
                <w:rFonts w:ascii="宋体" w:hAnsi="宋体" w:cs="宋体"/>
                <w:b/>
                <w:bCs/>
                <w:highlight w:val="none"/>
              </w:rPr>
            </w:pPr>
            <w:r>
              <w:rPr>
                <w:rFonts w:hint="eastAsia" w:ascii="宋体" w:hAnsi="宋体" w:cs="宋体"/>
                <w:b/>
                <w:bCs/>
                <w:highlight w:val="none"/>
              </w:rPr>
              <w:t>项目所在地</w:t>
            </w:r>
          </w:p>
        </w:tc>
        <w:tc>
          <w:tcPr>
            <w:tcW w:w="3142" w:type="pct"/>
            <w:vAlign w:val="center"/>
          </w:tcPr>
          <w:p w14:paraId="1EACFD16">
            <w:pPr>
              <w:adjustRightInd w:val="0"/>
              <w:snapToGrid w:val="0"/>
              <w:spacing w:line="360" w:lineRule="auto"/>
              <w:ind w:firstLine="420" w:firstLineChars="200"/>
              <w:jc w:val="center"/>
              <w:rPr>
                <w:rFonts w:ascii="宋体" w:hAnsi="宋体" w:cs="宋体"/>
                <w:highlight w:val="none"/>
              </w:rPr>
            </w:pPr>
          </w:p>
        </w:tc>
      </w:tr>
      <w:tr w14:paraId="18F1CB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1E9B6F0F">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业主名称</w:t>
            </w:r>
          </w:p>
        </w:tc>
        <w:tc>
          <w:tcPr>
            <w:tcW w:w="3142" w:type="pct"/>
            <w:vAlign w:val="center"/>
          </w:tcPr>
          <w:p w14:paraId="3CF20AE4">
            <w:pPr>
              <w:adjustRightInd w:val="0"/>
              <w:snapToGrid w:val="0"/>
              <w:spacing w:line="360" w:lineRule="auto"/>
              <w:ind w:firstLine="420" w:firstLineChars="200"/>
              <w:jc w:val="center"/>
              <w:rPr>
                <w:rFonts w:ascii="宋体" w:hAnsi="宋体" w:cs="宋体"/>
                <w:highlight w:val="none"/>
              </w:rPr>
            </w:pPr>
          </w:p>
        </w:tc>
      </w:tr>
      <w:tr w14:paraId="030E63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27D12C4B">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业主地址</w:t>
            </w:r>
          </w:p>
        </w:tc>
        <w:tc>
          <w:tcPr>
            <w:tcW w:w="3142" w:type="pct"/>
            <w:vAlign w:val="center"/>
          </w:tcPr>
          <w:p w14:paraId="3306B4B6">
            <w:pPr>
              <w:adjustRightInd w:val="0"/>
              <w:snapToGrid w:val="0"/>
              <w:spacing w:line="360" w:lineRule="auto"/>
              <w:ind w:firstLine="420" w:firstLineChars="200"/>
              <w:jc w:val="center"/>
              <w:rPr>
                <w:rFonts w:ascii="宋体" w:hAnsi="宋体" w:cs="宋体"/>
                <w:highlight w:val="none"/>
              </w:rPr>
            </w:pPr>
          </w:p>
        </w:tc>
      </w:tr>
      <w:tr w14:paraId="6C54F1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21A94B1E">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业主电话</w:t>
            </w:r>
          </w:p>
        </w:tc>
        <w:tc>
          <w:tcPr>
            <w:tcW w:w="3142" w:type="pct"/>
            <w:vAlign w:val="center"/>
          </w:tcPr>
          <w:p w14:paraId="7F544260">
            <w:pPr>
              <w:adjustRightInd w:val="0"/>
              <w:snapToGrid w:val="0"/>
              <w:spacing w:line="360" w:lineRule="auto"/>
              <w:ind w:firstLine="420" w:firstLineChars="200"/>
              <w:jc w:val="center"/>
              <w:rPr>
                <w:rFonts w:ascii="宋体" w:hAnsi="宋体" w:cs="宋体"/>
                <w:highlight w:val="none"/>
              </w:rPr>
            </w:pPr>
          </w:p>
        </w:tc>
      </w:tr>
      <w:tr w14:paraId="15750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32F16B89">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中标金额</w:t>
            </w:r>
          </w:p>
        </w:tc>
        <w:tc>
          <w:tcPr>
            <w:tcW w:w="3142" w:type="pct"/>
            <w:vAlign w:val="center"/>
          </w:tcPr>
          <w:p w14:paraId="3FF35D1F">
            <w:pPr>
              <w:adjustRightInd w:val="0"/>
              <w:snapToGrid w:val="0"/>
              <w:spacing w:line="360" w:lineRule="auto"/>
              <w:ind w:firstLine="420" w:firstLineChars="200"/>
              <w:jc w:val="center"/>
              <w:rPr>
                <w:rFonts w:ascii="宋体" w:hAnsi="宋体" w:cs="宋体"/>
                <w:highlight w:val="none"/>
              </w:rPr>
            </w:pPr>
          </w:p>
        </w:tc>
      </w:tr>
      <w:tr w14:paraId="4BC0C1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53073FC4">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承担的工作内容</w:t>
            </w:r>
          </w:p>
        </w:tc>
        <w:tc>
          <w:tcPr>
            <w:tcW w:w="3142" w:type="pct"/>
            <w:vAlign w:val="center"/>
          </w:tcPr>
          <w:p w14:paraId="48D062EE">
            <w:pPr>
              <w:adjustRightInd w:val="0"/>
              <w:snapToGrid w:val="0"/>
              <w:spacing w:line="360" w:lineRule="auto"/>
              <w:ind w:firstLine="420" w:firstLineChars="200"/>
              <w:jc w:val="center"/>
              <w:rPr>
                <w:rFonts w:ascii="宋体" w:hAnsi="宋体" w:cs="宋体"/>
                <w:highlight w:val="none"/>
              </w:rPr>
            </w:pPr>
          </w:p>
        </w:tc>
      </w:tr>
      <w:tr w14:paraId="5EDF46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0D71C715">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项目负责人</w:t>
            </w:r>
          </w:p>
        </w:tc>
        <w:tc>
          <w:tcPr>
            <w:tcW w:w="3142" w:type="pct"/>
            <w:vAlign w:val="center"/>
          </w:tcPr>
          <w:p w14:paraId="51E63554">
            <w:pPr>
              <w:adjustRightInd w:val="0"/>
              <w:snapToGrid w:val="0"/>
              <w:spacing w:line="360" w:lineRule="auto"/>
              <w:ind w:firstLine="420" w:firstLineChars="200"/>
              <w:jc w:val="center"/>
              <w:rPr>
                <w:rFonts w:ascii="宋体" w:hAnsi="宋体" w:cs="宋体"/>
                <w:highlight w:val="none"/>
              </w:rPr>
            </w:pPr>
          </w:p>
        </w:tc>
      </w:tr>
      <w:tr w14:paraId="30C678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2E5ED12F">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项目描述</w:t>
            </w:r>
          </w:p>
        </w:tc>
        <w:tc>
          <w:tcPr>
            <w:tcW w:w="3142" w:type="pct"/>
            <w:vAlign w:val="center"/>
          </w:tcPr>
          <w:p w14:paraId="6E3B0C16">
            <w:pPr>
              <w:adjustRightInd w:val="0"/>
              <w:snapToGrid w:val="0"/>
              <w:spacing w:line="360" w:lineRule="auto"/>
              <w:ind w:firstLine="420" w:firstLineChars="200"/>
              <w:jc w:val="center"/>
              <w:rPr>
                <w:rFonts w:ascii="宋体" w:hAnsi="宋体" w:cs="宋体"/>
                <w:highlight w:val="none"/>
              </w:rPr>
            </w:pPr>
          </w:p>
        </w:tc>
      </w:tr>
      <w:tr w14:paraId="524761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515432E1">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备注</w:t>
            </w:r>
          </w:p>
        </w:tc>
        <w:tc>
          <w:tcPr>
            <w:tcW w:w="3142" w:type="pct"/>
            <w:vAlign w:val="center"/>
          </w:tcPr>
          <w:p w14:paraId="14D8424A">
            <w:pPr>
              <w:adjustRightInd w:val="0"/>
              <w:snapToGrid w:val="0"/>
              <w:spacing w:line="360" w:lineRule="auto"/>
              <w:ind w:firstLine="420" w:firstLineChars="200"/>
              <w:jc w:val="center"/>
              <w:rPr>
                <w:rFonts w:ascii="宋体" w:hAnsi="宋体" w:cs="宋体"/>
                <w:highlight w:val="none"/>
              </w:rPr>
            </w:pPr>
          </w:p>
        </w:tc>
      </w:tr>
    </w:tbl>
    <w:p w14:paraId="1804DE9B">
      <w:pPr>
        <w:spacing w:before="156" w:beforeLines="50" w:after="156" w:afterLines="50" w:line="360" w:lineRule="auto"/>
        <w:jc w:val="both"/>
        <w:outlineLvl w:val="1"/>
        <w:rPr>
          <w:rFonts w:hint="eastAsia" w:ascii="宋体" w:hAnsi="宋体" w:cs="宋体"/>
          <w:highlight w:val="none"/>
        </w:rPr>
      </w:pPr>
      <w:r>
        <w:rPr>
          <w:rFonts w:hint="eastAsia" w:ascii="宋体" w:hAnsi="宋体" w:cs="宋体"/>
          <w:highlight w:val="none"/>
        </w:rPr>
        <w:t>注：每一个项目填一张表，本表后附招标文件要求的业绩证明材料。</w:t>
      </w:r>
    </w:p>
    <w:p w14:paraId="25C0E9BD">
      <w:pPr>
        <w:spacing w:before="156" w:beforeLines="50" w:after="156" w:afterLines="50" w:line="360" w:lineRule="auto"/>
        <w:jc w:val="both"/>
        <w:outlineLvl w:val="1"/>
        <w:rPr>
          <w:rFonts w:hint="eastAsia" w:ascii="宋体" w:hAnsi="宋体" w:cs="宋体"/>
          <w:highlight w:val="none"/>
        </w:rPr>
      </w:pPr>
    </w:p>
    <w:p w14:paraId="0A4FF53C">
      <w:pPr>
        <w:spacing w:before="156" w:beforeLines="50" w:after="156" w:afterLines="50" w:line="360" w:lineRule="auto"/>
        <w:jc w:val="both"/>
        <w:outlineLvl w:val="1"/>
        <w:rPr>
          <w:rFonts w:hint="eastAsia" w:ascii="宋体" w:hAnsi="宋体" w:cs="宋体"/>
          <w:highlight w:val="none"/>
        </w:rPr>
      </w:pPr>
    </w:p>
    <w:p w14:paraId="5125BECE">
      <w:pPr>
        <w:spacing w:before="156" w:beforeLines="50" w:after="156" w:afterLines="50" w:line="360" w:lineRule="auto"/>
        <w:jc w:val="both"/>
        <w:outlineLvl w:val="1"/>
        <w:rPr>
          <w:rFonts w:hint="eastAsia" w:ascii="宋体" w:hAnsi="宋体" w:cs="宋体"/>
          <w:highlight w:val="none"/>
        </w:rPr>
      </w:pPr>
    </w:p>
    <w:p w14:paraId="03B6F962">
      <w:pPr>
        <w:spacing w:before="156" w:beforeLines="50" w:after="156" w:afterLines="50" w:line="360" w:lineRule="auto"/>
        <w:jc w:val="both"/>
        <w:outlineLvl w:val="1"/>
        <w:rPr>
          <w:rFonts w:hint="eastAsia" w:ascii="宋体" w:hAnsi="宋体" w:cs="宋体"/>
          <w:highlight w:val="none"/>
        </w:rPr>
      </w:pPr>
    </w:p>
    <w:p w14:paraId="3F2511F7">
      <w:pPr>
        <w:spacing w:before="156" w:beforeLines="50" w:after="156" w:afterLines="50" w:line="360" w:lineRule="auto"/>
        <w:jc w:val="both"/>
        <w:outlineLvl w:val="1"/>
        <w:rPr>
          <w:rFonts w:hint="eastAsia" w:ascii="宋体" w:hAnsi="宋体" w:cs="宋体"/>
          <w:highlight w:val="none"/>
        </w:rPr>
      </w:pPr>
    </w:p>
    <w:p w14:paraId="04F5E214">
      <w:pPr>
        <w:spacing w:before="156" w:beforeLines="50" w:after="156" w:afterLines="50" w:line="360" w:lineRule="auto"/>
        <w:jc w:val="both"/>
        <w:outlineLvl w:val="1"/>
        <w:rPr>
          <w:rFonts w:hint="eastAsia" w:ascii="宋体" w:hAnsi="宋体" w:cs="宋体"/>
          <w:highlight w:val="none"/>
        </w:rPr>
      </w:pPr>
    </w:p>
    <w:p w14:paraId="3F486CAD">
      <w:pPr>
        <w:spacing w:before="156" w:beforeLines="50" w:after="156" w:afterLines="50" w:line="360" w:lineRule="auto"/>
        <w:jc w:val="both"/>
        <w:outlineLvl w:val="1"/>
        <w:rPr>
          <w:rFonts w:hint="eastAsia" w:ascii="宋体" w:hAnsi="宋体" w:cs="宋体"/>
          <w:highlight w:val="none"/>
        </w:rPr>
      </w:pPr>
    </w:p>
    <w:p w14:paraId="72FA4B8B">
      <w:pPr>
        <w:spacing w:before="156" w:beforeLines="50" w:after="156" w:afterLines="50" w:line="360" w:lineRule="auto"/>
        <w:jc w:val="both"/>
        <w:outlineLvl w:val="1"/>
        <w:rPr>
          <w:rFonts w:hint="eastAsia" w:ascii="宋体" w:hAnsi="宋体" w:cs="宋体"/>
          <w:highlight w:val="none"/>
        </w:rPr>
      </w:pPr>
    </w:p>
    <w:p w14:paraId="68D156B1">
      <w:pPr>
        <w:spacing w:before="156" w:beforeLines="50" w:after="156" w:afterLines="50" w:line="360" w:lineRule="auto"/>
        <w:jc w:val="both"/>
        <w:outlineLvl w:val="1"/>
        <w:rPr>
          <w:rFonts w:hint="eastAsia" w:ascii="宋体" w:hAnsi="宋体" w:cs="宋体"/>
          <w:highlight w:val="none"/>
        </w:rPr>
      </w:pPr>
    </w:p>
    <w:p w14:paraId="181CDFC9">
      <w:pPr>
        <w:pStyle w:val="14"/>
        <w:spacing w:before="156" w:beforeLines="50" w:after="156" w:afterLines="50" w:line="360" w:lineRule="auto"/>
        <w:ind w:firstLine="0"/>
        <w:jc w:val="center"/>
        <w:rPr>
          <w:rFonts w:ascii="宋体" w:hAnsi="宋体" w:cs="宋体"/>
          <w:b/>
          <w:bCs/>
          <w:sz w:val="24"/>
          <w:szCs w:val="24"/>
          <w:highlight w:val="none"/>
        </w:rPr>
      </w:pPr>
      <w:r>
        <w:rPr>
          <w:rFonts w:hint="eastAsia" w:ascii="宋体" w:hAnsi="宋体" w:cs="宋体"/>
          <w:b/>
          <w:bCs/>
          <w:sz w:val="24"/>
          <w:szCs w:val="24"/>
          <w:highlight w:val="none"/>
        </w:rPr>
        <w:t>项目负责人业绩汇总表</w:t>
      </w:r>
    </w:p>
    <w:tbl>
      <w:tblPr>
        <w:tblStyle w:val="52"/>
        <w:tblW w:w="4997"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25"/>
        <w:gridCol w:w="2345"/>
        <w:gridCol w:w="2151"/>
        <w:gridCol w:w="2132"/>
        <w:gridCol w:w="1897"/>
      </w:tblGrid>
      <w:tr w14:paraId="52F77E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03" w:hRule="atLeast"/>
          <w:jc w:val="center"/>
        </w:trPr>
        <w:tc>
          <w:tcPr>
            <w:tcW w:w="392" w:type="pct"/>
            <w:vAlign w:val="center"/>
          </w:tcPr>
          <w:p w14:paraId="4509C378">
            <w:pPr>
              <w:spacing w:line="360" w:lineRule="auto"/>
              <w:jc w:val="center"/>
              <w:rPr>
                <w:rFonts w:ascii="宋体" w:hAnsi="宋体" w:cs="宋体"/>
                <w:b/>
                <w:bCs/>
                <w:highlight w:val="none"/>
              </w:rPr>
            </w:pPr>
            <w:r>
              <w:rPr>
                <w:rFonts w:hint="eastAsia" w:ascii="宋体" w:hAnsi="宋体" w:cs="宋体"/>
                <w:b/>
                <w:bCs/>
                <w:highlight w:val="none"/>
              </w:rPr>
              <w:t>序号</w:t>
            </w:r>
          </w:p>
        </w:tc>
        <w:tc>
          <w:tcPr>
            <w:tcW w:w="1267" w:type="pct"/>
            <w:vAlign w:val="center"/>
          </w:tcPr>
          <w:p w14:paraId="7EDFBA1F">
            <w:pPr>
              <w:spacing w:line="360" w:lineRule="auto"/>
              <w:jc w:val="center"/>
              <w:rPr>
                <w:rFonts w:ascii="宋体" w:hAnsi="宋体" w:cs="宋体"/>
                <w:b/>
                <w:bCs/>
                <w:highlight w:val="none"/>
              </w:rPr>
            </w:pPr>
            <w:r>
              <w:rPr>
                <w:rFonts w:hint="eastAsia" w:ascii="宋体" w:hAnsi="宋体" w:cs="宋体"/>
                <w:b/>
                <w:bCs/>
                <w:highlight w:val="none"/>
              </w:rPr>
              <w:t>业主名称</w:t>
            </w:r>
          </w:p>
        </w:tc>
        <w:tc>
          <w:tcPr>
            <w:tcW w:w="1162" w:type="pct"/>
            <w:vAlign w:val="center"/>
          </w:tcPr>
          <w:p w14:paraId="6AACDA92">
            <w:pPr>
              <w:spacing w:line="360" w:lineRule="auto"/>
              <w:jc w:val="center"/>
              <w:rPr>
                <w:rFonts w:ascii="宋体" w:hAnsi="宋体" w:cs="宋体"/>
                <w:b/>
                <w:bCs/>
                <w:highlight w:val="none"/>
              </w:rPr>
            </w:pPr>
            <w:r>
              <w:rPr>
                <w:rFonts w:hint="eastAsia" w:ascii="宋体" w:hAnsi="宋体" w:cs="宋体"/>
                <w:b/>
                <w:bCs/>
                <w:highlight w:val="none"/>
              </w:rPr>
              <w:t>项目名称</w:t>
            </w:r>
          </w:p>
        </w:tc>
        <w:tc>
          <w:tcPr>
            <w:tcW w:w="1152" w:type="pct"/>
            <w:vAlign w:val="center"/>
          </w:tcPr>
          <w:p w14:paraId="51BB52D9">
            <w:pPr>
              <w:spacing w:line="360" w:lineRule="auto"/>
              <w:jc w:val="center"/>
              <w:rPr>
                <w:rFonts w:ascii="宋体" w:hAnsi="宋体" w:cs="宋体"/>
                <w:b/>
                <w:bCs/>
                <w:highlight w:val="none"/>
              </w:rPr>
            </w:pPr>
            <w:r>
              <w:rPr>
                <w:rFonts w:hint="eastAsia" w:ascii="宋体" w:hAnsi="宋体" w:cs="宋体"/>
                <w:b/>
                <w:bCs/>
                <w:highlight w:val="none"/>
              </w:rPr>
              <w:t>工作内容</w:t>
            </w:r>
          </w:p>
        </w:tc>
        <w:tc>
          <w:tcPr>
            <w:tcW w:w="1025" w:type="pct"/>
            <w:vAlign w:val="center"/>
          </w:tcPr>
          <w:p w14:paraId="1DFC1A93">
            <w:pPr>
              <w:spacing w:line="360" w:lineRule="auto"/>
              <w:jc w:val="center"/>
              <w:rPr>
                <w:rFonts w:ascii="宋体" w:hAnsi="宋体" w:cs="宋体"/>
                <w:b/>
                <w:bCs/>
                <w:highlight w:val="none"/>
              </w:rPr>
            </w:pPr>
            <w:r>
              <w:rPr>
                <w:rFonts w:hint="eastAsia" w:ascii="宋体" w:hAnsi="宋体" w:cs="宋体"/>
                <w:b/>
                <w:bCs/>
                <w:highlight w:val="none"/>
              </w:rPr>
              <w:t>备注</w:t>
            </w:r>
          </w:p>
        </w:tc>
      </w:tr>
      <w:tr w14:paraId="148E70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0" w:hRule="atLeast"/>
          <w:jc w:val="center"/>
        </w:trPr>
        <w:tc>
          <w:tcPr>
            <w:tcW w:w="392" w:type="pct"/>
            <w:vAlign w:val="center"/>
          </w:tcPr>
          <w:p w14:paraId="02C007AC">
            <w:pPr>
              <w:spacing w:line="360" w:lineRule="auto"/>
              <w:jc w:val="center"/>
              <w:rPr>
                <w:rFonts w:ascii="宋体" w:hAnsi="宋体" w:cs="宋体"/>
                <w:highlight w:val="none"/>
              </w:rPr>
            </w:pPr>
            <w:r>
              <w:rPr>
                <w:rFonts w:hint="eastAsia" w:ascii="宋体" w:hAnsi="宋体" w:cs="宋体"/>
                <w:highlight w:val="none"/>
              </w:rPr>
              <w:t>1</w:t>
            </w:r>
          </w:p>
        </w:tc>
        <w:tc>
          <w:tcPr>
            <w:tcW w:w="1267" w:type="pct"/>
            <w:vAlign w:val="center"/>
          </w:tcPr>
          <w:p w14:paraId="2E361762">
            <w:pPr>
              <w:spacing w:line="360" w:lineRule="auto"/>
              <w:jc w:val="center"/>
              <w:rPr>
                <w:rFonts w:ascii="宋体" w:hAnsi="宋体" w:cs="宋体"/>
                <w:highlight w:val="none"/>
              </w:rPr>
            </w:pPr>
          </w:p>
        </w:tc>
        <w:tc>
          <w:tcPr>
            <w:tcW w:w="1162" w:type="pct"/>
            <w:vAlign w:val="center"/>
          </w:tcPr>
          <w:p w14:paraId="2A24E393">
            <w:pPr>
              <w:spacing w:line="360" w:lineRule="auto"/>
              <w:jc w:val="center"/>
              <w:rPr>
                <w:rFonts w:ascii="宋体" w:hAnsi="宋体" w:cs="宋体"/>
                <w:highlight w:val="none"/>
              </w:rPr>
            </w:pPr>
          </w:p>
        </w:tc>
        <w:tc>
          <w:tcPr>
            <w:tcW w:w="1152" w:type="pct"/>
            <w:vAlign w:val="center"/>
          </w:tcPr>
          <w:p w14:paraId="54F7F460">
            <w:pPr>
              <w:spacing w:line="360" w:lineRule="auto"/>
              <w:jc w:val="center"/>
              <w:rPr>
                <w:rFonts w:ascii="宋体" w:hAnsi="宋体" w:cs="宋体"/>
                <w:highlight w:val="none"/>
              </w:rPr>
            </w:pPr>
          </w:p>
        </w:tc>
        <w:tc>
          <w:tcPr>
            <w:tcW w:w="1025" w:type="pct"/>
            <w:vAlign w:val="center"/>
          </w:tcPr>
          <w:p w14:paraId="5016D3DC">
            <w:pPr>
              <w:spacing w:line="360" w:lineRule="auto"/>
              <w:jc w:val="center"/>
              <w:rPr>
                <w:rFonts w:ascii="宋体" w:hAnsi="宋体" w:cs="宋体"/>
                <w:highlight w:val="none"/>
              </w:rPr>
            </w:pPr>
          </w:p>
        </w:tc>
      </w:tr>
      <w:tr w14:paraId="12A726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0" w:hRule="atLeast"/>
          <w:jc w:val="center"/>
        </w:trPr>
        <w:tc>
          <w:tcPr>
            <w:tcW w:w="392" w:type="pct"/>
            <w:vAlign w:val="center"/>
          </w:tcPr>
          <w:p w14:paraId="0A1969D4">
            <w:pPr>
              <w:spacing w:line="360" w:lineRule="auto"/>
              <w:jc w:val="center"/>
              <w:rPr>
                <w:rFonts w:ascii="宋体" w:hAnsi="宋体" w:cs="宋体"/>
                <w:highlight w:val="none"/>
              </w:rPr>
            </w:pPr>
            <w:r>
              <w:rPr>
                <w:rFonts w:hint="eastAsia" w:ascii="宋体" w:hAnsi="宋体" w:cs="宋体"/>
                <w:highlight w:val="none"/>
              </w:rPr>
              <w:t>2</w:t>
            </w:r>
          </w:p>
        </w:tc>
        <w:tc>
          <w:tcPr>
            <w:tcW w:w="1267" w:type="pct"/>
            <w:vAlign w:val="center"/>
          </w:tcPr>
          <w:p w14:paraId="72459E10">
            <w:pPr>
              <w:spacing w:line="360" w:lineRule="auto"/>
              <w:jc w:val="center"/>
              <w:rPr>
                <w:rFonts w:ascii="宋体" w:hAnsi="宋体" w:cs="宋体"/>
                <w:highlight w:val="none"/>
              </w:rPr>
            </w:pPr>
          </w:p>
        </w:tc>
        <w:tc>
          <w:tcPr>
            <w:tcW w:w="1162" w:type="pct"/>
            <w:vAlign w:val="center"/>
          </w:tcPr>
          <w:p w14:paraId="2DB0F807">
            <w:pPr>
              <w:spacing w:line="360" w:lineRule="auto"/>
              <w:jc w:val="center"/>
              <w:rPr>
                <w:rFonts w:ascii="宋体" w:hAnsi="宋体" w:cs="宋体"/>
                <w:highlight w:val="none"/>
              </w:rPr>
            </w:pPr>
          </w:p>
        </w:tc>
        <w:tc>
          <w:tcPr>
            <w:tcW w:w="1152" w:type="pct"/>
            <w:vAlign w:val="center"/>
          </w:tcPr>
          <w:p w14:paraId="0DBC8C54">
            <w:pPr>
              <w:spacing w:line="360" w:lineRule="auto"/>
              <w:jc w:val="center"/>
              <w:rPr>
                <w:rFonts w:ascii="宋体" w:hAnsi="宋体" w:cs="宋体"/>
                <w:highlight w:val="none"/>
              </w:rPr>
            </w:pPr>
          </w:p>
        </w:tc>
        <w:tc>
          <w:tcPr>
            <w:tcW w:w="1025" w:type="pct"/>
            <w:vAlign w:val="center"/>
          </w:tcPr>
          <w:p w14:paraId="4C833A6F">
            <w:pPr>
              <w:spacing w:line="360" w:lineRule="auto"/>
              <w:jc w:val="center"/>
              <w:rPr>
                <w:rFonts w:ascii="宋体" w:hAnsi="宋体" w:cs="宋体"/>
                <w:highlight w:val="none"/>
              </w:rPr>
            </w:pPr>
          </w:p>
        </w:tc>
      </w:tr>
      <w:tr w14:paraId="059EB5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0" w:hRule="atLeast"/>
          <w:jc w:val="center"/>
        </w:trPr>
        <w:tc>
          <w:tcPr>
            <w:tcW w:w="392" w:type="pct"/>
            <w:vAlign w:val="center"/>
          </w:tcPr>
          <w:p w14:paraId="6AF6FE97">
            <w:pPr>
              <w:spacing w:line="360" w:lineRule="auto"/>
              <w:jc w:val="center"/>
              <w:rPr>
                <w:rFonts w:ascii="宋体" w:hAnsi="宋体" w:cs="宋体"/>
                <w:highlight w:val="none"/>
              </w:rPr>
            </w:pPr>
            <w:r>
              <w:rPr>
                <w:rFonts w:hint="eastAsia" w:ascii="宋体" w:hAnsi="宋体" w:cs="宋体"/>
                <w:highlight w:val="none"/>
              </w:rPr>
              <w:t>3</w:t>
            </w:r>
          </w:p>
        </w:tc>
        <w:tc>
          <w:tcPr>
            <w:tcW w:w="1267" w:type="pct"/>
            <w:vAlign w:val="center"/>
          </w:tcPr>
          <w:p w14:paraId="37132C6F">
            <w:pPr>
              <w:spacing w:line="360" w:lineRule="auto"/>
              <w:jc w:val="center"/>
              <w:rPr>
                <w:rFonts w:ascii="宋体" w:hAnsi="宋体" w:cs="宋体"/>
                <w:highlight w:val="none"/>
              </w:rPr>
            </w:pPr>
          </w:p>
        </w:tc>
        <w:tc>
          <w:tcPr>
            <w:tcW w:w="1162" w:type="pct"/>
            <w:vAlign w:val="center"/>
          </w:tcPr>
          <w:p w14:paraId="30467B24">
            <w:pPr>
              <w:spacing w:line="360" w:lineRule="auto"/>
              <w:jc w:val="center"/>
              <w:rPr>
                <w:rFonts w:ascii="宋体" w:hAnsi="宋体" w:cs="宋体"/>
                <w:highlight w:val="none"/>
              </w:rPr>
            </w:pPr>
          </w:p>
        </w:tc>
        <w:tc>
          <w:tcPr>
            <w:tcW w:w="1152" w:type="pct"/>
            <w:vAlign w:val="center"/>
          </w:tcPr>
          <w:p w14:paraId="6912791B">
            <w:pPr>
              <w:spacing w:line="360" w:lineRule="auto"/>
              <w:jc w:val="center"/>
              <w:rPr>
                <w:rFonts w:ascii="宋体" w:hAnsi="宋体" w:cs="宋体"/>
                <w:highlight w:val="none"/>
              </w:rPr>
            </w:pPr>
          </w:p>
        </w:tc>
        <w:tc>
          <w:tcPr>
            <w:tcW w:w="1025" w:type="pct"/>
            <w:vAlign w:val="center"/>
          </w:tcPr>
          <w:p w14:paraId="44CB291D">
            <w:pPr>
              <w:spacing w:line="360" w:lineRule="auto"/>
              <w:jc w:val="center"/>
              <w:rPr>
                <w:rFonts w:ascii="宋体" w:hAnsi="宋体" w:cs="宋体"/>
                <w:highlight w:val="none"/>
              </w:rPr>
            </w:pPr>
          </w:p>
        </w:tc>
      </w:tr>
      <w:tr w14:paraId="489B0D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3" w:hRule="atLeast"/>
          <w:jc w:val="center"/>
        </w:trPr>
        <w:tc>
          <w:tcPr>
            <w:tcW w:w="392" w:type="pct"/>
            <w:vAlign w:val="center"/>
          </w:tcPr>
          <w:p w14:paraId="4DAAA299">
            <w:pPr>
              <w:spacing w:line="360" w:lineRule="auto"/>
              <w:jc w:val="center"/>
              <w:rPr>
                <w:rFonts w:ascii="宋体" w:hAnsi="宋体" w:cs="宋体"/>
                <w:highlight w:val="none"/>
              </w:rPr>
            </w:pPr>
            <w:r>
              <w:rPr>
                <w:rFonts w:hint="eastAsia" w:ascii="宋体" w:hAnsi="宋体" w:cs="宋体"/>
                <w:highlight w:val="none"/>
              </w:rPr>
              <w:t>…</w:t>
            </w:r>
          </w:p>
        </w:tc>
        <w:tc>
          <w:tcPr>
            <w:tcW w:w="1267" w:type="pct"/>
            <w:vAlign w:val="center"/>
          </w:tcPr>
          <w:p w14:paraId="0161E6A9">
            <w:pPr>
              <w:spacing w:line="360" w:lineRule="auto"/>
              <w:jc w:val="center"/>
              <w:rPr>
                <w:rFonts w:ascii="宋体" w:hAnsi="宋体" w:cs="宋体"/>
                <w:highlight w:val="none"/>
              </w:rPr>
            </w:pPr>
          </w:p>
        </w:tc>
        <w:tc>
          <w:tcPr>
            <w:tcW w:w="1162" w:type="pct"/>
            <w:vAlign w:val="center"/>
          </w:tcPr>
          <w:p w14:paraId="2E3ED023">
            <w:pPr>
              <w:spacing w:line="360" w:lineRule="auto"/>
              <w:jc w:val="center"/>
              <w:rPr>
                <w:rFonts w:ascii="宋体" w:hAnsi="宋体" w:cs="宋体"/>
                <w:highlight w:val="none"/>
              </w:rPr>
            </w:pPr>
          </w:p>
        </w:tc>
        <w:tc>
          <w:tcPr>
            <w:tcW w:w="1152" w:type="pct"/>
            <w:vAlign w:val="center"/>
          </w:tcPr>
          <w:p w14:paraId="7822529C">
            <w:pPr>
              <w:spacing w:line="360" w:lineRule="auto"/>
              <w:jc w:val="center"/>
              <w:rPr>
                <w:rFonts w:ascii="宋体" w:hAnsi="宋体" w:cs="宋体"/>
                <w:highlight w:val="none"/>
              </w:rPr>
            </w:pPr>
          </w:p>
        </w:tc>
        <w:tc>
          <w:tcPr>
            <w:tcW w:w="1025" w:type="pct"/>
            <w:vAlign w:val="center"/>
          </w:tcPr>
          <w:p w14:paraId="77FB8B6E">
            <w:pPr>
              <w:spacing w:line="360" w:lineRule="auto"/>
              <w:jc w:val="center"/>
              <w:rPr>
                <w:rFonts w:ascii="宋体" w:hAnsi="宋体" w:cs="宋体"/>
                <w:highlight w:val="none"/>
              </w:rPr>
            </w:pPr>
          </w:p>
        </w:tc>
      </w:tr>
    </w:tbl>
    <w:p w14:paraId="5E00AC70">
      <w:pPr>
        <w:wordWrap w:val="0"/>
        <w:ind w:right="-168" w:rightChars="-80" w:firstLine="480"/>
        <w:jc w:val="right"/>
        <w:rPr>
          <w:rFonts w:ascii="宋体" w:hAnsi="宋体" w:cs="宋体"/>
          <w:highlight w:val="none"/>
        </w:rPr>
      </w:pPr>
      <w:r>
        <w:rPr>
          <w:rFonts w:hint="eastAsia" w:ascii="宋体" w:hAnsi="宋体" w:cs="宋体"/>
          <w:bCs/>
          <w:highlight w:val="none"/>
        </w:rPr>
        <w:t xml:space="preserve"> </w:t>
      </w:r>
    </w:p>
    <w:p w14:paraId="59534BE8">
      <w:pPr>
        <w:pStyle w:val="4"/>
        <w:ind w:right="-168" w:rightChars="-80"/>
        <w:jc w:val="center"/>
        <w:rPr>
          <w:rFonts w:ascii="宋体" w:hAnsi="宋体" w:cs="宋体"/>
          <w:highlight w:val="none"/>
        </w:rPr>
        <w:sectPr>
          <w:pgSz w:w="11906" w:h="16838"/>
          <w:pgMar w:top="1440" w:right="1066" w:bottom="1440" w:left="1800" w:header="850" w:footer="992" w:gutter="0"/>
          <w:pgBorders>
            <w:top w:val="none" w:sz="0" w:space="0"/>
            <w:left w:val="none" w:sz="0" w:space="0"/>
            <w:bottom w:val="none" w:sz="0" w:space="0"/>
            <w:right w:val="none" w:sz="0" w:space="0"/>
          </w:pgBorders>
          <w:cols w:space="0" w:num="1"/>
          <w:docGrid w:type="lines" w:linePitch="312" w:charSpace="0"/>
        </w:sectPr>
      </w:pPr>
    </w:p>
    <w:p w14:paraId="1C450CD6">
      <w:pPr>
        <w:pStyle w:val="14"/>
        <w:spacing w:before="156" w:beforeLines="50" w:after="156" w:afterLines="50" w:line="360" w:lineRule="auto"/>
        <w:ind w:firstLine="0"/>
        <w:jc w:val="both"/>
        <w:rPr>
          <w:rFonts w:hint="eastAsia" w:ascii="宋体" w:hAnsi="宋体" w:cs="宋体"/>
          <w:b/>
          <w:bCs/>
          <w:sz w:val="24"/>
          <w:szCs w:val="24"/>
          <w:highlight w:val="none"/>
        </w:rPr>
      </w:pPr>
    </w:p>
    <w:p w14:paraId="749B4BB1">
      <w:pPr>
        <w:pStyle w:val="14"/>
        <w:spacing w:before="156" w:beforeLines="50" w:after="156" w:afterLines="50" w:line="360" w:lineRule="auto"/>
        <w:ind w:firstLine="0"/>
        <w:jc w:val="center"/>
        <w:rPr>
          <w:rFonts w:ascii="宋体" w:hAnsi="宋体" w:cs="宋体"/>
          <w:b/>
          <w:bCs/>
          <w:sz w:val="24"/>
          <w:szCs w:val="24"/>
          <w:highlight w:val="none"/>
        </w:rPr>
      </w:pPr>
      <w:r>
        <w:rPr>
          <w:rFonts w:hint="eastAsia" w:ascii="宋体" w:hAnsi="宋体" w:cs="宋体"/>
          <w:b/>
          <w:bCs/>
          <w:sz w:val="24"/>
          <w:szCs w:val="24"/>
          <w:highlight w:val="none"/>
        </w:rPr>
        <w:t>项目负责人业绩概况表</w:t>
      </w:r>
    </w:p>
    <w:tbl>
      <w:tblPr>
        <w:tblStyle w:val="52"/>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3438"/>
        <w:gridCol w:w="5816"/>
      </w:tblGrid>
      <w:tr w14:paraId="06C881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70DB1E72">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序号</w:t>
            </w:r>
          </w:p>
        </w:tc>
        <w:tc>
          <w:tcPr>
            <w:tcW w:w="3142" w:type="pct"/>
            <w:vAlign w:val="center"/>
          </w:tcPr>
          <w:p w14:paraId="4ACB948E">
            <w:pPr>
              <w:adjustRightInd w:val="0"/>
              <w:snapToGrid w:val="0"/>
              <w:spacing w:line="360" w:lineRule="auto"/>
              <w:ind w:firstLine="420" w:firstLineChars="200"/>
              <w:jc w:val="center"/>
              <w:rPr>
                <w:rFonts w:ascii="宋体" w:hAnsi="宋体" w:cs="宋体"/>
                <w:highlight w:val="none"/>
              </w:rPr>
            </w:pPr>
          </w:p>
        </w:tc>
      </w:tr>
      <w:tr w14:paraId="20BC0E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31B45A40">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项目名称</w:t>
            </w:r>
          </w:p>
        </w:tc>
        <w:tc>
          <w:tcPr>
            <w:tcW w:w="3142" w:type="pct"/>
            <w:vAlign w:val="center"/>
          </w:tcPr>
          <w:p w14:paraId="6D93924F">
            <w:pPr>
              <w:adjustRightInd w:val="0"/>
              <w:snapToGrid w:val="0"/>
              <w:spacing w:line="360" w:lineRule="auto"/>
              <w:ind w:firstLine="420" w:firstLineChars="200"/>
              <w:jc w:val="center"/>
              <w:rPr>
                <w:rFonts w:ascii="宋体" w:hAnsi="宋体" w:cs="宋体"/>
                <w:highlight w:val="none"/>
              </w:rPr>
            </w:pPr>
          </w:p>
        </w:tc>
      </w:tr>
      <w:tr w14:paraId="1475FA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495B8D8C">
            <w:pPr>
              <w:adjustRightInd w:val="0"/>
              <w:snapToGrid w:val="0"/>
              <w:spacing w:line="360" w:lineRule="auto"/>
              <w:ind w:left="42" w:hanging="42" w:hangingChars="20"/>
              <w:jc w:val="center"/>
              <w:rPr>
                <w:rFonts w:ascii="宋体" w:hAnsi="宋体" w:cs="宋体"/>
                <w:b/>
                <w:bCs/>
                <w:highlight w:val="none"/>
              </w:rPr>
            </w:pPr>
            <w:r>
              <w:rPr>
                <w:rFonts w:hint="eastAsia" w:ascii="宋体" w:hAnsi="宋体" w:cs="宋体"/>
                <w:b/>
                <w:bCs/>
                <w:highlight w:val="none"/>
              </w:rPr>
              <w:t>项目所在地</w:t>
            </w:r>
          </w:p>
        </w:tc>
        <w:tc>
          <w:tcPr>
            <w:tcW w:w="3142" w:type="pct"/>
            <w:vAlign w:val="center"/>
          </w:tcPr>
          <w:p w14:paraId="30D54F95">
            <w:pPr>
              <w:adjustRightInd w:val="0"/>
              <w:snapToGrid w:val="0"/>
              <w:spacing w:line="360" w:lineRule="auto"/>
              <w:ind w:firstLine="420" w:firstLineChars="200"/>
              <w:jc w:val="center"/>
              <w:rPr>
                <w:rFonts w:ascii="宋体" w:hAnsi="宋体" w:cs="宋体"/>
                <w:highlight w:val="none"/>
              </w:rPr>
            </w:pPr>
          </w:p>
        </w:tc>
      </w:tr>
      <w:tr w14:paraId="63B82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5BA84F9A">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业主名称</w:t>
            </w:r>
          </w:p>
        </w:tc>
        <w:tc>
          <w:tcPr>
            <w:tcW w:w="3142" w:type="pct"/>
            <w:vAlign w:val="center"/>
          </w:tcPr>
          <w:p w14:paraId="1CB34AEF">
            <w:pPr>
              <w:adjustRightInd w:val="0"/>
              <w:snapToGrid w:val="0"/>
              <w:spacing w:line="360" w:lineRule="auto"/>
              <w:ind w:firstLine="420" w:firstLineChars="200"/>
              <w:jc w:val="center"/>
              <w:rPr>
                <w:rFonts w:ascii="宋体" w:hAnsi="宋体" w:cs="宋体"/>
                <w:highlight w:val="none"/>
              </w:rPr>
            </w:pPr>
          </w:p>
        </w:tc>
      </w:tr>
      <w:tr w14:paraId="0176B8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556A0938">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业主地址</w:t>
            </w:r>
          </w:p>
        </w:tc>
        <w:tc>
          <w:tcPr>
            <w:tcW w:w="3142" w:type="pct"/>
            <w:vAlign w:val="center"/>
          </w:tcPr>
          <w:p w14:paraId="5D934BEE">
            <w:pPr>
              <w:adjustRightInd w:val="0"/>
              <w:snapToGrid w:val="0"/>
              <w:spacing w:line="360" w:lineRule="auto"/>
              <w:ind w:firstLine="420" w:firstLineChars="200"/>
              <w:jc w:val="center"/>
              <w:rPr>
                <w:rFonts w:ascii="宋体" w:hAnsi="宋体" w:cs="宋体"/>
                <w:highlight w:val="none"/>
              </w:rPr>
            </w:pPr>
          </w:p>
        </w:tc>
      </w:tr>
      <w:tr w14:paraId="55B8B6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2011087D">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业主电话</w:t>
            </w:r>
          </w:p>
        </w:tc>
        <w:tc>
          <w:tcPr>
            <w:tcW w:w="3142" w:type="pct"/>
            <w:vAlign w:val="center"/>
          </w:tcPr>
          <w:p w14:paraId="1251670E">
            <w:pPr>
              <w:adjustRightInd w:val="0"/>
              <w:snapToGrid w:val="0"/>
              <w:spacing w:line="360" w:lineRule="auto"/>
              <w:ind w:firstLine="420" w:firstLineChars="200"/>
              <w:jc w:val="center"/>
              <w:rPr>
                <w:rFonts w:ascii="宋体" w:hAnsi="宋体" w:cs="宋体"/>
                <w:highlight w:val="none"/>
              </w:rPr>
            </w:pPr>
          </w:p>
        </w:tc>
      </w:tr>
      <w:tr w14:paraId="156494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193839DA">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中标金额</w:t>
            </w:r>
          </w:p>
        </w:tc>
        <w:tc>
          <w:tcPr>
            <w:tcW w:w="3142" w:type="pct"/>
            <w:vAlign w:val="center"/>
          </w:tcPr>
          <w:p w14:paraId="1D137EDA">
            <w:pPr>
              <w:adjustRightInd w:val="0"/>
              <w:snapToGrid w:val="0"/>
              <w:spacing w:line="360" w:lineRule="auto"/>
              <w:ind w:firstLine="420" w:firstLineChars="200"/>
              <w:jc w:val="center"/>
              <w:rPr>
                <w:rFonts w:ascii="宋体" w:hAnsi="宋体" w:cs="宋体"/>
                <w:highlight w:val="none"/>
              </w:rPr>
            </w:pPr>
          </w:p>
        </w:tc>
      </w:tr>
      <w:tr w14:paraId="775722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33D020EB">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承担的工作内容</w:t>
            </w:r>
          </w:p>
        </w:tc>
        <w:tc>
          <w:tcPr>
            <w:tcW w:w="3142" w:type="pct"/>
            <w:vAlign w:val="center"/>
          </w:tcPr>
          <w:p w14:paraId="267C8E98">
            <w:pPr>
              <w:adjustRightInd w:val="0"/>
              <w:snapToGrid w:val="0"/>
              <w:spacing w:line="360" w:lineRule="auto"/>
              <w:ind w:firstLine="420" w:firstLineChars="200"/>
              <w:jc w:val="center"/>
              <w:rPr>
                <w:rFonts w:ascii="宋体" w:hAnsi="宋体" w:cs="宋体"/>
                <w:highlight w:val="none"/>
              </w:rPr>
            </w:pPr>
          </w:p>
        </w:tc>
      </w:tr>
      <w:tr w14:paraId="72EE81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2921C14D">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项目负责人</w:t>
            </w:r>
          </w:p>
        </w:tc>
        <w:tc>
          <w:tcPr>
            <w:tcW w:w="3142" w:type="pct"/>
            <w:vAlign w:val="center"/>
          </w:tcPr>
          <w:p w14:paraId="3BA25C0F">
            <w:pPr>
              <w:adjustRightInd w:val="0"/>
              <w:snapToGrid w:val="0"/>
              <w:spacing w:line="360" w:lineRule="auto"/>
              <w:ind w:firstLine="420" w:firstLineChars="200"/>
              <w:jc w:val="center"/>
              <w:rPr>
                <w:rFonts w:ascii="宋体" w:hAnsi="宋体" w:cs="宋体"/>
                <w:highlight w:val="none"/>
              </w:rPr>
            </w:pPr>
          </w:p>
        </w:tc>
      </w:tr>
      <w:tr w14:paraId="16242A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752B5B0A">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项目描述</w:t>
            </w:r>
          </w:p>
        </w:tc>
        <w:tc>
          <w:tcPr>
            <w:tcW w:w="3142" w:type="pct"/>
            <w:vAlign w:val="center"/>
          </w:tcPr>
          <w:p w14:paraId="619B34D8">
            <w:pPr>
              <w:adjustRightInd w:val="0"/>
              <w:snapToGrid w:val="0"/>
              <w:spacing w:line="360" w:lineRule="auto"/>
              <w:ind w:firstLine="420" w:firstLineChars="200"/>
              <w:jc w:val="center"/>
              <w:rPr>
                <w:rFonts w:ascii="宋体" w:hAnsi="宋体" w:cs="宋体"/>
                <w:highlight w:val="none"/>
              </w:rPr>
            </w:pPr>
          </w:p>
        </w:tc>
      </w:tr>
      <w:tr w14:paraId="7845D8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857" w:type="pct"/>
            <w:vAlign w:val="center"/>
          </w:tcPr>
          <w:p w14:paraId="4957023E">
            <w:pPr>
              <w:adjustRightInd w:val="0"/>
              <w:snapToGrid w:val="0"/>
              <w:spacing w:line="360" w:lineRule="auto"/>
              <w:jc w:val="center"/>
              <w:rPr>
                <w:rFonts w:ascii="宋体" w:hAnsi="宋体" w:cs="宋体"/>
                <w:b/>
                <w:bCs/>
                <w:highlight w:val="none"/>
              </w:rPr>
            </w:pPr>
            <w:r>
              <w:rPr>
                <w:rFonts w:hint="eastAsia" w:ascii="宋体" w:hAnsi="宋体" w:cs="宋体"/>
                <w:b/>
                <w:bCs/>
                <w:highlight w:val="none"/>
              </w:rPr>
              <w:t>备注</w:t>
            </w:r>
          </w:p>
        </w:tc>
        <w:tc>
          <w:tcPr>
            <w:tcW w:w="3142" w:type="pct"/>
            <w:vAlign w:val="center"/>
          </w:tcPr>
          <w:p w14:paraId="2D380510">
            <w:pPr>
              <w:adjustRightInd w:val="0"/>
              <w:snapToGrid w:val="0"/>
              <w:spacing w:line="360" w:lineRule="auto"/>
              <w:ind w:firstLine="420" w:firstLineChars="200"/>
              <w:jc w:val="center"/>
              <w:rPr>
                <w:rFonts w:ascii="宋体" w:hAnsi="宋体" w:cs="宋体"/>
                <w:highlight w:val="none"/>
              </w:rPr>
            </w:pPr>
          </w:p>
        </w:tc>
      </w:tr>
    </w:tbl>
    <w:p w14:paraId="0C320D24">
      <w:pPr>
        <w:spacing w:line="360" w:lineRule="auto"/>
        <w:rPr>
          <w:rFonts w:ascii="宋体" w:hAnsi="宋体" w:cs="宋体"/>
          <w:highlight w:val="none"/>
        </w:rPr>
      </w:pPr>
      <w:r>
        <w:rPr>
          <w:rFonts w:hint="eastAsia" w:ascii="宋体" w:hAnsi="宋体" w:cs="宋体"/>
          <w:highlight w:val="none"/>
        </w:rPr>
        <w:t>注：每一个项目填一张表，本表后附招标文件要求的业绩证明材料。</w:t>
      </w:r>
    </w:p>
    <w:p w14:paraId="7E95F7AC">
      <w:pPr>
        <w:rPr>
          <w:rFonts w:hint="eastAsia" w:ascii="宋体" w:hAnsi="宋体" w:cs="宋体"/>
          <w:b/>
          <w:bCs/>
          <w:sz w:val="24"/>
          <w:szCs w:val="24"/>
          <w:highlight w:val="none"/>
        </w:rPr>
      </w:pPr>
      <w:r>
        <w:rPr>
          <w:rFonts w:hint="eastAsia" w:ascii="宋体" w:hAnsi="宋体" w:cs="宋体"/>
          <w:highlight w:val="none"/>
        </w:rPr>
        <w:br w:type="page"/>
      </w:r>
    </w:p>
    <w:p w14:paraId="41374B13">
      <w:pPr>
        <w:spacing w:before="156" w:beforeLines="50" w:after="156" w:afterLines="50" w:line="360" w:lineRule="auto"/>
        <w:jc w:val="both"/>
        <w:outlineLvl w:val="1"/>
        <w:rPr>
          <w:rFonts w:hint="eastAsia" w:ascii="宋体" w:hAnsi="宋体" w:cs="宋体"/>
          <w:highlight w:val="none"/>
        </w:rPr>
      </w:pPr>
      <w:r>
        <w:rPr>
          <w:rFonts w:hint="eastAsia" w:ascii="宋体" w:hAnsi="宋体" w:cs="宋体"/>
          <w:highlight w:val="none"/>
        </w:rPr>
        <w:t xml:space="preserve"> </w:t>
      </w:r>
    </w:p>
    <w:p w14:paraId="36ADDEAE">
      <w:pPr>
        <w:spacing w:before="156" w:beforeLines="50" w:after="156" w:afterLines="50" w:line="360" w:lineRule="auto"/>
        <w:jc w:val="center"/>
        <w:outlineLvl w:val="1"/>
        <w:rPr>
          <w:rFonts w:ascii="宋体" w:hAnsi="宋体" w:cs="宋体"/>
          <w:b/>
          <w:bCs/>
          <w:sz w:val="24"/>
          <w:szCs w:val="24"/>
          <w:highlight w:val="none"/>
        </w:rPr>
      </w:pPr>
      <w:r>
        <w:rPr>
          <w:rFonts w:hint="eastAsia" w:ascii="宋体" w:hAnsi="宋体" w:cs="宋体"/>
          <w:b/>
          <w:bCs/>
          <w:sz w:val="24"/>
          <w:szCs w:val="24"/>
          <w:highlight w:val="none"/>
        </w:rPr>
        <w:t>投标报价表</w:t>
      </w:r>
    </w:p>
    <w:tbl>
      <w:tblPr>
        <w:tblStyle w:val="52"/>
        <w:tblW w:w="497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97"/>
        <w:gridCol w:w="2696"/>
        <w:gridCol w:w="2469"/>
        <w:gridCol w:w="1151"/>
        <w:gridCol w:w="2204"/>
      </w:tblGrid>
      <w:tr w14:paraId="427F07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2" w:hRule="atLeast"/>
          <w:jc w:val="center"/>
        </w:trPr>
        <w:tc>
          <w:tcPr>
            <w:tcW w:w="378" w:type="pct"/>
            <w:vAlign w:val="center"/>
          </w:tcPr>
          <w:p w14:paraId="53001F5B">
            <w:pPr>
              <w:pStyle w:val="21"/>
              <w:spacing w:after="0" w:line="360" w:lineRule="auto"/>
              <w:ind w:left="0"/>
              <w:jc w:val="center"/>
              <w:rPr>
                <w:rFonts w:ascii="宋体" w:hAnsi="宋体" w:cs="宋体"/>
                <w:b/>
                <w:szCs w:val="21"/>
                <w:highlight w:val="none"/>
              </w:rPr>
            </w:pPr>
            <w:r>
              <w:rPr>
                <w:rFonts w:hint="eastAsia" w:ascii="宋体" w:hAnsi="宋体" w:cs="宋体"/>
                <w:b/>
                <w:szCs w:val="21"/>
                <w:highlight w:val="none"/>
              </w:rPr>
              <w:t>序号</w:t>
            </w:r>
          </w:p>
        </w:tc>
        <w:tc>
          <w:tcPr>
            <w:tcW w:w="1462" w:type="pct"/>
            <w:vAlign w:val="center"/>
          </w:tcPr>
          <w:p w14:paraId="08DC405A">
            <w:pPr>
              <w:pStyle w:val="21"/>
              <w:spacing w:after="0" w:line="360" w:lineRule="auto"/>
              <w:ind w:left="0"/>
              <w:jc w:val="center"/>
              <w:rPr>
                <w:rFonts w:ascii="宋体" w:hAnsi="宋体" w:cs="宋体"/>
                <w:b/>
                <w:szCs w:val="21"/>
                <w:highlight w:val="none"/>
              </w:rPr>
            </w:pPr>
            <w:r>
              <w:rPr>
                <w:rFonts w:hint="eastAsia" w:ascii="宋体" w:hAnsi="宋体" w:cs="宋体"/>
                <w:b/>
                <w:szCs w:val="21"/>
                <w:highlight w:val="none"/>
              </w:rPr>
              <w:t>项目名称</w:t>
            </w:r>
          </w:p>
        </w:tc>
        <w:tc>
          <w:tcPr>
            <w:tcW w:w="1339" w:type="pct"/>
            <w:vAlign w:val="center"/>
          </w:tcPr>
          <w:p w14:paraId="50DF5CE6">
            <w:pPr>
              <w:pStyle w:val="21"/>
              <w:spacing w:after="0" w:line="360" w:lineRule="auto"/>
              <w:ind w:left="0"/>
              <w:jc w:val="center"/>
              <w:rPr>
                <w:rFonts w:hint="eastAsia" w:ascii="宋体" w:hAnsi="宋体" w:eastAsia="宋体" w:cs="宋体"/>
                <w:b/>
                <w:szCs w:val="21"/>
                <w:highlight w:val="none"/>
                <w:lang w:eastAsia="zh-CN"/>
              </w:rPr>
            </w:pPr>
            <w:r>
              <w:rPr>
                <w:rFonts w:hint="eastAsia" w:ascii="宋体" w:hAnsi="宋体" w:cs="宋体"/>
                <w:b/>
                <w:szCs w:val="21"/>
                <w:highlight w:val="none"/>
                <w:lang w:eastAsia="zh-CN"/>
              </w:rPr>
              <w:t>统一折扣系数</w:t>
            </w:r>
          </w:p>
          <w:p w14:paraId="4C40E0BD">
            <w:pPr>
              <w:pStyle w:val="21"/>
              <w:spacing w:after="0" w:line="360" w:lineRule="auto"/>
              <w:ind w:left="0"/>
              <w:jc w:val="center"/>
              <w:rPr>
                <w:rFonts w:ascii="宋体" w:hAnsi="宋体" w:cs="宋体"/>
                <w:b/>
                <w:szCs w:val="21"/>
                <w:highlight w:val="none"/>
              </w:rPr>
            </w:pPr>
            <w:r>
              <w:rPr>
                <w:rFonts w:hint="eastAsia" w:ascii="宋体" w:hAnsi="宋体" w:cs="宋体"/>
                <w:b/>
                <w:szCs w:val="21"/>
                <w:highlight w:val="none"/>
              </w:rPr>
              <w:t>（精确</w:t>
            </w:r>
            <w:r>
              <w:rPr>
                <w:rFonts w:hint="eastAsia" w:ascii="宋体" w:hAnsi="宋体" w:cs="宋体"/>
                <w:b/>
                <w:szCs w:val="21"/>
                <w:highlight w:val="none"/>
                <w:lang w:eastAsia="zh-CN"/>
              </w:rPr>
              <w:t>到</w:t>
            </w:r>
            <w:r>
              <w:rPr>
                <w:rFonts w:hint="eastAsia" w:ascii="宋体" w:hAnsi="宋体" w:cs="宋体"/>
                <w:b/>
                <w:szCs w:val="21"/>
                <w:highlight w:val="none"/>
              </w:rPr>
              <w:t>小数点后</w:t>
            </w:r>
            <w:r>
              <w:rPr>
                <w:rFonts w:hint="eastAsia" w:ascii="宋体" w:hAnsi="宋体" w:cs="宋体"/>
                <w:b/>
                <w:szCs w:val="21"/>
                <w:highlight w:val="none"/>
                <w:lang w:val="en-US" w:eastAsia="zh-CN"/>
              </w:rPr>
              <w:t>2</w:t>
            </w:r>
            <w:r>
              <w:rPr>
                <w:rFonts w:hint="eastAsia" w:ascii="宋体" w:hAnsi="宋体" w:cs="宋体"/>
                <w:b/>
                <w:szCs w:val="21"/>
                <w:highlight w:val="none"/>
              </w:rPr>
              <w:t>位</w:t>
            </w:r>
            <w:r>
              <w:rPr>
                <w:rFonts w:ascii="宋体" w:hAnsi="宋体" w:cs="宋体"/>
                <w:b/>
                <w:szCs w:val="21"/>
                <w:highlight w:val="none"/>
              </w:rPr>
              <w:t>）</w:t>
            </w:r>
          </w:p>
        </w:tc>
        <w:tc>
          <w:tcPr>
            <w:tcW w:w="624" w:type="pct"/>
            <w:vAlign w:val="center"/>
          </w:tcPr>
          <w:p w14:paraId="7BDD2C54">
            <w:pPr>
              <w:pStyle w:val="21"/>
              <w:spacing w:after="0" w:line="360" w:lineRule="auto"/>
              <w:ind w:left="0"/>
              <w:jc w:val="center"/>
              <w:rPr>
                <w:rFonts w:ascii="宋体" w:hAnsi="宋体" w:cs="宋体"/>
                <w:b/>
                <w:szCs w:val="21"/>
                <w:highlight w:val="none"/>
              </w:rPr>
            </w:pPr>
            <w:r>
              <w:rPr>
                <w:rFonts w:hint="eastAsia" w:ascii="宋体" w:hAnsi="宋体" w:cs="宋体"/>
                <w:b/>
                <w:szCs w:val="21"/>
                <w:highlight w:val="none"/>
              </w:rPr>
              <w:t>税率</w:t>
            </w:r>
          </w:p>
        </w:tc>
        <w:tc>
          <w:tcPr>
            <w:tcW w:w="1195" w:type="pct"/>
            <w:vAlign w:val="center"/>
          </w:tcPr>
          <w:p w14:paraId="0A331058">
            <w:pPr>
              <w:pStyle w:val="21"/>
              <w:spacing w:after="0" w:line="360" w:lineRule="auto"/>
              <w:ind w:left="0"/>
              <w:jc w:val="center"/>
              <w:rPr>
                <w:rFonts w:ascii="宋体" w:hAnsi="宋体" w:cs="宋体"/>
                <w:b/>
                <w:szCs w:val="21"/>
                <w:highlight w:val="none"/>
              </w:rPr>
            </w:pPr>
            <w:r>
              <w:rPr>
                <w:rFonts w:hint="eastAsia" w:ascii="宋体" w:hAnsi="宋体" w:cs="宋体"/>
                <w:b/>
                <w:szCs w:val="21"/>
                <w:highlight w:val="none"/>
              </w:rPr>
              <w:t>备注</w:t>
            </w:r>
          </w:p>
        </w:tc>
      </w:tr>
      <w:tr w14:paraId="0C175E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86" w:hRule="atLeast"/>
          <w:jc w:val="center"/>
        </w:trPr>
        <w:tc>
          <w:tcPr>
            <w:tcW w:w="378" w:type="pct"/>
            <w:vAlign w:val="center"/>
          </w:tcPr>
          <w:p w14:paraId="6276E76D">
            <w:pPr>
              <w:pStyle w:val="21"/>
              <w:spacing w:after="0" w:line="360" w:lineRule="auto"/>
              <w:ind w:left="0"/>
              <w:jc w:val="center"/>
              <w:rPr>
                <w:rFonts w:ascii="宋体" w:hAnsi="宋体" w:cs="宋体"/>
                <w:bCs/>
                <w:szCs w:val="21"/>
                <w:highlight w:val="none"/>
              </w:rPr>
            </w:pPr>
            <w:r>
              <w:rPr>
                <w:rFonts w:hint="eastAsia" w:ascii="宋体" w:hAnsi="宋体" w:cs="宋体"/>
                <w:bCs/>
                <w:szCs w:val="21"/>
                <w:highlight w:val="none"/>
              </w:rPr>
              <w:t>1</w:t>
            </w:r>
          </w:p>
        </w:tc>
        <w:tc>
          <w:tcPr>
            <w:tcW w:w="1462" w:type="pct"/>
            <w:vAlign w:val="center"/>
          </w:tcPr>
          <w:p w14:paraId="1426008C">
            <w:pPr>
              <w:pStyle w:val="21"/>
              <w:spacing w:after="0" w:line="240" w:lineRule="auto"/>
              <w:ind w:left="0"/>
              <w:jc w:val="left"/>
              <w:rPr>
                <w:rFonts w:ascii="宋体" w:hAnsi="宋体" w:cs="宋体"/>
                <w:bCs/>
                <w:szCs w:val="21"/>
                <w:highlight w:val="none"/>
              </w:rPr>
            </w:pPr>
            <w:r>
              <w:rPr>
                <w:rFonts w:hint="eastAsia" w:ascii="宋体" w:hAnsi="宋体" w:cs="宋体"/>
                <w:bCs/>
                <w:szCs w:val="21"/>
                <w:highlight w:val="none"/>
              </w:rPr>
              <w:t>2026-2027年度轨道交通零星设计和施工图审查服务项目</w:t>
            </w:r>
          </w:p>
        </w:tc>
        <w:tc>
          <w:tcPr>
            <w:tcW w:w="1339" w:type="pct"/>
            <w:vAlign w:val="center"/>
          </w:tcPr>
          <w:p w14:paraId="32420ABA">
            <w:pPr>
              <w:pStyle w:val="21"/>
              <w:spacing w:after="0" w:line="360" w:lineRule="auto"/>
              <w:ind w:left="0"/>
              <w:jc w:val="center"/>
              <w:rPr>
                <w:rFonts w:ascii="宋体" w:hAnsi="宋体" w:cs="宋体"/>
                <w:bCs/>
                <w:szCs w:val="21"/>
                <w:highlight w:val="none"/>
                <w:u w:val="single"/>
              </w:rPr>
            </w:pPr>
            <w:r>
              <w:rPr>
                <w:rFonts w:hint="eastAsia" w:ascii="宋体" w:hAnsi="宋体" w:cs="宋体"/>
                <w:bCs/>
                <w:szCs w:val="21"/>
                <w:highlight w:val="none"/>
                <w:u w:val="single"/>
              </w:rPr>
              <w:t xml:space="preserve">       </w:t>
            </w:r>
            <w:r>
              <w:rPr>
                <w:rFonts w:hint="eastAsia" w:ascii="宋体" w:hAnsi="宋体" w:cs="宋体"/>
                <w:bCs/>
                <w:szCs w:val="21"/>
                <w:highlight w:val="none"/>
              </w:rPr>
              <w:t>%</w:t>
            </w:r>
          </w:p>
        </w:tc>
        <w:tc>
          <w:tcPr>
            <w:tcW w:w="624" w:type="pct"/>
            <w:vAlign w:val="center"/>
          </w:tcPr>
          <w:p w14:paraId="43F47EC6">
            <w:pPr>
              <w:pStyle w:val="21"/>
              <w:spacing w:after="0" w:line="360" w:lineRule="auto"/>
              <w:ind w:left="0"/>
              <w:jc w:val="both"/>
              <w:rPr>
                <w:rFonts w:ascii="宋体" w:hAnsi="宋体" w:cs="宋体"/>
                <w:bCs/>
                <w:szCs w:val="21"/>
                <w:highlight w:val="none"/>
              </w:rPr>
            </w:pPr>
            <w:r>
              <w:rPr>
                <w:rFonts w:hint="eastAsia" w:ascii="宋体" w:hAnsi="宋体" w:cs="宋体"/>
                <w:bCs/>
                <w:szCs w:val="21"/>
                <w:highlight w:val="none"/>
                <w:u w:val="single"/>
              </w:rPr>
              <w:t xml:space="preserve">       </w:t>
            </w:r>
            <w:r>
              <w:rPr>
                <w:rFonts w:hint="eastAsia" w:ascii="宋体" w:hAnsi="宋体" w:cs="宋体"/>
                <w:bCs/>
                <w:szCs w:val="21"/>
                <w:highlight w:val="none"/>
              </w:rPr>
              <w:t>%</w:t>
            </w:r>
          </w:p>
        </w:tc>
        <w:tc>
          <w:tcPr>
            <w:tcW w:w="1195" w:type="pct"/>
            <w:vAlign w:val="center"/>
          </w:tcPr>
          <w:p w14:paraId="1BD0433F">
            <w:pPr>
              <w:pStyle w:val="21"/>
              <w:spacing w:after="0" w:line="360" w:lineRule="auto"/>
              <w:ind w:left="0"/>
              <w:jc w:val="center"/>
              <w:rPr>
                <w:rFonts w:ascii="宋体" w:hAnsi="宋体" w:cs="宋体"/>
                <w:bCs/>
                <w:szCs w:val="21"/>
                <w:highlight w:val="none"/>
              </w:rPr>
            </w:pPr>
          </w:p>
        </w:tc>
      </w:tr>
    </w:tbl>
    <w:p w14:paraId="27D0CFFF">
      <w:pPr>
        <w:spacing w:line="360" w:lineRule="auto"/>
        <w:rPr>
          <w:rFonts w:ascii="宋体" w:hAnsi="宋体" w:cs="宋体"/>
          <w:highlight w:val="none"/>
        </w:rPr>
      </w:pPr>
    </w:p>
    <w:p w14:paraId="40DD68AF">
      <w:pPr>
        <w:spacing w:line="360" w:lineRule="auto"/>
        <w:rPr>
          <w:rFonts w:hint="default" w:ascii="宋体" w:hAnsi="宋体" w:eastAsia="宋体" w:cs="宋体"/>
          <w:highlight w:val="none"/>
          <w:lang w:val="en-US" w:eastAsia="zh-CN"/>
        </w:rPr>
      </w:pPr>
      <w:r>
        <w:rPr>
          <w:rFonts w:hint="eastAsia" w:ascii="宋体" w:hAnsi="宋体" w:cs="宋体"/>
          <w:highlight w:val="none"/>
        </w:rPr>
        <w:t>注：投标</w:t>
      </w:r>
      <w:r>
        <w:rPr>
          <w:rFonts w:hint="eastAsia" w:ascii="宋体" w:hAnsi="宋体" w:cs="宋体"/>
          <w:highlight w:val="none"/>
          <w:lang w:val="en-US" w:eastAsia="zh-CN"/>
        </w:rPr>
        <w:t>报价</w:t>
      </w:r>
      <w:r>
        <w:rPr>
          <w:rFonts w:hint="eastAsia" w:ascii="宋体" w:hAnsi="宋体" w:cs="宋体"/>
          <w:highlight w:val="none"/>
        </w:rPr>
        <w:t>不得高于</w:t>
      </w:r>
      <w:r>
        <w:rPr>
          <w:rFonts w:hint="eastAsia" w:ascii="宋体" w:hAnsi="宋体" w:cs="宋体"/>
          <w:b/>
          <w:bCs/>
          <w:kern w:val="58"/>
          <w:highlight w:val="none"/>
          <w:lang w:val="en-US" w:eastAsia="zh-CN"/>
        </w:rPr>
        <w:t>最高限价（统一</w:t>
      </w:r>
      <w:r>
        <w:rPr>
          <w:rFonts w:hint="eastAsia" w:ascii="宋体" w:hAnsi="宋体" w:cs="宋体"/>
          <w:b/>
          <w:bCs/>
          <w:kern w:val="58"/>
          <w:highlight w:val="none"/>
          <w:lang w:eastAsia="zh-CN"/>
        </w:rPr>
        <w:t>折扣系数）</w:t>
      </w:r>
      <w:r>
        <w:rPr>
          <w:rFonts w:hint="eastAsia" w:ascii="宋体" w:hAnsi="宋体" w:cs="宋体"/>
          <w:highlight w:val="none"/>
        </w:rPr>
        <w:t>，否则投标文件按</w:t>
      </w:r>
      <w:r>
        <w:rPr>
          <w:rFonts w:hint="eastAsia" w:ascii="宋体" w:hAnsi="宋体" w:cs="宋体"/>
          <w:highlight w:val="none"/>
          <w:lang w:eastAsia="zh-CN"/>
        </w:rPr>
        <w:t>无效</w:t>
      </w:r>
      <w:r>
        <w:rPr>
          <w:rFonts w:hint="eastAsia" w:ascii="宋体" w:hAnsi="宋体" w:cs="宋体"/>
          <w:highlight w:val="none"/>
        </w:rPr>
        <w:t>标处理。</w:t>
      </w:r>
      <w:r>
        <w:rPr>
          <w:rFonts w:hint="eastAsia" w:ascii="宋体" w:hAnsi="宋体" w:cs="宋体"/>
          <w:highlight w:val="none"/>
          <w:lang w:eastAsia="zh-CN"/>
        </w:rPr>
        <w:t>如未精确到小数点后</w:t>
      </w:r>
      <w:r>
        <w:rPr>
          <w:rFonts w:hint="eastAsia" w:ascii="宋体" w:hAnsi="宋体" w:cs="宋体"/>
          <w:highlight w:val="none"/>
          <w:lang w:val="en-US" w:eastAsia="zh-CN"/>
        </w:rPr>
        <w:t>2位，则按四舍五入法进行修正后参与评审。</w:t>
      </w:r>
    </w:p>
    <w:p w14:paraId="0CC09419">
      <w:pPr>
        <w:spacing w:line="360" w:lineRule="auto"/>
        <w:rPr>
          <w:rFonts w:ascii="宋体" w:hAnsi="宋体" w:cs="宋体"/>
          <w:highlight w:val="none"/>
        </w:rPr>
      </w:pPr>
      <w:r>
        <w:rPr>
          <w:rFonts w:hint="eastAsia" w:ascii="宋体" w:hAnsi="宋体" w:cs="宋体"/>
          <w:highlight w:val="none"/>
        </w:rPr>
        <w:t xml:space="preserve">   </w:t>
      </w:r>
    </w:p>
    <w:p w14:paraId="197550BA">
      <w:pPr>
        <w:spacing w:line="360" w:lineRule="auto"/>
        <w:rPr>
          <w:rFonts w:ascii="宋体" w:hAnsi="宋体" w:cs="宋体"/>
          <w:highlight w:val="none"/>
        </w:rPr>
      </w:pPr>
    </w:p>
    <w:p w14:paraId="71555B8B">
      <w:pPr>
        <w:spacing w:line="360" w:lineRule="auto"/>
        <w:ind w:firstLine="403" w:firstLineChars="192"/>
        <w:jc w:val="right"/>
        <w:rPr>
          <w:rFonts w:ascii="宋体" w:hAnsi="宋体" w:cs="宋体"/>
          <w:highlight w:val="none"/>
          <w:u w:val="single"/>
        </w:rPr>
      </w:pPr>
      <w:r>
        <w:rPr>
          <w:rFonts w:hint="eastAsia" w:ascii="宋体" w:hAnsi="宋体" w:cs="宋体"/>
          <w:highlight w:val="none"/>
        </w:rPr>
        <w:t xml:space="preserve">    投标人：</w:t>
      </w:r>
      <w:r>
        <w:rPr>
          <w:rFonts w:hint="eastAsia" w:ascii="宋体" w:hAnsi="宋体" w:cs="宋体"/>
          <w:highlight w:val="none"/>
          <w:u w:val="single"/>
        </w:rPr>
        <w:t xml:space="preserve">                      （盖章） </w:t>
      </w:r>
    </w:p>
    <w:p w14:paraId="4D97F7F4">
      <w:pPr>
        <w:spacing w:line="360" w:lineRule="auto"/>
        <w:ind w:firstLine="403" w:firstLineChars="192"/>
        <w:jc w:val="right"/>
        <w:rPr>
          <w:rFonts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lang w:val="en-US" w:eastAsia="zh-CN"/>
        </w:rPr>
        <w:t xml:space="preserve">      </w:t>
      </w:r>
      <w:r>
        <w:rPr>
          <w:rFonts w:hint="eastAsia" w:ascii="宋体" w:hAnsi="宋体" w:cs="宋体"/>
          <w:highlight w:val="none"/>
          <w:u w:val="single"/>
        </w:rPr>
        <w:t>（签字或盖章）</w:t>
      </w:r>
    </w:p>
    <w:p w14:paraId="54F5F7A8">
      <w:pPr>
        <w:spacing w:line="360" w:lineRule="auto"/>
        <w:ind w:firstLine="420" w:firstLineChars="200"/>
        <w:jc w:val="right"/>
        <w:rPr>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72B9D21A">
      <w:pPr>
        <w:spacing w:line="360" w:lineRule="auto"/>
        <w:ind w:right="-168" w:rightChars="-80" w:firstLine="420" w:firstLineChars="200"/>
        <w:jc w:val="right"/>
        <w:rPr>
          <w:highlight w:val="none"/>
        </w:rPr>
      </w:pPr>
    </w:p>
    <w:sectPr>
      <w:pgSz w:w="11906" w:h="16838"/>
      <w:pgMar w:top="1440" w:right="1066" w:bottom="1440" w:left="1800" w:header="851" w:footer="992" w:gutter="0"/>
      <w:pgBorders>
        <w:top w:val="none" w:sz="0" w:space="0"/>
        <w:left w:val="none" w:sz="0" w:space="0"/>
        <w:bottom w:val="none" w:sz="0" w:space="0"/>
        <w:right w:val="none" w:sz="0" w:space="0"/>
      </w:pgBorders>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DFKai-SB">
    <w:altName w:val="Microsoft JhengHei Light"/>
    <w:panose1 w:val="00000000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宋体-18030">
    <w:altName w:val="宋体"/>
    <w:panose1 w:val="00000000000000000000"/>
    <w:charset w:val="86"/>
    <w:family w:val="modern"/>
    <w:pitch w:val="default"/>
    <w:sig w:usb0="00000000" w:usb1="00000000" w:usb2="000A005E" w:usb3="00000000" w:csb0="00040001" w:csb1="00000000"/>
  </w:font>
  <w:font w:name="Optima">
    <w:altName w:val="Yu Gothic UI"/>
    <w:panose1 w:val="00000000000000000000"/>
    <w:charset w:val="00"/>
    <w:family w:val="swiss"/>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讣篮 绊雕">
    <w:altName w:val="宋体"/>
    <w:panose1 w:val="00000000000000000000"/>
    <w:charset w:val="86"/>
    <w:family w:val="roman"/>
    <w:pitch w:val="default"/>
    <w:sig w:usb0="00000000" w:usb1="00000000" w:usb2="00000000"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MS Gothic">
    <w:panose1 w:val="020B0609070205080204"/>
    <w:charset w:val="80"/>
    <w:family w:val="modern"/>
    <w:pitch w:val="default"/>
    <w:sig w:usb0="E00002FF" w:usb1="6AC7FDFB" w:usb2="08000012" w:usb3="00000000" w:csb0="4002009F" w:csb1="DFD7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文新字海-粗楷">
    <w:altName w:val="宋体"/>
    <w:panose1 w:val="00000000000000000000"/>
    <w:charset w:val="88"/>
    <w:family w:val="modern"/>
    <w:pitch w:val="default"/>
    <w:sig w:usb0="00000000" w:usb1="00000000" w:usb2="00000010" w:usb3="00000000" w:csb0="00100000" w:csb1="00000000"/>
  </w:font>
  <w:font w:name="TT54AB0ED3tCID-WinCharSetFFFF-H">
    <w:altName w:val="宋体"/>
    <w:panose1 w:val="00000000000000000000"/>
    <w:charset w:val="86"/>
    <w:family w:val="auto"/>
    <w:pitch w:val="default"/>
    <w:sig w:usb0="00000000" w:usb1="00000000" w:usb2="00000010" w:usb3="00000000" w:csb0="00040000" w:csb1="00000000"/>
  </w:font>
  <w:font w:name="GE Inspira">
    <w:altName w:val="Trebuchet MS"/>
    <w:panose1 w:val="00000000000000000000"/>
    <w:charset w:val="00"/>
    <w:family w:val="swiss"/>
    <w:pitch w:val="default"/>
    <w:sig w:usb0="00000000" w:usb1="00000000" w:usb2="00000000" w:usb3="00000000" w:csb0="00000093" w:csb1="00000000"/>
  </w:font>
  <w:font w:name="Trebuchet MS">
    <w:panose1 w:val="020B0603020202020204"/>
    <w:charset w:val="00"/>
    <w:family w:val="auto"/>
    <w:pitch w:val="default"/>
    <w:sig w:usb0="00000687" w:usb1="00000000" w:usb2="00000000" w:usb3="00000000" w:csb0="2000009F" w:csb1="00000000"/>
  </w:font>
  <w:font w:name="Times New Roman Bold">
    <w:altName w:val="Times New Roman"/>
    <w:panose1 w:val="02020803070505020304"/>
    <w:charset w:val="00"/>
    <w:family w:val="roman"/>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C6D9A">
    <w:pPr>
      <w:spacing w:line="360" w:lineRule="auto"/>
      <w:jc w:val="center"/>
      <w:rPr>
        <w:rFonts w:ascii="宋体" w:hAnsi="宋体" w:cs="宋体"/>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AFF2F">
    <w:pPr>
      <w:spacing w:line="360" w:lineRule="auto"/>
      <w:jc w:val="center"/>
      <w:rPr>
        <w:rFonts w:ascii="宋体" w:hAnsi="宋体" w:cs="宋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F1A93">
    <w:pPr>
      <w:pStyle w:val="32"/>
      <w:tabs>
        <w:tab w:val="left" w:pos="3507"/>
        <w:tab w:val="clear" w:pos="4153"/>
      </w:tabs>
      <w:spacing w:line="240" w:lineRule="auto"/>
      <w:jc w:val="both"/>
    </w:pPr>
    <w:r>
      <w:rPr>
        <w:sz w:val="18"/>
      </w:rPr>
      <mc:AlternateContent>
        <mc:Choice Requires="wps">
          <w:drawing>
            <wp:anchor distT="0" distB="0" distL="114300" distR="114300" simplePos="0" relativeHeight="251659264" behindDoc="0" locked="0" layoutInCell="1" allowOverlap="1">
              <wp:simplePos x="0" y="0"/>
              <wp:positionH relativeFrom="margin">
                <wp:posOffset>5400040</wp:posOffset>
              </wp:positionH>
              <wp:positionV relativeFrom="paragraph">
                <wp:posOffset>0</wp:posOffset>
              </wp:positionV>
              <wp:extent cx="1968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68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9DACF">
                          <w:pPr>
                            <w:pStyle w:val="32"/>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25.2pt;margin-top:0pt;height:144pt;width:15.5pt;mso-position-horizontal-relative:margin;z-index:251659264;mso-width-relative:page;mso-height-relative:page;" filled="f" stroked="f" coordsize="21600,21600" o:gfxdata="UEsDBAoAAAAAAIdO4kAAAAAAAAAAAAAAAAAEAAAAZHJzL1BLAwQUAAAACACHTuJALtY+ENUAAAAI&#10;AQAADwAAAGRycy9kb3ducmV2LnhtbE2PwU7DMBBE70j8g7VI3KidCpAV4vSAoAc4kSLE0Y03cSBe&#10;R7GbFr6e5QTH0czOvqk2pzCKBec0RDJQrBQIpDa6gXoDr7vHKw0iZUvOjpHQwBcm2NTnZ5UtXTzS&#10;Cy5N7gWXUCqtAZ/zVEqZWo/BplWckNjr4hxsZjn30s32yOVhlGulbmWwA/EHbye899h+NofAGG/P&#10;Kmy/O/8enmyXGr9btg8fxlxeFOoORMZT/gvDLz7fQM1M+3ggl8RoQN+oa44a4EVsa12w3BtYa61A&#10;1pX8P6D+AVBLAwQUAAAACACHTuJAdwSeRzUCAABiBAAADgAAAGRycy9lMm9Eb2MueG1srVRLjhMx&#10;EN0jcQfLe9JJEFGI0hmFiYKQImakAbF23O50S/5hu9MdDgA3YMVm9pwr5+C5PxkYWMyCjVPtqnpV&#10;71U5y6tGSXIUzpdGp3QyGlMiNDdZqQ8p/fhh+2JOiQ9MZ0waLVJ6Ep5erZ4/W9Z2IaamMDITjgBE&#10;+0VtU1qEYBdJ4nkhFPMjY4WGMzdOsYBPd0gyx2qgK5lMx+NZUhuXWWe48B63m85Je0T3FECT5yUX&#10;G8MrJXToUJ2QLICSL0rr6artNs8FDzd57kUgMqVgGtoTRWDv45mslmxxcMwWJe9bYE9p4REnxUqN&#10;oheoDQuMVK78C0qV3Blv8jDiRiUdkVYRsJiMH2lzVzArWi6Q2tuL6P7/wfL3x1tHygybQIlmCgM/&#10;f/92/vHzfP+VTKI8tfULRN1ZxIXmjWliaH/vcRlZN7lT8Rd8CPwQ93QRVzSB8Jj0ejZ/BQ+HazKf&#10;zufjVv3kIds6H94Ko0g0UuowvFZTdtz5gIoIHUJiMW22pZTtAKUmdUpnL4H/hwcZUiMxcuh6jVZo&#10;9k1PYG+yE3g50y2Gt3xboviO+XDLHDYBDeOthBscuTQoYnqLksK4L/+6j/EYELyU1NislPrPFXOC&#10;EvlOY3SADIPhBmM/GLpS1wbLinGgm9ZEggtyMHNn1Cc8oXWsAhfTHLVSGgbzOnT7jSfIxXrdBlXW&#10;lYeiS8DiWRZ2+s7yWCYK5u26CpCzVTlK1OnSK4fVa8Xvn0nc7d+/26iHv4bV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7WPhDVAAAACAEAAA8AAAAAAAAAAQAgAAAAIgAAAGRycy9kb3ducmV2Lnht&#10;bFBLAQIUABQAAAAIAIdO4kB3BJ5HNQIAAGIEAAAOAAAAAAAAAAEAIAAAACQBAABkcnMvZTJvRG9j&#10;LnhtbFBLBQYAAAAABgAGAFkBAADLBQAAAAA=&#10;">
              <v:fill on="f" focussize="0,0"/>
              <v:stroke on="f" weight="0.5pt"/>
              <v:imagedata o:title=""/>
              <o:lock v:ext="edit" aspectratio="f"/>
              <v:textbox inset="0mm,0mm,0mm,0mm" style="mso-fit-shape-to-text:t;">
                <w:txbxContent>
                  <w:p w14:paraId="0CD9DACF">
                    <w:pPr>
                      <w:pStyle w:val="32"/>
                    </w:pPr>
                    <w:r>
                      <w:fldChar w:fldCharType="begin"/>
                    </w:r>
                    <w:r>
                      <w:instrText xml:space="preserve"> PAGE  \* MERGEFORMAT </w:instrText>
                    </w:r>
                    <w:r>
                      <w:fldChar w:fldCharType="separate"/>
                    </w:r>
                    <w:r>
                      <w:t>18</w:t>
                    </w:r>
                    <w:r>
                      <w:fldChar w:fldCharType="end"/>
                    </w:r>
                  </w:p>
                </w:txbxContent>
              </v:textbox>
            </v:shape>
          </w:pict>
        </mc:Fallback>
      </mc:AlternateContent>
    </w:r>
    <w:r>
      <w:rPr>
        <w:sz w:val="18"/>
      </w:rPr>
      <w:drawing>
        <wp:inline distT="0" distB="0" distL="114300" distR="114300">
          <wp:extent cx="471170" cy="290830"/>
          <wp:effectExtent l="0" t="0" r="1270" b="13970"/>
          <wp:docPr id="8" name="图片 8" descr="万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万隆"/>
                  <pic:cNvPicPr>
                    <a:picLocks noChangeAspect="1"/>
                  </pic:cNvPicPr>
                </pic:nvPicPr>
                <pic:blipFill>
                  <a:blip r:embed="rId1"/>
                  <a:stretch>
                    <a:fillRect/>
                  </a:stretch>
                </pic:blipFill>
                <pic:spPr>
                  <a:xfrm>
                    <a:off x="0" y="0"/>
                    <a:ext cx="471170" cy="290830"/>
                  </a:xfrm>
                  <a:prstGeom prst="rect">
                    <a:avLst/>
                  </a:prstGeom>
                </pic:spPr>
              </pic:pic>
            </a:graphicData>
          </a:graphic>
        </wp:inline>
      </w:drawing>
    </w:r>
    <w:r>
      <w:rPr>
        <w:rFonts w:hint="eastAsia"/>
        <w:sz w:val="18"/>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BDD56">
    <w:pPr>
      <w:pStyle w:val="32"/>
      <w:jc w:val="center"/>
      <w:rPr>
        <w:rFonts w:ascii="Times New Roman" w:hAnsi="Times New Roman" w:cs="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5D1CC">
                          <w:pPr>
                            <w:pStyle w:val="3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C95D1CC">
                    <w:pPr>
                      <w:pStyle w:val="3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25B30">
    <w:pPr>
      <w:pStyle w:val="32"/>
      <w:jc w:val="center"/>
      <w:rPr>
        <w:rFonts w:ascii="Times New Roman" w:hAnsi="Times New Roman" w:cs="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DD972">
                          <w:pPr>
                            <w:pStyle w:val="3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E1DD972">
                    <w:pPr>
                      <w:pStyle w:val="3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A92DA">
    <w:pPr>
      <w:pStyle w:val="33"/>
      <w:rPr>
        <w:rFonts w:hint="default"/>
        <w:lang w:val="en-US"/>
      </w:rPr>
    </w:pPr>
    <w:r>
      <w:rPr>
        <w:rFonts w:hint="eastAsia" w:ascii="宋体" w:hAnsi="宋体" w:cs="宋体"/>
        <w:b w:val="0"/>
        <w:bCs/>
        <w:color w:val="000000" w:themeColor="text1"/>
        <w:sz w:val="15"/>
        <w:szCs w:val="15"/>
        <w:u w:val="single"/>
        <w:lang w:eastAsia="zh-CN"/>
        <w14:textFill>
          <w14:solidFill>
            <w14:schemeClr w14:val="tx1"/>
          </w14:solidFill>
        </w14:textFill>
      </w:rPr>
      <w:t>2026-2027年度轨道交通零星设计和施工图审查服务项目</w:t>
    </w:r>
    <w:r>
      <w:rPr>
        <w:rFonts w:hint="eastAsia" w:ascii="宋体" w:hAnsi="宋体" w:cs="宋体"/>
        <w:b w:val="0"/>
        <w:bCs/>
        <w:color w:val="000000" w:themeColor="text1"/>
        <w:sz w:val="15"/>
        <w:szCs w:val="15"/>
        <w:u w:val="single"/>
        <w:lang w:val="en-US" w:eastAsia="zh-CN"/>
        <w14:textFill>
          <w14:solidFill>
            <w14:schemeClr w14:val="tx1"/>
          </w14:solidFill>
        </w14:textFill>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064908"/>
    <w:multiLevelType w:val="singleLevel"/>
    <w:tmpl w:val="F0064908"/>
    <w:lvl w:ilvl="0" w:tentative="0">
      <w:start w:val="3"/>
      <w:numFmt w:val="chineseCounting"/>
      <w:suff w:val="nothing"/>
      <w:lvlText w:val="%1、"/>
      <w:lvlJc w:val="left"/>
      <w:rPr>
        <w:rFonts w:hint="eastAsia"/>
      </w:rPr>
    </w:lvl>
  </w:abstractNum>
  <w:abstractNum w:abstractNumId="1">
    <w:nsid w:val="FFFFFFFB"/>
    <w:multiLevelType w:val="multilevel"/>
    <w:tmpl w:val="FFFFFFFB"/>
    <w:lvl w:ilvl="0" w:tentative="0">
      <w:start w:val="1"/>
      <w:numFmt w:val="decimal"/>
      <w:pStyle w:val="231"/>
      <w:lvlText w:val="%1"/>
      <w:lvlJc w:val="left"/>
      <w:pPr>
        <w:tabs>
          <w:tab w:val="left" w:pos="1152"/>
        </w:tabs>
        <w:ind w:left="1152" w:hanging="1152"/>
      </w:pPr>
      <w:rPr>
        <w:rFonts w:hint="default" w:ascii="Arial" w:hAnsi="Arial"/>
        <w:b/>
        <w:i w:val="0"/>
        <w:sz w:val="24"/>
      </w:rPr>
    </w:lvl>
    <w:lvl w:ilvl="1" w:tentative="0">
      <w:start w:val="1"/>
      <w:numFmt w:val="decimal"/>
      <w:lvlText w:val="%1.%2"/>
      <w:lvlJc w:val="left"/>
      <w:pPr>
        <w:tabs>
          <w:tab w:val="left" w:pos="1152"/>
        </w:tabs>
        <w:ind w:left="1152" w:hanging="1152"/>
      </w:pPr>
      <w:rPr>
        <w:rFonts w:hint="default" w:ascii="Arial" w:hAnsi="Arial"/>
        <w:b w:val="0"/>
        <w:i w:val="0"/>
        <w:sz w:val="24"/>
      </w:rPr>
    </w:lvl>
    <w:lvl w:ilvl="2" w:tentative="0">
      <w:start w:val="1"/>
      <w:numFmt w:val="decimal"/>
      <w:lvlText w:val="%1.%2.%3"/>
      <w:lvlJc w:val="left"/>
      <w:pPr>
        <w:tabs>
          <w:tab w:val="left" w:pos="1152"/>
        </w:tabs>
        <w:ind w:left="1152" w:hanging="1152"/>
      </w:pPr>
      <w:rPr>
        <w:rFonts w:hint="default" w:ascii="Arial" w:hAnsi="Arial"/>
        <w:b w:val="0"/>
        <w:i w:val="0"/>
        <w:sz w:val="24"/>
      </w:rPr>
    </w:lvl>
    <w:lvl w:ilvl="3" w:tentative="0">
      <w:start w:val="1"/>
      <w:numFmt w:val="lowerLetter"/>
      <w:lvlText w:val="%4)"/>
      <w:lvlJc w:val="left"/>
      <w:pPr>
        <w:tabs>
          <w:tab w:val="left" w:pos="2160"/>
        </w:tabs>
        <w:ind w:left="2160" w:hanging="1008"/>
      </w:pPr>
      <w:rPr>
        <w:rFonts w:hint="default" w:ascii="Arial" w:hAnsi="Arial"/>
        <w:b w:val="0"/>
        <w:i w:val="0"/>
        <w:sz w:val="24"/>
      </w:rPr>
    </w:lvl>
    <w:lvl w:ilvl="4" w:tentative="0">
      <w:start w:val="1"/>
      <w:numFmt w:val="decimal"/>
      <w:lvlText w:val="%1.%2.%3.%4.%5"/>
      <w:lvlJc w:val="left"/>
      <w:pPr>
        <w:tabs>
          <w:tab w:val="left" w:pos="1152"/>
        </w:tabs>
        <w:ind w:left="1152" w:hanging="1152"/>
      </w:pPr>
      <w:rPr>
        <w:rFonts w:hint="default" w:ascii="Arial" w:hAnsi="Arial"/>
        <w:b w:val="0"/>
        <w:i w:val="0"/>
        <w:sz w:val="24"/>
      </w:rPr>
    </w:lvl>
    <w:lvl w:ilvl="5" w:tentative="0">
      <w:start w:val="1"/>
      <w:numFmt w:val="decimal"/>
      <w:lvlText w:val="%6)"/>
      <w:lvlJc w:val="left"/>
      <w:pPr>
        <w:tabs>
          <w:tab w:val="left" w:pos="1728"/>
        </w:tabs>
        <w:ind w:left="1728" w:hanging="576"/>
      </w:pPr>
      <w:rPr>
        <w:rFonts w:hint="default" w:ascii="Arial" w:hAnsi="Arial"/>
        <w:b w:val="0"/>
        <w:i w:val="0"/>
        <w:sz w:val="24"/>
      </w:rPr>
    </w:lvl>
    <w:lvl w:ilvl="6" w:tentative="0">
      <w:start w:val="1"/>
      <w:numFmt w:val="lowerLetter"/>
      <w:lvlText w:val="%7)"/>
      <w:lvlJc w:val="left"/>
      <w:pPr>
        <w:tabs>
          <w:tab w:val="left" w:pos="2304"/>
        </w:tabs>
        <w:ind w:left="2304" w:hanging="576"/>
      </w:pPr>
      <w:rPr>
        <w:rFonts w:hint="default" w:ascii="Arial" w:hAnsi="Arial"/>
        <w:b w:val="0"/>
        <w:i w:val="0"/>
        <w:sz w:val="24"/>
      </w:rPr>
    </w:lvl>
    <w:lvl w:ilvl="7" w:tentative="0">
      <w:start w:val="1"/>
      <w:numFmt w:val="lowerRoman"/>
      <w:lvlText w:val="%8)"/>
      <w:lvlJc w:val="left"/>
      <w:pPr>
        <w:tabs>
          <w:tab w:val="left" w:pos="2880"/>
        </w:tabs>
        <w:ind w:left="2880" w:hanging="576"/>
      </w:pPr>
      <w:rPr>
        <w:rFonts w:hint="default" w:ascii="Arial" w:hAnsi="Arial"/>
        <w:b w:val="0"/>
        <w:i w:val="0"/>
        <w:sz w:val="24"/>
      </w:rPr>
    </w:lvl>
    <w:lvl w:ilvl="8" w:tentative="0">
      <w:start w:val="1"/>
      <w:numFmt w:val="decimal"/>
      <w:lvlText w:val="%7.%8.%9."/>
      <w:lvlJc w:val="left"/>
      <w:pPr>
        <w:tabs>
          <w:tab w:val="left" w:pos="0"/>
        </w:tabs>
        <w:ind w:left="6372" w:hanging="708"/>
      </w:pPr>
      <w:rPr>
        <w:rFonts w:hint="eastAsia"/>
      </w:rPr>
    </w:lvl>
  </w:abstractNum>
  <w:abstractNum w:abstractNumId="2">
    <w:nsid w:val="00000006"/>
    <w:multiLevelType w:val="multilevel"/>
    <w:tmpl w:val="00000006"/>
    <w:lvl w:ilvl="0" w:tentative="0">
      <w:start w:val="1"/>
      <w:numFmt w:val="decimal"/>
      <w:suff w:val="nothing"/>
      <w:lvlText w:val="%1."/>
      <w:lvlJc w:val="left"/>
      <w:pPr>
        <w:ind w:left="180" w:firstLine="0"/>
      </w:pPr>
      <w:rPr>
        <w:rFonts w:hint="eastAsia" w:ascii="宋体" w:hAnsi="宋体" w:eastAsia="宋体"/>
        <w:b w:val="0"/>
        <w:i w:val="0"/>
        <w:caps w:val="0"/>
        <w:strike w:val="0"/>
        <w:dstrike w:val="0"/>
        <w:vanish w:val="0"/>
        <w:color w:val="000000"/>
        <w:spacing w:val="0"/>
        <w:position w:val="0"/>
        <w:sz w:val="24"/>
        <w:szCs w:val="24"/>
        <w:vertAlign w:val="baseline"/>
      </w:rPr>
    </w:lvl>
    <w:lvl w:ilvl="1" w:tentative="0">
      <w:start w:val="1"/>
      <w:numFmt w:val="decimal"/>
      <w:pStyle w:val="385"/>
      <w:suff w:val="nothing"/>
      <w:lvlText w:val="%1.%2"/>
      <w:lvlJc w:val="left"/>
      <w:pPr>
        <w:ind w:left="4736" w:hanging="3836"/>
      </w:pPr>
      <w:rPr>
        <w:rFonts w:hint="eastAsia" w:cs="Times New Roman"/>
        <w:b w:val="0"/>
        <w:bCs w:val="0"/>
        <w:i w:val="0"/>
        <w:iCs w:val="0"/>
        <w:caps w:val="0"/>
        <w:smallCaps w:val="0"/>
        <w:strike w:val="0"/>
        <w:dstrike w:val="0"/>
        <w:vanish w:val="0"/>
        <w:color w:val="000000"/>
        <w:spacing w:val="0"/>
        <w:position w:val="0"/>
        <w:sz w:val="24"/>
        <w:szCs w:val="24"/>
        <w:u w:val="none"/>
        <w:vertAlign w:val="baseline"/>
      </w:rPr>
    </w:lvl>
    <w:lvl w:ilvl="2" w:tentative="0">
      <w:start w:val="1"/>
      <w:numFmt w:val="decimal"/>
      <w:suff w:val="nothing"/>
      <w:lvlText w:val="%3）"/>
      <w:lvlJc w:val="left"/>
      <w:pPr>
        <w:ind w:left="890" w:hanging="170"/>
      </w:pPr>
      <w:rPr>
        <w:b w:val="0"/>
        <w:i w:val="0"/>
        <w:strike w:val="0"/>
        <w:color w:val="000000"/>
      </w:rPr>
    </w:lvl>
    <w:lvl w:ilvl="3" w:tentative="0">
      <w:start w:val="1"/>
      <w:numFmt w:val="decimal"/>
      <w:suff w:val="nothing"/>
      <w:lvlText w:val="%1.%2.%3.%4"/>
      <w:lvlJc w:val="left"/>
      <w:pPr>
        <w:ind w:left="284" w:hanging="227"/>
      </w:pPr>
      <w:rPr>
        <w:rFonts w:hint="eastAsia"/>
        <w:b w:val="0"/>
        <w:i w:val="0"/>
      </w:rPr>
    </w:lvl>
    <w:lvl w:ilvl="4" w:tentative="0">
      <w:start w:val="1"/>
      <w:numFmt w:val="decimal"/>
      <w:suff w:val="nothing"/>
      <w:lvlText w:val="%1.%2.%3.%4.%5"/>
      <w:lvlJc w:val="left"/>
      <w:pPr>
        <w:ind w:left="397" w:hanging="340"/>
      </w:pPr>
      <w:rPr>
        <w:rFonts w:hint="eastAsia" w:ascii="宋体" w:eastAsia="宋体"/>
        <w:b w:val="0"/>
        <w:i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3">
    <w:nsid w:val="007B2E7B"/>
    <w:multiLevelType w:val="multilevel"/>
    <w:tmpl w:val="007B2E7B"/>
    <w:lvl w:ilvl="0" w:tentative="0">
      <w:start w:val="1"/>
      <w:numFmt w:val="chineseCountingThousand"/>
      <w:pStyle w:val="325"/>
      <w:suff w:val="space"/>
      <w:lvlText w:val="第%1章"/>
      <w:lvlJc w:val="left"/>
      <w:pPr>
        <w:ind w:left="2880" w:firstLine="0"/>
      </w:pPr>
      <w:rPr>
        <w:rFonts w:hint="eastAsia" w:ascii="黑体" w:hAnsi="Times New Roman" w:eastAsia="黑体" w:cs="Times New Roman"/>
        <w:b/>
        <w:bCs w:val="0"/>
        <w:i w:val="0"/>
        <w:iCs w:val="0"/>
        <w:caps w:val="0"/>
        <w:strike w:val="0"/>
        <w:dstrike w:val="0"/>
        <w:vanish w:val="0"/>
        <w:color w:val="000000"/>
        <w:spacing w:val="0"/>
        <w:position w:val="0"/>
        <w:sz w:val="44"/>
        <w:szCs w:val="44"/>
        <w:u w:val="none"/>
        <w:vertAlign w:val="baseline"/>
        <w:lang w:val="en-US"/>
      </w:rPr>
    </w:lvl>
    <w:lvl w:ilvl="1" w:tentative="0">
      <w:start w:val="1"/>
      <w:numFmt w:val="decimal"/>
      <w:isLgl/>
      <w:lvlText w:val="%1.%2 "/>
      <w:lvlJc w:val="left"/>
      <w:pPr>
        <w:tabs>
          <w:tab w:val="left" w:pos="-720"/>
        </w:tabs>
        <w:ind w:left="0" w:firstLine="0"/>
      </w:pPr>
      <w:rPr>
        <w:rFonts w:hint="default" w:ascii="Arial" w:hAnsi="Arial" w:eastAsia="黑体"/>
        <w:b w:val="0"/>
        <w:i w:val="0"/>
        <w:iCs w:val="0"/>
        <w:caps w:val="0"/>
        <w:strike w:val="0"/>
        <w:dstrike w:val="0"/>
        <w:vanish w:val="0"/>
        <w:color w:val="auto"/>
        <w:spacing w:val="0"/>
        <w:position w:val="0"/>
        <w:sz w:val="32"/>
        <w:szCs w:val="32"/>
        <w:u w:val="none"/>
        <w:vertAlign w:val="baseline"/>
      </w:rPr>
    </w:lvl>
    <w:lvl w:ilvl="2" w:tentative="0">
      <w:start w:val="1"/>
      <w:numFmt w:val="decimal"/>
      <w:isLgl/>
      <w:lvlText w:val="%1.%2.%3 "/>
      <w:lvlJc w:val="left"/>
      <w:pPr>
        <w:tabs>
          <w:tab w:val="left" w:pos="180"/>
        </w:tabs>
        <w:ind w:left="180" w:firstLine="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isLgl/>
      <w:lvlText w:val="%1.%2.%3.%4 "/>
      <w:lvlJc w:val="left"/>
      <w:pPr>
        <w:tabs>
          <w:tab w:val="left" w:pos="0"/>
        </w:tabs>
        <w:ind w:left="0" w:firstLine="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suff w:val="space"/>
      <w:lvlText w:val="(%5) "/>
      <w:lvlJc w:val="left"/>
      <w:pPr>
        <w:ind w:left="778" w:firstLine="482"/>
      </w:pPr>
      <w:rPr>
        <w:rFonts w:hint="default" w:ascii="Arial" w:hAnsi="Arial" w:eastAsia="宋体"/>
        <w:b w:val="0"/>
        <w:i w:val="0"/>
        <w:color w:val="auto"/>
        <w:sz w:val="24"/>
        <w:szCs w:val="24"/>
        <w:lang w:val="en-US"/>
      </w:rPr>
    </w:lvl>
    <w:lvl w:ilvl="5" w:tentative="0">
      <w:start w:val="1"/>
      <w:numFmt w:val="none"/>
      <w:lvlText w:val=""/>
      <w:lvlJc w:val="left"/>
      <w:pPr>
        <w:tabs>
          <w:tab w:val="left" w:pos="-740"/>
        </w:tabs>
        <w:ind w:left="-740" w:firstLine="0"/>
      </w:pPr>
      <w:rPr>
        <w:rFonts w:hint="eastAsia" w:ascii="宋体" w:eastAsia="宋体"/>
        <w:b w:val="0"/>
        <w:i w:val="0"/>
        <w:sz w:val="24"/>
        <w:szCs w:val="24"/>
      </w:rPr>
    </w:lvl>
    <w:lvl w:ilvl="6" w:tentative="0">
      <w:start w:val="1"/>
      <w:numFmt w:val="none"/>
      <w:lvlRestart w:val="0"/>
      <w:lvlText w:val=""/>
      <w:lvlJc w:val="left"/>
      <w:pPr>
        <w:tabs>
          <w:tab w:val="left" w:pos="556"/>
        </w:tabs>
        <w:ind w:left="556" w:hanging="1296"/>
      </w:pPr>
      <w:rPr>
        <w:rFonts w:hint="eastAsia"/>
      </w:rPr>
    </w:lvl>
    <w:lvl w:ilvl="7" w:tentative="0">
      <w:start w:val="1"/>
      <w:numFmt w:val="none"/>
      <w:lvlText w:val=""/>
      <w:lvlJc w:val="left"/>
      <w:pPr>
        <w:tabs>
          <w:tab w:val="left" w:pos="700"/>
        </w:tabs>
        <w:ind w:left="700" w:hanging="1440"/>
      </w:pPr>
      <w:rPr>
        <w:rFonts w:hint="eastAsia"/>
      </w:rPr>
    </w:lvl>
    <w:lvl w:ilvl="8" w:tentative="0">
      <w:start w:val="1"/>
      <w:numFmt w:val="none"/>
      <w:lvlText w:val=""/>
      <w:lvlJc w:val="left"/>
      <w:pPr>
        <w:tabs>
          <w:tab w:val="left" w:pos="844"/>
        </w:tabs>
        <w:ind w:left="844" w:hanging="1584"/>
      </w:pPr>
      <w:rPr>
        <w:rFonts w:hint="eastAsia"/>
      </w:rPr>
    </w:lvl>
  </w:abstractNum>
  <w:abstractNum w:abstractNumId="4">
    <w:nsid w:val="03D115D9"/>
    <w:multiLevelType w:val="multilevel"/>
    <w:tmpl w:val="03D115D9"/>
    <w:lvl w:ilvl="0" w:tentative="0">
      <w:start w:val="1"/>
      <w:numFmt w:val="decimal"/>
      <w:pStyle w:val="234"/>
      <w:lvlText w:val="%1）"/>
      <w:lvlJc w:val="left"/>
      <w:pPr>
        <w:tabs>
          <w:tab w:val="left" w:pos="840"/>
        </w:tabs>
        <w:ind w:left="840" w:hanging="420"/>
      </w:pPr>
      <w:rPr>
        <w:rFonts w:hint="eastAsia"/>
      </w:rPr>
    </w:lvl>
    <w:lvl w:ilvl="1" w:tentative="0">
      <w:start w:val="1"/>
      <w:numFmt w:val="decimal"/>
      <w:lvlText w:val="%2）"/>
      <w:lvlJc w:val="left"/>
      <w:pPr>
        <w:ind w:left="780" w:hanging="420"/>
      </w:pPr>
      <w:rPr>
        <w:rFonts w:hint="default"/>
      </w:r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abstractNum w:abstractNumId="5">
    <w:nsid w:val="08D92A32"/>
    <w:multiLevelType w:val="multilevel"/>
    <w:tmpl w:val="08D92A32"/>
    <w:lvl w:ilvl="0" w:tentative="0">
      <w:start w:val="1"/>
      <w:numFmt w:val="bullet"/>
      <w:pStyle w:val="23"/>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6">
    <w:nsid w:val="0D411B09"/>
    <w:multiLevelType w:val="multilevel"/>
    <w:tmpl w:val="0D411B09"/>
    <w:lvl w:ilvl="0" w:tentative="0">
      <w:start w:val="1"/>
      <w:numFmt w:val="decimal"/>
      <w:pStyle w:val="393"/>
      <w:lvlText w:val="%1."/>
      <w:lvlJc w:val="left"/>
      <w:pPr>
        <w:ind w:left="425" w:hanging="425"/>
      </w:pPr>
    </w:lvl>
    <w:lvl w:ilvl="1" w:tentative="0">
      <w:start w:val="1"/>
      <w:numFmt w:val="decimal"/>
      <w:pStyle w:val="391"/>
      <w:lvlText w:val="%1.%2."/>
      <w:lvlJc w:val="left"/>
      <w:pPr>
        <w:ind w:left="567" w:hanging="567"/>
      </w:pPr>
      <w:rPr>
        <w:i/>
      </w:rPr>
    </w:lvl>
    <w:lvl w:ilvl="2" w:tentative="0">
      <w:start w:val="1"/>
      <w:numFmt w:val="decimal"/>
      <w:pStyle w:val="392"/>
      <w:lvlText w:val="%1.%2.%3."/>
      <w:lvlJc w:val="left"/>
      <w:pPr>
        <w:ind w:left="709" w:hanging="709"/>
      </w:pPr>
      <w:rPr>
        <w:b w:val="0"/>
        <w:i/>
      </w:rPr>
    </w:lvl>
    <w:lvl w:ilvl="3" w:tentative="0">
      <w:start w:val="1"/>
      <w:numFmt w:val="decimal"/>
      <w:pStyle w:val="394"/>
      <w:lvlText w:val="%1.%2.%3.%4."/>
      <w:lvlJc w:val="left"/>
      <w:pPr>
        <w:ind w:left="851" w:hanging="851"/>
      </w:pPr>
      <w:rPr>
        <w:i/>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20F51F0B"/>
    <w:multiLevelType w:val="multilevel"/>
    <w:tmpl w:val="20F51F0B"/>
    <w:lvl w:ilvl="0" w:tentative="0">
      <w:start w:val="1"/>
      <w:numFmt w:val="bullet"/>
      <w:lvlText w:val=""/>
      <w:lvlJc w:val="left"/>
      <w:pPr>
        <w:ind w:left="840" w:hanging="420"/>
      </w:pPr>
      <w:rPr>
        <w:rFonts w:hint="default" w:ascii="Wingdings" w:hAnsi="Wingdings"/>
      </w:rPr>
    </w:lvl>
    <w:lvl w:ilvl="1" w:tentative="0">
      <w:start w:val="1"/>
      <w:numFmt w:val="bullet"/>
      <w:pStyle w:val="240"/>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25210CBB"/>
    <w:multiLevelType w:val="multilevel"/>
    <w:tmpl w:val="25210CBB"/>
    <w:lvl w:ilvl="0" w:tentative="0">
      <w:start w:val="1"/>
      <w:numFmt w:val="decimal"/>
      <w:lvlText w:val="%1"/>
      <w:lvlJc w:val="left"/>
      <w:pPr>
        <w:tabs>
          <w:tab w:val="left" w:pos="915"/>
        </w:tabs>
        <w:ind w:left="915" w:hanging="915"/>
      </w:pPr>
      <w:rPr>
        <w:rFonts w:hint="default"/>
      </w:rPr>
    </w:lvl>
    <w:lvl w:ilvl="1" w:tentative="0">
      <w:start w:val="2"/>
      <w:numFmt w:val="decimal"/>
      <w:pStyle w:val="295"/>
      <w:lvlText w:val="%1.%2"/>
      <w:lvlJc w:val="left"/>
      <w:pPr>
        <w:tabs>
          <w:tab w:val="left" w:pos="930"/>
        </w:tabs>
        <w:ind w:left="930" w:hanging="915"/>
      </w:pPr>
      <w:rPr>
        <w:rFonts w:hint="default"/>
      </w:rPr>
    </w:lvl>
    <w:lvl w:ilvl="2" w:tentative="0">
      <w:start w:val="1"/>
      <w:numFmt w:val="decimal"/>
      <w:lvlText w:val="%1.%2.%3"/>
      <w:lvlJc w:val="left"/>
      <w:pPr>
        <w:tabs>
          <w:tab w:val="left" w:pos="915"/>
        </w:tabs>
        <w:ind w:left="915" w:hanging="915"/>
      </w:pPr>
      <w:rPr>
        <w:rFonts w:hint="default"/>
      </w:rPr>
    </w:lvl>
    <w:lvl w:ilvl="3" w:tentative="0">
      <w:start w:val="1"/>
      <w:numFmt w:val="decimal"/>
      <w:lvlText w:val="%1.%2.%3.%4"/>
      <w:lvlJc w:val="left"/>
      <w:pPr>
        <w:tabs>
          <w:tab w:val="left" w:pos="915"/>
        </w:tabs>
        <w:ind w:left="915" w:hanging="915"/>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27BA3BD4"/>
    <w:multiLevelType w:val="multilevel"/>
    <w:tmpl w:val="27BA3BD4"/>
    <w:lvl w:ilvl="0" w:tentative="0">
      <w:start w:val="1"/>
      <w:numFmt w:val="lowerLetter"/>
      <w:lvlText w:val="%1."/>
      <w:lvlJc w:val="left"/>
      <w:pPr>
        <w:tabs>
          <w:tab w:val="left" w:pos="737"/>
        </w:tabs>
        <w:ind w:left="737" w:hanging="397"/>
      </w:pPr>
      <w:rPr>
        <w:rFonts w:hint="default" w:ascii="Times New Roman" w:hAnsi="Times New Roman"/>
        <w:b w:val="0"/>
        <w:i w:val="0"/>
        <w:sz w:val="21"/>
      </w:rPr>
    </w:lvl>
    <w:lvl w:ilvl="1" w:tentative="0">
      <w:start w:val="1"/>
      <w:numFmt w:val="decimal"/>
      <w:pStyle w:val="269"/>
      <w:lvlText w:val="%2)"/>
      <w:lvlJc w:val="left"/>
      <w:pPr>
        <w:tabs>
          <w:tab w:val="left" w:pos="737"/>
        </w:tabs>
        <w:ind w:left="737" w:hanging="397"/>
      </w:pPr>
      <w:rPr>
        <w:rFonts w:hint="default" w:ascii="Times New Roman" w:hAnsi="Times New Roman"/>
        <w:b w:val="0"/>
        <w:i w:val="0"/>
        <w:spacing w:val="0"/>
        <w:w w:val="100"/>
        <w:position w:val="0"/>
        <w:sz w:val="21"/>
      </w:rPr>
    </w:lvl>
    <w:lvl w:ilvl="2" w:tentative="0">
      <w:start w:val="1"/>
      <w:numFmt w:val="lowerLetter"/>
      <w:lvlText w:val="%3."/>
      <w:lvlJc w:val="left"/>
      <w:pPr>
        <w:tabs>
          <w:tab w:val="left" w:pos="737"/>
        </w:tabs>
        <w:ind w:left="737" w:hanging="397"/>
      </w:pPr>
      <w:rPr>
        <w:rFonts w:hint="default" w:ascii="Times New Roman" w:hAnsi="Times New Roman"/>
        <w:b w:val="0"/>
        <w:i w:val="0"/>
        <w:sz w:val="21"/>
      </w:rPr>
    </w:lvl>
    <w:lvl w:ilvl="3" w:tentative="0">
      <w:start w:val="1"/>
      <w:numFmt w:val="lowerLetter"/>
      <w:lvlText w:val="%4."/>
      <w:lvlJc w:val="left"/>
      <w:pPr>
        <w:tabs>
          <w:tab w:val="left" w:pos="1191"/>
        </w:tabs>
        <w:ind w:left="1191" w:hanging="397"/>
      </w:pPr>
      <w:rPr>
        <w:rFonts w:hint="default" w:ascii="Times New Roman" w:hAnsi="Times New Roman"/>
        <w:b w:val="0"/>
        <w:i w:val="0"/>
        <w:sz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B42331B"/>
    <w:multiLevelType w:val="multilevel"/>
    <w:tmpl w:val="2B42331B"/>
    <w:lvl w:ilvl="0" w:tentative="0">
      <w:start w:val="1"/>
      <w:numFmt w:val="decimal"/>
      <w:pStyle w:val="364"/>
      <w:suff w:val="space"/>
      <w:lvlText w:val="%1"/>
      <w:lvlJc w:val="left"/>
      <w:pPr>
        <w:ind w:left="0" w:firstLine="0"/>
      </w:pPr>
      <w:rPr>
        <w:rFonts w:hint="eastAsia"/>
        <w:b/>
        <w:i w:val="0"/>
        <w:sz w:val="28"/>
      </w:rPr>
    </w:lvl>
    <w:lvl w:ilvl="1" w:tentative="0">
      <w:start w:val="1"/>
      <w:numFmt w:val="decimal"/>
      <w:suff w:val="space"/>
      <w:lvlText w:val="%1.%2"/>
      <w:lvlJc w:val="left"/>
      <w:pPr>
        <w:ind w:left="0" w:firstLine="0"/>
      </w:pPr>
      <w:rPr>
        <w:rFonts w:hint="eastAsia"/>
        <w:b/>
        <w:i w:val="0"/>
        <w:sz w:val="28"/>
      </w:rPr>
    </w:lvl>
    <w:lvl w:ilvl="2" w:tentative="0">
      <w:start w:val="1"/>
      <w:numFmt w:val="decimal"/>
      <w:isLgl/>
      <w:suff w:val="space"/>
      <w:lvlText w:val="%1.%2.%3"/>
      <w:lvlJc w:val="left"/>
      <w:pPr>
        <w:ind w:left="0" w:firstLine="0"/>
      </w:pPr>
      <w:rPr>
        <w:rFonts w:hint="eastAsia"/>
        <w:b/>
        <w:i w:val="0"/>
        <w:sz w:val="28"/>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11">
    <w:nsid w:val="308354B8"/>
    <w:multiLevelType w:val="multilevel"/>
    <w:tmpl w:val="308354B8"/>
    <w:lvl w:ilvl="0" w:tentative="0">
      <w:start w:val="1"/>
      <w:numFmt w:val="bullet"/>
      <w:pStyle w:val="360"/>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decimal"/>
      <w:lvlText w:val="（%3）"/>
      <w:lvlJc w:val="left"/>
      <w:pPr>
        <w:tabs>
          <w:tab w:val="left" w:pos="1560"/>
        </w:tabs>
        <w:ind w:left="1560" w:hanging="72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31B11168"/>
    <w:multiLevelType w:val="multilevel"/>
    <w:tmpl w:val="31B11168"/>
    <w:lvl w:ilvl="0" w:tentative="0">
      <w:start w:val="1"/>
      <w:numFmt w:val="bullet"/>
      <w:pStyle w:val="368"/>
      <w:lvlText w:val=""/>
      <w:lvlJc w:val="left"/>
      <w:pPr>
        <w:tabs>
          <w:tab w:val="left" w:pos="360"/>
        </w:tabs>
        <w:ind w:left="360" w:hanging="360"/>
      </w:pPr>
      <w:rPr>
        <w:rFonts w:hint="default" w:ascii="Wingdings" w:hAnsi="Wingdings"/>
      </w:rPr>
    </w:lvl>
    <w:lvl w:ilvl="1" w:tentative="0">
      <w:start w:val="1"/>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1.%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3">
    <w:nsid w:val="407A3A4A"/>
    <w:multiLevelType w:val="multilevel"/>
    <w:tmpl w:val="407A3A4A"/>
    <w:lvl w:ilvl="0" w:tentative="0">
      <w:start w:val="1"/>
      <w:numFmt w:val="bullet"/>
      <w:pStyle w:val="301"/>
      <w:lvlText w:val=""/>
      <w:lvlJc w:val="left"/>
      <w:pPr>
        <w:tabs>
          <w:tab w:val="left" w:pos="840"/>
        </w:tabs>
        <w:ind w:left="840" w:hanging="420"/>
      </w:pPr>
      <w:rPr>
        <w:rFonts w:hint="default" w:ascii="Wingdings" w:hAnsi="Wingdings"/>
      </w:rPr>
    </w:lvl>
    <w:lvl w:ilvl="1" w:tentative="0">
      <w:start w:val="1"/>
      <w:numFmt w:val="decimal"/>
      <w:lvlText w:val="（%2）"/>
      <w:lvlJc w:val="left"/>
      <w:pPr>
        <w:tabs>
          <w:tab w:val="left" w:pos="1140"/>
        </w:tabs>
        <w:ind w:left="1140" w:hanging="720"/>
      </w:pPr>
      <w:rPr>
        <w:rFonts w:hint="eastAsia" w:cs="Times New Roman"/>
      </w:rPr>
    </w:lvl>
    <w:lvl w:ilvl="2" w:tentative="0">
      <w:start w:val="1"/>
      <w:numFmt w:val="decimal"/>
      <w:lvlText w:val="%3）"/>
      <w:lvlJc w:val="left"/>
      <w:pPr>
        <w:tabs>
          <w:tab w:val="left" w:pos="1200"/>
        </w:tabs>
        <w:ind w:left="1200" w:hanging="360"/>
      </w:pPr>
      <w:rPr>
        <w:rFonts w:hint="eastAsia" w:cs="Times New Roman"/>
        <w:b w:val="0"/>
      </w:rPr>
    </w:lvl>
    <w:lvl w:ilvl="3" w:tentative="0">
      <w:start w:val="1"/>
      <w:numFmt w:val="decimal"/>
      <w:lvlText w:val="%4)"/>
      <w:lvlJc w:val="left"/>
      <w:pPr>
        <w:tabs>
          <w:tab w:val="left" w:pos="1620"/>
        </w:tabs>
        <w:ind w:left="1620" w:hanging="360"/>
      </w:pPr>
      <w:rPr>
        <w:rFonts w:hint="eastAsia" w:cs="Times New Roman"/>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4253257D"/>
    <w:multiLevelType w:val="multilevel"/>
    <w:tmpl w:val="4253257D"/>
    <w:lvl w:ilvl="0" w:tentative="0">
      <w:start w:val="0"/>
      <w:numFmt w:val="bullet"/>
      <w:lvlText w:val="◎"/>
      <w:lvlJc w:val="left"/>
      <w:pPr>
        <w:tabs>
          <w:tab w:val="left" w:pos="1241"/>
        </w:tabs>
        <w:ind w:left="1241" w:hanging="360"/>
      </w:pPr>
      <w:rPr>
        <w:rFonts w:hint="eastAsia" w:ascii="宋体" w:hAnsi="宋体" w:eastAsia="宋体" w:cs="Times New Roman"/>
      </w:rPr>
    </w:lvl>
    <w:lvl w:ilvl="1" w:tentative="0">
      <w:start w:val="1"/>
      <w:numFmt w:val="bullet"/>
      <w:pStyle w:val="244"/>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5">
    <w:nsid w:val="4D0E5D1C"/>
    <w:multiLevelType w:val="multilevel"/>
    <w:tmpl w:val="4D0E5D1C"/>
    <w:lvl w:ilvl="0" w:tentative="0">
      <w:start w:val="1"/>
      <w:numFmt w:val="decimal"/>
      <w:pStyle w:val="366"/>
      <w:suff w:val="space"/>
      <w:lvlText w:val="%1"/>
      <w:lvlJc w:val="left"/>
      <w:pPr>
        <w:ind w:left="0" w:firstLine="0"/>
      </w:pPr>
      <w:rPr>
        <w:rFonts w:hint="eastAsia"/>
      </w:rPr>
    </w:lvl>
    <w:lvl w:ilvl="1" w:tentative="0">
      <w:start w:val="1"/>
      <w:numFmt w:val="decimal"/>
      <w:lvlText w:val="%1.%2"/>
      <w:lvlJc w:val="left"/>
      <w:pPr>
        <w:tabs>
          <w:tab w:val="left" w:pos="1145"/>
        </w:tabs>
        <w:ind w:left="992" w:hanging="567"/>
      </w:pPr>
      <w:rPr>
        <w:rFonts w:hint="eastAsia"/>
      </w:rPr>
    </w:lvl>
    <w:lvl w:ilvl="2" w:tentative="0">
      <w:start w:val="1"/>
      <w:numFmt w:val="decimal"/>
      <w:lvlText w:val="%1.%2.%3"/>
      <w:lvlJc w:val="left"/>
      <w:pPr>
        <w:tabs>
          <w:tab w:val="left" w:pos="2291"/>
        </w:tabs>
        <w:ind w:left="1418" w:hanging="567"/>
      </w:pPr>
      <w:rPr>
        <w:rFonts w:hint="eastAsia"/>
      </w:rPr>
    </w:lvl>
    <w:lvl w:ilvl="3" w:tentative="0">
      <w:start w:val="1"/>
      <w:numFmt w:val="decimal"/>
      <w:lvlText w:val="%1.%2.%3.%4"/>
      <w:lvlJc w:val="left"/>
      <w:pPr>
        <w:tabs>
          <w:tab w:val="left" w:pos="3076"/>
        </w:tabs>
        <w:ind w:left="1984" w:hanging="708"/>
      </w:pPr>
      <w:rPr>
        <w:rFonts w:hint="eastAsia"/>
      </w:rPr>
    </w:lvl>
    <w:lvl w:ilvl="4" w:tentative="0">
      <w:start w:val="1"/>
      <w:numFmt w:val="decimal"/>
      <w:lvlText w:val="%1.%2.%3.%4.%5"/>
      <w:lvlJc w:val="left"/>
      <w:pPr>
        <w:tabs>
          <w:tab w:val="left" w:pos="3861"/>
        </w:tabs>
        <w:ind w:left="2551" w:hanging="850"/>
      </w:pPr>
      <w:rPr>
        <w:rFonts w:hint="eastAsia"/>
      </w:rPr>
    </w:lvl>
    <w:lvl w:ilvl="5" w:tentative="0">
      <w:start w:val="1"/>
      <w:numFmt w:val="decimal"/>
      <w:lvlText w:val="%1.%2.%3.%4.%5.%6"/>
      <w:lvlJc w:val="left"/>
      <w:pPr>
        <w:tabs>
          <w:tab w:val="left" w:pos="4646"/>
        </w:tabs>
        <w:ind w:left="3260" w:hanging="1134"/>
      </w:pPr>
      <w:rPr>
        <w:rFonts w:hint="eastAsia"/>
      </w:rPr>
    </w:lvl>
    <w:lvl w:ilvl="6" w:tentative="0">
      <w:start w:val="1"/>
      <w:numFmt w:val="decimal"/>
      <w:lvlText w:val="%1.%2.%3.%4.%5.%6.%7"/>
      <w:lvlJc w:val="left"/>
      <w:pPr>
        <w:tabs>
          <w:tab w:val="left" w:pos="5431"/>
        </w:tabs>
        <w:ind w:left="3827" w:hanging="1276"/>
      </w:pPr>
      <w:rPr>
        <w:rFonts w:hint="eastAsia"/>
      </w:rPr>
    </w:lvl>
    <w:lvl w:ilvl="7" w:tentative="0">
      <w:start w:val="1"/>
      <w:numFmt w:val="decimal"/>
      <w:lvlText w:val="%1.%2.%3.%4.%5.%6.%7.%8"/>
      <w:lvlJc w:val="left"/>
      <w:pPr>
        <w:tabs>
          <w:tab w:val="left" w:pos="6216"/>
        </w:tabs>
        <w:ind w:left="4394" w:hanging="1418"/>
      </w:pPr>
      <w:rPr>
        <w:rFonts w:hint="eastAsia"/>
      </w:rPr>
    </w:lvl>
    <w:lvl w:ilvl="8" w:tentative="0">
      <w:start w:val="1"/>
      <w:numFmt w:val="decimal"/>
      <w:lvlText w:val="%1.%2.%3.%4.%5.%6.%7.%8.%9"/>
      <w:lvlJc w:val="left"/>
      <w:pPr>
        <w:tabs>
          <w:tab w:val="left" w:pos="7362"/>
        </w:tabs>
        <w:ind w:left="5102" w:hanging="1700"/>
      </w:pPr>
      <w:rPr>
        <w:rFonts w:hint="eastAsia"/>
      </w:rPr>
    </w:lvl>
  </w:abstractNum>
  <w:abstractNum w:abstractNumId="16">
    <w:nsid w:val="53FE00A1"/>
    <w:multiLevelType w:val="multilevel"/>
    <w:tmpl w:val="53FE00A1"/>
    <w:lvl w:ilvl="0" w:tentative="0">
      <w:start w:val="1"/>
      <w:numFmt w:val="lowerLetter"/>
      <w:lvlText w:val="(%1)"/>
      <w:lvlJc w:val="left"/>
      <w:pPr>
        <w:tabs>
          <w:tab w:val="left" w:pos="1985"/>
        </w:tabs>
        <w:ind w:left="1985" w:hanging="681"/>
      </w:pPr>
      <w:rPr>
        <w:rFonts w:hint="eastAsia"/>
        <w:b w:val="0"/>
        <w:i w:val="0"/>
      </w:rPr>
    </w:lvl>
    <w:lvl w:ilvl="1" w:tentative="0">
      <w:start w:val="1"/>
      <w:numFmt w:val="lowerRoman"/>
      <w:pStyle w:val="336"/>
      <w:lvlText w:val="%2.)"/>
      <w:lvlJc w:val="left"/>
      <w:pPr>
        <w:tabs>
          <w:tab w:val="left" w:pos="4044"/>
        </w:tabs>
        <w:ind w:left="4044" w:hanging="454"/>
      </w:pPr>
      <w:rPr>
        <w:rFonts w:hint="default" w:ascii="Times New Roman" w:hAnsi="Times New Roman"/>
        <w:b w:val="0"/>
        <w:i w:val="0"/>
        <w:sz w:val="22"/>
      </w:rPr>
    </w:lvl>
    <w:lvl w:ilvl="2" w:tentative="0">
      <w:start w:val="0"/>
      <w:numFmt w:val="bullet"/>
      <w:lvlText w:val="-"/>
      <w:lvlJc w:val="left"/>
      <w:pPr>
        <w:tabs>
          <w:tab w:val="left" w:pos="4790"/>
        </w:tabs>
        <w:ind w:left="4790" w:hanging="720"/>
      </w:pPr>
      <w:rPr>
        <w:rFonts w:hint="eastAsia" w:ascii="PMingLiU" w:hAnsi="PMingLiU" w:eastAsia="PMingLiU" w:cs="Times New Roman"/>
      </w:rPr>
    </w:lvl>
    <w:lvl w:ilvl="3" w:tentative="0">
      <w:start w:val="1"/>
      <w:numFmt w:val="decimal"/>
      <w:lvlText w:val="%4."/>
      <w:lvlJc w:val="left"/>
      <w:pPr>
        <w:tabs>
          <w:tab w:val="left" w:pos="5030"/>
        </w:tabs>
        <w:ind w:left="5030" w:hanging="480"/>
      </w:pPr>
    </w:lvl>
    <w:lvl w:ilvl="4" w:tentative="0">
      <w:start w:val="1"/>
      <w:numFmt w:val="ideographTraditional"/>
      <w:lvlText w:val="%5、"/>
      <w:lvlJc w:val="left"/>
      <w:pPr>
        <w:tabs>
          <w:tab w:val="left" w:pos="5510"/>
        </w:tabs>
        <w:ind w:left="5510" w:hanging="480"/>
      </w:pPr>
    </w:lvl>
    <w:lvl w:ilvl="5" w:tentative="0">
      <w:start w:val="1"/>
      <w:numFmt w:val="lowerRoman"/>
      <w:lvlText w:val="%6."/>
      <w:lvlJc w:val="right"/>
      <w:pPr>
        <w:tabs>
          <w:tab w:val="left" w:pos="5990"/>
        </w:tabs>
        <w:ind w:left="5990" w:hanging="480"/>
      </w:pPr>
    </w:lvl>
    <w:lvl w:ilvl="6" w:tentative="0">
      <w:start w:val="1"/>
      <w:numFmt w:val="decimal"/>
      <w:lvlText w:val="%7."/>
      <w:lvlJc w:val="left"/>
      <w:pPr>
        <w:tabs>
          <w:tab w:val="left" w:pos="6470"/>
        </w:tabs>
        <w:ind w:left="6470" w:hanging="480"/>
      </w:pPr>
    </w:lvl>
    <w:lvl w:ilvl="7" w:tentative="0">
      <w:start w:val="1"/>
      <w:numFmt w:val="ideographTraditional"/>
      <w:lvlText w:val="%8、"/>
      <w:lvlJc w:val="left"/>
      <w:pPr>
        <w:tabs>
          <w:tab w:val="left" w:pos="6950"/>
        </w:tabs>
        <w:ind w:left="6950" w:hanging="480"/>
      </w:pPr>
    </w:lvl>
    <w:lvl w:ilvl="8" w:tentative="0">
      <w:start w:val="1"/>
      <w:numFmt w:val="lowerRoman"/>
      <w:lvlText w:val="%9."/>
      <w:lvlJc w:val="right"/>
      <w:pPr>
        <w:tabs>
          <w:tab w:val="left" w:pos="7430"/>
        </w:tabs>
        <w:ind w:left="7430" w:hanging="480"/>
      </w:pPr>
    </w:lvl>
  </w:abstractNum>
  <w:abstractNum w:abstractNumId="17">
    <w:nsid w:val="640C601C"/>
    <w:multiLevelType w:val="multilevel"/>
    <w:tmpl w:val="640C601C"/>
    <w:lvl w:ilvl="0" w:tentative="0">
      <w:start w:val="1"/>
      <w:numFmt w:val="chineseCountingThousand"/>
      <w:suff w:val="nothing"/>
      <w:lvlText w:val="第%1章"/>
      <w:lvlJc w:val="left"/>
      <w:pPr>
        <w:ind w:left="0" w:firstLine="0"/>
      </w:pPr>
      <w:rPr>
        <w:rFonts w:hint="default"/>
        <w:u w:val="none" w:color="auto"/>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77"/>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8">
    <w:nsid w:val="6E8E1DB8"/>
    <w:multiLevelType w:val="multilevel"/>
    <w:tmpl w:val="6E8E1DB8"/>
    <w:lvl w:ilvl="0" w:tentative="0">
      <w:start w:val="1"/>
      <w:numFmt w:val="bullet"/>
      <w:lvlText w:val=""/>
      <w:lvlJc w:val="left"/>
      <w:pPr>
        <w:ind w:left="840" w:hanging="420"/>
      </w:pPr>
      <w:rPr>
        <w:rFonts w:hint="default" w:ascii="Wingdings" w:hAnsi="Wingdings"/>
      </w:rPr>
    </w:lvl>
    <w:lvl w:ilvl="1" w:tentative="0">
      <w:start w:val="1"/>
      <w:numFmt w:val="bullet"/>
      <w:pStyle w:val="209"/>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9">
    <w:nsid w:val="72200912"/>
    <w:multiLevelType w:val="multilevel"/>
    <w:tmpl w:val="72200912"/>
    <w:lvl w:ilvl="0" w:tentative="0">
      <w:start w:val="1"/>
      <w:numFmt w:val="lowerRoman"/>
      <w:pStyle w:val="333"/>
      <w:lvlText w:val="(%1)"/>
      <w:lvlJc w:val="left"/>
      <w:pPr>
        <w:tabs>
          <w:tab w:val="left" w:pos="2722"/>
        </w:tabs>
        <w:ind w:left="2722" w:hanging="567"/>
      </w:pPr>
      <w:rPr>
        <w:rFonts w:hint="eastAsia" w:ascii="Times New Roman" w:hAnsi="Times New Roman" w:cs="Times New Roman"/>
        <w:b w:val="0"/>
        <w:bCs w:val="0"/>
        <w:i w:val="0"/>
        <w:iCs w:val="0"/>
        <w:caps w:val="0"/>
        <w:smallCaps w:val="0"/>
        <w:strike w:val="0"/>
        <w:dstrike w:val="0"/>
        <w:snapToGrid w:val="0"/>
        <w:vanish w:val="0"/>
        <w:color w:val="000000"/>
        <w:spacing w:val="0"/>
        <w:kern w:val="0"/>
        <w:position w:val="0"/>
        <w:u w:val="none"/>
        <w:vertAlign w:val="baseline"/>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0">
    <w:nsid w:val="7BD03B22"/>
    <w:multiLevelType w:val="multilevel"/>
    <w:tmpl w:val="7BD03B22"/>
    <w:lvl w:ilvl="0" w:tentative="0">
      <w:start w:val="1"/>
      <w:numFmt w:val="lowerLetter"/>
      <w:pStyle w:val="265"/>
      <w:lvlText w:val="%1."/>
      <w:lvlJc w:val="left"/>
      <w:pPr>
        <w:tabs>
          <w:tab w:val="left" w:pos="1620"/>
        </w:tabs>
        <w:ind w:left="1620" w:hanging="360"/>
      </w:pPr>
      <w:rPr>
        <w:rFonts w:hint="default"/>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lowerRoman"/>
      <w:lvlText w:val="%3."/>
      <w:lvlJc w:val="right"/>
      <w:pPr>
        <w:tabs>
          <w:tab w:val="left" w:pos="2520"/>
        </w:tabs>
        <w:ind w:left="2520" w:hanging="420"/>
      </w:pPr>
    </w:lvl>
    <w:lvl w:ilvl="3" w:tentative="0">
      <w:start w:val="1"/>
      <w:numFmt w:val="decimal"/>
      <w:lvlText w:val="%4."/>
      <w:lvlJc w:val="left"/>
      <w:pPr>
        <w:tabs>
          <w:tab w:val="left" w:pos="2940"/>
        </w:tabs>
        <w:ind w:left="2940" w:hanging="420"/>
      </w:pPr>
    </w:lvl>
    <w:lvl w:ilvl="4" w:tentative="0">
      <w:start w:val="1"/>
      <w:numFmt w:val="lowerLetter"/>
      <w:lvlText w:val="%5)"/>
      <w:lvlJc w:val="left"/>
      <w:pPr>
        <w:tabs>
          <w:tab w:val="left" w:pos="3360"/>
        </w:tabs>
        <w:ind w:left="3360" w:hanging="420"/>
      </w:pPr>
    </w:lvl>
    <w:lvl w:ilvl="5" w:tentative="0">
      <w:start w:val="1"/>
      <w:numFmt w:val="lowerRoman"/>
      <w:lvlText w:val="%6."/>
      <w:lvlJc w:val="right"/>
      <w:pPr>
        <w:tabs>
          <w:tab w:val="left" w:pos="3780"/>
        </w:tabs>
        <w:ind w:left="3780" w:hanging="420"/>
      </w:pPr>
    </w:lvl>
    <w:lvl w:ilvl="6" w:tentative="0">
      <w:start w:val="1"/>
      <w:numFmt w:val="decimal"/>
      <w:lvlText w:val="%7."/>
      <w:lvlJc w:val="left"/>
      <w:pPr>
        <w:tabs>
          <w:tab w:val="left" w:pos="4200"/>
        </w:tabs>
        <w:ind w:left="4200" w:hanging="420"/>
      </w:pPr>
    </w:lvl>
    <w:lvl w:ilvl="7" w:tentative="0">
      <w:start w:val="1"/>
      <w:numFmt w:val="lowerLetter"/>
      <w:lvlText w:val="%8)"/>
      <w:lvlJc w:val="left"/>
      <w:pPr>
        <w:tabs>
          <w:tab w:val="left" w:pos="4620"/>
        </w:tabs>
        <w:ind w:left="4620" w:hanging="420"/>
      </w:pPr>
    </w:lvl>
    <w:lvl w:ilvl="8" w:tentative="0">
      <w:start w:val="1"/>
      <w:numFmt w:val="lowerRoman"/>
      <w:lvlText w:val="%9."/>
      <w:lvlJc w:val="right"/>
      <w:pPr>
        <w:tabs>
          <w:tab w:val="left" w:pos="5040"/>
        </w:tabs>
        <w:ind w:left="5040" w:hanging="420"/>
      </w:pPr>
    </w:lvl>
  </w:abstractNum>
  <w:abstractNum w:abstractNumId="21">
    <w:nsid w:val="7CAE77F6"/>
    <w:multiLevelType w:val="multilevel"/>
    <w:tmpl w:val="7CAE77F6"/>
    <w:lvl w:ilvl="0" w:tentative="0">
      <w:start w:val="11"/>
      <w:numFmt w:val="decimal"/>
      <w:lvlText w:val="%1."/>
      <w:lvlJc w:val="left"/>
      <w:pPr>
        <w:tabs>
          <w:tab w:val="left" w:pos="-142"/>
        </w:tabs>
        <w:ind w:left="-142" w:hanging="425"/>
      </w:pPr>
      <w:rPr>
        <w:rFonts w:hint="eastAsia"/>
      </w:rPr>
    </w:lvl>
    <w:lvl w:ilvl="1" w:tentative="0">
      <w:start w:val="1"/>
      <w:numFmt w:val="decimal"/>
      <w:lvlText w:val="%1.%2."/>
      <w:lvlJc w:val="left"/>
      <w:pPr>
        <w:tabs>
          <w:tab w:val="left" w:pos="720"/>
        </w:tabs>
        <w:ind w:left="283" w:hanging="283"/>
      </w:pPr>
      <w:rPr>
        <w:rFonts w:hint="eastAsia"/>
      </w:rPr>
    </w:lvl>
    <w:lvl w:ilvl="2" w:tentative="0">
      <w:start w:val="1"/>
      <w:numFmt w:val="decimal"/>
      <w:pStyle w:val="329"/>
      <w:lvlText w:val="%1.%2.%3."/>
      <w:lvlJc w:val="left"/>
      <w:pPr>
        <w:tabs>
          <w:tab w:val="left" w:pos="737"/>
        </w:tabs>
        <w:ind w:left="142" w:hanging="142"/>
      </w:pPr>
      <w:rPr>
        <w:rFonts w:hint="eastAsia"/>
      </w:rPr>
    </w:lvl>
    <w:lvl w:ilvl="3" w:tentative="0">
      <w:start w:val="1"/>
      <w:numFmt w:val="decimal"/>
      <w:lvlText w:val="%1.%2.%3.%4."/>
      <w:lvlJc w:val="left"/>
      <w:pPr>
        <w:tabs>
          <w:tab w:val="left" w:pos="1250"/>
        </w:tabs>
        <w:ind w:left="284" w:hanging="114"/>
      </w:pPr>
      <w:rPr>
        <w:rFonts w:hint="eastAsia"/>
      </w:rPr>
    </w:lvl>
    <w:lvl w:ilvl="4" w:tentative="0">
      <w:start w:val="1"/>
      <w:numFmt w:val="decimal"/>
      <w:lvlText w:val="%1.%2.%3.%4.%5."/>
      <w:lvlJc w:val="left"/>
      <w:pPr>
        <w:tabs>
          <w:tab w:val="left" w:pos="1364"/>
        </w:tabs>
        <w:ind w:left="425" w:hanging="141"/>
      </w:pPr>
      <w:rPr>
        <w:rFonts w:hint="eastAsia"/>
      </w:rPr>
    </w:lvl>
    <w:lvl w:ilvl="5" w:tentative="0">
      <w:start w:val="1"/>
      <w:numFmt w:val="decimal"/>
      <w:lvlText w:val="%1.%2.%3.%4.%5.%6."/>
      <w:lvlJc w:val="left"/>
      <w:pPr>
        <w:tabs>
          <w:tab w:val="left" w:pos="567"/>
        </w:tabs>
        <w:ind w:left="567" w:hanging="1134"/>
      </w:pPr>
      <w:rPr>
        <w:rFonts w:hint="eastAsia"/>
      </w:rPr>
    </w:lvl>
    <w:lvl w:ilvl="6" w:tentative="0">
      <w:start w:val="1"/>
      <w:numFmt w:val="decimal"/>
      <w:lvlText w:val="%1.%2.%3.%4.%5.%6.%7."/>
      <w:lvlJc w:val="left"/>
      <w:pPr>
        <w:tabs>
          <w:tab w:val="left" w:pos="709"/>
        </w:tabs>
        <w:ind w:left="709" w:hanging="1276"/>
      </w:pPr>
      <w:rPr>
        <w:rFonts w:hint="eastAsia"/>
      </w:rPr>
    </w:lvl>
    <w:lvl w:ilvl="7" w:tentative="0">
      <w:start w:val="1"/>
      <w:numFmt w:val="decimal"/>
      <w:lvlText w:val="%1.%2.%3.%4.%5.%6.%7.%8."/>
      <w:lvlJc w:val="left"/>
      <w:pPr>
        <w:tabs>
          <w:tab w:val="left" w:pos="851"/>
        </w:tabs>
        <w:ind w:left="851" w:hanging="1418"/>
      </w:pPr>
      <w:rPr>
        <w:rFonts w:hint="eastAsia"/>
      </w:rPr>
    </w:lvl>
    <w:lvl w:ilvl="8" w:tentative="0">
      <w:start w:val="1"/>
      <w:numFmt w:val="decimal"/>
      <w:lvlText w:val="%1.%2.%3.%4.%5.%6.%7.%8.%9."/>
      <w:lvlJc w:val="left"/>
      <w:pPr>
        <w:tabs>
          <w:tab w:val="left" w:pos="992"/>
        </w:tabs>
        <w:ind w:left="992" w:hanging="1559"/>
      </w:pPr>
      <w:rPr>
        <w:rFonts w:hint="eastAsia"/>
      </w:rPr>
    </w:lvl>
  </w:abstractNum>
  <w:abstractNum w:abstractNumId="22">
    <w:nsid w:val="7D1C6BA7"/>
    <w:multiLevelType w:val="multilevel"/>
    <w:tmpl w:val="7D1C6BA7"/>
    <w:lvl w:ilvl="0" w:tentative="0">
      <w:start w:val="1"/>
      <w:numFmt w:val="decimal"/>
      <w:pStyle w:val="374"/>
      <w:lvlText w:val="%1 "/>
      <w:lvlJc w:val="left"/>
      <w:pPr>
        <w:tabs>
          <w:tab w:val="left" w:pos="425"/>
        </w:tabs>
        <w:ind w:left="425" w:hanging="425"/>
      </w:pPr>
      <w:rPr>
        <w:rFonts w:hint="eastAsia" w:cs="Times New Roman"/>
        <w:b w:val="0"/>
        <w:i w:val="0"/>
        <w:iCs w:val="0"/>
        <w:caps w:val="0"/>
        <w:smallCaps w:val="0"/>
        <w:strike w:val="0"/>
        <w:dstrike w:val="0"/>
        <w:vanish w:val="0"/>
        <w:color w:val="000000"/>
        <w:spacing w:val="0"/>
        <w:position w:val="0"/>
        <w:u w:val="none"/>
        <w:vertAlign w:val="baseline"/>
      </w:rPr>
    </w:lvl>
    <w:lvl w:ilvl="1" w:tentative="0">
      <w:start w:val="1"/>
      <w:numFmt w:val="decimal"/>
      <w:pStyle w:val="346"/>
      <w:lvlText w:val="%1.%2 "/>
      <w:lvlJc w:val="left"/>
      <w:pPr>
        <w:tabs>
          <w:tab w:val="left" w:pos="567"/>
        </w:tabs>
        <w:ind w:left="567" w:hanging="567"/>
      </w:pPr>
      <w:rPr>
        <w:rFonts w:hint="eastAsia" w:cs="Times New Roman"/>
        <w:b w:val="0"/>
        <w:i w:val="0"/>
        <w:iCs w:val="0"/>
        <w:caps w:val="0"/>
        <w:smallCaps w:val="0"/>
        <w:strike w:val="0"/>
        <w:dstrike w:val="0"/>
        <w:vanish w:val="0"/>
        <w:color w:val="000000"/>
        <w:spacing w:val="0"/>
        <w:position w:val="0"/>
        <w:u w:val="none"/>
        <w:vertAlign w:val="baseline"/>
      </w:rPr>
    </w:lvl>
    <w:lvl w:ilvl="2" w:tentative="0">
      <w:start w:val="1"/>
      <w:numFmt w:val="decimal"/>
      <w:pStyle w:val="375"/>
      <w:lvlText w:val="%1.%2.%3 "/>
      <w:lvlJc w:val="left"/>
      <w:pPr>
        <w:tabs>
          <w:tab w:val="left" w:pos="1418"/>
        </w:tabs>
        <w:ind w:left="1418" w:hanging="567"/>
      </w:pPr>
      <w:rPr>
        <w:rFonts w:hint="eastAsia"/>
      </w:rPr>
    </w:lvl>
    <w:lvl w:ilvl="3" w:tentative="0">
      <w:start w:val="1"/>
      <w:numFmt w:val="decimal"/>
      <w:pStyle w:val="376"/>
      <w:lvlText w:val="%1.%2.%3.%4 "/>
      <w:lvlJc w:val="left"/>
      <w:pPr>
        <w:tabs>
          <w:tab w:val="left" w:pos="1984"/>
        </w:tabs>
        <w:ind w:left="1984" w:hanging="708"/>
      </w:pPr>
      <w:rPr>
        <w:rFonts w:hint="eastAsia"/>
      </w:rPr>
    </w:lvl>
    <w:lvl w:ilvl="4" w:tentative="0">
      <w:start w:val="1"/>
      <w:numFmt w:val="decimal"/>
      <w:pStyle w:val="377"/>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3">
    <w:nsid w:val="7DB853C7"/>
    <w:multiLevelType w:val="multilevel"/>
    <w:tmpl w:val="7DB853C7"/>
    <w:lvl w:ilvl="0" w:tentative="0">
      <w:start w:val="1"/>
      <w:numFmt w:val="decimal"/>
      <w:pStyle w:val="155"/>
      <w:suff w:val="space"/>
      <w:lvlText w:val="%1."/>
      <w:lvlJc w:val="left"/>
      <w:pPr>
        <w:ind w:left="0" w:firstLine="0"/>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5"/>
  </w:num>
  <w:num w:numId="2">
    <w:abstractNumId w:val="17"/>
  </w:num>
  <w:num w:numId="3">
    <w:abstractNumId w:val="23"/>
  </w:num>
  <w:num w:numId="4">
    <w:abstractNumId w:val="18"/>
  </w:num>
  <w:num w:numId="5">
    <w:abstractNumId w:val="1"/>
  </w:num>
  <w:num w:numId="6">
    <w:abstractNumId w:val="4"/>
  </w:num>
  <w:num w:numId="7">
    <w:abstractNumId w:val="7"/>
  </w:num>
  <w:num w:numId="8">
    <w:abstractNumId w:val="14"/>
  </w:num>
  <w:num w:numId="9">
    <w:abstractNumId w:val="20"/>
  </w:num>
  <w:num w:numId="10">
    <w:abstractNumId w:val="9"/>
  </w:num>
  <w:num w:numId="11">
    <w:abstractNumId w:val="8"/>
  </w:num>
  <w:num w:numId="12">
    <w:abstractNumId w:val="13"/>
  </w:num>
  <w:num w:numId="13">
    <w:abstractNumId w:val="3"/>
  </w:num>
  <w:num w:numId="14">
    <w:abstractNumId w:val="21"/>
  </w:num>
  <w:num w:numId="15">
    <w:abstractNumId w:val="19"/>
  </w:num>
  <w:num w:numId="16">
    <w:abstractNumId w:val="16"/>
  </w:num>
  <w:num w:numId="17">
    <w:abstractNumId w:val="22"/>
  </w:num>
  <w:num w:numId="18">
    <w:abstractNumId w:val="11"/>
  </w:num>
  <w:num w:numId="19">
    <w:abstractNumId w:val="10"/>
  </w:num>
  <w:num w:numId="20">
    <w:abstractNumId w:val="15"/>
  </w:num>
  <w:num w:numId="21">
    <w:abstractNumId w:val="12"/>
  </w:num>
  <w:num w:numId="22">
    <w:abstractNumId w:val="2"/>
  </w:num>
  <w:num w:numId="23">
    <w:abstractNumId w:val="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hideSpellingErrors/>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yYTNlZGQxYmM4NjY4ZWE0MjY4MWE4MjE0NjlhZmUifQ=="/>
  </w:docVars>
  <w:rsids>
    <w:rsidRoot w:val="12483EEB"/>
    <w:rsid w:val="00051C97"/>
    <w:rsid w:val="000851D3"/>
    <w:rsid w:val="0009212B"/>
    <w:rsid w:val="000A1C6A"/>
    <w:rsid w:val="000D6928"/>
    <w:rsid w:val="000E1EA9"/>
    <w:rsid w:val="00116496"/>
    <w:rsid w:val="00117A79"/>
    <w:rsid w:val="00123F50"/>
    <w:rsid w:val="0014107A"/>
    <w:rsid w:val="00157A3C"/>
    <w:rsid w:val="00157ED0"/>
    <w:rsid w:val="001803ED"/>
    <w:rsid w:val="00182FDE"/>
    <w:rsid w:val="001A3FED"/>
    <w:rsid w:val="001B13BA"/>
    <w:rsid w:val="001D325A"/>
    <w:rsid w:val="001F20CA"/>
    <w:rsid w:val="001F292E"/>
    <w:rsid w:val="001F3081"/>
    <w:rsid w:val="00201246"/>
    <w:rsid w:val="00204167"/>
    <w:rsid w:val="0021104C"/>
    <w:rsid w:val="002131D8"/>
    <w:rsid w:val="002410F1"/>
    <w:rsid w:val="002558DA"/>
    <w:rsid w:val="00257D93"/>
    <w:rsid w:val="00263EDD"/>
    <w:rsid w:val="00291780"/>
    <w:rsid w:val="002935DD"/>
    <w:rsid w:val="002E3A8F"/>
    <w:rsid w:val="0033305C"/>
    <w:rsid w:val="00371156"/>
    <w:rsid w:val="00372E79"/>
    <w:rsid w:val="00423053"/>
    <w:rsid w:val="00423CD4"/>
    <w:rsid w:val="004711CF"/>
    <w:rsid w:val="0047664A"/>
    <w:rsid w:val="004928BB"/>
    <w:rsid w:val="00495EE0"/>
    <w:rsid w:val="004C7D16"/>
    <w:rsid w:val="00511F98"/>
    <w:rsid w:val="005438F8"/>
    <w:rsid w:val="0055492E"/>
    <w:rsid w:val="0058679C"/>
    <w:rsid w:val="00591706"/>
    <w:rsid w:val="005A6DF1"/>
    <w:rsid w:val="005B5893"/>
    <w:rsid w:val="005C6D20"/>
    <w:rsid w:val="005C6E67"/>
    <w:rsid w:val="005D54E2"/>
    <w:rsid w:val="005E7662"/>
    <w:rsid w:val="005F04D2"/>
    <w:rsid w:val="00642A1D"/>
    <w:rsid w:val="006441B0"/>
    <w:rsid w:val="006447F5"/>
    <w:rsid w:val="00651202"/>
    <w:rsid w:val="00651EAA"/>
    <w:rsid w:val="00652D8C"/>
    <w:rsid w:val="00667629"/>
    <w:rsid w:val="00680F13"/>
    <w:rsid w:val="00693228"/>
    <w:rsid w:val="007077C1"/>
    <w:rsid w:val="0070795D"/>
    <w:rsid w:val="0072435D"/>
    <w:rsid w:val="007515C9"/>
    <w:rsid w:val="0075340F"/>
    <w:rsid w:val="00786928"/>
    <w:rsid w:val="0079612C"/>
    <w:rsid w:val="00797187"/>
    <w:rsid w:val="007A6577"/>
    <w:rsid w:val="007B077E"/>
    <w:rsid w:val="007C685D"/>
    <w:rsid w:val="007C79F8"/>
    <w:rsid w:val="007D7463"/>
    <w:rsid w:val="007F0DF9"/>
    <w:rsid w:val="008B0FA0"/>
    <w:rsid w:val="008C52E1"/>
    <w:rsid w:val="008E59C6"/>
    <w:rsid w:val="00903881"/>
    <w:rsid w:val="00924790"/>
    <w:rsid w:val="00936606"/>
    <w:rsid w:val="009618B9"/>
    <w:rsid w:val="0098503E"/>
    <w:rsid w:val="00985813"/>
    <w:rsid w:val="009C04E1"/>
    <w:rsid w:val="009C1AE5"/>
    <w:rsid w:val="009D0EE7"/>
    <w:rsid w:val="009D5E47"/>
    <w:rsid w:val="00A015B8"/>
    <w:rsid w:val="00A02628"/>
    <w:rsid w:val="00A25CF3"/>
    <w:rsid w:val="00A27B3B"/>
    <w:rsid w:val="00A63BEF"/>
    <w:rsid w:val="00AA1D3F"/>
    <w:rsid w:val="00AE0DFE"/>
    <w:rsid w:val="00B21317"/>
    <w:rsid w:val="00B321C2"/>
    <w:rsid w:val="00B32FB1"/>
    <w:rsid w:val="00B46B1E"/>
    <w:rsid w:val="00B50484"/>
    <w:rsid w:val="00B72399"/>
    <w:rsid w:val="00B74B52"/>
    <w:rsid w:val="00B95D8D"/>
    <w:rsid w:val="00B9765E"/>
    <w:rsid w:val="00BA2A0F"/>
    <w:rsid w:val="00BD4646"/>
    <w:rsid w:val="00BE4025"/>
    <w:rsid w:val="00BE57CF"/>
    <w:rsid w:val="00C0240D"/>
    <w:rsid w:val="00C129EF"/>
    <w:rsid w:val="00C1441F"/>
    <w:rsid w:val="00C35397"/>
    <w:rsid w:val="00C6664C"/>
    <w:rsid w:val="00C7591A"/>
    <w:rsid w:val="00C75B3F"/>
    <w:rsid w:val="00C861D1"/>
    <w:rsid w:val="00C86530"/>
    <w:rsid w:val="00C86A77"/>
    <w:rsid w:val="00CA32B8"/>
    <w:rsid w:val="00CC3B20"/>
    <w:rsid w:val="00D264D9"/>
    <w:rsid w:val="00DA2698"/>
    <w:rsid w:val="00DB0D85"/>
    <w:rsid w:val="00DD4C26"/>
    <w:rsid w:val="00DF1551"/>
    <w:rsid w:val="00DF4A47"/>
    <w:rsid w:val="00E34C1E"/>
    <w:rsid w:val="00E36196"/>
    <w:rsid w:val="00E4400D"/>
    <w:rsid w:val="00E47703"/>
    <w:rsid w:val="00E54E99"/>
    <w:rsid w:val="00E760E2"/>
    <w:rsid w:val="00EA174C"/>
    <w:rsid w:val="00EA4A95"/>
    <w:rsid w:val="00EA4E20"/>
    <w:rsid w:val="00EC2ECE"/>
    <w:rsid w:val="00F2478B"/>
    <w:rsid w:val="00F30AFF"/>
    <w:rsid w:val="00F40573"/>
    <w:rsid w:val="00F72540"/>
    <w:rsid w:val="00F80C6E"/>
    <w:rsid w:val="00FC1951"/>
    <w:rsid w:val="00FD39C3"/>
    <w:rsid w:val="00FD4667"/>
    <w:rsid w:val="00FE0341"/>
    <w:rsid w:val="00FE2EE1"/>
    <w:rsid w:val="00FE3E79"/>
    <w:rsid w:val="00FE4B87"/>
    <w:rsid w:val="00FF053E"/>
    <w:rsid w:val="0126300E"/>
    <w:rsid w:val="012C5B2C"/>
    <w:rsid w:val="01355D06"/>
    <w:rsid w:val="01416D93"/>
    <w:rsid w:val="01477B3A"/>
    <w:rsid w:val="015155C3"/>
    <w:rsid w:val="01563966"/>
    <w:rsid w:val="016022B4"/>
    <w:rsid w:val="016B0972"/>
    <w:rsid w:val="01706868"/>
    <w:rsid w:val="018B2C61"/>
    <w:rsid w:val="018E546C"/>
    <w:rsid w:val="019109A1"/>
    <w:rsid w:val="01997996"/>
    <w:rsid w:val="019F3622"/>
    <w:rsid w:val="01A1201C"/>
    <w:rsid w:val="01A20716"/>
    <w:rsid w:val="01A9669A"/>
    <w:rsid w:val="01B17DE7"/>
    <w:rsid w:val="01CB6CF4"/>
    <w:rsid w:val="01D73802"/>
    <w:rsid w:val="01E75B2C"/>
    <w:rsid w:val="02225B04"/>
    <w:rsid w:val="022A5063"/>
    <w:rsid w:val="023D29E5"/>
    <w:rsid w:val="02467C07"/>
    <w:rsid w:val="024E1508"/>
    <w:rsid w:val="025E4C91"/>
    <w:rsid w:val="026C14EF"/>
    <w:rsid w:val="02774985"/>
    <w:rsid w:val="029673F9"/>
    <w:rsid w:val="02A146D6"/>
    <w:rsid w:val="02A4712D"/>
    <w:rsid w:val="02B647B7"/>
    <w:rsid w:val="02C26BA2"/>
    <w:rsid w:val="02C31095"/>
    <w:rsid w:val="02C3371F"/>
    <w:rsid w:val="02D460FF"/>
    <w:rsid w:val="02DA34C6"/>
    <w:rsid w:val="02EF3787"/>
    <w:rsid w:val="02F326A9"/>
    <w:rsid w:val="031774FA"/>
    <w:rsid w:val="031C56BA"/>
    <w:rsid w:val="0320201C"/>
    <w:rsid w:val="0331484F"/>
    <w:rsid w:val="033D10C2"/>
    <w:rsid w:val="035B6F26"/>
    <w:rsid w:val="03692B76"/>
    <w:rsid w:val="036D44CD"/>
    <w:rsid w:val="037B6A1E"/>
    <w:rsid w:val="038125A7"/>
    <w:rsid w:val="03894DD8"/>
    <w:rsid w:val="038A0EB1"/>
    <w:rsid w:val="038B6CE6"/>
    <w:rsid w:val="039C1D10"/>
    <w:rsid w:val="039E3301"/>
    <w:rsid w:val="03A274F1"/>
    <w:rsid w:val="03AE4097"/>
    <w:rsid w:val="03B11651"/>
    <w:rsid w:val="03D44F32"/>
    <w:rsid w:val="03EE2141"/>
    <w:rsid w:val="03EF1994"/>
    <w:rsid w:val="03F809C3"/>
    <w:rsid w:val="03F96C21"/>
    <w:rsid w:val="040B52E7"/>
    <w:rsid w:val="040D0346"/>
    <w:rsid w:val="04241251"/>
    <w:rsid w:val="04253A66"/>
    <w:rsid w:val="04276D4A"/>
    <w:rsid w:val="04286235"/>
    <w:rsid w:val="042F7A35"/>
    <w:rsid w:val="044153FB"/>
    <w:rsid w:val="0444079B"/>
    <w:rsid w:val="04517AFD"/>
    <w:rsid w:val="046B3792"/>
    <w:rsid w:val="047E317D"/>
    <w:rsid w:val="048049A3"/>
    <w:rsid w:val="048A5D90"/>
    <w:rsid w:val="049D76C3"/>
    <w:rsid w:val="04A77AAB"/>
    <w:rsid w:val="04B202CE"/>
    <w:rsid w:val="04BF2CF8"/>
    <w:rsid w:val="04C83A63"/>
    <w:rsid w:val="04D532F8"/>
    <w:rsid w:val="04D82DA6"/>
    <w:rsid w:val="04D839A1"/>
    <w:rsid w:val="04E539FC"/>
    <w:rsid w:val="051210E4"/>
    <w:rsid w:val="05161996"/>
    <w:rsid w:val="05304AD1"/>
    <w:rsid w:val="0538285E"/>
    <w:rsid w:val="053B114E"/>
    <w:rsid w:val="053C23A1"/>
    <w:rsid w:val="054676A0"/>
    <w:rsid w:val="05513B08"/>
    <w:rsid w:val="05574F45"/>
    <w:rsid w:val="05587E0F"/>
    <w:rsid w:val="055C6BEF"/>
    <w:rsid w:val="05644F36"/>
    <w:rsid w:val="05744E9F"/>
    <w:rsid w:val="05855B19"/>
    <w:rsid w:val="0587193F"/>
    <w:rsid w:val="0597018E"/>
    <w:rsid w:val="05984C16"/>
    <w:rsid w:val="059B2EC0"/>
    <w:rsid w:val="05A052B1"/>
    <w:rsid w:val="05A31C73"/>
    <w:rsid w:val="05A513A9"/>
    <w:rsid w:val="05B37B8E"/>
    <w:rsid w:val="05BA043D"/>
    <w:rsid w:val="05C22C6E"/>
    <w:rsid w:val="05CF2359"/>
    <w:rsid w:val="05DB04A3"/>
    <w:rsid w:val="05DD089F"/>
    <w:rsid w:val="05FA0F55"/>
    <w:rsid w:val="05FC5831"/>
    <w:rsid w:val="06175849"/>
    <w:rsid w:val="061E7128"/>
    <w:rsid w:val="06253319"/>
    <w:rsid w:val="06254BFC"/>
    <w:rsid w:val="06297A40"/>
    <w:rsid w:val="062C63B2"/>
    <w:rsid w:val="06357F11"/>
    <w:rsid w:val="06371644"/>
    <w:rsid w:val="06396ED3"/>
    <w:rsid w:val="063C6902"/>
    <w:rsid w:val="06523298"/>
    <w:rsid w:val="06697F7E"/>
    <w:rsid w:val="068F5457"/>
    <w:rsid w:val="06933310"/>
    <w:rsid w:val="069C3CA0"/>
    <w:rsid w:val="06A2639B"/>
    <w:rsid w:val="06B52083"/>
    <w:rsid w:val="06B54732"/>
    <w:rsid w:val="06B858D9"/>
    <w:rsid w:val="06B86A84"/>
    <w:rsid w:val="06C4136E"/>
    <w:rsid w:val="06CD327A"/>
    <w:rsid w:val="06DA433E"/>
    <w:rsid w:val="06DE5A5E"/>
    <w:rsid w:val="06E421B0"/>
    <w:rsid w:val="06EE0DD3"/>
    <w:rsid w:val="06F0189F"/>
    <w:rsid w:val="06F32DFA"/>
    <w:rsid w:val="06F62703"/>
    <w:rsid w:val="070B26EA"/>
    <w:rsid w:val="072B1ACA"/>
    <w:rsid w:val="07444D6A"/>
    <w:rsid w:val="074D1684"/>
    <w:rsid w:val="07522D81"/>
    <w:rsid w:val="075F684B"/>
    <w:rsid w:val="07645F32"/>
    <w:rsid w:val="07890C05"/>
    <w:rsid w:val="078A252B"/>
    <w:rsid w:val="0797489E"/>
    <w:rsid w:val="07996916"/>
    <w:rsid w:val="07A46150"/>
    <w:rsid w:val="07A52BFA"/>
    <w:rsid w:val="07BF2EA6"/>
    <w:rsid w:val="07C2738E"/>
    <w:rsid w:val="07C3302F"/>
    <w:rsid w:val="07C3676D"/>
    <w:rsid w:val="07CC279A"/>
    <w:rsid w:val="07E552F3"/>
    <w:rsid w:val="07EA1639"/>
    <w:rsid w:val="07ED12C6"/>
    <w:rsid w:val="0801488C"/>
    <w:rsid w:val="08057E6C"/>
    <w:rsid w:val="081D7584"/>
    <w:rsid w:val="08202E5B"/>
    <w:rsid w:val="082937D3"/>
    <w:rsid w:val="082D7F67"/>
    <w:rsid w:val="0837239F"/>
    <w:rsid w:val="084144D2"/>
    <w:rsid w:val="08451769"/>
    <w:rsid w:val="085A42AF"/>
    <w:rsid w:val="08737F44"/>
    <w:rsid w:val="08881C0E"/>
    <w:rsid w:val="088B7E52"/>
    <w:rsid w:val="08923091"/>
    <w:rsid w:val="08982F4B"/>
    <w:rsid w:val="089C1393"/>
    <w:rsid w:val="08A30BC7"/>
    <w:rsid w:val="08AE1E9F"/>
    <w:rsid w:val="08B84D73"/>
    <w:rsid w:val="08BE2ADE"/>
    <w:rsid w:val="08BF3387"/>
    <w:rsid w:val="08CE5934"/>
    <w:rsid w:val="08DA120A"/>
    <w:rsid w:val="08EB4EA1"/>
    <w:rsid w:val="09040575"/>
    <w:rsid w:val="09111BEA"/>
    <w:rsid w:val="09271466"/>
    <w:rsid w:val="092C6912"/>
    <w:rsid w:val="092F3BA0"/>
    <w:rsid w:val="093920B1"/>
    <w:rsid w:val="093D2021"/>
    <w:rsid w:val="09427725"/>
    <w:rsid w:val="094467D3"/>
    <w:rsid w:val="09472E8A"/>
    <w:rsid w:val="09475617"/>
    <w:rsid w:val="09476E50"/>
    <w:rsid w:val="094E362A"/>
    <w:rsid w:val="095D1317"/>
    <w:rsid w:val="097B6A6D"/>
    <w:rsid w:val="09A506EB"/>
    <w:rsid w:val="09A63D6E"/>
    <w:rsid w:val="09A908B8"/>
    <w:rsid w:val="09AC6449"/>
    <w:rsid w:val="09BB22DC"/>
    <w:rsid w:val="09C769C9"/>
    <w:rsid w:val="09EB7A7F"/>
    <w:rsid w:val="09F12560"/>
    <w:rsid w:val="09FC025A"/>
    <w:rsid w:val="09FD78CE"/>
    <w:rsid w:val="0A20483D"/>
    <w:rsid w:val="0A214A37"/>
    <w:rsid w:val="0A271D99"/>
    <w:rsid w:val="0A373BFB"/>
    <w:rsid w:val="0A3A14DA"/>
    <w:rsid w:val="0A57698B"/>
    <w:rsid w:val="0A586566"/>
    <w:rsid w:val="0A6715CD"/>
    <w:rsid w:val="0A6749FB"/>
    <w:rsid w:val="0A675675"/>
    <w:rsid w:val="0A71134B"/>
    <w:rsid w:val="0A786C09"/>
    <w:rsid w:val="0A7E0062"/>
    <w:rsid w:val="0A806697"/>
    <w:rsid w:val="0A903C92"/>
    <w:rsid w:val="0AA953C5"/>
    <w:rsid w:val="0AB0265F"/>
    <w:rsid w:val="0AC3239F"/>
    <w:rsid w:val="0AC77BD7"/>
    <w:rsid w:val="0ADF6956"/>
    <w:rsid w:val="0AEB595D"/>
    <w:rsid w:val="0AED2610"/>
    <w:rsid w:val="0AEE1CC8"/>
    <w:rsid w:val="0AF31545"/>
    <w:rsid w:val="0AFC1E5E"/>
    <w:rsid w:val="0B06524E"/>
    <w:rsid w:val="0B387A16"/>
    <w:rsid w:val="0B402C57"/>
    <w:rsid w:val="0B4E4024"/>
    <w:rsid w:val="0B512FB6"/>
    <w:rsid w:val="0B5D761C"/>
    <w:rsid w:val="0B633161"/>
    <w:rsid w:val="0B6E1DBA"/>
    <w:rsid w:val="0B8368D1"/>
    <w:rsid w:val="0B857A00"/>
    <w:rsid w:val="0B873A02"/>
    <w:rsid w:val="0B8A13CC"/>
    <w:rsid w:val="0BB023D2"/>
    <w:rsid w:val="0BB72A07"/>
    <w:rsid w:val="0BC45F44"/>
    <w:rsid w:val="0BC937C1"/>
    <w:rsid w:val="0BCF1446"/>
    <w:rsid w:val="0BD11456"/>
    <w:rsid w:val="0BDD0F93"/>
    <w:rsid w:val="0BDD3F59"/>
    <w:rsid w:val="0C0863B9"/>
    <w:rsid w:val="0C1604B2"/>
    <w:rsid w:val="0C224BAC"/>
    <w:rsid w:val="0C2D480E"/>
    <w:rsid w:val="0C363CCF"/>
    <w:rsid w:val="0C391646"/>
    <w:rsid w:val="0C5142FE"/>
    <w:rsid w:val="0C5D1E9D"/>
    <w:rsid w:val="0C630310"/>
    <w:rsid w:val="0C7731F7"/>
    <w:rsid w:val="0CA4431D"/>
    <w:rsid w:val="0CAB38C8"/>
    <w:rsid w:val="0CC764CC"/>
    <w:rsid w:val="0CC904D7"/>
    <w:rsid w:val="0CD222F7"/>
    <w:rsid w:val="0CDD63F5"/>
    <w:rsid w:val="0CE90635"/>
    <w:rsid w:val="0CEA5A4D"/>
    <w:rsid w:val="0CEB2686"/>
    <w:rsid w:val="0CEC1F9E"/>
    <w:rsid w:val="0CF877F2"/>
    <w:rsid w:val="0CFC638C"/>
    <w:rsid w:val="0CFE28F8"/>
    <w:rsid w:val="0D0741E8"/>
    <w:rsid w:val="0D104626"/>
    <w:rsid w:val="0D112C14"/>
    <w:rsid w:val="0D181FDD"/>
    <w:rsid w:val="0D3125AD"/>
    <w:rsid w:val="0D320B1A"/>
    <w:rsid w:val="0D3E3C8A"/>
    <w:rsid w:val="0D3F571A"/>
    <w:rsid w:val="0D645608"/>
    <w:rsid w:val="0D6A4290"/>
    <w:rsid w:val="0D6C3FD6"/>
    <w:rsid w:val="0D73502E"/>
    <w:rsid w:val="0D7F162E"/>
    <w:rsid w:val="0D9E169B"/>
    <w:rsid w:val="0D9E787B"/>
    <w:rsid w:val="0DA274E1"/>
    <w:rsid w:val="0DA815B3"/>
    <w:rsid w:val="0DA8417A"/>
    <w:rsid w:val="0DB01386"/>
    <w:rsid w:val="0DBA5F40"/>
    <w:rsid w:val="0DC0487C"/>
    <w:rsid w:val="0DC24706"/>
    <w:rsid w:val="0DD773FC"/>
    <w:rsid w:val="0DEB5367"/>
    <w:rsid w:val="0DEE232E"/>
    <w:rsid w:val="0E002722"/>
    <w:rsid w:val="0E0A4863"/>
    <w:rsid w:val="0E0A5E1C"/>
    <w:rsid w:val="0E136DC5"/>
    <w:rsid w:val="0E1409F6"/>
    <w:rsid w:val="0E1803F7"/>
    <w:rsid w:val="0E1C68F4"/>
    <w:rsid w:val="0E226A05"/>
    <w:rsid w:val="0E2D7D0A"/>
    <w:rsid w:val="0E3176BB"/>
    <w:rsid w:val="0E3177FA"/>
    <w:rsid w:val="0E401D9D"/>
    <w:rsid w:val="0E4723B9"/>
    <w:rsid w:val="0E522CE2"/>
    <w:rsid w:val="0E53255E"/>
    <w:rsid w:val="0E611C6E"/>
    <w:rsid w:val="0E7E6810"/>
    <w:rsid w:val="0E855444"/>
    <w:rsid w:val="0E9B4435"/>
    <w:rsid w:val="0E9F440C"/>
    <w:rsid w:val="0EA25EF3"/>
    <w:rsid w:val="0EA41498"/>
    <w:rsid w:val="0EA82315"/>
    <w:rsid w:val="0EA8275D"/>
    <w:rsid w:val="0EB16245"/>
    <w:rsid w:val="0EBB1E68"/>
    <w:rsid w:val="0EBB69CB"/>
    <w:rsid w:val="0EBC794B"/>
    <w:rsid w:val="0ED822D0"/>
    <w:rsid w:val="0EDD1F17"/>
    <w:rsid w:val="0EE217A2"/>
    <w:rsid w:val="0EEA3332"/>
    <w:rsid w:val="0EFF45EC"/>
    <w:rsid w:val="0F0D7235"/>
    <w:rsid w:val="0F171C9C"/>
    <w:rsid w:val="0F182768"/>
    <w:rsid w:val="0F195832"/>
    <w:rsid w:val="0F1F659C"/>
    <w:rsid w:val="0F390340"/>
    <w:rsid w:val="0F4A4AE4"/>
    <w:rsid w:val="0F58436B"/>
    <w:rsid w:val="0F5B20A0"/>
    <w:rsid w:val="0F607C6B"/>
    <w:rsid w:val="0F6459AD"/>
    <w:rsid w:val="0F655282"/>
    <w:rsid w:val="0F6878C4"/>
    <w:rsid w:val="0F6F4109"/>
    <w:rsid w:val="0F777353"/>
    <w:rsid w:val="0F7E493C"/>
    <w:rsid w:val="0F8147D7"/>
    <w:rsid w:val="0F8A6A4F"/>
    <w:rsid w:val="0F8E11C5"/>
    <w:rsid w:val="0F934AB3"/>
    <w:rsid w:val="0F94553C"/>
    <w:rsid w:val="0FA364D6"/>
    <w:rsid w:val="0FAB7BE7"/>
    <w:rsid w:val="0FB36F1E"/>
    <w:rsid w:val="0FB70AC7"/>
    <w:rsid w:val="0FBC0698"/>
    <w:rsid w:val="0FC51BBC"/>
    <w:rsid w:val="0FE1109D"/>
    <w:rsid w:val="0FE75E3D"/>
    <w:rsid w:val="0FF53B74"/>
    <w:rsid w:val="0FFA21A7"/>
    <w:rsid w:val="10014FAA"/>
    <w:rsid w:val="100A42F4"/>
    <w:rsid w:val="100B34A7"/>
    <w:rsid w:val="1013622A"/>
    <w:rsid w:val="102554A1"/>
    <w:rsid w:val="102612AB"/>
    <w:rsid w:val="102D01C9"/>
    <w:rsid w:val="10304DE6"/>
    <w:rsid w:val="1036713E"/>
    <w:rsid w:val="1041184B"/>
    <w:rsid w:val="10485CA8"/>
    <w:rsid w:val="104E261E"/>
    <w:rsid w:val="104F328B"/>
    <w:rsid w:val="105E0F8F"/>
    <w:rsid w:val="106F1EA5"/>
    <w:rsid w:val="1072642B"/>
    <w:rsid w:val="107368F9"/>
    <w:rsid w:val="108005C5"/>
    <w:rsid w:val="10835914"/>
    <w:rsid w:val="10844541"/>
    <w:rsid w:val="10850CEA"/>
    <w:rsid w:val="108B7CCF"/>
    <w:rsid w:val="108F5AC8"/>
    <w:rsid w:val="1092099A"/>
    <w:rsid w:val="109B10E5"/>
    <w:rsid w:val="109B4BC2"/>
    <w:rsid w:val="109E6AA7"/>
    <w:rsid w:val="10A658E5"/>
    <w:rsid w:val="10B569CE"/>
    <w:rsid w:val="10BC7238"/>
    <w:rsid w:val="10C97C65"/>
    <w:rsid w:val="10D956FA"/>
    <w:rsid w:val="10EB005B"/>
    <w:rsid w:val="10F027B2"/>
    <w:rsid w:val="10F95064"/>
    <w:rsid w:val="1122457F"/>
    <w:rsid w:val="11240340"/>
    <w:rsid w:val="11334AD7"/>
    <w:rsid w:val="113D64B6"/>
    <w:rsid w:val="11411995"/>
    <w:rsid w:val="1147043D"/>
    <w:rsid w:val="11571CB0"/>
    <w:rsid w:val="11742E1C"/>
    <w:rsid w:val="117C405E"/>
    <w:rsid w:val="117D2718"/>
    <w:rsid w:val="1185795F"/>
    <w:rsid w:val="118A10B9"/>
    <w:rsid w:val="119A1670"/>
    <w:rsid w:val="119B6658"/>
    <w:rsid w:val="11A300EA"/>
    <w:rsid w:val="11A32EFD"/>
    <w:rsid w:val="11A928C1"/>
    <w:rsid w:val="11AB3AA0"/>
    <w:rsid w:val="11AE0AE3"/>
    <w:rsid w:val="11B334FC"/>
    <w:rsid w:val="11B56A0E"/>
    <w:rsid w:val="11B57B07"/>
    <w:rsid w:val="11D1377D"/>
    <w:rsid w:val="11D43A9B"/>
    <w:rsid w:val="11DF756D"/>
    <w:rsid w:val="11DF7A0D"/>
    <w:rsid w:val="11E53D70"/>
    <w:rsid w:val="12083815"/>
    <w:rsid w:val="120B3C17"/>
    <w:rsid w:val="12140D05"/>
    <w:rsid w:val="121C0EEA"/>
    <w:rsid w:val="12250B5B"/>
    <w:rsid w:val="122918B3"/>
    <w:rsid w:val="12391544"/>
    <w:rsid w:val="124341F0"/>
    <w:rsid w:val="12483EEB"/>
    <w:rsid w:val="124920D9"/>
    <w:rsid w:val="1252083B"/>
    <w:rsid w:val="12573874"/>
    <w:rsid w:val="12682283"/>
    <w:rsid w:val="126A1D39"/>
    <w:rsid w:val="127F2336"/>
    <w:rsid w:val="12874805"/>
    <w:rsid w:val="12937DD5"/>
    <w:rsid w:val="12B50D83"/>
    <w:rsid w:val="12DC12D7"/>
    <w:rsid w:val="12EB4F88"/>
    <w:rsid w:val="13012716"/>
    <w:rsid w:val="1303728B"/>
    <w:rsid w:val="13053004"/>
    <w:rsid w:val="130813C3"/>
    <w:rsid w:val="130C0AD5"/>
    <w:rsid w:val="130F3E82"/>
    <w:rsid w:val="131605BF"/>
    <w:rsid w:val="13201572"/>
    <w:rsid w:val="13212AF9"/>
    <w:rsid w:val="13253778"/>
    <w:rsid w:val="132A4818"/>
    <w:rsid w:val="133C6224"/>
    <w:rsid w:val="134958A7"/>
    <w:rsid w:val="134F427F"/>
    <w:rsid w:val="135555EC"/>
    <w:rsid w:val="135A334F"/>
    <w:rsid w:val="13652E1F"/>
    <w:rsid w:val="136F748F"/>
    <w:rsid w:val="13734D67"/>
    <w:rsid w:val="137F37A2"/>
    <w:rsid w:val="138D765E"/>
    <w:rsid w:val="13936861"/>
    <w:rsid w:val="139904A5"/>
    <w:rsid w:val="139B5ECE"/>
    <w:rsid w:val="13A366DD"/>
    <w:rsid w:val="13AA7629"/>
    <w:rsid w:val="13AC58EE"/>
    <w:rsid w:val="13B50E0C"/>
    <w:rsid w:val="13BC2C0A"/>
    <w:rsid w:val="13C518A5"/>
    <w:rsid w:val="13CC207F"/>
    <w:rsid w:val="13CC7AB7"/>
    <w:rsid w:val="13DA1D17"/>
    <w:rsid w:val="13E14201"/>
    <w:rsid w:val="13E34A08"/>
    <w:rsid w:val="13EE7A83"/>
    <w:rsid w:val="14046FA0"/>
    <w:rsid w:val="140F768D"/>
    <w:rsid w:val="141352AC"/>
    <w:rsid w:val="141D2158"/>
    <w:rsid w:val="14241929"/>
    <w:rsid w:val="1429600B"/>
    <w:rsid w:val="14376DE4"/>
    <w:rsid w:val="14511B8C"/>
    <w:rsid w:val="145533A6"/>
    <w:rsid w:val="14593179"/>
    <w:rsid w:val="145A112D"/>
    <w:rsid w:val="146228E4"/>
    <w:rsid w:val="146716BD"/>
    <w:rsid w:val="14680CA8"/>
    <w:rsid w:val="146B6E96"/>
    <w:rsid w:val="14860DA6"/>
    <w:rsid w:val="148A4A36"/>
    <w:rsid w:val="149A4C30"/>
    <w:rsid w:val="14A14F45"/>
    <w:rsid w:val="14AC1E88"/>
    <w:rsid w:val="14AD5843"/>
    <w:rsid w:val="14C44153"/>
    <w:rsid w:val="14D218E8"/>
    <w:rsid w:val="14D821CF"/>
    <w:rsid w:val="14E73090"/>
    <w:rsid w:val="14E919E1"/>
    <w:rsid w:val="14F41F02"/>
    <w:rsid w:val="1501658E"/>
    <w:rsid w:val="1503242A"/>
    <w:rsid w:val="1513535B"/>
    <w:rsid w:val="151B60A4"/>
    <w:rsid w:val="153C7D1D"/>
    <w:rsid w:val="154B3BE8"/>
    <w:rsid w:val="15557DE4"/>
    <w:rsid w:val="155D514E"/>
    <w:rsid w:val="156B0078"/>
    <w:rsid w:val="1572196E"/>
    <w:rsid w:val="1574621E"/>
    <w:rsid w:val="158126BE"/>
    <w:rsid w:val="158C1DE5"/>
    <w:rsid w:val="15951688"/>
    <w:rsid w:val="159967BC"/>
    <w:rsid w:val="159F25F7"/>
    <w:rsid w:val="15AA2996"/>
    <w:rsid w:val="15B367A3"/>
    <w:rsid w:val="15C53F46"/>
    <w:rsid w:val="15D31197"/>
    <w:rsid w:val="15D37166"/>
    <w:rsid w:val="15DE0F26"/>
    <w:rsid w:val="15EB65FE"/>
    <w:rsid w:val="15F3637F"/>
    <w:rsid w:val="15F5517A"/>
    <w:rsid w:val="160F2F20"/>
    <w:rsid w:val="162A4D8B"/>
    <w:rsid w:val="162D4D4B"/>
    <w:rsid w:val="16334607"/>
    <w:rsid w:val="163A0A09"/>
    <w:rsid w:val="164B6DCC"/>
    <w:rsid w:val="164C64F5"/>
    <w:rsid w:val="16542DB8"/>
    <w:rsid w:val="16576B9D"/>
    <w:rsid w:val="1663076D"/>
    <w:rsid w:val="16651D97"/>
    <w:rsid w:val="166A66D0"/>
    <w:rsid w:val="16736046"/>
    <w:rsid w:val="16752343"/>
    <w:rsid w:val="1685228F"/>
    <w:rsid w:val="168B1FD7"/>
    <w:rsid w:val="169B4BE6"/>
    <w:rsid w:val="16A664B5"/>
    <w:rsid w:val="16B5089D"/>
    <w:rsid w:val="16CA4AB4"/>
    <w:rsid w:val="16DA2A4B"/>
    <w:rsid w:val="16E711B8"/>
    <w:rsid w:val="17034A39"/>
    <w:rsid w:val="17190E2C"/>
    <w:rsid w:val="171B3F59"/>
    <w:rsid w:val="172872C1"/>
    <w:rsid w:val="172A7D22"/>
    <w:rsid w:val="17382987"/>
    <w:rsid w:val="173C69DD"/>
    <w:rsid w:val="1753415C"/>
    <w:rsid w:val="17634DE9"/>
    <w:rsid w:val="176A6DFC"/>
    <w:rsid w:val="17731F7A"/>
    <w:rsid w:val="17745120"/>
    <w:rsid w:val="178D46CD"/>
    <w:rsid w:val="17942EB8"/>
    <w:rsid w:val="179D33BE"/>
    <w:rsid w:val="17A0779F"/>
    <w:rsid w:val="17AA006C"/>
    <w:rsid w:val="17B219B9"/>
    <w:rsid w:val="17B31280"/>
    <w:rsid w:val="17C70135"/>
    <w:rsid w:val="17D61B21"/>
    <w:rsid w:val="17EB7FFD"/>
    <w:rsid w:val="17FF6BD5"/>
    <w:rsid w:val="18043A62"/>
    <w:rsid w:val="18073022"/>
    <w:rsid w:val="18080FBD"/>
    <w:rsid w:val="180D509D"/>
    <w:rsid w:val="182258EB"/>
    <w:rsid w:val="18296B02"/>
    <w:rsid w:val="18377317"/>
    <w:rsid w:val="18396BB7"/>
    <w:rsid w:val="184053F5"/>
    <w:rsid w:val="185F6A9F"/>
    <w:rsid w:val="186D6B0C"/>
    <w:rsid w:val="1878090F"/>
    <w:rsid w:val="187B1E2B"/>
    <w:rsid w:val="187F6ED4"/>
    <w:rsid w:val="1882336D"/>
    <w:rsid w:val="1897303A"/>
    <w:rsid w:val="18A40BDE"/>
    <w:rsid w:val="18B37757"/>
    <w:rsid w:val="18B63A49"/>
    <w:rsid w:val="18BE1E7D"/>
    <w:rsid w:val="18C028ED"/>
    <w:rsid w:val="18C03E59"/>
    <w:rsid w:val="18C13529"/>
    <w:rsid w:val="18DA7B6E"/>
    <w:rsid w:val="18E26304"/>
    <w:rsid w:val="18E35D5F"/>
    <w:rsid w:val="18ED7484"/>
    <w:rsid w:val="18F1644C"/>
    <w:rsid w:val="18F2350A"/>
    <w:rsid w:val="18F41CA0"/>
    <w:rsid w:val="18F7083E"/>
    <w:rsid w:val="18FA55DB"/>
    <w:rsid w:val="190523C2"/>
    <w:rsid w:val="19075C30"/>
    <w:rsid w:val="19110E5B"/>
    <w:rsid w:val="191A287E"/>
    <w:rsid w:val="191D3064"/>
    <w:rsid w:val="191F1F0B"/>
    <w:rsid w:val="192709FC"/>
    <w:rsid w:val="19284A72"/>
    <w:rsid w:val="193A15B8"/>
    <w:rsid w:val="19400089"/>
    <w:rsid w:val="194E6317"/>
    <w:rsid w:val="195519CE"/>
    <w:rsid w:val="197113F3"/>
    <w:rsid w:val="19792C65"/>
    <w:rsid w:val="197C1DC8"/>
    <w:rsid w:val="197F06E6"/>
    <w:rsid w:val="198738B2"/>
    <w:rsid w:val="198E57B4"/>
    <w:rsid w:val="1990024F"/>
    <w:rsid w:val="1991777E"/>
    <w:rsid w:val="19AB60E6"/>
    <w:rsid w:val="19B4308D"/>
    <w:rsid w:val="19C66246"/>
    <w:rsid w:val="19C73313"/>
    <w:rsid w:val="19E751C9"/>
    <w:rsid w:val="19E85AA9"/>
    <w:rsid w:val="1A0560C9"/>
    <w:rsid w:val="1A165900"/>
    <w:rsid w:val="1A305F77"/>
    <w:rsid w:val="1A5061F8"/>
    <w:rsid w:val="1A5507EF"/>
    <w:rsid w:val="1A554920"/>
    <w:rsid w:val="1A613D60"/>
    <w:rsid w:val="1A76052B"/>
    <w:rsid w:val="1A7748AF"/>
    <w:rsid w:val="1A88100A"/>
    <w:rsid w:val="1A9830C1"/>
    <w:rsid w:val="1A9874D0"/>
    <w:rsid w:val="1A9E1604"/>
    <w:rsid w:val="1AAB23A4"/>
    <w:rsid w:val="1AAB5EEA"/>
    <w:rsid w:val="1ADF7F4A"/>
    <w:rsid w:val="1AE64965"/>
    <w:rsid w:val="1AEB2ADF"/>
    <w:rsid w:val="1AED5F90"/>
    <w:rsid w:val="1AF03917"/>
    <w:rsid w:val="1B063F6D"/>
    <w:rsid w:val="1B0D7B92"/>
    <w:rsid w:val="1B167EEB"/>
    <w:rsid w:val="1B251806"/>
    <w:rsid w:val="1B6B376A"/>
    <w:rsid w:val="1B6F4BA7"/>
    <w:rsid w:val="1B777937"/>
    <w:rsid w:val="1B807497"/>
    <w:rsid w:val="1B875245"/>
    <w:rsid w:val="1B8D3B96"/>
    <w:rsid w:val="1B936375"/>
    <w:rsid w:val="1B96119F"/>
    <w:rsid w:val="1B9B5F36"/>
    <w:rsid w:val="1BA42083"/>
    <w:rsid w:val="1BAF35DE"/>
    <w:rsid w:val="1BB10877"/>
    <w:rsid w:val="1BBE7356"/>
    <w:rsid w:val="1BBF106D"/>
    <w:rsid w:val="1BEB77A5"/>
    <w:rsid w:val="1BEC38FB"/>
    <w:rsid w:val="1BF73705"/>
    <w:rsid w:val="1C0A60EA"/>
    <w:rsid w:val="1C2061BC"/>
    <w:rsid w:val="1C2B5E37"/>
    <w:rsid w:val="1C2F20FA"/>
    <w:rsid w:val="1C491082"/>
    <w:rsid w:val="1C533DFA"/>
    <w:rsid w:val="1C5B64E8"/>
    <w:rsid w:val="1C5B6CF9"/>
    <w:rsid w:val="1C5F38C0"/>
    <w:rsid w:val="1C664800"/>
    <w:rsid w:val="1C6704F3"/>
    <w:rsid w:val="1C6B424C"/>
    <w:rsid w:val="1C6C40F3"/>
    <w:rsid w:val="1C6D0E3D"/>
    <w:rsid w:val="1C6E7B6E"/>
    <w:rsid w:val="1C702FC9"/>
    <w:rsid w:val="1C7A2C27"/>
    <w:rsid w:val="1C7E1B77"/>
    <w:rsid w:val="1C8E7D94"/>
    <w:rsid w:val="1C906355"/>
    <w:rsid w:val="1C921A07"/>
    <w:rsid w:val="1C9E1B2D"/>
    <w:rsid w:val="1CA24D5E"/>
    <w:rsid w:val="1CA5532D"/>
    <w:rsid w:val="1CB428E1"/>
    <w:rsid w:val="1CD6461E"/>
    <w:rsid w:val="1CE123EB"/>
    <w:rsid w:val="1CF07805"/>
    <w:rsid w:val="1CF467A8"/>
    <w:rsid w:val="1CF64152"/>
    <w:rsid w:val="1CFC7C1E"/>
    <w:rsid w:val="1CFD4A92"/>
    <w:rsid w:val="1D0263F2"/>
    <w:rsid w:val="1D041E9E"/>
    <w:rsid w:val="1D0750A3"/>
    <w:rsid w:val="1D354A13"/>
    <w:rsid w:val="1D3A2A5D"/>
    <w:rsid w:val="1D516092"/>
    <w:rsid w:val="1D5F14AD"/>
    <w:rsid w:val="1D8343D4"/>
    <w:rsid w:val="1D865CE4"/>
    <w:rsid w:val="1D8A640D"/>
    <w:rsid w:val="1D9A5ABE"/>
    <w:rsid w:val="1DA5572F"/>
    <w:rsid w:val="1DA66EE2"/>
    <w:rsid w:val="1DAE70EF"/>
    <w:rsid w:val="1DC366CE"/>
    <w:rsid w:val="1DCF1D47"/>
    <w:rsid w:val="1DD65ED3"/>
    <w:rsid w:val="1DE13CCD"/>
    <w:rsid w:val="1DF47C72"/>
    <w:rsid w:val="1DFE6DEA"/>
    <w:rsid w:val="1E175D25"/>
    <w:rsid w:val="1E194EE0"/>
    <w:rsid w:val="1E1A659F"/>
    <w:rsid w:val="1E1B28EF"/>
    <w:rsid w:val="1E1C1BD5"/>
    <w:rsid w:val="1E1D38F7"/>
    <w:rsid w:val="1E232172"/>
    <w:rsid w:val="1E493D64"/>
    <w:rsid w:val="1E4F764F"/>
    <w:rsid w:val="1E5A2CED"/>
    <w:rsid w:val="1E5E59D1"/>
    <w:rsid w:val="1E7833B9"/>
    <w:rsid w:val="1E826190"/>
    <w:rsid w:val="1E886849"/>
    <w:rsid w:val="1E962B0A"/>
    <w:rsid w:val="1EA57143"/>
    <w:rsid w:val="1EAF0990"/>
    <w:rsid w:val="1EB4263C"/>
    <w:rsid w:val="1EBB575D"/>
    <w:rsid w:val="1EDE08CC"/>
    <w:rsid w:val="1EE8478E"/>
    <w:rsid w:val="1EF452AF"/>
    <w:rsid w:val="1EF566A8"/>
    <w:rsid w:val="1EF706FA"/>
    <w:rsid w:val="1EFD7285"/>
    <w:rsid w:val="1F0656B3"/>
    <w:rsid w:val="1F0C5129"/>
    <w:rsid w:val="1F114F6E"/>
    <w:rsid w:val="1F1E6585"/>
    <w:rsid w:val="1F201825"/>
    <w:rsid w:val="1F291E28"/>
    <w:rsid w:val="1F2B6438"/>
    <w:rsid w:val="1F314CE5"/>
    <w:rsid w:val="1F372797"/>
    <w:rsid w:val="1F464C8C"/>
    <w:rsid w:val="1F5A46D7"/>
    <w:rsid w:val="1F6E14BE"/>
    <w:rsid w:val="1F71556C"/>
    <w:rsid w:val="1F793BF5"/>
    <w:rsid w:val="1F7959F1"/>
    <w:rsid w:val="1F7C3360"/>
    <w:rsid w:val="1F7D5D20"/>
    <w:rsid w:val="1F7F49F6"/>
    <w:rsid w:val="1F8F5F93"/>
    <w:rsid w:val="1F9F4028"/>
    <w:rsid w:val="1FA228EE"/>
    <w:rsid w:val="1FAA107E"/>
    <w:rsid w:val="1FBB7F15"/>
    <w:rsid w:val="1FC51159"/>
    <w:rsid w:val="1FD20D4E"/>
    <w:rsid w:val="1FD57D6C"/>
    <w:rsid w:val="1FE26BFA"/>
    <w:rsid w:val="1FF24910"/>
    <w:rsid w:val="2007794F"/>
    <w:rsid w:val="20094634"/>
    <w:rsid w:val="201263F3"/>
    <w:rsid w:val="20137ACD"/>
    <w:rsid w:val="201557A5"/>
    <w:rsid w:val="2018411A"/>
    <w:rsid w:val="202836EE"/>
    <w:rsid w:val="20311FB7"/>
    <w:rsid w:val="203774D6"/>
    <w:rsid w:val="20397905"/>
    <w:rsid w:val="2057619D"/>
    <w:rsid w:val="20576759"/>
    <w:rsid w:val="20596795"/>
    <w:rsid w:val="20661F2F"/>
    <w:rsid w:val="20680A98"/>
    <w:rsid w:val="20726CBD"/>
    <w:rsid w:val="207B5E24"/>
    <w:rsid w:val="208A0406"/>
    <w:rsid w:val="208B4D9D"/>
    <w:rsid w:val="2093026D"/>
    <w:rsid w:val="20953055"/>
    <w:rsid w:val="20CA7445"/>
    <w:rsid w:val="20CC60C0"/>
    <w:rsid w:val="20EB78F6"/>
    <w:rsid w:val="20FE4448"/>
    <w:rsid w:val="21047B4B"/>
    <w:rsid w:val="21053FD9"/>
    <w:rsid w:val="21154B92"/>
    <w:rsid w:val="212A69C6"/>
    <w:rsid w:val="212D0522"/>
    <w:rsid w:val="213909F9"/>
    <w:rsid w:val="214178FD"/>
    <w:rsid w:val="21507F1F"/>
    <w:rsid w:val="2157606A"/>
    <w:rsid w:val="216517C2"/>
    <w:rsid w:val="216B1D6A"/>
    <w:rsid w:val="217E76CD"/>
    <w:rsid w:val="219858E1"/>
    <w:rsid w:val="219D2ABA"/>
    <w:rsid w:val="21B85CAB"/>
    <w:rsid w:val="21C95D8A"/>
    <w:rsid w:val="21CB4E5B"/>
    <w:rsid w:val="21CD6F3F"/>
    <w:rsid w:val="21D564A4"/>
    <w:rsid w:val="21E63030"/>
    <w:rsid w:val="21EF233B"/>
    <w:rsid w:val="21FB54DC"/>
    <w:rsid w:val="22147F76"/>
    <w:rsid w:val="22254712"/>
    <w:rsid w:val="222B329C"/>
    <w:rsid w:val="223F14FC"/>
    <w:rsid w:val="22456ED3"/>
    <w:rsid w:val="224603FA"/>
    <w:rsid w:val="22543179"/>
    <w:rsid w:val="22581BD0"/>
    <w:rsid w:val="225D27C9"/>
    <w:rsid w:val="22640A35"/>
    <w:rsid w:val="22684DFA"/>
    <w:rsid w:val="22724C6F"/>
    <w:rsid w:val="22726A24"/>
    <w:rsid w:val="22876E34"/>
    <w:rsid w:val="229D0DC1"/>
    <w:rsid w:val="22A1156B"/>
    <w:rsid w:val="22A3316B"/>
    <w:rsid w:val="22A43533"/>
    <w:rsid w:val="22B94D98"/>
    <w:rsid w:val="22CB76A8"/>
    <w:rsid w:val="22DC2788"/>
    <w:rsid w:val="22EB25A9"/>
    <w:rsid w:val="22EC1A80"/>
    <w:rsid w:val="22F453DF"/>
    <w:rsid w:val="230233ED"/>
    <w:rsid w:val="23044FA4"/>
    <w:rsid w:val="230B17CE"/>
    <w:rsid w:val="23121633"/>
    <w:rsid w:val="2312222F"/>
    <w:rsid w:val="231D15F0"/>
    <w:rsid w:val="231D3B84"/>
    <w:rsid w:val="233A2826"/>
    <w:rsid w:val="23477F68"/>
    <w:rsid w:val="234850C6"/>
    <w:rsid w:val="234D67FB"/>
    <w:rsid w:val="23614286"/>
    <w:rsid w:val="236547CA"/>
    <w:rsid w:val="2365596C"/>
    <w:rsid w:val="237C189A"/>
    <w:rsid w:val="238735C1"/>
    <w:rsid w:val="23984A3D"/>
    <w:rsid w:val="23A96445"/>
    <w:rsid w:val="23AC5FAB"/>
    <w:rsid w:val="23AD30E8"/>
    <w:rsid w:val="23AD37C3"/>
    <w:rsid w:val="23B30E35"/>
    <w:rsid w:val="23CD0161"/>
    <w:rsid w:val="23CD36CA"/>
    <w:rsid w:val="23D64C8C"/>
    <w:rsid w:val="23DD77BA"/>
    <w:rsid w:val="23FB56FC"/>
    <w:rsid w:val="24000D54"/>
    <w:rsid w:val="240A2F26"/>
    <w:rsid w:val="240E65A6"/>
    <w:rsid w:val="241D4828"/>
    <w:rsid w:val="242A0192"/>
    <w:rsid w:val="24342538"/>
    <w:rsid w:val="245A058B"/>
    <w:rsid w:val="245D13F6"/>
    <w:rsid w:val="2462797B"/>
    <w:rsid w:val="24704055"/>
    <w:rsid w:val="24720D8F"/>
    <w:rsid w:val="24743E8F"/>
    <w:rsid w:val="24762AC5"/>
    <w:rsid w:val="247A10F9"/>
    <w:rsid w:val="247B08D5"/>
    <w:rsid w:val="24946C74"/>
    <w:rsid w:val="24957FB9"/>
    <w:rsid w:val="249C3E95"/>
    <w:rsid w:val="24AC78C6"/>
    <w:rsid w:val="24B273DD"/>
    <w:rsid w:val="24BC1C89"/>
    <w:rsid w:val="24DA393D"/>
    <w:rsid w:val="250F0DB0"/>
    <w:rsid w:val="25267F39"/>
    <w:rsid w:val="2551032A"/>
    <w:rsid w:val="256552C9"/>
    <w:rsid w:val="256F1BAE"/>
    <w:rsid w:val="257402A0"/>
    <w:rsid w:val="257F78C3"/>
    <w:rsid w:val="259B4287"/>
    <w:rsid w:val="25A25D94"/>
    <w:rsid w:val="25A928DC"/>
    <w:rsid w:val="25B97654"/>
    <w:rsid w:val="25C9639C"/>
    <w:rsid w:val="25CD596B"/>
    <w:rsid w:val="25D535D1"/>
    <w:rsid w:val="25DF7C4A"/>
    <w:rsid w:val="25E24A4E"/>
    <w:rsid w:val="25E96894"/>
    <w:rsid w:val="25F932DB"/>
    <w:rsid w:val="26016EE2"/>
    <w:rsid w:val="26085458"/>
    <w:rsid w:val="26093681"/>
    <w:rsid w:val="260B7B36"/>
    <w:rsid w:val="26194107"/>
    <w:rsid w:val="261D5C93"/>
    <w:rsid w:val="26234EE0"/>
    <w:rsid w:val="26267715"/>
    <w:rsid w:val="262E0C13"/>
    <w:rsid w:val="2641217D"/>
    <w:rsid w:val="264C2EC3"/>
    <w:rsid w:val="264F669A"/>
    <w:rsid w:val="2652435A"/>
    <w:rsid w:val="265F3314"/>
    <w:rsid w:val="266078DF"/>
    <w:rsid w:val="268C6A66"/>
    <w:rsid w:val="26961525"/>
    <w:rsid w:val="26AD333E"/>
    <w:rsid w:val="26AD34F8"/>
    <w:rsid w:val="26AE2666"/>
    <w:rsid w:val="26C74870"/>
    <w:rsid w:val="26DA40DB"/>
    <w:rsid w:val="26DB2087"/>
    <w:rsid w:val="26F06BAB"/>
    <w:rsid w:val="26FA4753"/>
    <w:rsid w:val="27025F4B"/>
    <w:rsid w:val="2705572D"/>
    <w:rsid w:val="2709421F"/>
    <w:rsid w:val="271576A0"/>
    <w:rsid w:val="271C0BE8"/>
    <w:rsid w:val="272109F2"/>
    <w:rsid w:val="274A3CEC"/>
    <w:rsid w:val="27534A39"/>
    <w:rsid w:val="2759119E"/>
    <w:rsid w:val="2765245B"/>
    <w:rsid w:val="278422F1"/>
    <w:rsid w:val="27856E60"/>
    <w:rsid w:val="27870E95"/>
    <w:rsid w:val="278B7B24"/>
    <w:rsid w:val="278F7CA3"/>
    <w:rsid w:val="27950883"/>
    <w:rsid w:val="279D6865"/>
    <w:rsid w:val="27A63F89"/>
    <w:rsid w:val="27BD1905"/>
    <w:rsid w:val="27BD1CA7"/>
    <w:rsid w:val="27C7729E"/>
    <w:rsid w:val="27E563AE"/>
    <w:rsid w:val="27EA04D2"/>
    <w:rsid w:val="27EC32C4"/>
    <w:rsid w:val="281A3730"/>
    <w:rsid w:val="281C5C61"/>
    <w:rsid w:val="283757EC"/>
    <w:rsid w:val="283A284D"/>
    <w:rsid w:val="283F3C37"/>
    <w:rsid w:val="28406859"/>
    <w:rsid w:val="284C18ED"/>
    <w:rsid w:val="28526C0F"/>
    <w:rsid w:val="2857418A"/>
    <w:rsid w:val="28605ECE"/>
    <w:rsid w:val="28615BDC"/>
    <w:rsid w:val="28660659"/>
    <w:rsid w:val="286E74EB"/>
    <w:rsid w:val="28735509"/>
    <w:rsid w:val="287442CB"/>
    <w:rsid w:val="28791B8B"/>
    <w:rsid w:val="288868C5"/>
    <w:rsid w:val="288A1B89"/>
    <w:rsid w:val="288F53F1"/>
    <w:rsid w:val="289E29F9"/>
    <w:rsid w:val="28A921A5"/>
    <w:rsid w:val="28AE749B"/>
    <w:rsid w:val="28D13E78"/>
    <w:rsid w:val="28D9041B"/>
    <w:rsid w:val="28DB254D"/>
    <w:rsid w:val="28DE2B4E"/>
    <w:rsid w:val="28E81A7F"/>
    <w:rsid w:val="28E9685A"/>
    <w:rsid w:val="28F028B8"/>
    <w:rsid w:val="290C0C00"/>
    <w:rsid w:val="29284CB3"/>
    <w:rsid w:val="294734CD"/>
    <w:rsid w:val="294C6E3F"/>
    <w:rsid w:val="294D646D"/>
    <w:rsid w:val="295258BD"/>
    <w:rsid w:val="29687ECF"/>
    <w:rsid w:val="29831C84"/>
    <w:rsid w:val="299A07F8"/>
    <w:rsid w:val="29A55F4C"/>
    <w:rsid w:val="29D83DA4"/>
    <w:rsid w:val="29F32411"/>
    <w:rsid w:val="29FA52AE"/>
    <w:rsid w:val="2A157B78"/>
    <w:rsid w:val="2A166CA9"/>
    <w:rsid w:val="2A175E30"/>
    <w:rsid w:val="2A24600D"/>
    <w:rsid w:val="2A2A5732"/>
    <w:rsid w:val="2A317B9F"/>
    <w:rsid w:val="2A364150"/>
    <w:rsid w:val="2A545C18"/>
    <w:rsid w:val="2A72290A"/>
    <w:rsid w:val="2A76697C"/>
    <w:rsid w:val="2AA1140C"/>
    <w:rsid w:val="2AA50EFC"/>
    <w:rsid w:val="2AA81B5B"/>
    <w:rsid w:val="2AAE01FE"/>
    <w:rsid w:val="2AB322C9"/>
    <w:rsid w:val="2AC315DA"/>
    <w:rsid w:val="2ACD2347"/>
    <w:rsid w:val="2ADD3D5D"/>
    <w:rsid w:val="2AFA44EA"/>
    <w:rsid w:val="2B04679F"/>
    <w:rsid w:val="2B06596A"/>
    <w:rsid w:val="2B10196A"/>
    <w:rsid w:val="2B193698"/>
    <w:rsid w:val="2B2B5C25"/>
    <w:rsid w:val="2B2E075F"/>
    <w:rsid w:val="2B362776"/>
    <w:rsid w:val="2B42499D"/>
    <w:rsid w:val="2B607B72"/>
    <w:rsid w:val="2B641C64"/>
    <w:rsid w:val="2B6C7C6C"/>
    <w:rsid w:val="2B754BDF"/>
    <w:rsid w:val="2B814CC7"/>
    <w:rsid w:val="2B853F79"/>
    <w:rsid w:val="2B8925CC"/>
    <w:rsid w:val="2B9351F9"/>
    <w:rsid w:val="2B9E2237"/>
    <w:rsid w:val="2B9F6395"/>
    <w:rsid w:val="2BAC7B1B"/>
    <w:rsid w:val="2BB875B7"/>
    <w:rsid w:val="2BBD7BC5"/>
    <w:rsid w:val="2BC2762A"/>
    <w:rsid w:val="2BC81F7B"/>
    <w:rsid w:val="2BCE484F"/>
    <w:rsid w:val="2BD12A51"/>
    <w:rsid w:val="2BDB0E8D"/>
    <w:rsid w:val="2BE44583"/>
    <w:rsid w:val="2BF0264B"/>
    <w:rsid w:val="2BF27A58"/>
    <w:rsid w:val="2BF3412A"/>
    <w:rsid w:val="2BF76DEA"/>
    <w:rsid w:val="2BFA38FD"/>
    <w:rsid w:val="2C0F3F6B"/>
    <w:rsid w:val="2C16510B"/>
    <w:rsid w:val="2C166DF9"/>
    <w:rsid w:val="2C373211"/>
    <w:rsid w:val="2C3C4B62"/>
    <w:rsid w:val="2C4629E2"/>
    <w:rsid w:val="2C4B1888"/>
    <w:rsid w:val="2C540A3C"/>
    <w:rsid w:val="2C572FC9"/>
    <w:rsid w:val="2C6C747A"/>
    <w:rsid w:val="2C715936"/>
    <w:rsid w:val="2C7B043E"/>
    <w:rsid w:val="2C7F749E"/>
    <w:rsid w:val="2C8318CE"/>
    <w:rsid w:val="2CA01084"/>
    <w:rsid w:val="2CF07604"/>
    <w:rsid w:val="2CF77F13"/>
    <w:rsid w:val="2D0B5B44"/>
    <w:rsid w:val="2D196FC5"/>
    <w:rsid w:val="2D2409E3"/>
    <w:rsid w:val="2D2C502D"/>
    <w:rsid w:val="2D316818"/>
    <w:rsid w:val="2D320A41"/>
    <w:rsid w:val="2D347600"/>
    <w:rsid w:val="2D4E7B05"/>
    <w:rsid w:val="2D531300"/>
    <w:rsid w:val="2D596A73"/>
    <w:rsid w:val="2D6C336E"/>
    <w:rsid w:val="2D734BC8"/>
    <w:rsid w:val="2D7A292B"/>
    <w:rsid w:val="2D872AA8"/>
    <w:rsid w:val="2D8772A9"/>
    <w:rsid w:val="2D8D1FF3"/>
    <w:rsid w:val="2D932143"/>
    <w:rsid w:val="2D980BA7"/>
    <w:rsid w:val="2D997CAC"/>
    <w:rsid w:val="2DA029D4"/>
    <w:rsid w:val="2DB634AA"/>
    <w:rsid w:val="2DC22D69"/>
    <w:rsid w:val="2DC57F9C"/>
    <w:rsid w:val="2DD578BB"/>
    <w:rsid w:val="2DD6032A"/>
    <w:rsid w:val="2DDA2E2D"/>
    <w:rsid w:val="2DF30B22"/>
    <w:rsid w:val="2DF90A09"/>
    <w:rsid w:val="2E051CB2"/>
    <w:rsid w:val="2E08450E"/>
    <w:rsid w:val="2E0D6807"/>
    <w:rsid w:val="2E1A0977"/>
    <w:rsid w:val="2E293A19"/>
    <w:rsid w:val="2E2F721E"/>
    <w:rsid w:val="2E3300BC"/>
    <w:rsid w:val="2E3E66D2"/>
    <w:rsid w:val="2E3F3DC3"/>
    <w:rsid w:val="2E5C1C68"/>
    <w:rsid w:val="2E67471B"/>
    <w:rsid w:val="2E73201E"/>
    <w:rsid w:val="2E763EDC"/>
    <w:rsid w:val="2E865C8B"/>
    <w:rsid w:val="2E897EAA"/>
    <w:rsid w:val="2E9E012C"/>
    <w:rsid w:val="2EAE53C3"/>
    <w:rsid w:val="2EBA5040"/>
    <w:rsid w:val="2ED559A2"/>
    <w:rsid w:val="2EE76E30"/>
    <w:rsid w:val="2EE90B2D"/>
    <w:rsid w:val="2EF55897"/>
    <w:rsid w:val="2EFD61A0"/>
    <w:rsid w:val="2F005DD9"/>
    <w:rsid w:val="2F194449"/>
    <w:rsid w:val="2F1E08EB"/>
    <w:rsid w:val="2F324B1A"/>
    <w:rsid w:val="2F3445FD"/>
    <w:rsid w:val="2F3C37EF"/>
    <w:rsid w:val="2F4763C8"/>
    <w:rsid w:val="2F511653"/>
    <w:rsid w:val="2F54036C"/>
    <w:rsid w:val="2F5515B9"/>
    <w:rsid w:val="2F57489D"/>
    <w:rsid w:val="2F79168B"/>
    <w:rsid w:val="2F792957"/>
    <w:rsid w:val="2F806E92"/>
    <w:rsid w:val="2F83071F"/>
    <w:rsid w:val="2F95164E"/>
    <w:rsid w:val="2FA4499D"/>
    <w:rsid w:val="2FA510A5"/>
    <w:rsid w:val="2FAF45CB"/>
    <w:rsid w:val="2FB23DF1"/>
    <w:rsid w:val="2FB50CA1"/>
    <w:rsid w:val="2FB96FEF"/>
    <w:rsid w:val="2FBB32BD"/>
    <w:rsid w:val="2FBE5D5F"/>
    <w:rsid w:val="2FCC6BBB"/>
    <w:rsid w:val="2FDE77C6"/>
    <w:rsid w:val="2FEE29F7"/>
    <w:rsid w:val="2FF464C3"/>
    <w:rsid w:val="2FFA4438"/>
    <w:rsid w:val="30010B0A"/>
    <w:rsid w:val="30037CEF"/>
    <w:rsid w:val="30182170"/>
    <w:rsid w:val="3025322B"/>
    <w:rsid w:val="30291460"/>
    <w:rsid w:val="303B124D"/>
    <w:rsid w:val="304203B6"/>
    <w:rsid w:val="30557A4E"/>
    <w:rsid w:val="30641E2D"/>
    <w:rsid w:val="30700C37"/>
    <w:rsid w:val="30776807"/>
    <w:rsid w:val="30876345"/>
    <w:rsid w:val="308910C5"/>
    <w:rsid w:val="308F37FD"/>
    <w:rsid w:val="30915BA6"/>
    <w:rsid w:val="309C1467"/>
    <w:rsid w:val="30AA2524"/>
    <w:rsid w:val="30AB12A2"/>
    <w:rsid w:val="30BD4AEA"/>
    <w:rsid w:val="30C258B3"/>
    <w:rsid w:val="30CA7645"/>
    <w:rsid w:val="30D07CAD"/>
    <w:rsid w:val="30DC253D"/>
    <w:rsid w:val="30E024A0"/>
    <w:rsid w:val="30E86C08"/>
    <w:rsid w:val="30F0416D"/>
    <w:rsid w:val="30F65B21"/>
    <w:rsid w:val="30FE6020"/>
    <w:rsid w:val="31024A42"/>
    <w:rsid w:val="310B723C"/>
    <w:rsid w:val="310F5EDA"/>
    <w:rsid w:val="31107750"/>
    <w:rsid w:val="312468CE"/>
    <w:rsid w:val="31271710"/>
    <w:rsid w:val="31305298"/>
    <w:rsid w:val="314F7923"/>
    <w:rsid w:val="31677BD7"/>
    <w:rsid w:val="31721FAC"/>
    <w:rsid w:val="318A7F60"/>
    <w:rsid w:val="319E0453"/>
    <w:rsid w:val="319E3E54"/>
    <w:rsid w:val="31A41462"/>
    <w:rsid w:val="31A636B4"/>
    <w:rsid w:val="31AA0038"/>
    <w:rsid w:val="31C57D4D"/>
    <w:rsid w:val="31D13714"/>
    <w:rsid w:val="31DA4ED4"/>
    <w:rsid w:val="31DE2747"/>
    <w:rsid w:val="31DF34C8"/>
    <w:rsid w:val="31E00E90"/>
    <w:rsid w:val="31E52343"/>
    <w:rsid w:val="31EA2258"/>
    <w:rsid w:val="31F272DA"/>
    <w:rsid w:val="3200025C"/>
    <w:rsid w:val="32006B0C"/>
    <w:rsid w:val="32047D61"/>
    <w:rsid w:val="32162815"/>
    <w:rsid w:val="32250DAB"/>
    <w:rsid w:val="32257891"/>
    <w:rsid w:val="323F1172"/>
    <w:rsid w:val="32481DFD"/>
    <w:rsid w:val="32596021"/>
    <w:rsid w:val="325F7931"/>
    <w:rsid w:val="326400E9"/>
    <w:rsid w:val="326B4AAC"/>
    <w:rsid w:val="326F6D09"/>
    <w:rsid w:val="3279384F"/>
    <w:rsid w:val="32864234"/>
    <w:rsid w:val="329109B7"/>
    <w:rsid w:val="329148CA"/>
    <w:rsid w:val="32922668"/>
    <w:rsid w:val="32A371DC"/>
    <w:rsid w:val="32A93554"/>
    <w:rsid w:val="32AD34BF"/>
    <w:rsid w:val="32C16411"/>
    <w:rsid w:val="32C35228"/>
    <w:rsid w:val="32CD1BCA"/>
    <w:rsid w:val="32DD2953"/>
    <w:rsid w:val="32E223F7"/>
    <w:rsid w:val="32F47B29"/>
    <w:rsid w:val="32FC3899"/>
    <w:rsid w:val="33021FE7"/>
    <w:rsid w:val="3305239A"/>
    <w:rsid w:val="331B65D9"/>
    <w:rsid w:val="331D5DCD"/>
    <w:rsid w:val="33253C80"/>
    <w:rsid w:val="33266952"/>
    <w:rsid w:val="332E5807"/>
    <w:rsid w:val="33384EDD"/>
    <w:rsid w:val="333E50F5"/>
    <w:rsid w:val="335B5C09"/>
    <w:rsid w:val="33636D57"/>
    <w:rsid w:val="3369667D"/>
    <w:rsid w:val="3373629E"/>
    <w:rsid w:val="33754779"/>
    <w:rsid w:val="338D077F"/>
    <w:rsid w:val="33CC0DB1"/>
    <w:rsid w:val="33E05FF6"/>
    <w:rsid w:val="33E31C0D"/>
    <w:rsid w:val="33EA0AC9"/>
    <w:rsid w:val="33EF067E"/>
    <w:rsid w:val="3403488D"/>
    <w:rsid w:val="3415124B"/>
    <w:rsid w:val="34216677"/>
    <w:rsid w:val="34336B7B"/>
    <w:rsid w:val="343B4B6A"/>
    <w:rsid w:val="34436EFE"/>
    <w:rsid w:val="34440CDF"/>
    <w:rsid w:val="34485103"/>
    <w:rsid w:val="34490A9E"/>
    <w:rsid w:val="344F2306"/>
    <w:rsid w:val="34560D13"/>
    <w:rsid w:val="3462356E"/>
    <w:rsid w:val="3465380C"/>
    <w:rsid w:val="34794DB0"/>
    <w:rsid w:val="34827FB9"/>
    <w:rsid w:val="34893AB2"/>
    <w:rsid w:val="34980849"/>
    <w:rsid w:val="34A10B93"/>
    <w:rsid w:val="34BA2483"/>
    <w:rsid w:val="34BA5037"/>
    <w:rsid w:val="34BC2572"/>
    <w:rsid w:val="34BE1A02"/>
    <w:rsid w:val="34CA064C"/>
    <w:rsid w:val="34CD705B"/>
    <w:rsid w:val="34F514E6"/>
    <w:rsid w:val="34F74254"/>
    <w:rsid w:val="34F81863"/>
    <w:rsid w:val="34F947A5"/>
    <w:rsid w:val="35162546"/>
    <w:rsid w:val="352519D9"/>
    <w:rsid w:val="352B0D89"/>
    <w:rsid w:val="35476EC8"/>
    <w:rsid w:val="354C01C6"/>
    <w:rsid w:val="356D4A44"/>
    <w:rsid w:val="357E1C87"/>
    <w:rsid w:val="359220F6"/>
    <w:rsid w:val="359764D7"/>
    <w:rsid w:val="3599587B"/>
    <w:rsid w:val="35AC4F85"/>
    <w:rsid w:val="35BB66F1"/>
    <w:rsid w:val="35C75D11"/>
    <w:rsid w:val="35C95595"/>
    <w:rsid w:val="35CE773E"/>
    <w:rsid w:val="35D330A1"/>
    <w:rsid w:val="35F6448C"/>
    <w:rsid w:val="362A44A4"/>
    <w:rsid w:val="362B3A7F"/>
    <w:rsid w:val="362E1210"/>
    <w:rsid w:val="36470091"/>
    <w:rsid w:val="36472E60"/>
    <w:rsid w:val="365717BF"/>
    <w:rsid w:val="366559E4"/>
    <w:rsid w:val="36872CEC"/>
    <w:rsid w:val="368B12E2"/>
    <w:rsid w:val="368B53FE"/>
    <w:rsid w:val="36AE738B"/>
    <w:rsid w:val="36BA26BB"/>
    <w:rsid w:val="36BB66D0"/>
    <w:rsid w:val="36D132C1"/>
    <w:rsid w:val="36D577CF"/>
    <w:rsid w:val="36DC22F8"/>
    <w:rsid w:val="36E46B3D"/>
    <w:rsid w:val="36EF4C93"/>
    <w:rsid w:val="36FA7397"/>
    <w:rsid w:val="37113DDF"/>
    <w:rsid w:val="371511B8"/>
    <w:rsid w:val="37222F18"/>
    <w:rsid w:val="372344EB"/>
    <w:rsid w:val="372652C1"/>
    <w:rsid w:val="373410B8"/>
    <w:rsid w:val="37356226"/>
    <w:rsid w:val="3750579D"/>
    <w:rsid w:val="375B08FF"/>
    <w:rsid w:val="375D42A1"/>
    <w:rsid w:val="37747F91"/>
    <w:rsid w:val="377E29CE"/>
    <w:rsid w:val="377F3F2B"/>
    <w:rsid w:val="378305DD"/>
    <w:rsid w:val="378974B0"/>
    <w:rsid w:val="37AB17CD"/>
    <w:rsid w:val="37C14BBA"/>
    <w:rsid w:val="37C337CC"/>
    <w:rsid w:val="37D16AF2"/>
    <w:rsid w:val="37D41967"/>
    <w:rsid w:val="37E905FF"/>
    <w:rsid w:val="37EE4963"/>
    <w:rsid w:val="37F84DB1"/>
    <w:rsid w:val="37FC3EBC"/>
    <w:rsid w:val="37FD5CFA"/>
    <w:rsid w:val="380315D9"/>
    <w:rsid w:val="380660D2"/>
    <w:rsid w:val="3807535A"/>
    <w:rsid w:val="382D6CBC"/>
    <w:rsid w:val="382D6E16"/>
    <w:rsid w:val="3839701A"/>
    <w:rsid w:val="383D456B"/>
    <w:rsid w:val="38543A6E"/>
    <w:rsid w:val="385A18C5"/>
    <w:rsid w:val="386549E8"/>
    <w:rsid w:val="3894364F"/>
    <w:rsid w:val="38962006"/>
    <w:rsid w:val="38B1452D"/>
    <w:rsid w:val="38B3186C"/>
    <w:rsid w:val="38BE4BCE"/>
    <w:rsid w:val="38C2076E"/>
    <w:rsid w:val="38C755FF"/>
    <w:rsid w:val="38D654A2"/>
    <w:rsid w:val="38F04EC4"/>
    <w:rsid w:val="38F15E4F"/>
    <w:rsid w:val="38F21917"/>
    <w:rsid w:val="38F30445"/>
    <w:rsid w:val="3905700A"/>
    <w:rsid w:val="390A65B9"/>
    <w:rsid w:val="390D4936"/>
    <w:rsid w:val="39261FCD"/>
    <w:rsid w:val="3949339B"/>
    <w:rsid w:val="39660173"/>
    <w:rsid w:val="396B5955"/>
    <w:rsid w:val="396C2EEB"/>
    <w:rsid w:val="3970771E"/>
    <w:rsid w:val="39760A39"/>
    <w:rsid w:val="39763D8F"/>
    <w:rsid w:val="39775AC0"/>
    <w:rsid w:val="39854B85"/>
    <w:rsid w:val="39922F08"/>
    <w:rsid w:val="39967B43"/>
    <w:rsid w:val="39A7516B"/>
    <w:rsid w:val="39A9208B"/>
    <w:rsid w:val="39AB7028"/>
    <w:rsid w:val="39AB78A6"/>
    <w:rsid w:val="39B17672"/>
    <w:rsid w:val="39C60B7C"/>
    <w:rsid w:val="39CB29AE"/>
    <w:rsid w:val="39D2196D"/>
    <w:rsid w:val="39D72754"/>
    <w:rsid w:val="39E46ED4"/>
    <w:rsid w:val="39E60C9E"/>
    <w:rsid w:val="39FE7D12"/>
    <w:rsid w:val="3A0472C2"/>
    <w:rsid w:val="3A283B2E"/>
    <w:rsid w:val="3A2D4ABC"/>
    <w:rsid w:val="3A306508"/>
    <w:rsid w:val="3A3C6A5B"/>
    <w:rsid w:val="3A4F122A"/>
    <w:rsid w:val="3A522C71"/>
    <w:rsid w:val="3A5C0EAC"/>
    <w:rsid w:val="3A5C7828"/>
    <w:rsid w:val="3A5F171F"/>
    <w:rsid w:val="3A642E8E"/>
    <w:rsid w:val="3A6D5883"/>
    <w:rsid w:val="3A766F89"/>
    <w:rsid w:val="3AA950C6"/>
    <w:rsid w:val="3AB659E0"/>
    <w:rsid w:val="3ABA0479"/>
    <w:rsid w:val="3AC3602D"/>
    <w:rsid w:val="3ACB145C"/>
    <w:rsid w:val="3AD47A28"/>
    <w:rsid w:val="3ADD2D23"/>
    <w:rsid w:val="3AE654BA"/>
    <w:rsid w:val="3AE66A84"/>
    <w:rsid w:val="3AEB4801"/>
    <w:rsid w:val="3AF53293"/>
    <w:rsid w:val="3AF5662C"/>
    <w:rsid w:val="3B054134"/>
    <w:rsid w:val="3B0F6D67"/>
    <w:rsid w:val="3B101FE3"/>
    <w:rsid w:val="3B1265F0"/>
    <w:rsid w:val="3B1B41CF"/>
    <w:rsid w:val="3B1F7667"/>
    <w:rsid w:val="3B243076"/>
    <w:rsid w:val="3B2A44EA"/>
    <w:rsid w:val="3B37375B"/>
    <w:rsid w:val="3B495C8B"/>
    <w:rsid w:val="3B4C4FEA"/>
    <w:rsid w:val="3B515F43"/>
    <w:rsid w:val="3B6C521C"/>
    <w:rsid w:val="3B814522"/>
    <w:rsid w:val="3B8908FD"/>
    <w:rsid w:val="3B8C2989"/>
    <w:rsid w:val="3B912C53"/>
    <w:rsid w:val="3B987E71"/>
    <w:rsid w:val="3B9F0ED7"/>
    <w:rsid w:val="3BCB77C1"/>
    <w:rsid w:val="3BDA2F69"/>
    <w:rsid w:val="3BDD713C"/>
    <w:rsid w:val="3BF12CB2"/>
    <w:rsid w:val="3C026E8F"/>
    <w:rsid w:val="3C126A06"/>
    <w:rsid w:val="3C255101"/>
    <w:rsid w:val="3C365A52"/>
    <w:rsid w:val="3C3E1202"/>
    <w:rsid w:val="3C4E113B"/>
    <w:rsid w:val="3C5A7C3D"/>
    <w:rsid w:val="3C5E145F"/>
    <w:rsid w:val="3C62408D"/>
    <w:rsid w:val="3C6645EF"/>
    <w:rsid w:val="3C706CBE"/>
    <w:rsid w:val="3C8D3ECF"/>
    <w:rsid w:val="3C917532"/>
    <w:rsid w:val="3C937993"/>
    <w:rsid w:val="3C9B4439"/>
    <w:rsid w:val="3CA437B9"/>
    <w:rsid w:val="3CAA760D"/>
    <w:rsid w:val="3CB964B5"/>
    <w:rsid w:val="3CCB2A15"/>
    <w:rsid w:val="3CE90181"/>
    <w:rsid w:val="3CFD4925"/>
    <w:rsid w:val="3D0D796C"/>
    <w:rsid w:val="3D0E3793"/>
    <w:rsid w:val="3D167058"/>
    <w:rsid w:val="3D232182"/>
    <w:rsid w:val="3D314087"/>
    <w:rsid w:val="3D36119A"/>
    <w:rsid w:val="3D3B7D04"/>
    <w:rsid w:val="3D5C3795"/>
    <w:rsid w:val="3D6123DC"/>
    <w:rsid w:val="3D627640"/>
    <w:rsid w:val="3D6E6A26"/>
    <w:rsid w:val="3D7A5EF7"/>
    <w:rsid w:val="3D8B718F"/>
    <w:rsid w:val="3D9B1AD1"/>
    <w:rsid w:val="3DA52E57"/>
    <w:rsid w:val="3DA60126"/>
    <w:rsid w:val="3DA74037"/>
    <w:rsid w:val="3DAF4DAF"/>
    <w:rsid w:val="3DB04734"/>
    <w:rsid w:val="3DC72534"/>
    <w:rsid w:val="3DCC4801"/>
    <w:rsid w:val="3DCF5970"/>
    <w:rsid w:val="3DE6565C"/>
    <w:rsid w:val="3DF326B8"/>
    <w:rsid w:val="3DF43413"/>
    <w:rsid w:val="3DF67338"/>
    <w:rsid w:val="3DF67E26"/>
    <w:rsid w:val="3E0E0C70"/>
    <w:rsid w:val="3E1F0401"/>
    <w:rsid w:val="3E234734"/>
    <w:rsid w:val="3E326D1F"/>
    <w:rsid w:val="3E337F99"/>
    <w:rsid w:val="3E4A300B"/>
    <w:rsid w:val="3E535C8A"/>
    <w:rsid w:val="3E604E1E"/>
    <w:rsid w:val="3E617693"/>
    <w:rsid w:val="3E6720E8"/>
    <w:rsid w:val="3E6B7D98"/>
    <w:rsid w:val="3E9226BF"/>
    <w:rsid w:val="3E976778"/>
    <w:rsid w:val="3EAB429D"/>
    <w:rsid w:val="3EAF5C81"/>
    <w:rsid w:val="3EBD5FBC"/>
    <w:rsid w:val="3EC96AC0"/>
    <w:rsid w:val="3EDD0B12"/>
    <w:rsid w:val="3EE25F9A"/>
    <w:rsid w:val="3EE44359"/>
    <w:rsid w:val="3EEF24CF"/>
    <w:rsid w:val="3F38020A"/>
    <w:rsid w:val="3F45482E"/>
    <w:rsid w:val="3F490211"/>
    <w:rsid w:val="3F5D460B"/>
    <w:rsid w:val="3F660ABE"/>
    <w:rsid w:val="3F6842E5"/>
    <w:rsid w:val="3F6A20AE"/>
    <w:rsid w:val="3F7F6120"/>
    <w:rsid w:val="3F815007"/>
    <w:rsid w:val="3F861F47"/>
    <w:rsid w:val="3FBE3BD1"/>
    <w:rsid w:val="3FBE65F7"/>
    <w:rsid w:val="3FD23F6D"/>
    <w:rsid w:val="3FD53204"/>
    <w:rsid w:val="3FE4574F"/>
    <w:rsid w:val="3FF34060"/>
    <w:rsid w:val="3FFD4C58"/>
    <w:rsid w:val="3FFE1118"/>
    <w:rsid w:val="40095C25"/>
    <w:rsid w:val="400E0E9A"/>
    <w:rsid w:val="400E5480"/>
    <w:rsid w:val="40113EFA"/>
    <w:rsid w:val="401A2E52"/>
    <w:rsid w:val="402C3667"/>
    <w:rsid w:val="402D0C64"/>
    <w:rsid w:val="40315D84"/>
    <w:rsid w:val="403E05F3"/>
    <w:rsid w:val="404047FD"/>
    <w:rsid w:val="404A3699"/>
    <w:rsid w:val="404E6BB1"/>
    <w:rsid w:val="405177B6"/>
    <w:rsid w:val="405A5AB8"/>
    <w:rsid w:val="40777885"/>
    <w:rsid w:val="40A63228"/>
    <w:rsid w:val="40BA62C0"/>
    <w:rsid w:val="40D757C4"/>
    <w:rsid w:val="40DC4C55"/>
    <w:rsid w:val="40F541B4"/>
    <w:rsid w:val="41051F50"/>
    <w:rsid w:val="41075C6A"/>
    <w:rsid w:val="410E68BB"/>
    <w:rsid w:val="410F3A05"/>
    <w:rsid w:val="41110C42"/>
    <w:rsid w:val="411124CB"/>
    <w:rsid w:val="41164A75"/>
    <w:rsid w:val="41270508"/>
    <w:rsid w:val="41317566"/>
    <w:rsid w:val="413E4033"/>
    <w:rsid w:val="414939DA"/>
    <w:rsid w:val="416C5C36"/>
    <w:rsid w:val="41860226"/>
    <w:rsid w:val="41A93EF0"/>
    <w:rsid w:val="41AB7D0C"/>
    <w:rsid w:val="41AC317C"/>
    <w:rsid w:val="41C45CB4"/>
    <w:rsid w:val="41C55588"/>
    <w:rsid w:val="41C97B7D"/>
    <w:rsid w:val="41D90C14"/>
    <w:rsid w:val="41E10056"/>
    <w:rsid w:val="41EB03D8"/>
    <w:rsid w:val="41FB26F7"/>
    <w:rsid w:val="42010AB2"/>
    <w:rsid w:val="420424F5"/>
    <w:rsid w:val="420C4008"/>
    <w:rsid w:val="42312BA1"/>
    <w:rsid w:val="424A19A2"/>
    <w:rsid w:val="425F41D6"/>
    <w:rsid w:val="426E7960"/>
    <w:rsid w:val="42793387"/>
    <w:rsid w:val="42920093"/>
    <w:rsid w:val="429947A2"/>
    <w:rsid w:val="429A4C67"/>
    <w:rsid w:val="42A94EAA"/>
    <w:rsid w:val="42B4218A"/>
    <w:rsid w:val="42C13139"/>
    <w:rsid w:val="42D11DC4"/>
    <w:rsid w:val="42D31F27"/>
    <w:rsid w:val="42DC485A"/>
    <w:rsid w:val="42E02E66"/>
    <w:rsid w:val="42E911B6"/>
    <w:rsid w:val="42E91FDB"/>
    <w:rsid w:val="430971C8"/>
    <w:rsid w:val="431401C1"/>
    <w:rsid w:val="432238E2"/>
    <w:rsid w:val="43270C4A"/>
    <w:rsid w:val="43316616"/>
    <w:rsid w:val="433400A4"/>
    <w:rsid w:val="43366989"/>
    <w:rsid w:val="434447B1"/>
    <w:rsid w:val="4356058E"/>
    <w:rsid w:val="435D4777"/>
    <w:rsid w:val="43602A5D"/>
    <w:rsid w:val="437365DD"/>
    <w:rsid w:val="43755ABB"/>
    <w:rsid w:val="43882F9F"/>
    <w:rsid w:val="439275A4"/>
    <w:rsid w:val="43A22020"/>
    <w:rsid w:val="43B07A6A"/>
    <w:rsid w:val="43B14F71"/>
    <w:rsid w:val="43C37F59"/>
    <w:rsid w:val="43C71FE4"/>
    <w:rsid w:val="43D56BFC"/>
    <w:rsid w:val="43EE679A"/>
    <w:rsid w:val="440D7B75"/>
    <w:rsid w:val="44263236"/>
    <w:rsid w:val="443C4B7B"/>
    <w:rsid w:val="443F5AC6"/>
    <w:rsid w:val="444C0C2F"/>
    <w:rsid w:val="445269C3"/>
    <w:rsid w:val="44563CE3"/>
    <w:rsid w:val="445A612F"/>
    <w:rsid w:val="446102AE"/>
    <w:rsid w:val="446C3023"/>
    <w:rsid w:val="446E39D4"/>
    <w:rsid w:val="44763ACB"/>
    <w:rsid w:val="44792EE0"/>
    <w:rsid w:val="4488390F"/>
    <w:rsid w:val="448A6569"/>
    <w:rsid w:val="44960C6B"/>
    <w:rsid w:val="449C0CF2"/>
    <w:rsid w:val="449E72E0"/>
    <w:rsid w:val="44AC404F"/>
    <w:rsid w:val="44B11B3A"/>
    <w:rsid w:val="44B301E0"/>
    <w:rsid w:val="44BC0BCB"/>
    <w:rsid w:val="44DD0092"/>
    <w:rsid w:val="44DF50B1"/>
    <w:rsid w:val="44E65282"/>
    <w:rsid w:val="44E8243A"/>
    <w:rsid w:val="44EF24B6"/>
    <w:rsid w:val="45230C78"/>
    <w:rsid w:val="4528694E"/>
    <w:rsid w:val="452B2A73"/>
    <w:rsid w:val="45390767"/>
    <w:rsid w:val="45473884"/>
    <w:rsid w:val="454F1FB9"/>
    <w:rsid w:val="455F37DF"/>
    <w:rsid w:val="45607595"/>
    <w:rsid w:val="456150C7"/>
    <w:rsid w:val="456F24AB"/>
    <w:rsid w:val="4576132B"/>
    <w:rsid w:val="457A5D6E"/>
    <w:rsid w:val="457E4A32"/>
    <w:rsid w:val="45846D4C"/>
    <w:rsid w:val="458A3622"/>
    <w:rsid w:val="459125DE"/>
    <w:rsid w:val="45943929"/>
    <w:rsid w:val="45B6638A"/>
    <w:rsid w:val="45C21F39"/>
    <w:rsid w:val="45C31B47"/>
    <w:rsid w:val="45CD5163"/>
    <w:rsid w:val="45E306D3"/>
    <w:rsid w:val="45EE6A87"/>
    <w:rsid w:val="45FB5186"/>
    <w:rsid w:val="46026E0D"/>
    <w:rsid w:val="46081114"/>
    <w:rsid w:val="460C1A6F"/>
    <w:rsid w:val="46101470"/>
    <w:rsid w:val="462E17AA"/>
    <w:rsid w:val="463C2DC5"/>
    <w:rsid w:val="46403395"/>
    <w:rsid w:val="464077AB"/>
    <w:rsid w:val="46436AA0"/>
    <w:rsid w:val="46452166"/>
    <w:rsid w:val="4645313C"/>
    <w:rsid w:val="464B6C68"/>
    <w:rsid w:val="46505FBC"/>
    <w:rsid w:val="46572E66"/>
    <w:rsid w:val="466101E1"/>
    <w:rsid w:val="467757DF"/>
    <w:rsid w:val="46800FB6"/>
    <w:rsid w:val="46853538"/>
    <w:rsid w:val="4698770F"/>
    <w:rsid w:val="46991F78"/>
    <w:rsid w:val="469E2F29"/>
    <w:rsid w:val="46B1432D"/>
    <w:rsid w:val="46B57456"/>
    <w:rsid w:val="46B757B7"/>
    <w:rsid w:val="46BB14BA"/>
    <w:rsid w:val="46BB65A7"/>
    <w:rsid w:val="46BD7EA7"/>
    <w:rsid w:val="46BF7EBB"/>
    <w:rsid w:val="46CB55F2"/>
    <w:rsid w:val="46E34F31"/>
    <w:rsid w:val="46E63B14"/>
    <w:rsid w:val="46FE250C"/>
    <w:rsid w:val="471C7000"/>
    <w:rsid w:val="47226FD9"/>
    <w:rsid w:val="47281427"/>
    <w:rsid w:val="47297A89"/>
    <w:rsid w:val="472C7885"/>
    <w:rsid w:val="472F2A9A"/>
    <w:rsid w:val="4734396B"/>
    <w:rsid w:val="47543636"/>
    <w:rsid w:val="475860A5"/>
    <w:rsid w:val="477B0B41"/>
    <w:rsid w:val="477E4D88"/>
    <w:rsid w:val="47860BEE"/>
    <w:rsid w:val="479163F2"/>
    <w:rsid w:val="47956097"/>
    <w:rsid w:val="47A81FCF"/>
    <w:rsid w:val="47A9761E"/>
    <w:rsid w:val="47BE7932"/>
    <w:rsid w:val="47C848BD"/>
    <w:rsid w:val="47D25F23"/>
    <w:rsid w:val="47D44561"/>
    <w:rsid w:val="47DE7FE9"/>
    <w:rsid w:val="47E17E71"/>
    <w:rsid w:val="47E27E2E"/>
    <w:rsid w:val="47F03B1B"/>
    <w:rsid w:val="48020CEC"/>
    <w:rsid w:val="48146D58"/>
    <w:rsid w:val="481D08DD"/>
    <w:rsid w:val="482254E2"/>
    <w:rsid w:val="48264AC9"/>
    <w:rsid w:val="483130F1"/>
    <w:rsid w:val="48323B4E"/>
    <w:rsid w:val="48371107"/>
    <w:rsid w:val="48415E88"/>
    <w:rsid w:val="484B59D8"/>
    <w:rsid w:val="484E48ED"/>
    <w:rsid w:val="48504FEA"/>
    <w:rsid w:val="48594452"/>
    <w:rsid w:val="48630C72"/>
    <w:rsid w:val="48695C4C"/>
    <w:rsid w:val="486978BE"/>
    <w:rsid w:val="486A6E89"/>
    <w:rsid w:val="48761696"/>
    <w:rsid w:val="487815A6"/>
    <w:rsid w:val="487876B6"/>
    <w:rsid w:val="48840667"/>
    <w:rsid w:val="48965ED0"/>
    <w:rsid w:val="48A872AF"/>
    <w:rsid w:val="48CB5B6F"/>
    <w:rsid w:val="48DD56C1"/>
    <w:rsid w:val="48DE7FFE"/>
    <w:rsid w:val="48E41BE9"/>
    <w:rsid w:val="48E60D59"/>
    <w:rsid w:val="48E6735E"/>
    <w:rsid w:val="48FA7BF0"/>
    <w:rsid w:val="491E5265"/>
    <w:rsid w:val="4928699E"/>
    <w:rsid w:val="492E611E"/>
    <w:rsid w:val="493320F7"/>
    <w:rsid w:val="49384C13"/>
    <w:rsid w:val="493B379B"/>
    <w:rsid w:val="49430DFB"/>
    <w:rsid w:val="49587A9F"/>
    <w:rsid w:val="49680CD8"/>
    <w:rsid w:val="496B3278"/>
    <w:rsid w:val="49806E30"/>
    <w:rsid w:val="498777F6"/>
    <w:rsid w:val="498A0BE6"/>
    <w:rsid w:val="4994177E"/>
    <w:rsid w:val="49986FEE"/>
    <w:rsid w:val="499A04A7"/>
    <w:rsid w:val="49BF6D61"/>
    <w:rsid w:val="49C16F91"/>
    <w:rsid w:val="49C70B24"/>
    <w:rsid w:val="49C82BD0"/>
    <w:rsid w:val="49CE3552"/>
    <w:rsid w:val="49CF37DD"/>
    <w:rsid w:val="49D66A97"/>
    <w:rsid w:val="49E1684D"/>
    <w:rsid w:val="49F40313"/>
    <w:rsid w:val="49F458D1"/>
    <w:rsid w:val="49F70BF1"/>
    <w:rsid w:val="49F828E7"/>
    <w:rsid w:val="49FD4740"/>
    <w:rsid w:val="4A0374BF"/>
    <w:rsid w:val="4A04411A"/>
    <w:rsid w:val="4A07663E"/>
    <w:rsid w:val="4A111CB3"/>
    <w:rsid w:val="4A254683"/>
    <w:rsid w:val="4A2A41B9"/>
    <w:rsid w:val="4A3641CE"/>
    <w:rsid w:val="4A3F15C8"/>
    <w:rsid w:val="4A4840C0"/>
    <w:rsid w:val="4A531DE1"/>
    <w:rsid w:val="4A673AE4"/>
    <w:rsid w:val="4A6F6A44"/>
    <w:rsid w:val="4A8C500E"/>
    <w:rsid w:val="4A9D30A8"/>
    <w:rsid w:val="4AA75CD5"/>
    <w:rsid w:val="4AB44CB9"/>
    <w:rsid w:val="4ABA16A9"/>
    <w:rsid w:val="4AC56AFF"/>
    <w:rsid w:val="4AC56BB3"/>
    <w:rsid w:val="4AC81151"/>
    <w:rsid w:val="4AD456D8"/>
    <w:rsid w:val="4ADA329A"/>
    <w:rsid w:val="4AF330F2"/>
    <w:rsid w:val="4B1E7AB8"/>
    <w:rsid w:val="4B204913"/>
    <w:rsid w:val="4B2E213A"/>
    <w:rsid w:val="4B315E21"/>
    <w:rsid w:val="4B375011"/>
    <w:rsid w:val="4B3C57BD"/>
    <w:rsid w:val="4B4E46D5"/>
    <w:rsid w:val="4B636E44"/>
    <w:rsid w:val="4B6F06E1"/>
    <w:rsid w:val="4B7146A1"/>
    <w:rsid w:val="4B7A5F4C"/>
    <w:rsid w:val="4B887373"/>
    <w:rsid w:val="4B8F6683"/>
    <w:rsid w:val="4B925F59"/>
    <w:rsid w:val="4B9321CF"/>
    <w:rsid w:val="4B957560"/>
    <w:rsid w:val="4BA6642B"/>
    <w:rsid w:val="4BA9764A"/>
    <w:rsid w:val="4BAC2C3F"/>
    <w:rsid w:val="4BB623FD"/>
    <w:rsid w:val="4BD83811"/>
    <w:rsid w:val="4BD87097"/>
    <w:rsid w:val="4BDC05C4"/>
    <w:rsid w:val="4BF75DF2"/>
    <w:rsid w:val="4C08576E"/>
    <w:rsid w:val="4C177DA1"/>
    <w:rsid w:val="4C2555A1"/>
    <w:rsid w:val="4C481290"/>
    <w:rsid w:val="4C49006C"/>
    <w:rsid w:val="4C4C6F45"/>
    <w:rsid w:val="4C4D6AA3"/>
    <w:rsid w:val="4C57737F"/>
    <w:rsid w:val="4C5F00AF"/>
    <w:rsid w:val="4C6375C8"/>
    <w:rsid w:val="4C6557C2"/>
    <w:rsid w:val="4C6E64B2"/>
    <w:rsid w:val="4C725038"/>
    <w:rsid w:val="4C7E293D"/>
    <w:rsid w:val="4C843E5B"/>
    <w:rsid w:val="4C854D2F"/>
    <w:rsid w:val="4C8902CD"/>
    <w:rsid w:val="4C931431"/>
    <w:rsid w:val="4C9D6CB9"/>
    <w:rsid w:val="4C9F2954"/>
    <w:rsid w:val="4CB440EC"/>
    <w:rsid w:val="4CBE3D21"/>
    <w:rsid w:val="4CC052CA"/>
    <w:rsid w:val="4CD120D7"/>
    <w:rsid w:val="4CD76919"/>
    <w:rsid w:val="4CD80A80"/>
    <w:rsid w:val="4CD95E9B"/>
    <w:rsid w:val="4CE95FAC"/>
    <w:rsid w:val="4CEA6527"/>
    <w:rsid w:val="4D0B21A3"/>
    <w:rsid w:val="4D0F43E4"/>
    <w:rsid w:val="4D5337D4"/>
    <w:rsid w:val="4D54504C"/>
    <w:rsid w:val="4D5B35C7"/>
    <w:rsid w:val="4D5F0F87"/>
    <w:rsid w:val="4D653B3F"/>
    <w:rsid w:val="4D6B6FB0"/>
    <w:rsid w:val="4D763928"/>
    <w:rsid w:val="4D7A4A55"/>
    <w:rsid w:val="4D8179BC"/>
    <w:rsid w:val="4D967550"/>
    <w:rsid w:val="4D9D560B"/>
    <w:rsid w:val="4DA260A2"/>
    <w:rsid w:val="4DBE0B2A"/>
    <w:rsid w:val="4DBE3AD1"/>
    <w:rsid w:val="4DC35604"/>
    <w:rsid w:val="4DD20F42"/>
    <w:rsid w:val="4DEC0901"/>
    <w:rsid w:val="4DF24763"/>
    <w:rsid w:val="4E016B8D"/>
    <w:rsid w:val="4E037B64"/>
    <w:rsid w:val="4E0A2245"/>
    <w:rsid w:val="4E0B6A5B"/>
    <w:rsid w:val="4E0F1A99"/>
    <w:rsid w:val="4E0F3BC6"/>
    <w:rsid w:val="4E170B4D"/>
    <w:rsid w:val="4E2563F1"/>
    <w:rsid w:val="4E3C216B"/>
    <w:rsid w:val="4E415498"/>
    <w:rsid w:val="4E4709A5"/>
    <w:rsid w:val="4E481426"/>
    <w:rsid w:val="4E513743"/>
    <w:rsid w:val="4E572490"/>
    <w:rsid w:val="4E574E2D"/>
    <w:rsid w:val="4E5E123E"/>
    <w:rsid w:val="4E691A57"/>
    <w:rsid w:val="4E806008"/>
    <w:rsid w:val="4E8D47F9"/>
    <w:rsid w:val="4E943124"/>
    <w:rsid w:val="4E9541EA"/>
    <w:rsid w:val="4E9F2C38"/>
    <w:rsid w:val="4EAE07A8"/>
    <w:rsid w:val="4EC95CE1"/>
    <w:rsid w:val="4ECC2160"/>
    <w:rsid w:val="4ED55616"/>
    <w:rsid w:val="4EE321CA"/>
    <w:rsid w:val="4EEA47ED"/>
    <w:rsid w:val="4EF64064"/>
    <w:rsid w:val="4F1E19AA"/>
    <w:rsid w:val="4F234E46"/>
    <w:rsid w:val="4F402556"/>
    <w:rsid w:val="4F564B17"/>
    <w:rsid w:val="4F6C780A"/>
    <w:rsid w:val="4F71389D"/>
    <w:rsid w:val="4F760ADF"/>
    <w:rsid w:val="4F781E8C"/>
    <w:rsid w:val="4F7D12DC"/>
    <w:rsid w:val="4F852162"/>
    <w:rsid w:val="4F9A688E"/>
    <w:rsid w:val="4FA50A7E"/>
    <w:rsid w:val="4FD56040"/>
    <w:rsid w:val="4FD739C7"/>
    <w:rsid w:val="4FE24B8C"/>
    <w:rsid w:val="4FE57F54"/>
    <w:rsid w:val="4FEB0A9D"/>
    <w:rsid w:val="4FF225DA"/>
    <w:rsid w:val="500A6ADE"/>
    <w:rsid w:val="502C1A19"/>
    <w:rsid w:val="503B39D5"/>
    <w:rsid w:val="506906D7"/>
    <w:rsid w:val="50770643"/>
    <w:rsid w:val="507B4ECA"/>
    <w:rsid w:val="50844316"/>
    <w:rsid w:val="508F4A82"/>
    <w:rsid w:val="50905665"/>
    <w:rsid w:val="50A82C45"/>
    <w:rsid w:val="50AE3C99"/>
    <w:rsid w:val="50B63774"/>
    <w:rsid w:val="50B909AE"/>
    <w:rsid w:val="50C21CAC"/>
    <w:rsid w:val="50CF4025"/>
    <w:rsid w:val="50D1107A"/>
    <w:rsid w:val="50D354CA"/>
    <w:rsid w:val="50ED06D1"/>
    <w:rsid w:val="50FC707F"/>
    <w:rsid w:val="50FD5241"/>
    <w:rsid w:val="51163137"/>
    <w:rsid w:val="51226517"/>
    <w:rsid w:val="512679B2"/>
    <w:rsid w:val="512C02B5"/>
    <w:rsid w:val="512C11BE"/>
    <w:rsid w:val="512C29A4"/>
    <w:rsid w:val="5148480F"/>
    <w:rsid w:val="51536455"/>
    <w:rsid w:val="51643154"/>
    <w:rsid w:val="518F618E"/>
    <w:rsid w:val="519A7110"/>
    <w:rsid w:val="51A40BBC"/>
    <w:rsid w:val="51A727E9"/>
    <w:rsid w:val="51AA2F5E"/>
    <w:rsid w:val="51BD14B3"/>
    <w:rsid w:val="51C47A5E"/>
    <w:rsid w:val="51C872FB"/>
    <w:rsid w:val="51F84A50"/>
    <w:rsid w:val="5204278E"/>
    <w:rsid w:val="5223777D"/>
    <w:rsid w:val="52246D6D"/>
    <w:rsid w:val="52247509"/>
    <w:rsid w:val="52300072"/>
    <w:rsid w:val="523429E2"/>
    <w:rsid w:val="523A6B73"/>
    <w:rsid w:val="52586C0C"/>
    <w:rsid w:val="525921DE"/>
    <w:rsid w:val="52604EFD"/>
    <w:rsid w:val="526449C5"/>
    <w:rsid w:val="52785B03"/>
    <w:rsid w:val="527F6AB9"/>
    <w:rsid w:val="528E5F97"/>
    <w:rsid w:val="52946A93"/>
    <w:rsid w:val="52964DB0"/>
    <w:rsid w:val="52974D1F"/>
    <w:rsid w:val="529A6B59"/>
    <w:rsid w:val="52A402A5"/>
    <w:rsid w:val="52A65B21"/>
    <w:rsid w:val="52B74CE5"/>
    <w:rsid w:val="52BE617A"/>
    <w:rsid w:val="52BF002D"/>
    <w:rsid w:val="52C31EF6"/>
    <w:rsid w:val="52C44C71"/>
    <w:rsid w:val="52C47FAD"/>
    <w:rsid w:val="52CA4702"/>
    <w:rsid w:val="52CD2F1A"/>
    <w:rsid w:val="52D32CBD"/>
    <w:rsid w:val="52D41ACF"/>
    <w:rsid w:val="52D42102"/>
    <w:rsid w:val="52D50781"/>
    <w:rsid w:val="52E2425C"/>
    <w:rsid w:val="52E511BE"/>
    <w:rsid w:val="52EA69C7"/>
    <w:rsid w:val="52EE2F1F"/>
    <w:rsid w:val="53052F61"/>
    <w:rsid w:val="53074358"/>
    <w:rsid w:val="53085553"/>
    <w:rsid w:val="530B3D5D"/>
    <w:rsid w:val="530D2431"/>
    <w:rsid w:val="530D6D12"/>
    <w:rsid w:val="530E74EF"/>
    <w:rsid w:val="5310396A"/>
    <w:rsid w:val="532760A3"/>
    <w:rsid w:val="532B2CD9"/>
    <w:rsid w:val="5330011D"/>
    <w:rsid w:val="53342133"/>
    <w:rsid w:val="533C29DE"/>
    <w:rsid w:val="53755060"/>
    <w:rsid w:val="537E791D"/>
    <w:rsid w:val="53817C84"/>
    <w:rsid w:val="538233C3"/>
    <w:rsid w:val="53861634"/>
    <w:rsid w:val="538F381C"/>
    <w:rsid w:val="53A545A1"/>
    <w:rsid w:val="53AA571B"/>
    <w:rsid w:val="53AB6CD4"/>
    <w:rsid w:val="53AB735A"/>
    <w:rsid w:val="53AD092A"/>
    <w:rsid w:val="53B4172F"/>
    <w:rsid w:val="53D44C29"/>
    <w:rsid w:val="53D654FE"/>
    <w:rsid w:val="53DB7C68"/>
    <w:rsid w:val="53E02ABD"/>
    <w:rsid w:val="53E11212"/>
    <w:rsid w:val="53E46EEF"/>
    <w:rsid w:val="53E74140"/>
    <w:rsid w:val="53F57E54"/>
    <w:rsid w:val="53FD0611"/>
    <w:rsid w:val="54004E7B"/>
    <w:rsid w:val="54011AC0"/>
    <w:rsid w:val="54071A30"/>
    <w:rsid w:val="54301EC4"/>
    <w:rsid w:val="54386ECF"/>
    <w:rsid w:val="543F2BDA"/>
    <w:rsid w:val="54480D03"/>
    <w:rsid w:val="545E1988"/>
    <w:rsid w:val="54617393"/>
    <w:rsid w:val="546639B6"/>
    <w:rsid w:val="548B3821"/>
    <w:rsid w:val="549128D2"/>
    <w:rsid w:val="549B4F21"/>
    <w:rsid w:val="54AB1BA5"/>
    <w:rsid w:val="54CD5FBE"/>
    <w:rsid w:val="54CF42F6"/>
    <w:rsid w:val="54D36446"/>
    <w:rsid w:val="54D74FF6"/>
    <w:rsid w:val="54EA228D"/>
    <w:rsid w:val="54F05617"/>
    <w:rsid w:val="54F9441A"/>
    <w:rsid w:val="54FB150F"/>
    <w:rsid w:val="550D1A71"/>
    <w:rsid w:val="550E5CA3"/>
    <w:rsid w:val="55381B27"/>
    <w:rsid w:val="554B578A"/>
    <w:rsid w:val="5552034E"/>
    <w:rsid w:val="55556EC9"/>
    <w:rsid w:val="55656166"/>
    <w:rsid w:val="55690752"/>
    <w:rsid w:val="556D7838"/>
    <w:rsid w:val="55803D86"/>
    <w:rsid w:val="55983784"/>
    <w:rsid w:val="559F0283"/>
    <w:rsid w:val="559F16AC"/>
    <w:rsid w:val="55AD07B6"/>
    <w:rsid w:val="55B270DA"/>
    <w:rsid w:val="55B7744C"/>
    <w:rsid w:val="55B9391C"/>
    <w:rsid w:val="55B93E6D"/>
    <w:rsid w:val="55CB4886"/>
    <w:rsid w:val="55ED3FB7"/>
    <w:rsid w:val="56002BDB"/>
    <w:rsid w:val="56002FFA"/>
    <w:rsid w:val="56006928"/>
    <w:rsid w:val="56300A55"/>
    <w:rsid w:val="565C6CAA"/>
    <w:rsid w:val="56637C08"/>
    <w:rsid w:val="566710D3"/>
    <w:rsid w:val="566E3A07"/>
    <w:rsid w:val="567837A1"/>
    <w:rsid w:val="567D5452"/>
    <w:rsid w:val="56995A62"/>
    <w:rsid w:val="56B159A7"/>
    <w:rsid w:val="56B20850"/>
    <w:rsid w:val="56B53D2A"/>
    <w:rsid w:val="56BA3632"/>
    <w:rsid w:val="56C64A55"/>
    <w:rsid w:val="56CB0CF0"/>
    <w:rsid w:val="56E7234F"/>
    <w:rsid w:val="56F102E8"/>
    <w:rsid w:val="56F73600"/>
    <w:rsid w:val="570C3FE2"/>
    <w:rsid w:val="570D4655"/>
    <w:rsid w:val="571C24FA"/>
    <w:rsid w:val="572430B2"/>
    <w:rsid w:val="57494B8C"/>
    <w:rsid w:val="576275C6"/>
    <w:rsid w:val="576740F0"/>
    <w:rsid w:val="57970CA3"/>
    <w:rsid w:val="579D6934"/>
    <w:rsid w:val="57A852D8"/>
    <w:rsid w:val="57B92CA8"/>
    <w:rsid w:val="57BB331D"/>
    <w:rsid w:val="57BB780E"/>
    <w:rsid w:val="57C84EB9"/>
    <w:rsid w:val="57D26314"/>
    <w:rsid w:val="57DA6437"/>
    <w:rsid w:val="57E417E0"/>
    <w:rsid w:val="58076CB4"/>
    <w:rsid w:val="580E7831"/>
    <w:rsid w:val="58122C57"/>
    <w:rsid w:val="581410EA"/>
    <w:rsid w:val="58297620"/>
    <w:rsid w:val="582D395A"/>
    <w:rsid w:val="58327119"/>
    <w:rsid w:val="583C71E4"/>
    <w:rsid w:val="58472D43"/>
    <w:rsid w:val="585A53CC"/>
    <w:rsid w:val="58756859"/>
    <w:rsid w:val="5882729E"/>
    <w:rsid w:val="58887796"/>
    <w:rsid w:val="588C1083"/>
    <w:rsid w:val="58A76D51"/>
    <w:rsid w:val="58A95C62"/>
    <w:rsid w:val="58B76EFA"/>
    <w:rsid w:val="58D05F1E"/>
    <w:rsid w:val="58E272BE"/>
    <w:rsid w:val="58E76501"/>
    <w:rsid w:val="58EC4594"/>
    <w:rsid w:val="58FD1444"/>
    <w:rsid w:val="59101A5D"/>
    <w:rsid w:val="59280059"/>
    <w:rsid w:val="59315F99"/>
    <w:rsid w:val="593212FE"/>
    <w:rsid w:val="5934339B"/>
    <w:rsid w:val="59434AA4"/>
    <w:rsid w:val="594B1AF4"/>
    <w:rsid w:val="59570972"/>
    <w:rsid w:val="596307AC"/>
    <w:rsid w:val="59640A43"/>
    <w:rsid w:val="596D4A2C"/>
    <w:rsid w:val="597568D8"/>
    <w:rsid w:val="59784CA2"/>
    <w:rsid w:val="59885538"/>
    <w:rsid w:val="59895904"/>
    <w:rsid w:val="599864FB"/>
    <w:rsid w:val="5999069D"/>
    <w:rsid w:val="59A20CD0"/>
    <w:rsid w:val="59B829AF"/>
    <w:rsid w:val="59BA3AFB"/>
    <w:rsid w:val="59C06040"/>
    <w:rsid w:val="59D44F1B"/>
    <w:rsid w:val="59D514BF"/>
    <w:rsid w:val="59E40FDB"/>
    <w:rsid w:val="59E76F9D"/>
    <w:rsid w:val="59E85A18"/>
    <w:rsid w:val="59FF4EF5"/>
    <w:rsid w:val="5A2F6F2F"/>
    <w:rsid w:val="5A37118C"/>
    <w:rsid w:val="5A376B18"/>
    <w:rsid w:val="5A3F68FC"/>
    <w:rsid w:val="5A563824"/>
    <w:rsid w:val="5A717508"/>
    <w:rsid w:val="5A765F38"/>
    <w:rsid w:val="5A7C1E3E"/>
    <w:rsid w:val="5A85203B"/>
    <w:rsid w:val="5A8D3E47"/>
    <w:rsid w:val="5A9176FE"/>
    <w:rsid w:val="5A944314"/>
    <w:rsid w:val="5A9860AF"/>
    <w:rsid w:val="5AA62E6F"/>
    <w:rsid w:val="5AA939CB"/>
    <w:rsid w:val="5AB7158F"/>
    <w:rsid w:val="5AB80059"/>
    <w:rsid w:val="5ABD16A0"/>
    <w:rsid w:val="5AC0398E"/>
    <w:rsid w:val="5AC36F71"/>
    <w:rsid w:val="5ACD6F10"/>
    <w:rsid w:val="5AD44AB6"/>
    <w:rsid w:val="5AE2319F"/>
    <w:rsid w:val="5AF01299"/>
    <w:rsid w:val="5AF05795"/>
    <w:rsid w:val="5B125653"/>
    <w:rsid w:val="5B1B3B52"/>
    <w:rsid w:val="5B1C12AF"/>
    <w:rsid w:val="5B1F3AE5"/>
    <w:rsid w:val="5B262C7C"/>
    <w:rsid w:val="5B2D3EAE"/>
    <w:rsid w:val="5B3E603B"/>
    <w:rsid w:val="5B572174"/>
    <w:rsid w:val="5B622949"/>
    <w:rsid w:val="5B631C42"/>
    <w:rsid w:val="5B6871BA"/>
    <w:rsid w:val="5B6A1913"/>
    <w:rsid w:val="5B6B2007"/>
    <w:rsid w:val="5B7627D4"/>
    <w:rsid w:val="5B772BE9"/>
    <w:rsid w:val="5B81094C"/>
    <w:rsid w:val="5B8A5C67"/>
    <w:rsid w:val="5B8C3BFB"/>
    <w:rsid w:val="5B944EFA"/>
    <w:rsid w:val="5B9D14DA"/>
    <w:rsid w:val="5B9D56EF"/>
    <w:rsid w:val="5B9F1B14"/>
    <w:rsid w:val="5BA17A53"/>
    <w:rsid w:val="5BA26E22"/>
    <w:rsid w:val="5BA57C0C"/>
    <w:rsid w:val="5BB42A36"/>
    <w:rsid w:val="5BB43943"/>
    <w:rsid w:val="5BBC25EB"/>
    <w:rsid w:val="5BD25717"/>
    <w:rsid w:val="5BE56AFB"/>
    <w:rsid w:val="5BEA67A4"/>
    <w:rsid w:val="5BF3746A"/>
    <w:rsid w:val="5BF73219"/>
    <w:rsid w:val="5C1028B5"/>
    <w:rsid w:val="5C226F03"/>
    <w:rsid w:val="5C2638B1"/>
    <w:rsid w:val="5C32346A"/>
    <w:rsid w:val="5C477F6C"/>
    <w:rsid w:val="5C532928"/>
    <w:rsid w:val="5C575E25"/>
    <w:rsid w:val="5C5871A6"/>
    <w:rsid w:val="5C854C6A"/>
    <w:rsid w:val="5C880ADF"/>
    <w:rsid w:val="5C8D71BE"/>
    <w:rsid w:val="5C9D6B2A"/>
    <w:rsid w:val="5CA35B08"/>
    <w:rsid w:val="5CA7049D"/>
    <w:rsid w:val="5CAA1906"/>
    <w:rsid w:val="5CAE15E3"/>
    <w:rsid w:val="5CB24DCA"/>
    <w:rsid w:val="5CE26E22"/>
    <w:rsid w:val="5CE334BC"/>
    <w:rsid w:val="5CE3695C"/>
    <w:rsid w:val="5CEA3601"/>
    <w:rsid w:val="5CEA6707"/>
    <w:rsid w:val="5CF61BB9"/>
    <w:rsid w:val="5CF73438"/>
    <w:rsid w:val="5D103686"/>
    <w:rsid w:val="5D166192"/>
    <w:rsid w:val="5D1E4376"/>
    <w:rsid w:val="5D237EA0"/>
    <w:rsid w:val="5D2C3D99"/>
    <w:rsid w:val="5D351CB1"/>
    <w:rsid w:val="5D457AAA"/>
    <w:rsid w:val="5D523371"/>
    <w:rsid w:val="5D5969A5"/>
    <w:rsid w:val="5D5E19C5"/>
    <w:rsid w:val="5D727414"/>
    <w:rsid w:val="5D7B3A14"/>
    <w:rsid w:val="5D84371C"/>
    <w:rsid w:val="5D853F47"/>
    <w:rsid w:val="5D906ED4"/>
    <w:rsid w:val="5DA50617"/>
    <w:rsid w:val="5DA8229A"/>
    <w:rsid w:val="5DAE1FC2"/>
    <w:rsid w:val="5DB17181"/>
    <w:rsid w:val="5DB659FD"/>
    <w:rsid w:val="5DC35BA0"/>
    <w:rsid w:val="5DC6152D"/>
    <w:rsid w:val="5DC91942"/>
    <w:rsid w:val="5DCE0F20"/>
    <w:rsid w:val="5DD70B6B"/>
    <w:rsid w:val="5DDF1684"/>
    <w:rsid w:val="5DE623EB"/>
    <w:rsid w:val="5DE91A85"/>
    <w:rsid w:val="5DF44CED"/>
    <w:rsid w:val="5DF6798C"/>
    <w:rsid w:val="5DFF5AFD"/>
    <w:rsid w:val="5E0523B7"/>
    <w:rsid w:val="5E0A76FC"/>
    <w:rsid w:val="5E0F01C0"/>
    <w:rsid w:val="5E0F0CA5"/>
    <w:rsid w:val="5E1232A2"/>
    <w:rsid w:val="5E2942AB"/>
    <w:rsid w:val="5E406E29"/>
    <w:rsid w:val="5E40706E"/>
    <w:rsid w:val="5E545D5A"/>
    <w:rsid w:val="5E591EDA"/>
    <w:rsid w:val="5E637284"/>
    <w:rsid w:val="5E6475F0"/>
    <w:rsid w:val="5E6578E0"/>
    <w:rsid w:val="5E6C2F3B"/>
    <w:rsid w:val="5E723AE0"/>
    <w:rsid w:val="5E935754"/>
    <w:rsid w:val="5E9D36BD"/>
    <w:rsid w:val="5E9F52BE"/>
    <w:rsid w:val="5EA56705"/>
    <w:rsid w:val="5EB169C6"/>
    <w:rsid w:val="5EBD78BB"/>
    <w:rsid w:val="5EC83B71"/>
    <w:rsid w:val="5ED82902"/>
    <w:rsid w:val="5EF26D08"/>
    <w:rsid w:val="5F1429C8"/>
    <w:rsid w:val="5F1B5663"/>
    <w:rsid w:val="5F1D408E"/>
    <w:rsid w:val="5F224247"/>
    <w:rsid w:val="5F28446D"/>
    <w:rsid w:val="5F2E28CA"/>
    <w:rsid w:val="5F3552AF"/>
    <w:rsid w:val="5F4902D9"/>
    <w:rsid w:val="5F64565D"/>
    <w:rsid w:val="5F7856A1"/>
    <w:rsid w:val="5F793D18"/>
    <w:rsid w:val="5F7D155A"/>
    <w:rsid w:val="5F8C0396"/>
    <w:rsid w:val="5F8D025D"/>
    <w:rsid w:val="5F987BDE"/>
    <w:rsid w:val="5F9A104B"/>
    <w:rsid w:val="5F9A4C4A"/>
    <w:rsid w:val="5FA7703F"/>
    <w:rsid w:val="5FB033AF"/>
    <w:rsid w:val="5FB325B5"/>
    <w:rsid w:val="5FC341F9"/>
    <w:rsid w:val="5FCC47F5"/>
    <w:rsid w:val="5FD430E3"/>
    <w:rsid w:val="5FDC1FC3"/>
    <w:rsid w:val="5FE5531C"/>
    <w:rsid w:val="5FE71934"/>
    <w:rsid w:val="5FFF0B1C"/>
    <w:rsid w:val="600650AC"/>
    <w:rsid w:val="60185660"/>
    <w:rsid w:val="601B0D52"/>
    <w:rsid w:val="6040259C"/>
    <w:rsid w:val="605C19A7"/>
    <w:rsid w:val="606519A0"/>
    <w:rsid w:val="608D0247"/>
    <w:rsid w:val="6090616C"/>
    <w:rsid w:val="6090670D"/>
    <w:rsid w:val="60912D09"/>
    <w:rsid w:val="609B1555"/>
    <w:rsid w:val="60A11E7B"/>
    <w:rsid w:val="60AA20C1"/>
    <w:rsid w:val="60B224F6"/>
    <w:rsid w:val="60D05A51"/>
    <w:rsid w:val="610E1D96"/>
    <w:rsid w:val="611508EA"/>
    <w:rsid w:val="611D5125"/>
    <w:rsid w:val="612E6BAE"/>
    <w:rsid w:val="61332DF2"/>
    <w:rsid w:val="613C6338"/>
    <w:rsid w:val="615F23E5"/>
    <w:rsid w:val="61644522"/>
    <w:rsid w:val="616544DF"/>
    <w:rsid w:val="6166544F"/>
    <w:rsid w:val="61702A38"/>
    <w:rsid w:val="61817FCA"/>
    <w:rsid w:val="618344E1"/>
    <w:rsid w:val="618446C0"/>
    <w:rsid w:val="618B6734"/>
    <w:rsid w:val="61A34975"/>
    <w:rsid w:val="61A81C6B"/>
    <w:rsid w:val="61B10D13"/>
    <w:rsid w:val="61BB7E7A"/>
    <w:rsid w:val="61C053A1"/>
    <w:rsid w:val="61C2076B"/>
    <w:rsid w:val="61C453C2"/>
    <w:rsid w:val="61C471B3"/>
    <w:rsid w:val="61DF17DD"/>
    <w:rsid w:val="61E56FF8"/>
    <w:rsid w:val="61E92082"/>
    <w:rsid w:val="61EB5A09"/>
    <w:rsid w:val="61EC4B36"/>
    <w:rsid w:val="61F13DBC"/>
    <w:rsid w:val="61F513E7"/>
    <w:rsid w:val="61FA74F1"/>
    <w:rsid w:val="6205317A"/>
    <w:rsid w:val="62100C5D"/>
    <w:rsid w:val="622F6D22"/>
    <w:rsid w:val="623004BC"/>
    <w:rsid w:val="62300905"/>
    <w:rsid w:val="62332F74"/>
    <w:rsid w:val="6235250A"/>
    <w:rsid w:val="623C6026"/>
    <w:rsid w:val="623F11C1"/>
    <w:rsid w:val="626968B7"/>
    <w:rsid w:val="627B2B2D"/>
    <w:rsid w:val="62871DB1"/>
    <w:rsid w:val="62897291"/>
    <w:rsid w:val="62935DB1"/>
    <w:rsid w:val="62B242EE"/>
    <w:rsid w:val="62C05973"/>
    <w:rsid w:val="62C073FA"/>
    <w:rsid w:val="62C74722"/>
    <w:rsid w:val="62CA2AA6"/>
    <w:rsid w:val="62D348CE"/>
    <w:rsid w:val="62E3161F"/>
    <w:rsid w:val="62F03000"/>
    <w:rsid w:val="6300738F"/>
    <w:rsid w:val="630F0E10"/>
    <w:rsid w:val="631A1F80"/>
    <w:rsid w:val="631C21E6"/>
    <w:rsid w:val="632E1536"/>
    <w:rsid w:val="633122B5"/>
    <w:rsid w:val="6338323B"/>
    <w:rsid w:val="63417516"/>
    <w:rsid w:val="63476148"/>
    <w:rsid w:val="634879E6"/>
    <w:rsid w:val="63547DF6"/>
    <w:rsid w:val="63547E9C"/>
    <w:rsid w:val="636237F9"/>
    <w:rsid w:val="63635519"/>
    <w:rsid w:val="636D474F"/>
    <w:rsid w:val="637247E6"/>
    <w:rsid w:val="63754C08"/>
    <w:rsid w:val="63880B06"/>
    <w:rsid w:val="6392026C"/>
    <w:rsid w:val="639340CB"/>
    <w:rsid w:val="639A41F4"/>
    <w:rsid w:val="639A6AA2"/>
    <w:rsid w:val="63A040FE"/>
    <w:rsid w:val="63BA6BCC"/>
    <w:rsid w:val="63CA0399"/>
    <w:rsid w:val="63D52C13"/>
    <w:rsid w:val="63DA37C3"/>
    <w:rsid w:val="63E7157E"/>
    <w:rsid w:val="63EA2580"/>
    <w:rsid w:val="63F365DE"/>
    <w:rsid w:val="63FA645E"/>
    <w:rsid w:val="63FE11A6"/>
    <w:rsid w:val="64011AE5"/>
    <w:rsid w:val="64051F6C"/>
    <w:rsid w:val="640C76F2"/>
    <w:rsid w:val="64147C7B"/>
    <w:rsid w:val="64273F5D"/>
    <w:rsid w:val="642C329A"/>
    <w:rsid w:val="642E3A88"/>
    <w:rsid w:val="64327AE4"/>
    <w:rsid w:val="64350815"/>
    <w:rsid w:val="645608E4"/>
    <w:rsid w:val="64591A9C"/>
    <w:rsid w:val="64763C90"/>
    <w:rsid w:val="647E4151"/>
    <w:rsid w:val="648D4006"/>
    <w:rsid w:val="648D7F33"/>
    <w:rsid w:val="64AB5F73"/>
    <w:rsid w:val="64B10162"/>
    <w:rsid w:val="64B13A1E"/>
    <w:rsid w:val="64B455A2"/>
    <w:rsid w:val="64BC2B25"/>
    <w:rsid w:val="64C03C61"/>
    <w:rsid w:val="64C36EF4"/>
    <w:rsid w:val="64EC1E44"/>
    <w:rsid w:val="64F53B2F"/>
    <w:rsid w:val="65087E90"/>
    <w:rsid w:val="65155F0D"/>
    <w:rsid w:val="651B4AD1"/>
    <w:rsid w:val="65276CFE"/>
    <w:rsid w:val="65292C16"/>
    <w:rsid w:val="6532402F"/>
    <w:rsid w:val="655018A4"/>
    <w:rsid w:val="65515740"/>
    <w:rsid w:val="657E6309"/>
    <w:rsid w:val="65870215"/>
    <w:rsid w:val="65924CA9"/>
    <w:rsid w:val="65B06027"/>
    <w:rsid w:val="65B63444"/>
    <w:rsid w:val="65B777FF"/>
    <w:rsid w:val="65BB71F2"/>
    <w:rsid w:val="65BF4E2A"/>
    <w:rsid w:val="65C3772C"/>
    <w:rsid w:val="65CD59F4"/>
    <w:rsid w:val="65D1721D"/>
    <w:rsid w:val="65D45ABE"/>
    <w:rsid w:val="65D85398"/>
    <w:rsid w:val="65DC4ACB"/>
    <w:rsid w:val="65EB24B9"/>
    <w:rsid w:val="65FD32BF"/>
    <w:rsid w:val="66067185"/>
    <w:rsid w:val="662222D3"/>
    <w:rsid w:val="66370D24"/>
    <w:rsid w:val="663D7535"/>
    <w:rsid w:val="664A3E23"/>
    <w:rsid w:val="664B3608"/>
    <w:rsid w:val="66611D7D"/>
    <w:rsid w:val="66860EDB"/>
    <w:rsid w:val="669C2821"/>
    <w:rsid w:val="66A17AC3"/>
    <w:rsid w:val="66C15415"/>
    <w:rsid w:val="66E31E89"/>
    <w:rsid w:val="66F17E1D"/>
    <w:rsid w:val="66F466DD"/>
    <w:rsid w:val="66F63BA0"/>
    <w:rsid w:val="66FA6178"/>
    <w:rsid w:val="670166B5"/>
    <w:rsid w:val="671051F2"/>
    <w:rsid w:val="672E2A1C"/>
    <w:rsid w:val="67402668"/>
    <w:rsid w:val="675809CA"/>
    <w:rsid w:val="6766418E"/>
    <w:rsid w:val="67672827"/>
    <w:rsid w:val="67751D39"/>
    <w:rsid w:val="67833879"/>
    <w:rsid w:val="67A72051"/>
    <w:rsid w:val="67AD66CF"/>
    <w:rsid w:val="67B529C5"/>
    <w:rsid w:val="67C82EC9"/>
    <w:rsid w:val="67CA0F6E"/>
    <w:rsid w:val="67E02054"/>
    <w:rsid w:val="67E1461B"/>
    <w:rsid w:val="67E547D2"/>
    <w:rsid w:val="67E949FF"/>
    <w:rsid w:val="67EB30ED"/>
    <w:rsid w:val="68013938"/>
    <w:rsid w:val="68064A2F"/>
    <w:rsid w:val="6815268A"/>
    <w:rsid w:val="681B7D57"/>
    <w:rsid w:val="68275AC5"/>
    <w:rsid w:val="68390A95"/>
    <w:rsid w:val="684367DA"/>
    <w:rsid w:val="6865355E"/>
    <w:rsid w:val="68656150"/>
    <w:rsid w:val="686B343D"/>
    <w:rsid w:val="686E44A5"/>
    <w:rsid w:val="68810264"/>
    <w:rsid w:val="6883599D"/>
    <w:rsid w:val="68861ED2"/>
    <w:rsid w:val="68912B39"/>
    <w:rsid w:val="689178E3"/>
    <w:rsid w:val="68A67612"/>
    <w:rsid w:val="68AD7254"/>
    <w:rsid w:val="68B3036F"/>
    <w:rsid w:val="68D53F47"/>
    <w:rsid w:val="68D60F84"/>
    <w:rsid w:val="68F53025"/>
    <w:rsid w:val="68FC213B"/>
    <w:rsid w:val="69011A03"/>
    <w:rsid w:val="690C0A7F"/>
    <w:rsid w:val="690E33F0"/>
    <w:rsid w:val="691A2DC5"/>
    <w:rsid w:val="692D2A80"/>
    <w:rsid w:val="692D4E12"/>
    <w:rsid w:val="693C009C"/>
    <w:rsid w:val="695679D6"/>
    <w:rsid w:val="69592E31"/>
    <w:rsid w:val="696E30E6"/>
    <w:rsid w:val="698B29B6"/>
    <w:rsid w:val="699E0007"/>
    <w:rsid w:val="69AB6724"/>
    <w:rsid w:val="69B84037"/>
    <w:rsid w:val="69C32973"/>
    <w:rsid w:val="69F35236"/>
    <w:rsid w:val="6A2B1DC2"/>
    <w:rsid w:val="6A2E0D46"/>
    <w:rsid w:val="6A327124"/>
    <w:rsid w:val="6A4569B4"/>
    <w:rsid w:val="6A49308E"/>
    <w:rsid w:val="6A4A4979"/>
    <w:rsid w:val="6A563209"/>
    <w:rsid w:val="6A604944"/>
    <w:rsid w:val="6A75729C"/>
    <w:rsid w:val="6A795CC5"/>
    <w:rsid w:val="6A8146F3"/>
    <w:rsid w:val="6A9658C9"/>
    <w:rsid w:val="6A9713DD"/>
    <w:rsid w:val="6A9B2C31"/>
    <w:rsid w:val="6ABC31B8"/>
    <w:rsid w:val="6AC24297"/>
    <w:rsid w:val="6AD57836"/>
    <w:rsid w:val="6ADF205C"/>
    <w:rsid w:val="6AE1032A"/>
    <w:rsid w:val="6AE41948"/>
    <w:rsid w:val="6AE723FB"/>
    <w:rsid w:val="6AF475EF"/>
    <w:rsid w:val="6B1278FB"/>
    <w:rsid w:val="6B1E57A8"/>
    <w:rsid w:val="6B4750DC"/>
    <w:rsid w:val="6B5D6484"/>
    <w:rsid w:val="6B5E5FEB"/>
    <w:rsid w:val="6B71632F"/>
    <w:rsid w:val="6B7D0AFE"/>
    <w:rsid w:val="6B7D4F63"/>
    <w:rsid w:val="6B7F50C9"/>
    <w:rsid w:val="6B9F1316"/>
    <w:rsid w:val="6BAB46BC"/>
    <w:rsid w:val="6BAC55B6"/>
    <w:rsid w:val="6BC27968"/>
    <w:rsid w:val="6BDE37C8"/>
    <w:rsid w:val="6BE7298E"/>
    <w:rsid w:val="6BE80B09"/>
    <w:rsid w:val="6C0153C1"/>
    <w:rsid w:val="6C1756B5"/>
    <w:rsid w:val="6C196DA1"/>
    <w:rsid w:val="6C1A7AB3"/>
    <w:rsid w:val="6C2C14E7"/>
    <w:rsid w:val="6C2E3BAB"/>
    <w:rsid w:val="6C483535"/>
    <w:rsid w:val="6C5864C8"/>
    <w:rsid w:val="6C5F11B4"/>
    <w:rsid w:val="6C661DC7"/>
    <w:rsid w:val="6C720C2D"/>
    <w:rsid w:val="6C7505EA"/>
    <w:rsid w:val="6C757E6D"/>
    <w:rsid w:val="6C7C4BB6"/>
    <w:rsid w:val="6C804C86"/>
    <w:rsid w:val="6C8859AD"/>
    <w:rsid w:val="6C8E0AE9"/>
    <w:rsid w:val="6C9B6B56"/>
    <w:rsid w:val="6C9F0EE3"/>
    <w:rsid w:val="6CA218CA"/>
    <w:rsid w:val="6CAF5DF7"/>
    <w:rsid w:val="6CC02FA2"/>
    <w:rsid w:val="6CC07B5A"/>
    <w:rsid w:val="6CCB7647"/>
    <w:rsid w:val="6CD25B27"/>
    <w:rsid w:val="6CDC2EA5"/>
    <w:rsid w:val="6D0476A7"/>
    <w:rsid w:val="6D263B24"/>
    <w:rsid w:val="6D316023"/>
    <w:rsid w:val="6D4223C3"/>
    <w:rsid w:val="6D4E4041"/>
    <w:rsid w:val="6D64043F"/>
    <w:rsid w:val="6D792326"/>
    <w:rsid w:val="6D84417C"/>
    <w:rsid w:val="6D8A5F42"/>
    <w:rsid w:val="6D962098"/>
    <w:rsid w:val="6DA4087E"/>
    <w:rsid w:val="6DA53D20"/>
    <w:rsid w:val="6DA553B0"/>
    <w:rsid w:val="6DBC60AA"/>
    <w:rsid w:val="6DC57C59"/>
    <w:rsid w:val="6DC71FB0"/>
    <w:rsid w:val="6DC84D5B"/>
    <w:rsid w:val="6DD925AE"/>
    <w:rsid w:val="6DE54739"/>
    <w:rsid w:val="6DEA6173"/>
    <w:rsid w:val="6DEB1682"/>
    <w:rsid w:val="6DEC3629"/>
    <w:rsid w:val="6E047450"/>
    <w:rsid w:val="6E143CED"/>
    <w:rsid w:val="6E156785"/>
    <w:rsid w:val="6E194C16"/>
    <w:rsid w:val="6E1B174A"/>
    <w:rsid w:val="6E1D625B"/>
    <w:rsid w:val="6E233E7E"/>
    <w:rsid w:val="6E245DC6"/>
    <w:rsid w:val="6E3F2F81"/>
    <w:rsid w:val="6E474552"/>
    <w:rsid w:val="6E4F793A"/>
    <w:rsid w:val="6E5042A8"/>
    <w:rsid w:val="6E5215B7"/>
    <w:rsid w:val="6E624149"/>
    <w:rsid w:val="6E73412E"/>
    <w:rsid w:val="6E791F22"/>
    <w:rsid w:val="6E7B3455"/>
    <w:rsid w:val="6EA44F40"/>
    <w:rsid w:val="6EA70625"/>
    <w:rsid w:val="6EB13480"/>
    <w:rsid w:val="6EB4174B"/>
    <w:rsid w:val="6EB443E8"/>
    <w:rsid w:val="6ED269B9"/>
    <w:rsid w:val="6ED32BEA"/>
    <w:rsid w:val="6EE351B1"/>
    <w:rsid w:val="6EE60B34"/>
    <w:rsid w:val="6F07717B"/>
    <w:rsid w:val="6F0D32E2"/>
    <w:rsid w:val="6F397516"/>
    <w:rsid w:val="6F4D3187"/>
    <w:rsid w:val="6F50137E"/>
    <w:rsid w:val="6F513267"/>
    <w:rsid w:val="6F584C2F"/>
    <w:rsid w:val="6F60676D"/>
    <w:rsid w:val="6F665D21"/>
    <w:rsid w:val="6F7A7AB5"/>
    <w:rsid w:val="6F7D2D22"/>
    <w:rsid w:val="6F8728D1"/>
    <w:rsid w:val="6F9129B6"/>
    <w:rsid w:val="6F9F4A04"/>
    <w:rsid w:val="6FB43D1E"/>
    <w:rsid w:val="6FB72898"/>
    <w:rsid w:val="6FBF0775"/>
    <w:rsid w:val="6FD34BE3"/>
    <w:rsid w:val="6FED58FB"/>
    <w:rsid w:val="6FF32CF0"/>
    <w:rsid w:val="700D7F77"/>
    <w:rsid w:val="701A0525"/>
    <w:rsid w:val="701B6B38"/>
    <w:rsid w:val="701C1B0D"/>
    <w:rsid w:val="701F0F78"/>
    <w:rsid w:val="703F02E1"/>
    <w:rsid w:val="70405437"/>
    <w:rsid w:val="7042117A"/>
    <w:rsid w:val="70465392"/>
    <w:rsid w:val="70581C44"/>
    <w:rsid w:val="70610E40"/>
    <w:rsid w:val="706611AA"/>
    <w:rsid w:val="70781894"/>
    <w:rsid w:val="70B14C27"/>
    <w:rsid w:val="70B32357"/>
    <w:rsid w:val="70B71984"/>
    <w:rsid w:val="70C128EC"/>
    <w:rsid w:val="70CA53BD"/>
    <w:rsid w:val="70D05721"/>
    <w:rsid w:val="70DB0C7D"/>
    <w:rsid w:val="70DF2FE2"/>
    <w:rsid w:val="70E07A28"/>
    <w:rsid w:val="70EB5DA3"/>
    <w:rsid w:val="70FF5AE8"/>
    <w:rsid w:val="71147E48"/>
    <w:rsid w:val="71186FCC"/>
    <w:rsid w:val="711B5228"/>
    <w:rsid w:val="711C28D5"/>
    <w:rsid w:val="7133523E"/>
    <w:rsid w:val="71384449"/>
    <w:rsid w:val="713D293B"/>
    <w:rsid w:val="714427E7"/>
    <w:rsid w:val="71573428"/>
    <w:rsid w:val="716577BF"/>
    <w:rsid w:val="716801C2"/>
    <w:rsid w:val="716D7758"/>
    <w:rsid w:val="71754080"/>
    <w:rsid w:val="718F158B"/>
    <w:rsid w:val="71921F80"/>
    <w:rsid w:val="719646C8"/>
    <w:rsid w:val="71AD1C1B"/>
    <w:rsid w:val="71D17932"/>
    <w:rsid w:val="71D92AF9"/>
    <w:rsid w:val="71DF55AC"/>
    <w:rsid w:val="71E04ED2"/>
    <w:rsid w:val="71E64DD3"/>
    <w:rsid w:val="71FB1115"/>
    <w:rsid w:val="72031511"/>
    <w:rsid w:val="720C2465"/>
    <w:rsid w:val="721449E1"/>
    <w:rsid w:val="722865D4"/>
    <w:rsid w:val="72292757"/>
    <w:rsid w:val="722A4E10"/>
    <w:rsid w:val="723110EF"/>
    <w:rsid w:val="72331B08"/>
    <w:rsid w:val="723B616A"/>
    <w:rsid w:val="72465185"/>
    <w:rsid w:val="724916FF"/>
    <w:rsid w:val="72491D67"/>
    <w:rsid w:val="724E124C"/>
    <w:rsid w:val="725325B9"/>
    <w:rsid w:val="72533E01"/>
    <w:rsid w:val="725B76BF"/>
    <w:rsid w:val="7265409A"/>
    <w:rsid w:val="72701F91"/>
    <w:rsid w:val="7275055B"/>
    <w:rsid w:val="727C53AD"/>
    <w:rsid w:val="72822C0A"/>
    <w:rsid w:val="728E7CD6"/>
    <w:rsid w:val="728F2965"/>
    <w:rsid w:val="729A01E8"/>
    <w:rsid w:val="72A04EB4"/>
    <w:rsid w:val="72A654A6"/>
    <w:rsid w:val="72A859C6"/>
    <w:rsid w:val="72AC379D"/>
    <w:rsid w:val="72B3545E"/>
    <w:rsid w:val="72B42C00"/>
    <w:rsid w:val="72B72946"/>
    <w:rsid w:val="72B94837"/>
    <w:rsid w:val="72C07631"/>
    <w:rsid w:val="72D12EC8"/>
    <w:rsid w:val="72DC07C5"/>
    <w:rsid w:val="72EA664B"/>
    <w:rsid w:val="72EB0BFA"/>
    <w:rsid w:val="72EB75DE"/>
    <w:rsid w:val="72EC3233"/>
    <w:rsid w:val="72F97584"/>
    <w:rsid w:val="72FD1153"/>
    <w:rsid w:val="7302752E"/>
    <w:rsid w:val="730A4D4B"/>
    <w:rsid w:val="730C5B99"/>
    <w:rsid w:val="73182DAC"/>
    <w:rsid w:val="731865DA"/>
    <w:rsid w:val="731D2111"/>
    <w:rsid w:val="731E188B"/>
    <w:rsid w:val="73377F29"/>
    <w:rsid w:val="733B04B8"/>
    <w:rsid w:val="733B0F44"/>
    <w:rsid w:val="734F3E66"/>
    <w:rsid w:val="735F0090"/>
    <w:rsid w:val="73635CDF"/>
    <w:rsid w:val="737A3057"/>
    <w:rsid w:val="7383560A"/>
    <w:rsid w:val="73985B4C"/>
    <w:rsid w:val="73A155A6"/>
    <w:rsid w:val="73A36B57"/>
    <w:rsid w:val="73B4334D"/>
    <w:rsid w:val="73BB0329"/>
    <w:rsid w:val="73C62ADD"/>
    <w:rsid w:val="73C80948"/>
    <w:rsid w:val="73CD1EF7"/>
    <w:rsid w:val="73D067D6"/>
    <w:rsid w:val="73DA7004"/>
    <w:rsid w:val="73ED718E"/>
    <w:rsid w:val="73FA120B"/>
    <w:rsid w:val="73FC5591"/>
    <w:rsid w:val="74062DB9"/>
    <w:rsid w:val="742163D6"/>
    <w:rsid w:val="742F7AF4"/>
    <w:rsid w:val="74325BC1"/>
    <w:rsid w:val="7432716E"/>
    <w:rsid w:val="743608B6"/>
    <w:rsid w:val="743817DF"/>
    <w:rsid w:val="74417DDD"/>
    <w:rsid w:val="744228E5"/>
    <w:rsid w:val="7442429A"/>
    <w:rsid w:val="74746492"/>
    <w:rsid w:val="74865929"/>
    <w:rsid w:val="74952D6B"/>
    <w:rsid w:val="749E7B70"/>
    <w:rsid w:val="74A746B2"/>
    <w:rsid w:val="74BB61F3"/>
    <w:rsid w:val="74BC3DBC"/>
    <w:rsid w:val="74C45696"/>
    <w:rsid w:val="74D01CF1"/>
    <w:rsid w:val="74D53D0D"/>
    <w:rsid w:val="74E635C6"/>
    <w:rsid w:val="74E70AE3"/>
    <w:rsid w:val="74F82FA3"/>
    <w:rsid w:val="7500497A"/>
    <w:rsid w:val="75144E58"/>
    <w:rsid w:val="75154854"/>
    <w:rsid w:val="75195CEE"/>
    <w:rsid w:val="75252FF3"/>
    <w:rsid w:val="752A30DA"/>
    <w:rsid w:val="753C1700"/>
    <w:rsid w:val="7548396A"/>
    <w:rsid w:val="75535290"/>
    <w:rsid w:val="755618FA"/>
    <w:rsid w:val="75615B7C"/>
    <w:rsid w:val="75657811"/>
    <w:rsid w:val="757F6A10"/>
    <w:rsid w:val="758C185C"/>
    <w:rsid w:val="758F300A"/>
    <w:rsid w:val="759002FE"/>
    <w:rsid w:val="75947A84"/>
    <w:rsid w:val="75D01F05"/>
    <w:rsid w:val="75DE142E"/>
    <w:rsid w:val="75E247A8"/>
    <w:rsid w:val="75E6024B"/>
    <w:rsid w:val="75EB4F0C"/>
    <w:rsid w:val="75FB7B80"/>
    <w:rsid w:val="761036C0"/>
    <w:rsid w:val="7611073F"/>
    <w:rsid w:val="76116AFD"/>
    <w:rsid w:val="76183EA5"/>
    <w:rsid w:val="76313EF4"/>
    <w:rsid w:val="76320CAE"/>
    <w:rsid w:val="76383706"/>
    <w:rsid w:val="763F326C"/>
    <w:rsid w:val="764233BF"/>
    <w:rsid w:val="764D5213"/>
    <w:rsid w:val="765355AD"/>
    <w:rsid w:val="7659530B"/>
    <w:rsid w:val="76747169"/>
    <w:rsid w:val="767957FE"/>
    <w:rsid w:val="768C7D3F"/>
    <w:rsid w:val="76931796"/>
    <w:rsid w:val="76AA05BF"/>
    <w:rsid w:val="76B37CDB"/>
    <w:rsid w:val="76B41C73"/>
    <w:rsid w:val="76B824E0"/>
    <w:rsid w:val="76BE27CC"/>
    <w:rsid w:val="76CA736A"/>
    <w:rsid w:val="76D63A2F"/>
    <w:rsid w:val="76D876B9"/>
    <w:rsid w:val="76DB492B"/>
    <w:rsid w:val="76E7172A"/>
    <w:rsid w:val="76EC62FD"/>
    <w:rsid w:val="76ED5902"/>
    <w:rsid w:val="76F36118"/>
    <w:rsid w:val="76F87135"/>
    <w:rsid w:val="76FB2063"/>
    <w:rsid w:val="77015575"/>
    <w:rsid w:val="77111F7A"/>
    <w:rsid w:val="771249D8"/>
    <w:rsid w:val="771509CE"/>
    <w:rsid w:val="77160304"/>
    <w:rsid w:val="771B40CD"/>
    <w:rsid w:val="771E3FD0"/>
    <w:rsid w:val="77401922"/>
    <w:rsid w:val="775209EE"/>
    <w:rsid w:val="77554040"/>
    <w:rsid w:val="7761215C"/>
    <w:rsid w:val="77692FA5"/>
    <w:rsid w:val="77974CF6"/>
    <w:rsid w:val="779E6D25"/>
    <w:rsid w:val="77A13DC6"/>
    <w:rsid w:val="77A750CC"/>
    <w:rsid w:val="77AE7049"/>
    <w:rsid w:val="77B42867"/>
    <w:rsid w:val="77B67A4D"/>
    <w:rsid w:val="77BA178D"/>
    <w:rsid w:val="77C62C75"/>
    <w:rsid w:val="77CA0609"/>
    <w:rsid w:val="77D0549C"/>
    <w:rsid w:val="77DB3419"/>
    <w:rsid w:val="77DD54F1"/>
    <w:rsid w:val="77F67532"/>
    <w:rsid w:val="77F74C3A"/>
    <w:rsid w:val="78047EB1"/>
    <w:rsid w:val="780C133C"/>
    <w:rsid w:val="780E2DB7"/>
    <w:rsid w:val="781461A5"/>
    <w:rsid w:val="78292ECD"/>
    <w:rsid w:val="783C3B27"/>
    <w:rsid w:val="78437FCB"/>
    <w:rsid w:val="78451546"/>
    <w:rsid w:val="784702AD"/>
    <w:rsid w:val="78506117"/>
    <w:rsid w:val="786D30A5"/>
    <w:rsid w:val="786F6772"/>
    <w:rsid w:val="788D7CB8"/>
    <w:rsid w:val="788F3C1F"/>
    <w:rsid w:val="789C68D9"/>
    <w:rsid w:val="789E389D"/>
    <w:rsid w:val="78B06ECF"/>
    <w:rsid w:val="78B07FE9"/>
    <w:rsid w:val="78BC1E84"/>
    <w:rsid w:val="78C30128"/>
    <w:rsid w:val="78C80EDF"/>
    <w:rsid w:val="78E02050"/>
    <w:rsid w:val="78EC2E6B"/>
    <w:rsid w:val="78F43553"/>
    <w:rsid w:val="78F62E83"/>
    <w:rsid w:val="78FE5CD7"/>
    <w:rsid w:val="79023BD1"/>
    <w:rsid w:val="790C78A0"/>
    <w:rsid w:val="79180E97"/>
    <w:rsid w:val="79185CE8"/>
    <w:rsid w:val="79226E11"/>
    <w:rsid w:val="79292832"/>
    <w:rsid w:val="793E7D7A"/>
    <w:rsid w:val="794C0FAB"/>
    <w:rsid w:val="796A68FD"/>
    <w:rsid w:val="79753D74"/>
    <w:rsid w:val="797B6937"/>
    <w:rsid w:val="797C3A1A"/>
    <w:rsid w:val="797C4C99"/>
    <w:rsid w:val="798049F2"/>
    <w:rsid w:val="79814637"/>
    <w:rsid w:val="79891582"/>
    <w:rsid w:val="799F415B"/>
    <w:rsid w:val="79AD53FE"/>
    <w:rsid w:val="79AE4C2E"/>
    <w:rsid w:val="79C14961"/>
    <w:rsid w:val="79E43AB9"/>
    <w:rsid w:val="79E4725B"/>
    <w:rsid w:val="79E50C05"/>
    <w:rsid w:val="79FB716F"/>
    <w:rsid w:val="7A0666EE"/>
    <w:rsid w:val="7A0A71EC"/>
    <w:rsid w:val="7A0B1B9E"/>
    <w:rsid w:val="7A1946CC"/>
    <w:rsid w:val="7A20224B"/>
    <w:rsid w:val="7A352378"/>
    <w:rsid w:val="7A4F1317"/>
    <w:rsid w:val="7A534EE1"/>
    <w:rsid w:val="7A5F66C8"/>
    <w:rsid w:val="7A9E4E98"/>
    <w:rsid w:val="7A9F409D"/>
    <w:rsid w:val="7AA6644D"/>
    <w:rsid w:val="7AB512D7"/>
    <w:rsid w:val="7AB570B9"/>
    <w:rsid w:val="7AC7513C"/>
    <w:rsid w:val="7AC90361"/>
    <w:rsid w:val="7AD03144"/>
    <w:rsid w:val="7AD75F47"/>
    <w:rsid w:val="7ADB6CA3"/>
    <w:rsid w:val="7AE320F6"/>
    <w:rsid w:val="7B08199F"/>
    <w:rsid w:val="7B0E586F"/>
    <w:rsid w:val="7B112F95"/>
    <w:rsid w:val="7B191EC6"/>
    <w:rsid w:val="7B2915FD"/>
    <w:rsid w:val="7B351758"/>
    <w:rsid w:val="7B355D06"/>
    <w:rsid w:val="7B6820A9"/>
    <w:rsid w:val="7B6D5491"/>
    <w:rsid w:val="7B740398"/>
    <w:rsid w:val="7B7F3815"/>
    <w:rsid w:val="7B8A1B6D"/>
    <w:rsid w:val="7B9175A9"/>
    <w:rsid w:val="7B975BD3"/>
    <w:rsid w:val="7B9F4810"/>
    <w:rsid w:val="7B9F4904"/>
    <w:rsid w:val="7BAA0F73"/>
    <w:rsid w:val="7BB664E9"/>
    <w:rsid w:val="7BBD255A"/>
    <w:rsid w:val="7BDF45EC"/>
    <w:rsid w:val="7BF92898"/>
    <w:rsid w:val="7C110C5B"/>
    <w:rsid w:val="7C15694C"/>
    <w:rsid w:val="7C1C5FCC"/>
    <w:rsid w:val="7C316558"/>
    <w:rsid w:val="7C394A04"/>
    <w:rsid w:val="7C3956D5"/>
    <w:rsid w:val="7C5A294D"/>
    <w:rsid w:val="7C5D4AC5"/>
    <w:rsid w:val="7C6D42B3"/>
    <w:rsid w:val="7C7C3FC9"/>
    <w:rsid w:val="7C812E44"/>
    <w:rsid w:val="7C833EC9"/>
    <w:rsid w:val="7C923068"/>
    <w:rsid w:val="7C974272"/>
    <w:rsid w:val="7CAD3F55"/>
    <w:rsid w:val="7CB33F3C"/>
    <w:rsid w:val="7CB81333"/>
    <w:rsid w:val="7CBC6255"/>
    <w:rsid w:val="7CBD3F91"/>
    <w:rsid w:val="7CBD747C"/>
    <w:rsid w:val="7CCB06DD"/>
    <w:rsid w:val="7CD65C36"/>
    <w:rsid w:val="7CDA3CB6"/>
    <w:rsid w:val="7CE052FF"/>
    <w:rsid w:val="7CE83E8E"/>
    <w:rsid w:val="7CFE1E82"/>
    <w:rsid w:val="7D136792"/>
    <w:rsid w:val="7D167A47"/>
    <w:rsid w:val="7D2775D3"/>
    <w:rsid w:val="7D2D1A47"/>
    <w:rsid w:val="7D350FFA"/>
    <w:rsid w:val="7D410EF8"/>
    <w:rsid w:val="7D42359E"/>
    <w:rsid w:val="7D472D1A"/>
    <w:rsid w:val="7D4A280A"/>
    <w:rsid w:val="7D4E5F26"/>
    <w:rsid w:val="7D607282"/>
    <w:rsid w:val="7D635ABC"/>
    <w:rsid w:val="7D703E8D"/>
    <w:rsid w:val="7D7A3CF6"/>
    <w:rsid w:val="7D7D0AC0"/>
    <w:rsid w:val="7D8172FD"/>
    <w:rsid w:val="7D86021D"/>
    <w:rsid w:val="7D9D0B8C"/>
    <w:rsid w:val="7DA079F3"/>
    <w:rsid w:val="7DA32763"/>
    <w:rsid w:val="7DA46F0E"/>
    <w:rsid w:val="7DBF048E"/>
    <w:rsid w:val="7DC05A89"/>
    <w:rsid w:val="7DC12ACC"/>
    <w:rsid w:val="7DC3502D"/>
    <w:rsid w:val="7DCD737C"/>
    <w:rsid w:val="7DD2491C"/>
    <w:rsid w:val="7DD52D51"/>
    <w:rsid w:val="7DDB1A21"/>
    <w:rsid w:val="7DE20782"/>
    <w:rsid w:val="7DE26F77"/>
    <w:rsid w:val="7DE3720D"/>
    <w:rsid w:val="7DF36428"/>
    <w:rsid w:val="7DF56A1B"/>
    <w:rsid w:val="7DFA7B57"/>
    <w:rsid w:val="7E0166D9"/>
    <w:rsid w:val="7E0A2ECB"/>
    <w:rsid w:val="7E0B3DE4"/>
    <w:rsid w:val="7E0D1AA6"/>
    <w:rsid w:val="7E1E7F1F"/>
    <w:rsid w:val="7E2766A8"/>
    <w:rsid w:val="7E2C7861"/>
    <w:rsid w:val="7E307F5F"/>
    <w:rsid w:val="7E324C40"/>
    <w:rsid w:val="7E3A6E9F"/>
    <w:rsid w:val="7E516B29"/>
    <w:rsid w:val="7E6374F2"/>
    <w:rsid w:val="7E7D4F21"/>
    <w:rsid w:val="7E853B0A"/>
    <w:rsid w:val="7E8825D0"/>
    <w:rsid w:val="7E8D6272"/>
    <w:rsid w:val="7EB63DB0"/>
    <w:rsid w:val="7EC95DB8"/>
    <w:rsid w:val="7ECD641A"/>
    <w:rsid w:val="7ED50D87"/>
    <w:rsid w:val="7ED7376B"/>
    <w:rsid w:val="7EE84089"/>
    <w:rsid w:val="7F062085"/>
    <w:rsid w:val="7F062557"/>
    <w:rsid w:val="7F100B3F"/>
    <w:rsid w:val="7F201A1B"/>
    <w:rsid w:val="7F282943"/>
    <w:rsid w:val="7F38527E"/>
    <w:rsid w:val="7F3A092B"/>
    <w:rsid w:val="7F3D4789"/>
    <w:rsid w:val="7F443C5B"/>
    <w:rsid w:val="7F557770"/>
    <w:rsid w:val="7F5D1315"/>
    <w:rsid w:val="7F7F2DB9"/>
    <w:rsid w:val="7F812940"/>
    <w:rsid w:val="7F890CCA"/>
    <w:rsid w:val="7F8D02E0"/>
    <w:rsid w:val="7F995311"/>
    <w:rsid w:val="7F9976D2"/>
    <w:rsid w:val="7FAB3AF5"/>
    <w:rsid w:val="7FB9753E"/>
    <w:rsid w:val="7FBB5210"/>
    <w:rsid w:val="7FBE0D5B"/>
    <w:rsid w:val="7FC5261C"/>
    <w:rsid w:val="7FE04A00"/>
    <w:rsid w:val="7FEA1F3B"/>
    <w:rsid w:val="7FF31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0" w:semiHidden="0" w:name="table of figures"/>
    <w:lsdException w:unhideWhenUsed="0" w:uiPriority="0" w:semiHidden="0" w:name="envelope address"/>
    <w:lsdException w:qFormat="1"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pPr>
    <w:rPr>
      <w:rFonts w:eastAsia="宋体" w:asciiTheme="minorHAnsi" w:hAnsiTheme="minorHAnsi" w:cstheme="minorBidi"/>
      <w:kern w:val="2"/>
      <w:sz w:val="21"/>
      <w:szCs w:val="21"/>
      <w:lang w:val="en-US" w:eastAsia="zh-CN" w:bidi="ar-SA"/>
    </w:rPr>
  </w:style>
  <w:style w:type="paragraph" w:styleId="3">
    <w:name w:val="heading 1"/>
    <w:basedOn w:val="1"/>
    <w:next w:val="1"/>
    <w:link w:val="127"/>
    <w:qFormat/>
    <w:uiPriority w:val="0"/>
    <w:pPr>
      <w:keepNext/>
      <w:keepLines/>
      <w:spacing w:before="340" w:after="330" w:line="578" w:lineRule="auto"/>
      <w:jc w:val="center"/>
      <w:outlineLvl w:val="0"/>
    </w:pPr>
    <w:rPr>
      <w:b/>
      <w:bCs/>
      <w:kern w:val="44"/>
      <w:sz w:val="30"/>
      <w:szCs w:val="44"/>
    </w:rPr>
  </w:style>
  <w:style w:type="paragraph" w:styleId="4">
    <w:name w:val="heading 2"/>
    <w:basedOn w:val="1"/>
    <w:next w:val="1"/>
    <w:link w:val="72"/>
    <w:unhideWhenUsed/>
    <w:qFormat/>
    <w:uiPriority w:val="0"/>
    <w:pPr>
      <w:keepNext/>
      <w:keepLines/>
      <w:outlineLvl w:val="1"/>
    </w:pPr>
    <w:rPr>
      <w:rFonts w:asciiTheme="majorHAnsi" w:hAnsiTheme="majorHAnsi" w:cstheme="majorBidi"/>
      <w:sz w:val="28"/>
      <w:szCs w:val="32"/>
    </w:rPr>
  </w:style>
  <w:style w:type="paragraph" w:styleId="5">
    <w:name w:val="heading 3"/>
    <w:basedOn w:val="1"/>
    <w:next w:val="1"/>
    <w:link w:val="397"/>
    <w:unhideWhenUsed/>
    <w:qFormat/>
    <w:uiPriority w:val="0"/>
    <w:pPr>
      <w:keepNext/>
      <w:keepLines/>
      <w:spacing w:line="560" w:lineRule="exact"/>
      <w:outlineLvl w:val="2"/>
    </w:pPr>
    <w:rPr>
      <w:rFonts w:ascii="仿宋" w:hAnsi="仿宋" w:cs="Times New Roman"/>
      <w:b/>
      <w:bCs/>
      <w:sz w:val="24"/>
      <w:szCs w:val="32"/>
    </w:rPr>
  </w:style>
  <w:style w:type="paragraph" w:styleId="6">
    <w:name w:val="heading 4"/>
    <w:basedOn w:val="1"/>
    <w:next w:val="1"/>
    <w:link w:val="153"/>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33"/>
    <w:unhideWhenUsed/>
    <w:qFormat/>
    <w:uiPriority w:val="0"/>
    <w:pPr>
      <w:outlineLvl w:val="4"/>
    </w:pPr>
    <w:rPr>
      <w:rFonts w:ascii="Microsoft JhengHei" w:hAnsi="Microsoft JhengHei" w:eastAsia="Microsoft JhengHei" w:cs="Microsoft JhengHei"/>
      <w:b/>
      <w:bCs/>
    </w:rPr>
  </w:style>
  <w:style w:type="paragraph" w:styleId="8">
    <w:name w:val="heading 6"/>
    <w:basedOn w:val="1"/>
    <w:next w:val="1"/>
    <w:link w:val="86"/>
    <w:qFormat/>
    <w:uiPriority w:val="0"/>
    <w:pPr>
      <w:keepNext/>
      <w:keepLines/>
      <w:adjustRightInd w:val="0"/>
      <w:spacing w:before="240" w:after="64" w:line="320" w:lineRule="atLeast"/>
      <w:jc w:val="both"/>
      <w:textAlignment w:val="baseline"/>
      <w:outlineLvl w:val="5"/>
    </w:pPr>
    <w:rPr>
      <w:rFonts w:ascii="Calibri Light" w:hAnsi="Calibri Light" w:cs="Times New Roman"/>
      <w:b/>
      <w:bCs/>
      <w:kern w:val="0"/>
      <w:sz w:val="24"/>
      <w:szCs w:val="24"/>
    </w:rPr>
  </w:style>
  <w:style w:type="paragraph" w:styleId="9">
    <w:name w:val="heading 7"/>
    <w:basedOn w:val="1"/>
    <w:next w:val="1"/>
    <w:link w:val="87"/>
    <w:qFormat/>
    <w:uiPriority w:val="0"/>
    <w:pPr>
      <w:keepNext/>
      <w:keepLines/>
      <w:adjustRightInd w:val="0"/>
      <w:spacing w:before="240" w:after="64" w:line="320" w:lineRule="atLeast"/>
      <w:jc w:val="both"/>
      <w:textAlignment w:val="baseline"/>
      <w:outlineLvl w:val="6"/>
    </w:pPr>
    <w:rPr>
      <w:rFonts w:ascii="Calibri" w:hAnsi="Calibri" w:cs="Times New Roman"/>
      <w:b/>
      <w:bCs/>
      <w:kern w:val="0"/>
      <w:sz w:val="24"/>
      <w:szCs w:val="24"/>
    </w:rPr>
  </w:style>
  <w:style w:type="paragraph" w:styleId="10">
    <w:name w:val="heading 8"/>
    <w:basedOn w:val="1"/>
    <w:next w:val="1"/>
    <w:link w:val="88"/>
    <w:qFormat/>
    <w:uiPriority w:val="0"/>
    <w:pPr>
      <w:keepNext/>
      <w:keepLines/>
      <w:adjustRightInd w:val="0"/>
      <w:spacing w:before="240" w:after="64" w:line="320" w:lineRule="atLeast"/>
      <w:jc w:val="both"/>
      <w:textAlignment w:val="baseline"/>
      <w:outlineLvl w:val="7"/>
    </w:pPr>
    <w:rPr>
      <w:rFonts w:ascii="Calibri Light" w:hAnsi="Calibri Light" w:cs="Times New Roman"/>
      <w:kern w:val="0"/>
      <w:sz w:val="24"/>
      <w:szCs w:val="24"/>
    </w:rPr>
  </w:style>
  <w:style w:type="paragraph" w:styleId="11">
    <w:name w:val="heading 9"/>
    <w:basedOn w:val="1"/>
    <w:next w:val="1"/>
    <w:link w:val="89"/>
    <w:qFormat/>
    <w:uiPriority w:val="0"/>
    <w:pPr>
      <w:keepNext/>
      <w:keepLines/>
      <w:adjustRightInd w:val="0"/>
      <w:spacing w:before="240" w:after="64" w:line="320" w:lineRule="atLeast"/>
      <w:jc w:val="both"/>
      <w:textAlignment w:val="baseline"/>
      <w:outlineLvl w:val="8"/>
    </w:pPr>
    <w:rPr>
      <w:rFonts w:ascii="Calibri Light" w:hAnsi="Calibri Light" w:cs="Times New Roman"/>
      <w:kern w:val="0"/>
    </w:rPr>
  </w:style>
  <w:style w:type="character" w:default="1" w:styleId="56">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customStyle="1" w:styleId="2">
    <w:name w:val="正文段落"/>
    <w:qFormat/>
    <w:uiPriority w:val="0"/>
    <w:pPr>
      <w:spacing w:beforeLines="50"/>
      <w:ind w:firstLine="505" w:firstLineChars="200"/>
    </w:pPr>
    <w:rPr>
      <w:rFonts w:ascii="Times New Roman" w:hAnsi="Times New Roman" w:eastAsia="宋体" w:cs="Times New Roman"/>
      <w:bCs/>
      <w:kern w:val="2"/>
      <w:sz w:val="24"/>
      <w:szCs w:val="24"/>
      <w:lang w:val="en-US" w:eastAsia="zh-CN" w:bidi="ar-SA"/>
    </w:rPr>
  </w:style>
  <w:style w:type="paragraph" w:styleId="12">
    <w:name w:val="List 3"/>
    <w:basedOn w:val="1"/>
    <w:qFormat/>
    <w:uiPriority w:val="0"/>
    <w:pPr>
      <w:ind w:left="1260" w:hanging="420"/>
    </w:pPr>
    <w:rPr>
      <w:rFonts w:ascii="Times New Roman" w:hAnsi="Times New Roman" w:cs="Times New Roman"/>
      <w:szCs w:val="20"/>
    </w:rPr>
  </w:style>
  <w:style w:type="paragraph" w:styleId="13">
    <w:name w:val="toc 7"/>
    <w:basedOn w:val="1"/>
    <w:next w:val="1"/>
    <w:qFormat/>
    <w:uiPriority w:val="39"/>
    <w:pPr>
      <w:ind w:left="2520" w:leftChars="1200"/>
    </w:pPr>
    <w:rPr>
      <w:rFonts w:ascii="Times New Roman" w:hAnsi="Times New Roman" w:cs="Times New Roman"/>
      <w:szCs w:val="20"/>
    </w:rPr>
  </w:style>
  <w:style w:type="paragraph" w:styleId="14">
    <w:name w:val="Normal Indent"/>
    <w:basedOn w:val="1"/>
    <w:link w:val="168"/>
    <w:qFormat/>
    <w:uiPriority w:val="0"/>
    <w:pPr>
      <w:ind w:firstLine="420"/>
    </w:pPr>
  </w:style>
  <w:style w:type="paragraph" w:styleId="15">
    <w:name w:val="caption"/>
    <w:basedOn w:val="1"/>
    <w:next w:val="1"/>
    <w:qFormat/>
    <w:uiPriority w:val="35"/>
    <w:pPr>
      <w:widowControl/>
      <w:spacing w:beforeLines="50" w:after="120" w:line="360" w:lineRule="auto"/>
      <w:ind w:firstLine="200" w:firstLineChars="200"/>
    </w:pPr>
    <w:rPr>
      <w:rFonts w:ascii="Cambria" w:hAnsi="Cambria" w:cs="Times New Roman"/>
      <w:b/>
      <w:bCs/>
      <w:caps/>
      <w:kern w:val="0"/>
      <w:sz w:val="16"/>
      <w:szCs w:val="18"/>
      <w:lang w:eastAsia="en-US" w:bidi="en-US"/>
    </w:rPr>
  </w:style>
  <w:style w:type="paragraph" w:styleId="16">
    <w:name w:val="Document Map"/>
    <w:basedOn w:val="1"/>
    <w:link w:val="173"/>
    <w:qFormat/>
    <w:uiPriority w:val="0"/>
    <w:pPr>
      <w:adjustRightInd w:val="0"/>
      <w:spacing w:line="312" w:lineRule="atLeast"/>
      <w:jc w:val="both"/>
      <w:textAlignment w:val="baseline"/>
    </w:pPr>
    <w:rPr>
      <w:rFonts w:ascii="宋体" w:hAnsi="Times New Roman" w:cs="Times New Roman"/>
      <w:kern w:val="0"/>
      <w:sz w:val="18"/>
      <w:szCs w:val="18"/>
    </w:rPr>
  </w:style>
  <w:style w:type="paragraph" w:styleId="17">
    <w:name w:val="toa heading"/>
    <w:basedOn w:val="1"/>
    <w:next w:val="1"/>
    <w:qFormat/>
    <w:uiPriority w:val="0"/>
    <w:pPr>
      <w:spacing w:before="120"/>
    </w:pPr>
    <w:rPr>
      <w:rFonts w:ascii="Arial" w:hAnsi="Arial"/>
      <w:sz w:val="24"/>
    </w:rPr>
  </w:style>
  <w:style w:type="paragraph" w:styleId="18">
    <w:name w:val="annotation text"/>
    <w:basedOn w:val="1"/>
    <w:link w:val="68"/>
    <w:qFormat/>
    <w:uiPriority w:val="0"/>
  </w:style>
  <w:style w:type="paragraph" w:styleId="19">
    <w:name w:val="Body Text 3"/>
    <w:basedOn w:val="1"/>
    <w:qFormat/>
    <w:uiPriority w:val="0"/>
    <w:pPr>
      <w:spacing w:line="460" w:lineRule="exact"/>
    </w:pPr>
    <w:rPr>
      <w:rFonts w:ascii="黑体" w:hAnsi="Times New Roman" w:eastAsia="黑体" w:cs="Times New Roman"/>
      <w:sz w:val="24"/>
      <w:szCs w:val="24"/>
    </w:rPr>
  </w:style>
  <w:style w:type="paragraph" w:styleId="20">
    <w:name w:val="Body Text"/>
    <w:basedOn w:val="1"/>
    <w:next w:val="1"/>
    <w:link w:val="274"/>
    <w:unhideWhenUsed/>
    <w:qFormat/>
    <w:uiPriority w:val="0"/>
    <w:pPr>
      <w:widowControl/>
      <w:spacing w:after="120"/>
    </w:pPr>
    <w:rPr>
      <w:rFonts w:ascii="Times New Roman" w:hAnsi="Times New Roman"/>
      <w:szCs w:val="20"/>
    </w:rPr>
  </w:style>
  <w:style w:type="paragraph" w:styleId="21">
    <w:name w:val="Body Text Indent"/>
    <w:basedOn w:val="1"/>
    <w:next w:val="22"/>
    <w:link w:val="306"/>
    <w:qFormat/>
    <w:uiPriority w:val="0"/>
    <w:pPr>
      <w:spacing w:after="120"/>
      <w:ind w:left="420"/>
    </w:pPr>
    <w:rPr>
      <w:rFonts w:ascii="Times New Roman" w:hAnsi="Times New Roman" w:cs="Times New Roman"/>
      <w:szCs w:val="20"/>
    </w:rPr>
  </w:style>
  <w:style w:type="paragraph" w:styleId="22">
    <w:name w:val="envelope return"/>
    <w:basedOn w:val="1"/>
    <w:unhideWhenUsed/>
    <w:qFormat/>
    <w:uiPriority w:val="0"/>
    <w:pPr>
      <w:snapToGrid w:val="0"/>
    </w:pPr>
    <w:rPr>
      <w:rFonts w:ascii="Arial" w:hAnsi="Arial" w:cs="Arial"/>
    </w:rPr>
  </w:style>
  <w:style w:type="paragraph" w:styleId="23">
    <w:name w:val="List Bullet 2"/>
    <w:basedOn w:val="1"/>
    <w:link w:val="204"/>
    <w:qFormat/>
    <w:uiPriority w:val="0"/>
    <w:pPr>
      <w:widowControl/>
      <w:numPr>
        <w:ilvl w:val="0"/>
        <w:numId w:val="1"/>
      </w:numPr>
      <w:tabs>
        <w:tab w:val="left" w:pos="780"/>
      </w:tabs>
      <w:spacing w:line="360" w:lineRule="auto"/>
      <w:ind w:firstLine="200" w:firstLineChars="200"/>
      <w:jc w:val="both"/>
    </w:pPr>
    <w:rPr>
      <w:rFonts w:ascii="Times New Roman" w:hAnsi="Times New Roman" w:cs="Times New Roman"/>
      <w:kern w:val="0"/>
      <w:sz w:val="24"/>
      <w:szCs w:val="24"/>
    </w:rPr>
  </w:style>
  <w:style w:type="paragraph" w:styleId="24">
    <w:name w:val="toc 5"/>
    <w:basedOn w:val="1"/>
    <w:next w:val="1"/>
    <w:qFormat/>
    <w:uiPriority w:val="39"/>
    <w:pPr>
      <w:spacing w:line="360" w:lineRule="auto"/>
      <w:ind w:left="960" w:firstLine="200" w:firstLineChars="200"/>
    </w:pPr>
    <w:rPr>
      <w:rFonts w:ascii="Calibri" w:hAnsi="Calibri" w:cs="Times New Roman"/>
      <w:sz w:val="18"/>
      <w:szCs w:val="18"/>
    </w:rPr>
  </w:style>
  <w:style w:type="paragraph" w:styleId="25">
    <w:name w:val="toc 3"/>
    <w:basedOn w:val="1"/>
    <w:next w:val="1"/>
    <w:qFormat/>
    <w:uiPriority w:val="39"/>
    <w:pPr>
      <w:ind w:left="840" w:leftChars="400"/>
    </w:pPr>
  </w:style>
  <w:style w:type="paragraph" w:styleId="26">
    <w:name w:val="Plain Text"/>
    <w:basedOn w:val="1"/>
    <w:link w:val="110"/>
    <w:qFormat/>
    <w:uiPriority w:val="0"/>
    <w:rPr>
      <w:rFonts w:ascii="宋体" w:hAnsi="Courier New" w:cs="Courier New"/>
    </w:rPr>
  </w:style>
  <w:style w:type="paragraph" w:styleId="27">
    <w:name w:val="toc 8"/>
    <w:basedOn w:val="1"/>
    <w:next w:val="1"/>
    <w:qFormat/>
    <w:uiPriority w:val="39"/>
    <w:pPr>
      <w:spacing w:line="360" w:lineRule="auto"/>
      <w:ind w:left="1680" w:firstLine="200" w:firstLineChars="200"/>
    </w:pPr>
    <w:rPr>
      <w:rFonts w:ascii="Calibri" w:hAnsi="Calibri" w:cs="Times New Roman"/>
      <w:sz w:val="18"/>
      <w:szCs w:val="18"/>
    </w:rPr>
  </w:style>
  <w:style w:type="paragraph" w:styleId="28">
    <w:name w:val="index 3"/>
    <w:basedOn w:val="1"/>
    <w:next w:val="1"/>
    <w:qFormat/>
    <w:uiPriority w:val="0"/>
    <w:pPr>
      <w:spacing w:line="240" w:lineRule="auto"/>
      <w:ind w:left="400" w:leftChars="400" w:firstLine="200" w:firstLineChars="200"/>
      <w:jc w:val="both"/>
    </w:pPr>
    <w:rPr>
      <w:rFonts w:ascii="Times New Roman" w:hAnsi="Times New Roman" w:cs="Times New Roman"/>
      <w:sz w:val="24"/>
      <w:szCs w:val="24"/>
    </w:rPr>
  </w:style>
  <w:style w:type="paragraph" w:styleId="29">
    <w:name w:val="Date"/>
    <w:basedOn w:val="1"/>
    <w:next w:val="1"/>
    <w:link w:val="192"/>
    <w:qFormat/>
    <w:uiPriority w:val="99"/>
    <w:pPr>
      <w:widowControl/>
      <w:spacing w:beforeLines="50" w:after="120" w:line="360" w:lineRule="auto"/>
      <w:ind w:left="100" w:leftChars="2500" w:firstLine="200" w:firstLineChars="200"/>
    </w:pPr>
    <w:rPr>
      <w:rFonts w:ascii="宋体" w:hAnsi="Courier New" w:cs="Courier New"/>
      <w:b/>
      <w:bCs/>
      <w:kern w:val="0"/>
      <w:sz w:val="28"/>
      <w:lang w:eastAsia="en-US" w:bidi="en-US"/>
    </w:rPr>
  </w:style>
  <w:style w:type="paragraph" w:styleId="30">
    <w:name w:val="Body Text Indent 2"/>
    <w:basedOn w:val="1"/>
    <w:link w:val="186"/>
    <w:qFormat/>
    <w:uiPriority w:val="0"/>
    <w:pPr>
      <w:tabs>
        <w:tab w:val="left" w:pos="480"/>
      </w:tabs>
      <w:spacing w:after="120" w:line="480" w:lineRule="auto"/>
      <w:ind w:left="420" w:leftChars="200" w:firstLine="200" w:firstLineChars="200"/>
      <w:jc w:val="both"/>
    </w:pPr>
    <w:rPr>
      <w:rFonts w:ascii="Times New Roman" w:hAnsi="Times New Roman" w:cs="Times New Roman"/>
      <w:sz w:val="24"/>
      <w:szCs w:val="24"/>
    </w:rPr>
  </w:style>
  <w:style w:type="paragraph" w:styleId="31">
    <w:name w:val="Balloon Text"/>
    <w:basedOn w:val="1"/>
    <w:link w:val="70"/>
    <w:qFormat/>
    <w:uiPriority w:val="0"/>
    <w:pPr>
      <w:spacing w:line="240" w:lineRule="auto"/>
    </w:pPr>
    <w:rPr>
      <w:sz w:val="18"/>
      <w:szCs w:val="18"/>
    </w:rPr>
  </w:style>
  <w:style w:type="paragraph" w:styleId="32">
    <w:name w:val="footer"/>
    <w:basedOn w:val="1"/>
    <w:link w:val="149"/>
    <w:qFormat/>
    <w:uiPriority w:val="99"/>
    <w:pPr>
      <w:tabs>
        <w:tab w:val="center" w:pos="4153"/>
        <w:tab w:val="right" w:pos="8306"/>
      </w:tabs>
      <w:snapToGrid w:val="0"/>
    </w:pPr>
    <w:rPr>
      <w:sz w:val="18"/>
      <w:szCs w:val="18"/>
    </w:rPr>
  </w:style>
  <w:style w:type="paragraph" w:styleId="33">
    <w:name w:val="header"/>
    <w:basedOn w:val="1"/>
    <w:link w:val="12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34">
    <w:name w:val="toc 1"/>
    <w:basedOn w:val="1"/>
    <w:next w:val="1"/>
    <w:qFormat/>
    <w:uiPriority w:val="39"/>
    <w:pPr>
      <w:tabs>
        <w:tab w:val="right" w:leader="dot" w:pos="8296"/>
      </w:tabs>
      <w:jc w:val="center"/>
    </w:pPr>
    <w:rPr>
      <w:rFonts w:ascii="黑体" w:hAnsi="黑体" w:eastAsia="黑体"/>
      <w:sz w:val="28"/>
      <w:szCs w:val="28"/>
    </w:rPr>
  </w:style>
  <w:style w:type="paragraph" w:styleId="35">
    <w:name w:val="toc 4"/>
    <w:basedOn w:val="1"/>
    <w:next w:val="1"/>
    <w:qFormat/>
    <w:uiPriority w:val="39"/>
    <w:pPr>
      <w:spacing w:line="360" w:lineRule="auto"/>
      <w:ind w:left="720" w:firstLine="200" w:firstLineChars="200"/>
    </w:pPr>
    <w:rPr>
      <w:rFonts w:ascii="Calibri" w:hAnsi="Calibri" w:cs="Times New Roman"/>
      <w:sz w:val="18"/>
      <w:szCs w:val="18"/>
    </w:rPr>
  </w:style>
  <w:style w:type="paragraph" w:styleId="36">
    <w:name w:val="Subtitle"/>
    <w:basedOn w:val="1"/>
    <w:next w:val="1"/>
    <w:link w:val="114"/>
    <w:qFormat/>
    <w:uiPriority w:val="0"/>
    <w:pPr>
      <w:widowControl/>
      <w:spacing w:beforeLines="50" w:after="120" w:line="360" w:lineRule="auto"/>
      <w:ind w:firstLine="200" w:firstLineChars="200"/>
    </w:pPr>
    <w:rPr>
      <w:rFonts w:ascii="Cambria" w:hAnsi="Cambria" w:cs="Times New Roman"/>
      <w:i/>
      <w:iCs/>
      <w:smallCaps/>
      <w:spacing w:val="10"/>
      <w:kern w:val="0"/>
      <w:sz w:val="28"/>
      <w:szCs w:val="28"/>
      <w:lang w:eastAsia="en-US" w:bidi="en-US"/>
    </w:rPr>
  </w:style>
  <w:style w:type="paragraph" w:styleId="37">
    <w:name w:val="List Number 5"/>
    <w:basedOn w:val="1"/>
    <w:link w:val="143"/>
    <w:qFormat/>
    <w:uiPriority w:val="0"/>
    <w:pPr>
      <w:widowControl/>
      <w:autoSpaceDE w:val="0"/>
      <w:autoSpaceDN w:val="0"/>
      <w:adjustRightInd w:val="0"/>
      <w:spacing w:line="360" w:lineRule="auto"/>
      <w:ind w:firstLine="200" w:firstLineChars="200"/>
      <w:jc w:val="both"/>
    </w:pPr>
    <w:rPr>
      <w:rFonts w:ascii="Times New Roman" w:hAnsi="Times New Roman" w:cs="Times New Roman"/>
      <w:kern w:val="0"/>
      <w:sz w:val="24"/>
      <w:szCs w:val="24"/>
    </w:rPr>
  </w:style>
  <w:style w:type="paragraph" w:styleId="38">
    <w:name w:val="List"/>
    <w:basedOn w:val="1"/>
    <w:qFormat/>
    <w:uiPriority w:val="0"/>
    <w:pPr>
      <w:spacing w:line="360" w:lineRule="auto"/>
      <w:ind w:left="420" w:hanging="420" w:firstLineChars="200"/>
      <w:jc w:val="both"/>
    </w:pPr>
    <w:rPr>
      <w:rFonts w:ascii="Times New Roman" w:hAnsi="Times New Roman" w:eastAsia="仿宋_GB2312" w:cs="Times New Roman"/>
      <w:sz w:val="24"/>
      <w:szCs w:val="20"/>
    </w:rPr>
  </w:style>
  <w:style w:type="paragraph" w:styleId="39">
    <w:name w:val="footnote text"/>
    <w:basedOn w:val="1"/>
    <w:link w:val="142"/>
    <w:qFormat/>
    <w:uiPriority w:val="0"/>
    <w:pPr>
      <w:snapToGrid w:val="0"/>
      <w:spacing w:line="240" w:lineRule="auto"/>
      <w:ind w:firstLine="200" w:firstLineChars="200"/>
    </w:pPr>
    <w:rPr>
      <w:rFonts w:ascii="Times New Roman" w:hAnsi="Times New Roman" w:eastAsia="DFKai-SB" w:cs="Times New Roman"/>
      <w:sz w:val="20"/>
      <w:szCs w:val="20"/>
      <w:lang w:eastAsia="zh-TW"/>
    </w:rPr>
  </w:style>
  <w:style w:type="paragraph" w:styleId="40">
    <w:name w:val="toc 6"/>
    <w:basedOn w:val="1"/>
    <w:next w:val="1"/>
    <w:qFormat/>
    <w:uiPriority w:val="39"/>
    <w:pPr>
      <w:spacing w:line="360" w:lineRule="auto"/>
      <w:ind w:left="1200" w:firstLine="200" w:firstLineChars="200"/>
    </w:pPr>
    <w:rPr>
      <w:rFonts w:ascii="Calibri" w:hAnsi="Calibri" w:cs="Times New Roman"/>
      <w:sz w:val="18"/>
      <w:szCs w:val="18"/>
    </w:rPr>
  </w:style>
  <w:style w:type="paragraph" w:styleId="41">
    <w:name w:val="Body Text Indent 3"/>
    <w:basedOn w:val="1"/>
    <w:link w:val="156"/>
    <w:qFormat/>
    <w:uiPriority w:val="0"/>
    <w:pPr>
      <w:widowControl/>
      <w:spacing w:beforeLines="50" w:after="120" w:line="360" w:lineRule="auto"/>
      <w:ind w:left="420" w:leftChars="200" w:firstLine="200" w:firstLineChars="200"/>
    </w:pPr>
    <w:rPr>
      <w:rFonts w:ascii="Cambria" w:hAnsi="Cambria" w:cs="Times New Roman"/>
      <w:kern w:val="0"/>
      <w:sz w:val="16"/>
      <w:szCs w:val="16"/>
      <w:lang w:eastAsia="en-US" w:bidi="en-US"/>
    </w:rPr>
  </w:style>
  <w:style w:type="paragraph" w:styleId="42">
    <w:name w:val="table of figures"/>
    <w:basedOn w:val="3"/>
    <w:next w:val="1"/>
    <w:qFormat/>
    <w:uiPriority w:val="0"/>
    <w:pPr>
      <w:keepLines w:val="0"/>
      <w:widowControl/>
      <w:tabs>
        <w:tab w:val="left" w:pos="1008"/>
      </w:tabs>
      <w:spacing w:before="60" w:after="60" w:line="360" w:lineRule="auto"/>
      <w:ind w:left="600" w:leftChars="400" w:hanging="200" w:hangingChars="200"/>
      <w:jc w:val="left"/>
    </w:pPr>
    <w:rPr>
      <w:rFonts w:ascii="黑体" w:hAnsi="黑体" w:cs="Times New Roman"/>
      <w:bCs w:val="0"/>
      <w:kern w:val="28"/>
      <w:sz w:val="24"/>
      <w:szCs w:val="28"/>
      <w:lang w:eastAsia="zh-TW"/>
    </w:rPr>
  </w:style>
  <w:style w:type="paragraph" w:styleId="43">
    <w:name w:val="toc 2"/>
    <w:basedOn w:val="1"/>
    <w:next w:val="1"/>
    <w:qFormat/>
    <w:uiPriority w:val="39"/>
    <w:pPr>
      <w:ind w:left="420" w:leftChars="200"/>
    </w:pPr>
  </w:style>
  <w:style w:type="paragraph" w:styleId="44">
    <w:name w:val="toc 9"/>
    <w:basedOn w:val="1"/>
    <w:next w:val="1"/>
    <w:qFormat/>
    <w:uiPriority w:val="39"/>
    <w:pPr>
      <w:spacing w:line="360" w:lineRule="auto"/>
      <w:ind w:left="1920" w:firstLine="200" w:firstLineChars="200"/>
    </w:pPr>
    <w:rPr>
      <w:rFonts w:ascii="Calibri" w:hAnsi="Calibri" w:cs="Times New Roman"/>
      <w:sz w:val="18"/>
      <w:szCs w:val="18"/>
    </w:rPr>
  </w:style>
  <w:style w:type="paragraph" w:styleId="45">
    <w:name w:val="Body Text 2"/>
    <w:basedOn w:val="1"/>
    <w:link w:val="187"/>
    <w:qFormat/>
    <w:uiPriority w:val="0"/>
    <w:rPr>
      <w:rFonts w:ascii="仿宋_GB2312" w:hAnsi="宋体" w:eastAsia="仿宋_GB2312" w:cs="宋体-18030"/>
      <w:color w:val="000000"/>
      <w:sz w:val="24"/>
      <w:szCs w:val="20"/>
    </w:rPr>
  </w:style>
  <w:style w:type="paragraph" w:styleId="46">
    <w:name w:val="Normal (Web)"/>
    <w:basedOn w:val="1"/>
    <w:qFormat/>
    <w:uiPriority w:val="0"/>
    <w:pPr>
      <w:spacing w:beforeAutospacing="1" w:afterAutospacing="1"/>
    </w:pPr>
    <w:rPr>
      <w:rFonts w:cs="Times New Roman"/>
      <w:kern w:val="0"/>
      <w:sz w:val="24"/>
    </w:rPr>
  </w:style>
  <w:style w:type="paragraph" w:styleId="47">
    <w:name w:val="index 1"/>
    <w:basedOn w:val="1"/>
    <w:next w:val="1"/>
    <w:qFormat/>
    <w:uiPriority w:val="0"/>
    <w:pPr>
      <w:spacing w:line="240" w:lineRule="auto"/>
      <w:ind w:left="113" w:right="113" w:firstLine="200" w:firstLineChars="200"/>
      <w:jc w:val="center"/>
    </w:pPr>
    <w:rPr>
      <w:rFonts w:ascii="Times New Roman" w:hAnsi="Times New Roman" w:cs="Times New Roman"/>
      <w:color w:val="000000"/>
      <w:sz w:val="24"/>
      <w:szCs w:val="24"/>
    </w:rPr>
  </w:style>
  <w:style w:type="paragraph" w:styleId="48">
    <w:name w:val="Title"/>
    <w:basedOn w:val="1"/>
    <w:link w:val="177"/>
    <w:qFormat/>
    <w:uiPriority w:val="0"/>
    <w:pPr>
      <w:widowControl/>
      <w:autoSpaceDE w:val="0"/>
      <w:autoSpaceDN w:val="0"/>
      <w:adjustRightInd w:val="0"/>
      <w:spacing w:line="360" w:lineRule="auto"/>
      <w:ind w:firstLine="200" w:firstLineChars="200"/>
      <w:jc w:val="center"/>
      <w:outlineLvl w:val="0"/>
    </w:pPr>
    <w:rPr>
      <w:rFonts w:ascii="Arial" w:hAnsi="Arial" w:cs="Times New Roman"/>
      <w:b/>
      <w:bCs/>
      <w:kern w:val="0"/>
      <w:sz w:val="36"/>
      <w:szCs w:val="32"/>
    </w:rPr>
  </w:style>
  <w:style w:type="paragraph" w:styleId="49">
    <w:name w:val="annotation subject"/>
    <w:basedOn w:val="18"/>
    <w:next w:val="18"/>
    <w:link w:val="69"/>
    <w:qFormat/>
    <w:uiPriority w:val="0"/>
    <w:rPr>
      <w:b/>
      <w:bCs/>
    </w:rPr>
  </w:style>
  <w:style w:type="paragraph" w:styleId="50">
    <w:name w:val="Body Text First Indent"/>
    <w:basedOn w:val="20"/>
    <w:link w:val="96"/>
    <w:qFormat/>
    <w:uiPriority w:val="0"/>
    <w:pPr>
      <w:widowControl w:val="0"/>
      <w:spacing w:line="240" w:lineRule="auto"/>
      <w:ind w:firstLine="420" w:firstLineChars="100"/>
      <w:jc w:val="both"/>
    </w:pPr>
    <w:rPr>
      <w:rFonts w:cs="Times New Roman"/>
      <w:sz w:val="24"/>
      <w:szCs w:val="24"/>
    </w:rPr>
  </w:style>
  <w:style w:type="paragraph" w:styleId="51">
    <w:name w:val="Body Text First Indent 2"/>
    <w:basedOn w:val="21"/>
    <w:link w:val="125"/>
    <w:qFormat/>
    <w:uiPriority w:val="0"/>
    <w:pPr>
      <w:spacing w:line="360" w:lineRule="auto"/>
      <w:ind w:left="200" w:leftChars="200" w:firstLine="420" w:firstLineChars="200"/>
      <w:jc w:val="both"/>
    </w:pPr>
    <w:rPr>
      <w:szCs w:val="24"/>
    </w:r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54">
    <w:name w:val="Table Theme"/>
    <w:basedOn w:val="52"/>
    <w:qFormat/>
    <w:uiPriority w:val="0"/>
    <w:pPr>
      <w:widowControl w:val="0"/>
      <w:spacing w:line="360" w:lineRule="auto"/>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55">
    <w:name w:val="Table Elegant"/>
    <w:basedOn w:val="52"/>
    <w:qFormat/>
    <w:uiPriority w:val="0"/>
    <w:pPr>
      <w:widowControl w:val="0"/>
      <w:spacing w:line="360" w:lineRule="auto"/>
      <w:ind w:firstLine="20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57">
    <w:name w:val="Strong"/>
    <w:qFormat/>
    <w:uiPriority w:val="0"/>
    <w:rPr>
      <w:b/>
      <w:bCs/>
    </w:rPr>
  </w:style>
  <w:style w:type="character" w:styleId="58">
    <w:name w:val="page number"/>
    <w:basedOn w:val="56"/>
    <w:qFormat/>
    <w:uiPriority w:val="0"/>
  </w:style>
  <w:style w:type="character" w:styleId="59">
    <w:name w:val="FollowedHyperlink"/>
    <w:qFormat/>
    <w:uiPriority w:val="0"/>
    <w:rPr>
      <w:rFonts w:ascii="宋体" w:hAnsi="宋体" w:eastAsia="宋体"/>
      <w:b/>
      <w:bCs/>
      <w:caps/>
      <w:smallCaps/>
      <w:color w:val="800080"/>
      <w:sz w:val="21"/>
      <w:szCs w:val="21"/>
      <w:u w:val="single"/>
      <w:lang w:val="en-US" w:eastAsia="zh-CN" w:bidi="en-US"/>
    </w:rPr>
  </w:style>
  <w:style w:type="character" w:styleId="60">
    <w:name w:val="Emphasis"/>
    <w:qFormat/>
    <w:uiPriority w:val="20"/>
    <w:rPr>
      <w:b/>
      <w:bCs/>
      <w:i/>
      <w:iCs/>
      <w:spacing w:val="10"/>
    </w:rPr>
  </w:style>
  <w:style w:type="character" w:styleId="61">
    <w:name w:val="Hyperlink"/>
    <w:unhideWhenUsed/>
    <w:qFormat/>
    <w:uiPriority w:val="99"/>
    <w:rPr>
      <w:color w:val="0563C1"/>
      <w:u w:val="single"/>
    </w:rPr>
  </w:style>
  <w:style w:type="character" w:styleId="62">
    <w:name w:val="annotation reference"/>
    <w:basedOn w:val="56"/>
    <w:qFormat/>
    <w:uiPriority w:val="0"/>
    <w:rPr>
      <w:sz w:val="21"/>
      <w:szCs w:val="21"/>
    </w:rPr>
  </w:style>
  <w:style w:type="character" w:styleId="63">
    <w:name w:val="footnote reference"/>
    <w:qFormat/>
    <w:uiPriority w:val="0"/>
    <w:rPr>
      <w:rFonts w:ascii="宋体" w:hAnsi="宋体" w:eastAsia="宋体"/>
      <w:b/>
      <w:bCs/>
      <w:caps/>
      <w:smallCaps/>
      <w:sz w:val="21"/>
      <w:szCs w:val="21"/>
      <w:vertAlign w:val="superscript"/>
      <w:lang w:val="en-US" w:eastAsia="zh-CN" w:bidi="en-US"/>
    </w:rPr>
  </w:style>
  <w:style w:type="paragraph" w:customStyle="1" w:styleId="64">
    <w:name w:val="Section #"/>
    <w:next w:val="1"/>
    <w:qFormat/>
    <w:uiPriority w:val="0"/>
    <w:pPr>
      <w:tabs>
        <w:tab w:val="left" w:pos="2636"/>
        <w:tab w:val="left" w:pos="3090"/>
      </w:tabs>
      <w:overflowPunct w:val="0"/>
      <w:autoSpaceDE w:val="0"/>
      <w:autoSpaceDN w:val="0"/>
      <w:adjustRightInd w:val="0"/>
      <w:spacing w:after="113" w:line="340" w:lineRule="atLeast"/>
      <w:jc w:val="center"/>
      <w:textAlignment w:val="baseline"/>
    </w:pPr>
    <w:rPr>
      <w:rFonts w:ascii="Optima" w:hAnsi="Optima" w:eastAsia="宋体" w:cs="Times New Roman"/>
      <w:b/>
      <w:sz w:val="30"/>
      <w:szCs w:val="22"/>
      <w:lang w:val="en-US" w:eastAsia="zh-CN" w:bidi="ar-SA"/>
    </w:rPr>
  </w:style>
  <w:style w:type="paragraph" w:customStyle="1" w:styleId="65">
    <w:name w:val="Default"/>
    <w:qFormat/>
    <w:uiPriority w:val="0"/>
    <w:pPr>
      <w:widowControl w:val="0"/>
      <w:autoSpaceDE w:val="0"/>
      <w:autoSpaceDN w:val="0"/>
      <w:adjustRightInd w:val="0"/>
    </w:pPr>
    <w:rPr>
      <w:rFonts w:ascii="宋体" w:hAnsi="宋体" w:eastAsia="讣篮 绊雕" w:cs="宋体"/>
      <w:color w:val="000000"/>
      <w:sz w:val="24"/>
      <w:szCs w:val="24"/>
      <w:lang w:val="en-US" w:eastAsia="zh-CN" w:bidi="ar-SA"/>
    </w:rPr>
  </w:style>
  <w:style w:type="character" w:customStyle="1" w:styleId="66">
    <w:name w:val="样式 仿宋"/>
    <w:basedOn w:val="56"/>
    <w:qFormat/>
    <w:uiPriority w:val="0"/>
    <w:rPr>
      <w:rFonts w:ascii="仿宋" w:hAnsi="仿宋" w:eastAsia="仿宋"/>
      <w:kern w:val="1"/>
    </w:rPr>
  </w:style>
  <w:style w:type="paragraph" w:customStyle="1" w:styleId="67">
    <w:name w:val="样式 标题 3 + (中文) 黑体 小四 非加粗 段前: 7.8 磅 段后: 0 磅 行距: 固定值 20 磅"/>
    <w:basedOn w:val="5"/>
    <w:qFormat/>
    <w:uiPriority w:val="0"/>
    <w:pPr>
      <w:spacing w:line="400" w:lineRule="exact"/>
    </w:pPr>
    <w:rPr>
      <w:rFonts w:eastAsia="黑体" w:cs="宋体"/>
      <w:b w:val="0"/>
      <w:bCs w:val="0"/>
      <w:szCs w:val="20"/>
    </w:rPr>
  </w:style>
  <w:style w:type="character" w:customStyle="1" w:styleId="68">
    <w:name w:val="批注文字 Char"/>
    <w:basedOn w:val="56"/>
    <w:link w:val="18"/>
    <w:qFormat/>
    <w:uiPriority w:val="0"/>
    <w:rPr>
      <w:rFonts w:asciiTheme="minorHAnsi" w:hAnsiTheme="minorHAnsi" w:cstheme="minorBidi"/>
      <w:kern w:val="2"/>
      <w:sz w:val="21"/>
      <w:szCs w:val="21"/>
    </w:rPr>
  </w:style>
  <w:style w:type="character" w:customStyle="1" w:styleId="69">
    <w:name w:val="批注主题 Char"/>
    <w:basedOn w:val="68"/>
    <w:link w:val="49"/>
    <w:qFormat/>
    <w:uiPriority w:val="0"/>
    <w:rPr>
      <w:rFonts w:asciiTheme="minorHAnsi" w:hAnsiTheme="minorHAnsi" w:cstheme="minorBidi"/>
      <w:b/>
      <w:bCs/>
      <w:kern w:val="2"/>
      <w:sz w:val="21"/>
      <w:szCs w:val="21"/>
    </w:rPr>
  </w:style>
  <w:style w:type="character" w:customStyle="1" w:styleId="70">
    <w:name w:val="批注框文本 Char"/>
    <w:basedOn w:val="56"/>
    <w:link w:val="31"/>
    <w:qFormat/>
    <w:uiPriority w:val="0"/>
    <w:rPr>
      <w:rFonts w:asciiTheme="minorHAnsi" w:hAnsiTheme="minorHAnsi" w:cstheme="minorBidi"/>
      <w:kern w:val="2"/>
      <w:sz w:val="18"/>
      <w:szCs w:val="18"/>
    </w:rPr>
  </w:style>
  <w:style w:type="paragraph" w:customStyle="1" w:styleId="71">
    <w:name w:val="表格文字"/>
    <w:qFormat/>
    <w:uiPriority w:val="0"/>
    <w:pPr>
      <w:adjustRightInd w:val="0"/>
      <w:snapToGrid w:val="0"/>
      <w:spacing w:line="400" w:lineRule="exact"/>
    </w:pPr>
    <w:rPr>
      <w:rFonts w:ascii="宋体" w:hAnsi="宋体" w:eastAsia="宋体" w:cs="宋体"/>
      <w:kern w:val="2"/>
      <w:sz w:val="21"/>
      <w:szCs w:val="21"/>
      <w:lang w:val="en-US" w:eastAsia="zh-CN" w:bidi="ar-SA"/>
    </w:rPr>
  </w:style>
  <w:style w:type="character" w:customStyle="1" w:styleId="72">
    <w:name w:val="标题 2 Char"/>
    <w:link w:val="4"/>
    <w:qFormat/>
    <w:uiPriority w:val="0"/>
    <w:rPr>
      <w:rFonts w:eastAsia="宋体" w:asciiTheme="majorHAnsi" w:hAnsiTheme="majorHAnsi" w:cstheme="majorBidi"/>
      <w:b/>
      <w:bCs/>
      <w:sz w:val="28"/>
      <w:szCs w:val="32"/>
    </w:rPr>
  </w:style>
  <w:style w:type="paragraph" w:styleId="73">
    <w:name w:val="List Paragraph"/>
    <w:basedOn w:val="1"/>
    <w:link w:val="395"/>
    <w:qFormat/>
    <w:uiPriority w:val="0"/>
    <w:pPr>
      <w:ind w:left="240" w:firstLine="420"/>
    </w:pPr>
  </w:style>
  <w:style w:type="paragraph" w:customStyle="1" w:styleId="74">
    <w:name w:val="正文_0"/>
    <w:basedOn w:val="7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Normal_0_0"/>
    <w:next w:val="76"/>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customStyle="1" w:styleId="76">
    <w:name w:val="正文1"/>
    <w:next w:val="77"/>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customStyle="1" w:styleId="77">
    <w:name w:val="标题 41"/>
    <w:basedOn w:val="76"/>
    <w:next w:val="74"/>
    <w:unhideWhenUsed/>
    <w:qFormat/>
    <w:uiPriority w:val="99"/>
    <w:pPr>
      <w:keepNext/>
      <w:keepLines/>
      <w:numPr>
        <w:ilvl w:val="3"/>
        <w:numId w:val="2"/>
      </w:numPr>
      <w:spacing w:before="120" w:beforeLines="0" w:after="120" w:afterLines="0"/>
      <w:outlineLvl w:val="3"/>
    </w:pPr>
    <w:rPr>
      <w:rFonts w:hint="default" w:ascii="Cambria" w:hAnsi="Cambria"/>
      <w:b/>
      <w:kern w:val="0"/>
      <w:sz w:val="28"/>
      <w:szCs w:val="28"/>
    </w:rPr>
  </w:style>
  <w:style w:type="character" w:customStyle="1" w:styleId="78">
    <w:name w:val="Hyperlink.0"/>
    <w:basedOn w:val="79"/>
    <w:qFormat/>
    <w:uiPriority w:val="0"/>
    <w:rPr>
      <w:rFonts w:ascii="仿宋" w:hAnsi="仿宋" w:eastAsia="仿宋" w:cs="仿宋"/>
      <w:sz w:val="32"/>
      <w:szCs w:val="32"/>
      <w:lang w:val="zh-TW" w:eastAsia="zh-TW"/>
    </w:rPr>
  </w:style>
  <w:style w:type="character" w:customStyle="1" w:styleId="79">
    <w:name w:val="无"/>
    <w:qFormat/>
    <w:uiPriority w:val="0"/>
  </w:style>
  <w:style w:type="paragraph" w:customStyle="1" w:styleId="80">
    <w:name w:val="_Style 2"/>
    <w:basedOn w:val="1"/>
    <w:qFormat/>
    <w:uiPriority w:val="0"/>
    <w:pPr>
      <w:ind w:firstLine="420" w:firstLineChars="200"/>
    </w:pPr>
    <w:rPr>
      <w:rFonts w:ascii="Calibri" w:hAnsi="Calibri" w:cs="Times New Roman"/>
    </w:rPr>
  </w:style>
  <w:style w:type="table" w:customStyle="1" w:styleId="81">
    <w:name w:val="TableGrid"/>
    <w:qFormat/>
    <w:uiPriority w:val="0"/>
    <w:tblPr>
      <w:tblCellMar>
        <w:top w:w="0" w:type="dxa"/>
        <w:left w:w="0" w:type="dxa"/>
        <w:bottom w:w="0" w:type="dxa"/>
        <w:right w:w="0" w:type="dxa"/>
      </w:tblCellMar>
    </w:tblPr>
  </w:style>
  <w:style w:type="table" w:customStyle="1" w:styleId="82">
    <w:name w:val="无格式表格 21"/>
    <w:basedOn w:val="52"/>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83">
    <w:name w:val="TOC 标题2"/>
    <w:basedOn w:val="3"/>
    <w:next w:val="1"/>
    <w:unhideWhenUsed/>
    <w:qFormat/>
    <w:uiPriority w:val="39"/>
    <w:pPr>
      <w:widowControl/>
      <w:spacing w:before="480" w:line="276" w:lineRule="auto"/>
      <w:outlineLvl w:val="9"/>
    </w:pPr>
    <w:rPr>
      <w:rFonts w:ascii="Cambria" w:hAnsi="Cambria"/>
      <w:color w:val="365F91"/>
      <w:kern w:val="0"/>
      <w:sz w:val="28"/>
      <w:szCs w:val="28"/>
    </w:rPr>
  </w:style>
  <w:style w:type="paragraph" w:customStyle="1" w:styleId="84">
    <w:name w:val="Blockquote"/>
    <w:basedOn w:val="1"/>
    <w:qFormat/>
    <w:uiPriority w:val="0"/>
    <w:pPr>
      <w:autoSpaceDE w:val="0"/>
      <w:autoSpaceDN w:val="0"/>
      <w:spacing w:before="100" w:after="100"/>
      <w:ind w:left="360" w:right="360"/>
    </w:pPr>
    <w:rPr>
      <w:kern w:val="0"/>
      <w:sz w:val="24"/>
    </w:rPr>
  </w:style>
  <w:style w:type="paragraph" w:customStyle="1" w:styleId="85">
    <w:name w:val="Table Paragraph"/>
    <w:basedOn w:val="1"/>
    <w:qFormat/>
    <w:uiPriority w:val="1"/>
    <w:pPr>
      <w:autoSpaceDE w:val="0"/>
      <w:autoSpaceDN w:val="0"/>
      <w:spacing w:line="240" w:lineRule="auto"/>
    </w:pPr>
    <w:rPr>
      <w:rFonts w:ascii="宋体" w:hAnsi="宋体" w:cs="宋体"/>
      <w:sz w:val="22"/>
      <w:lang w:val="zh-CN" w:bidi="zh-CN"/>
    </w:rPr>
  </w:style>
  <w:style w:type="character" w:customStyle="1" w:styleId="86">
    <w:name w:val="标题 6 Char"/>
    <w:basedOn w:val="56"/>
    <w:link w:val="8"/>
    <w:qFormat/>
    <w:uiPriority w:val="0"/>
    <w:rPr>
      <w:rFonts w:ascii="Calibri Light" w:hAnsi="Calibri Light"/>
      <w:b/>
      <w:bCs/>
      <w:sz w:val="24"/>
      <w:szCs w:val="24"/>
    </w:rPr>
  </w:style>
  <w:style w:type="character" w:customStyle="1" w:styleId="87">
    <w:name w:val="标题 7 Char"/>
    <w:basedOn w:val="56"/>
    <w:link w:val="9"/>
    <w:qFormat/>
    <w:uiPriority w:val="0"/>
    <w:rPr>
      <w:rFonts w:ascii="Calibri" w:hAnsi="Calibri"/>
      <w:b/>
      <w:bCs/>
      <w:sz w:val="24"/>
      <w:szCs w:val="24"/>
    </w:rPr>
  </w:style>
  <w:style w:type="character" w:customStyle="1" w:styleId="88">
    <w:name w:val="标题 8 Char"/>
    <w:basedOn w:val="56"/>
    <w:link w:val="10"/>
    <w:qFormat/>
    <w:uiPriority w:val="0"/>
    <w:rPr>
      <w:rFonts w:ascii="Calibri Light" w:hAnsi="Calibri Light"/>
      <w:sz w:val="24"/>
      <w:szCs w:val="24"/>
    </w:rPr>
  </w:style>
  <w:style w:type="character" w:customStyle="1" w:styleId="89">
    <w:name w:val="标题 9 Char"/>
    <w:basedOn w:val="56"/>
    <w:link w:val="11"/>
    <w:qFormat/>
    <w:uiPriority w:val="0"/>
    <w:rPr>
      <w:rFonts w:ascii="Calibri Light" w:hAnsi="Calibri Light"/>
      <w:sz w:val="21"/>
      <w:szCs w:val="21"/>
    </w:rPr>
  </w:style>
  <w:style w:type="character" w:customStyle="1" w:styleId="90">
    <w:name w:val="标题 3 Char Char"/>
    <w:qFormat/>
    <w:uiPriority w:val="0"/>
    <w:rPr>
      <w:rFonts w:eastAsia="宋体"/>
      <w:b/>
      <w:bCs/>
      <w:sz w:val="28"/>
      <w:szCs w:val="32"/>
      <w:lang w:val="en-US" w:eastAsia="zh-CN" w:bidi="ar-SA"/>
    </w:rPr>
  </w:style>
  <w:style w:type="character" w:customStyle="1" w:styleId="91">
    <w:name w:val="文本正文 Char"/>
    <w:link w:val="92"/>
    <w:qFormat/>
    <w:uiPriority w:val="0"/>
    <w:rPr>
      <w:szCs w:val="24"/>
    </w:rPr>
  </w:style>
  <w:style w:type="paragraph" w:customStyle="1" w:styleId="92">
    <w:name w:val="文本正文"/>
    <w:basedOn w:val="1"/>
    <w:link w:val="91"/>
    <w:qFormat/>
    <w:uiPriority w:val="0"/>
    <w:pPr>
      <w:spacing w:line="240" w:lineRule="auto"/>
      <w:ind w:firstLine="420" w:firstLineChars="200"/>
      <w:jc w:val="both"/>
    </w:pPr>
    <w:rPr>
      <w:rFonts w:ascii="Times New Roman" w:hAnsi="Times New Roman" w:cs="Times New Roman"/>
      <w:kern w:val="0"/>
      <w:sz w:val="20"/>
      <w:szCs w:val="24"/>
    </w:rPr>
  </w:style>
  <w:style w:type="character" w:customStyle="1" w:styleId="93">
    <w:name w:val="标题 3 Char"/>
    <w:qFormat/>
    <w:uiPriority w:val="0"/>
    <w:rPr>
      <w:rFonts w:ascii="仿宋" w:hAnsi="仿宋"/>
      <w:b/>
      <w:bCs/>
      <w:kern w:val="2"/>
      <w:sz w:val="24"/>
      <w:szCs w:val="32"/>
    </w:rPr>
  </w:style>
  <w:style w:type="character" w:customStyle="1" w:styleId="94">
    <w:name w:val="ZK_正文缩进 Char"/>
    <w:link w:val="95"/>
    <w:qFormat/>
    <w:uiPriority w:val="0"/>
    <w:rPr>
      <w:kern w:val="2"/>
      <w:sz w:val="24"/>
    </w:rPr>
  </w:style>
  <w:style w:type="paragraph" w:customStyle="1" w:styleId="95">
    <w:name w:val="ZK_正文缩进"/>
    <w:basedOn w:val="1"/>
    <w:link w:val="94"/>
    <w:qFormat/>
    <w:uiPriority w:val="0"/>
    <w:pPr>
      <w:spacing w:line="300" w:lineRule="auto"/>
      <w:ind w:firstLine="200" w:firstLineChars="200"/>
      <w:jc w:val="both"/>
    </w:pPr>
    <w:rPr>
      <w:rFonts w:ascii="Times New Roman" w:hAnsi="Times New Roman" w:cs="Times New Roman"/>
      <w:sz w:val="24"/>
      <w:szCs w:val="20"/>
    </w:rPr>
  </w:style>
  <w:style w:type="character" w:customStyle="1" w:styleId="96">
    <w:name w:val="正文首行缩进 Char"/>
    <w:link w:val="50"/>
    <w:qFormat/>
    <w:uiPriority w:val="0"/>
    <w:rPr>
      <w:kern w:val="2"/>
      <w:sz w:val="24"/>
      <w:szCs w:val="24"/>
    </w:rPr>
  </w:style>
  <w:style w:type="character" w:customStyle="1" w:styleId="97">
    <w:name w:val="样式 首行缩进:  2 字符 Char1"/>
    <w:link w:val="98"/>
    <w:qFormat/>
    <w:uiPriority w:val="0"/>
    <w:rPr>
      <w:rFonts w:ascii="Calibri" w:hAnsi="Calibri"/>
      <w:kern w:val="28"/>
      <w:sz w:val="28"/>
    </w:rPr>
  </w:style>
  <w:style w:type="paragraph" w:customStyle="1" w:styleId="98">
    <w:name w:val="样式 首行缩进:  2 字符"/>
    <w:basedOn w:val="1"/>
    <w:link w:val="97"/>
    <w:qFormat/>
    <w:uiPriority w:val="0"/>
    <w:pPr>
      <w:spacing w:line="480" w:lineRule="exact"/>
      <w:ind w:firstLine="560" w:firstLineChars="200"/>
      <w:jc w:val="both"/>
    </w:pPr>
    <w:rPr>
      <w:rFonts w:ascii="Calibri" w:hAnsi="Calibri" w:cs="Times New Roman"/>
      <w:kern w:val="28"/>
      <w:sz w:val="28"/>
      <w:szCs w:val="20"/>
    </w:rPr>
  </w:style>
  <w:style w:type="character" w:customStyle="1" w:styleId="99">
    <w:name w:val="图形题注 Char"/>
    <w:link w:val="100"/>
    <w:qFormat/>
    <w:uiPriority w:val="0"/>
    <w:rPr>
      <w:rFonts w:ascii="仿宋" w:hAnsi="仿宋" w:eastAsia="仿宋"/>
      <w:kern w:val="2"/>
      <w:sz w:val="24"/>
      <w:szCs w:val="21"/>
    </w:rPr>
  </w:style>
  <w:style w:type="paragraph" w:customStyle="1" w:styleId="100">
    <w:name w:val="图形题注"/>
    <w:basedOn w:val="1"/>
    <w:link w:val="99"/>
    <w:qFormat/>
    <w:uiPriority w:val="0"/>
    <w:pPr>
      <w:tabs>
        <w:tab w:val="left" w:pos="480"/>
      </w:tabs>
      <w:spacing w:before="120" w:after="240" w:line="240" w:lineRule="auto"/>
      <w:ind w:firstLine="200" w:firstLineChars="200"/>
      <w:jc w:val="center"/>
    </w:pPr>
    <w:rPr>
      <w:rFonts w:ascii="仿宋" w:hAnsi="仿宋" w:eastAsia="仿宋" w:cs="Times New Roman"/>
      <w:sz w:val="24"/>
    </w:rPr>
  </w:style>
  <w:style w:type="character" w:customStyle="1" w:styleId="101">
    <w:name w:val="正文表格 Char"/>
    <w:link w:val="102"/>
    <w:qFormat/>
    <w:uiPriority w:val="0"/>
    <w:rPr>
      <w:sz w:val="24"/>
      <w:szCs w:val="24"/>
    </w:rPr>
  </w:style>
  <w:style w:type="paragraph" w:customStyle="1" w:styleId="102">
    <w:name w:val="正文表格"/>
    <w:basedOn w:val="1"/>
    <w:link w:val="101"/>
    <w:qFormat/>
    <w:uiPriority w:val="0"/>
    <w:pPr>
      <w:spacing w:line="360" w:lineRule="auto"/>
      <w:ind w:right="29" w:rightChars="12" w:firstLine="200" w:firstLineChars="200"/>
      <w:jc w:val="center"/>
    </w:pPr>
    <w:rPr>
      <w:rFonts w:ascii="Times New Roman" w:hAnsi="Times New Roman" w:cs="Times New Roman"/>
      <w:kern w:val="0"/>
      <w:sz w:val="24"/>
      <w:szCs w:val="24"/>
    </w:rPr>
  </w:style>
  <w:style w:type="character" w:customStyle="1" w:styleId="103">
    <w:name w:val="响应文本 Char"/>
    <w:link w:val="104"/>
    <w:qFormat/>
    <w:uiPriority w:val="0"/>
    <w:rPr>
      <w:rFonts w:ascii="仿宋" w:hAnsi="仿宋" w:eastAsia="仿宋"/>
      <w:kern w:val="2"/>
      <w:sz w:val="24"/>
      <w:szCs w:val="24"/>
      <w:lang w:val="zh-CN"/>
    </w:rPr>
  </w:style>
  <w:style w:type="paragraph" w:customStyle="1" w:styleId="104">
    <w:name w:val="响应文本"/>
    <w:basedOn w:val="1"/>
    <w:link w:val="103"/>
    <w:qFormat/>
    <w:uiPriority w:val="0"/>
    <w:pPr>
      <w:tabs>
        <w:tab w:val="left" w:pos="993"/>
      </w:tabs>
      <w:autoSpaceDE w:val="0"/>
      <w:autoSpaceDN w:val="0"/>
      <w:adjustRightInd w:val="0"/>
      <w:spacing w:line="360" w:lineRule="auto"/>
      <w:ind w:left="424" w:leftChars="202" w:firstLine="646" w:firstLineChars="269"/>
      <w:jc w:val="both"/>
      <w:textAlignment w:val="baseline"/>
    </w:pPr>
    <w:rPr>
      <w:rFonts w:ascii="仿宋" w:hAnsi="仿宋" w:eastAsia="仿宋" w:cs="Times New Roman"/>
      <w:sz w:val="24"/>
      <w:szCs w:val="24"/>
      <w:lang w:val="zh-CN"/>
    </w:rPr>
  </w:style>
  <w:style w:type="character" w:customStyle="1" w:styleId="105">
    <w:name w:val="樣式 標題 3 + (中文) MS Gothic 10.5 點 Char Char Char Char Char Char Char Char"/>
    <w:link w:val="106"/>
    <w:qFormat/>
    <w:uiPriority w:val="0"/>
    <w:rPr>
      <w:rFonts w:hAnsi="PMingLiU" w:eastAsia="MS Gothic"/>
      <w:bCs/>
      <w:snapToGrid w:val="0"/>
      <w:kern w:val="2"/>
      <w:sz w:val="24"/>
      <w:szCs w:val="24"/>
      <w:lang w:val="en-AU" w:eastAsia="zh-TW"/>
    </w:rPr>
  </w:style>
  <w:style w:type="paragraph" w:customStyle="1" w:styleId="106">
    <w:name w:val="樣式 標題 3 + (中文) MS Gothic 10.5 點 Char Char Char Char Char Char Char"/>
    <w:basedOn w:val="5"/>
    <w:link w:val="105"/>
    <w:qFormat/>
    <w:uiPriority w:val="0"/>
    <w:pPr>
      <w:keepLines w:val="0"/>
      <w:tabs>
        <w:tab w:val="left" w:pos="1260"/>
      </w:tabs>
      <w:spacing w:line="240" w:lineRule="auto"/>
      <w:ind w:left="1260" w:hanging="420"/>
      <w:jc w:val="both"/>
    </w:pPr>
    <w:rPr>
      <w:rFonts w:ascii="Times New Roman" w:hAnsi="PMingLiU" w:eastAsia="MS Gothic"/>
      <w:b w:val="0"/>
      <w:snapToGrid w:val="0"/>
      <w:szCs w:val="24"/>
      <w:lang w:val="en-AU" w:eastAsia="zh-TW"/>
    </w:rPr>
  </w:style>
  <w:style w:type="character" w:customStyle="1" w:styleId="107">
    <w:name w:val="批注文字 Char1"/>
    <w:qFormat/>
    <w:uiPriority w:val="0"/>
    <w:rPr>
      <w:sz w:val="21"/>
      <w:szCs w:val="22"/>
    </w:rPr>
  </w:style>
  <w:style w:type="character" w:customStyle="1" w:styleId="108">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宋体" w:hAnsi="宋体" w:eastAsia="黑体"/>
      <w:b/>
      <w:bCs/>
      <w:caps/>
      <w:smallCaps/>
      <w:kern w:val="2"/>
      <w:sz w:val="21"/>
      <w:szCs w:val="21"/>
      <w:lang w:val="en-US" w:eastAsia="zh-CN" w:bidi="ar-SA"/>
    </w:rPr>
  </w:style>
  <w:style w:type="character" w:customStyle="1" w:styleId="109">
    <w:name w:val="标题 4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Arial" w:hAnsi="Arial" w:eastAsia="黑体"/>
      <w:b/>
      <w:caps/>
      <w:smallCaps/>
      <w:kern w:val="2"/>
      <w:sz w:val="21"/>
      <w:szCs w:val="28"/>
      <w:lang w:val="en-US" w:eastAsia="zh-CN" w:bidi="ar-SA"/>
    </w:rPr>
  </w:style>
  <w:style w:type="character" w:customStyle="1" w:styleId="110">
    <w:name w:val="纯文本 Char"/>
    <w:link w:val="26"/>
    <w:qFormat/>
    <w:uiPriority w:val="0"/>
    <w:rPr>
      <w:rFonts w:ascii="宋体" w:hAnsi="Courier New" w:cs="Courier New"/>
      <w:kern w:val="2"/>
      <w:sz w:val="21"/>
      <w:szCs w:val="21"/>
    </w:rPr>
  </w:style>
  <w:style w:type="character" w:customStyle="1" w:styleId="111">
    <w:name w:val="标题4C1 Char"/>
    <w:link w:val="112"/>
    <w:qFormat/>
    <w:uiPriority w:val="0"/>
    <w:rPr>
      <w:rFonts w:ascii="宋体" w:hAnsi="宋体"/>
      <w:bCs/>
      <w:kern w:val="2"/>
      <w:sz w:val="24"/>
      <w:szCs w:val="24"/>
    </w:rPr>
  </w:style>
  <w:style w:type="paragraph" w:customStyle="1" w:styleId="112">
    <w:name w:val="标题4C1"/>
    <w:link w:val="111"/>
    <w:qFormat/>
    <w:uiPriority w:val="0"/>
    <w:pPr>
      <w:widowControl w:val="0"/>
      <w:adjustRightInd w:val="0"/>
      <w:snapToGrid w:val="0"/>
      <w:spacing w:after="200" w:line="360" w:lineRule="auto"/>
      <w:ind w:left="420" w:leftChars="200" w:right="420" w:rightChars="200" w:firstLine="240" w:firstLineChars="100"/>
      <w:jc w:val="both"/>
      <w:outlineLvl w:val="3"/>
    </w:pPr>
    <w:rPr>
      <w:rFonts w:ascii="宋体" w:hAnsi="宋体" w:eastAsia="宋体" w:cs="Times New Roman"/>
      <w:bCs/>
      <w:kern w:val="2"/>
      <w:sz w:val="24"/>
      <w:szCs w:val="24"/>
      <w:lang w:val="en-US" w:eastAsia="zh-CN" w:bidi="ar-SA"/>
    </w:rPr>
  </w:style>
  <w:style w:type="character" w:customStyle="1" w:styleId="113">
    <w:name w:val="编号标题2 Char Char Char Char Char Char Char Char Char Char Ch"/>
    <w:qFormat/>
    <w:uiPriority w:val="0"/>
    <w:rPr>
      <w:rFonts w:ascii="Arial" w:hAnsi="Arial" w:eastAsia="黑体"/>
      <w:b/>
      <w:caps/>
      <w:smallCaps/>
      <w:kern w:val="2"/>
      <w:sz w:val="21"/>
      <w:szCs w:val="32"/>
      <w:lang w:val="en-US" w:eastAsia="zh-CN" w:bidi="ar-SA"/>
    </w:rPr>
  </w:style>
  <w:style w:type="character" w:customStyle="1" w:styleId="114">
    <w:name w:val="副标题 Char"/>
    <w:link w:val="36"/>
    <w:qFormat/>
    <w:uiPriority w:val="0"/>
    <w:rPr>
      <w:rFonts w:ascii="Cambria" w:hAnsi="Cambria"/>
      <w:i/>
      <w:iCs/>
      <w:smallCaps/>
      <w:spacing w:val="10"/>
      <w:sz w:val="28"/>
      <w:szCs w:val="28"/>
      <w:lang w:eastAsia="en-US" w:bidi="en-US"/>
    </w:rPr>
  </w:style>
  <w:style w:type="character" w:customStyle="1" w:styleId="115">
    <w:name w:val="罗慧（二级标题） Char Char"/>
    <w:link w:val="116"/>
    <w:qFormat/>
    <w:uiPriority w:val="0"/>
    <w:rPr>
      <w:rFonts w:ascii="Cambria" w:hAnsi="Cambria"/>
      <w:b/>
      <w:sz w:val="28"/>
      <w:szCs w:val="22"/>
    </w:rPr>
  </w:style>
  <w:style w:type="paragraph" w:customStyle="1" w:styleId="116">
    <w:name w:val="罗慧（二级标题）"/>
    <w:link w:val="115"/>
    <w:qFormat/>
    <w:uiPriority w:val="0"/>
    <w:pPr>
      <w:widowControl w:val="0"/>
      <w:spacing w:after="200" w:line="520" w:lineRule="exact"/>
      <w:jc w:val="both"/>
      <w:outlineLvl w:val="3"/>
    </w:pPr>
    <w:rPr>
      <w:rFonts w:ascii="Cambria" w:hAnsi="Cambria" w:eastAsia="宋体" w:cs="Times New Roman"/>
      <w:b/>
      <w:sz w:val="28"/>
      <w:szCs w:val="22"/>
      <w:lang w:val="en-US" w:eastAsia="zh-CN" w:bidi="ar-SA"/>
    </w:rPr>
  </w:style>
  <w:style w:type="character" w:customStyle="1" w:styleId="117">
    <w:name w:val="无间隔 Char"/>
    <w:link w:val="118"/>
    <w:qFormat/>
    <w:uiPriority w:val="1"/>
    <w:rPr>
      <w:rFonts w:ascii="Cambria" w:hAnsi="Cambria"/>
      <w:sz w:val="24"/>
      <w:szCs w:val="22"/>
      <w:lang w:eastAsia="en-US" w:bidi="en-US"/>
    </w:rPr>
  </w:style>
  <w:style w:type="paragraph" w:styleId="118">
    <w:name w:val="No Spacing"/>
    <w:basedOn w:val="1"/>
    <w:link w:val="117"/>
    <w:qFormat/>
    <w:uiPriority w:val="1"/>
    <w:pPr>
      <w:widowControl/>
      <w:spacing w:beforeLines="50" w:line="240" w:lineRule="auto"/>
      <w:ind w:firstLine="200" w:firstLineChars="200"/>
    </w:pPr>
    <w:rPr>
      <w:rFonts w:ascii="Cambria" w:hAnsi="Cambria" w:cs="Times New Roman"/>
      <w:kern w:val="0"/>
      <w:sz w:val="24"/>
      <w:szCs w:val="22"/>
      <w:lang w:eastAsia="en-US" w:bidi="en-US"/>
    </w:rPr>
  </w:style>
  <w:style w:type="character" w:customStyle="1" w:styleId="119">
    <w:name w:val="引用 Char"/>
    <w:link w:val="120"/>
    <w:qFormat/>
    <w:uiPriority w:val="29"/>
    <w:rPr>
      <w:rFonts w:ascii="Cambria" w:hAnsi="Cambria"/>
      <w:i/>
      <w:iCs/>
      <w:sz w:val="24"/>
      <w:szCs w:val="22"/>
      <w:lang w:eastAsia="en-US" w:bidi="en-US"/>
    </w:rPr>
  </w:style>
  <w:style w:type="paragraph" w:styleId="120">
    <w:name w:val="Quote"/>
    <w:basedOn w:val="1"/>
    <w:next w:val="1"/>
    <w:link w:val="119"/>
    <w:qFormat/>
    <w:uiPriority w:val="29"/>
    <w:pPr>
      <w:widowControl/>
      <w:spacing w:beforeLines="50" w:after="120" w:line="360" w:lineRule="auto"/>
      <w:ind w:firstLine="200" w:firstLineChars="200"/>
    </w:pPr>
    <w:rPr>
      <w:rFonts w:ascii="Cambria" w:hAnsi="Cambria" w:cs="Times New Roman"/>
      <w:i/>
      <w:iCs/>
      <w:kern w:val="0"/>
      <w:sz w:val="24"/>
      <w:szCs w:val="22"/>
      <w:lang w:eastAsia="en-US" w:bidi="en-US"/>
    </w:rPr>
  </w:style>
  <w:style w:type="character" w:customStyle="1" w:styleId="121">
    <w:name w:val="不明显参考1"/>
    <w:qFormat/>
    <w:uiPriority w:val="31"/>
    <w:rPr>
      <w:rFonts w:ascii="宋体" w:hAnsi="宋体" w:eastAsia="宋体"/>
      <w:b/>
      <w:bCs/>
      <w:caps/>
      <w:sz w:val="21"/>
      <w:szCs w:val="21"/>
      <w:lang w:val="en-US" w:eastAsia="zh-CN" w:bidi="en-US"/>
    </w:rPr>
  </w:style>
  <w:style w:type="character" w:customStyle="1" w:styleId="122">
    <w:name w:val="PIM 7 Char Char"/>
    <w:qFormat/>
    <w:uiPriority w:val="0"/>
    <w:rPr>
      <w:rFonts w:ascii="Times New Roman" w:hAnsi="Times New Roman" w:eastAsia="宋体" w:cs="Times New Roman"/>
      <w:b/>
      <w:bCs/>
      <w:caps/>
      <w:smallCaps/>
      <w:sz w:val="24"/>
      <w:szCs w:val="24"/>
      <w:lang w:val="en-US" w:eastAsia="zh-CN" w:bidi="en-US"/>
    </w:rPr>
  </w:style>
  <w:style w:type="character" w:customStyle="1" w:styleId="123">
    <w:name w:val="页眉 Char"/>
    <w:link w:val="33"/>
    <w:qFormat/>
    <w:uiPriority w:val="99"/>
    <w:rPr>
      <w:rFonts w:asciiTheme="minorHAnsi" w:hAnsiTheme="minorHAnsi" w:cstheme="minorBidi"/>
      <w:kern w:val="2"/>
      <w:sz w:val="18"/>
      <w:szCs w:val="21"/>
    </w:rPr>
  </w:style>
  <w:style w:type="character" w:customStyle="1" w:styleId="124">
    <w:name w:val="书籍标题1"/>
    <w:qFormat/>
    <w:uiPriority w:val="33"/>
    <w:rPr>
      <w:rFonts w:ascii="宋体" w:hAnsi="宋体" w:eastAsia="宋体"/>
      <w:b/>
      <w:bCs/>
      <w:i/>
      <w:iCs/>
      <w:caps/>
      <w:spacing w:val="5"/>
      <w:sz w:val="21"/>
      <w:szCs w:val="21"/>
      <w:lang w:val="en-US" w:eastAsia="zh-CN" w:bidi="en-US"/>
    </w:rPr>
  </w:style>
  <w:style w:type="character" w:customStyle="1" w:styleId="125">
    <w:name w:val="正文首行缩进 2 Char"/>
    <w:link w:val="51"/>
    <w:qFormat/>
    <w:uiPriority w:val="0"/>
    <w:rPr>
      <w:kern w:val="2"/>
      <w:sz w:val="21"/>
      <w:szCs w:val="24"/>
    </w:rPr>
  </w:style>
  <w:style w:type="character" w:customStyle="1" w:styleId="126">
    <w:name w:val="Char Char3"/>
    <w:qFormat/>
    <w:locked/>
    <w:uiPriority w:val="0"/>
    <w:rPr>
      <w:rFonts w:ascii="宋体" w:hAnsi="宋体" w:eastAsia="宋体"/>
      <w:b/>
      <w:bCs/>
      <w:caps/>
      <w:smallCaps/>
      <w:kern w:val="2"/>
      <w:sz w:val="18"/>
      <w:szCs w:val="18"/>
      <w:lang w:val="en-US" w:eastAsia="zh-CN" w:bidi="ar-SA"/>
    </w:rPr>
  </w:style>
  <w:style w:type="character" w:customStyle="1" w:styleId="127">
    <w:name w:val="标题 1 Char"/>
    <w:link w:val="3"/>
    <w:qFormat/>
    <w:uiPriority w:val="0"/>
    <w:rPr>
      <w:rFonts w:asciiTheme="minorHAnsi" w:hAnsiTheme="minorHAnsi" w:cstheme="minorBidi"/>
      <w:b/>
      <w:bCs/>
      <w:kern w:val="44"/>
      <w:sz w:val="30"/>
      <w:szCs w:val="44"/>
    </w:rPr>
  </w:style>
  <w:style w:type="character" w:customStyle="1" w:styleId="128">
    <w:name w:val="Char Char15"/>
    <w:qFormat/>
    <w:uiPriority w:val="0"/>
    <w:rPr>
      <w:rFonts w:ascii="Arial" w:hAnsi="Arial" w:eastAsia="黑体" w:cs="Times New Roman"/>
      <w:b/>
      <w:bCs/>
      <w:caps/>
      <w:smallCaps/>
      <w:sz w:val="24"/>
      <w:szCs w:val="24"/>
      <w:lang w:val="en-US" w:eastAsia="zh-CN" w:bidi="en-US"/>
    </w:rPr>
  </w:style>
  <w:style w:type="character" w:customStyle="1" w:styleId="129">
    <w:name w:val="投标正文 Char"/>
    <w:link w:val="130"/>
    <w:qFormat/>
    <w:locked/>
    <w:uiPriority w:val="0"/>
    <w:rPr>
      <w:sz w:val="22"/>
    </w:rPr>
  </w:style>
  <w:style w:type="paragraph" w:customStyle="1" w:styleId="130">
    <w:name w:val="投标正文"/>
    <w:basedOn w:val="1"/>
    <w:link w:val="129"/>
    <w:qFormat/>
    <w:uiPriority w:val="0"/>
    <w:pPr>
      <w:spacing w:line="360" w:lineRule="auto"/>
      <w:ind w:firstLine="200" w:firstLineChars="200"/>
      <w:jc w:val="both"/>
    </w:pPr>
    <w:rPr>
      <w:rFonts w:ascii="Times New Roman" w:hAnsi="Times New Roman" w:cs="Times New Roman"/>
      <w:kern w:val="0"/>
      <w:sz w:val="22"/>
      <w:szCs w:val="20"/>
    </w:rPr>
  </w:style>
  <w:style w:type="character" w:customStyle="1" w:styleId="131">
    <w:name w:val="Char Char14"/>
    <w:qFormat/>
    <w:uiPriority w:val="0"/>
    <w:rPr>
      <w:rFonts w:ascii="Times New Roman" w:hAnsi="Times New Roman" w:eastAsia="宋体" w:cs="Times New Roman"/>
      <w:b/>
      <w:bCs/>
      <w:caps/>
      <w:smallCaps/>
      <w:sz w:val="21"/>
      <w:szCs w:val="24"/>
      <w:lang w:val="en-US" w:eastAsia="zh-CN" w:bidi="en-US"/>
    </w:rPr>
  </w:style>
  <w:style w:type="character" w:customStyle="1" w:styleId="132">
    <w:name w:val="Char Char13"/>
    <w:qFormat/>
    <w:uiPriority w:val="0"/>
    <w:rPr>
      <w:rFonts w:ascii="Times New Roman" w:hAnsi="Times New Roman" w:eastAsia="宋体" w:cs="Times New Roman"/>
      <w:b/>
      <w:bCs/>
      <w:caps/>
      <w:smallCaps/>
      <w:sz w:val="21"/>
      <w:szCs w:val="24"/>
      <w:lang w:val="en-US" w:eastAsia="zh-CN" w:bidi="en-US"/>
    </w:rPr>
  </w:style>
  <w:style w:type="character" w:customStyle="1" w:styleId="133">
    <w:name w:val="标题 5 Char"/>
    <w:link w:val="7"/>
    <w:qFormat/>
    <w:uiPriority w:val="0"/>
    <w:rPr>
      <w:rFonts w:ascii="Microsoft JhengHei" w:hAnsi="Microsoft JhengHei" w:eastAsia="Microsoft JhengHei" w:cs="Microsoft JhengHei"/>
      <w:b/>
      <w:bCs/>
      <w:kern w:val="2"/>
      <w:sz w:val="21"/>
      <w:szCs w:val="21"/>
    </w:rPr>
  </w:style>
  <w:style w:type="character" w:customStyle="1" w:styleId="134">
    <w:name w:val="Char Char Char"/>
    <w:qFormat/>
    <w:uiPriority w:val="0"/>
    <w:rPr>
      <w:rFonts w:ascii="宋体" w:hAnsi="宋体" w:eastAsia="宋体"/>
      <w:b/>
      <w:bCs/>
      <w:caps/>
      <w:smallCaps/>
      <w:kern w:val="2"/>
      <w:sz w:val="24"/>
      <w:szCs w:val="24"/>
      <w:lang w:val="en-US" w:eastAsia="zh-CN" w:bidi="ar-SA"/>
    </w:rPr>
  </w:style>
  <w:style w:type="character" w:customStyle="1" w:styleId="135">
    <w:name w:val="正文缩进 Char"/>
    <w:qFormat/>
    <w:uiPriority w:val="0"/>
    <w:rPr>
      <w:rFonts w:eastAsia="宋体"/>
      <w:sz w:val="21"/>
      <w:lang w:val="en-US" w:eastAsia="zh-CN" w:bidi="ar-SA"/>
    </w:rPr>
  </w:style>
  <w:style w:type="character" w:customStyle="1" w:styleId="136">
    <w:name w:val="Heading 3 Char1 Char"/>
    <w:qFormat/>
    <w:uiPriority w:val="0"/>
    <w:rPr>
      <w:rFonts w:ascii="Arial" w:hAnsi="Arial" w:eastAsia="宋体"/>
      <w:b/>
      <w:bCs/>
      <w:caps/>
      <w:smallCaps/>
      <w:color w:val="000000"/>
      <w:kern w:val="2"/>
      <w:sz w:val="24"/>
      <w:szCs w:val="24"/>
      <w:lang w:val="en-US" w:eastAsia="zh-CN" w:bidi="ar-SA"/>
    </w:rPr>
  </w:style>
  <w:style w:type="character" w:customStyle="1" w:styleId="137">
    <w:name w:val="样式 样式 首行缩进:  2 字符 段前: 4.65 磅 + 首行缩进:  2 字符 Char"/>
    <w:link w:val="138"/>
    <w:qFormat/>
    <w:uiPriority w:val="0"/>
    <w:rPr>
      <w:kern w:val="2"/>
      <w:sz w:val="24"/>
    </w:rPr>
  </w:style>
  <w:style w:type="paragraph" w:customStyle="1" w:styleId="138">
    <w:name w:val="样式 样式 首行缩进:  2 字符 段前: 4.65 磅 + 首行缩进:  2 字符"/>
    <w:basedOn w:val="1"/>
    <w:link w:val="137"/>
    <w:qFormat/>
    <w:uiPriority w:val="0"/>
    <w:pPr>
      <w:topLinePunct/>
      <w:spacing w:before="93" w:line="360" w:lineRule="auto"/>
      <w:ind w:firstLine="480" w:firstLineChars="200"/>
      <w:jc w:val="both"/>
    </w:pPr>
    <w:rPr>
      <w:rFonts w:ascii="Times New Roman" w:hAnsi="Times New Roman" w:cs="Times New Roman"/>
      <w:sz w:val="24"/>
      <w:szCs w:val="20"/>
    </w:rPr>
  </w:style>
  <w:style w:type="character" w:customStyle="1" w:styleId="139">
    <w:name w:val="樣式 標題 3 + (中文) MS Gothic 10.5 點 Char Char Char Char Char Char Char Char Char Char Char Char Char Char Char Char Char Char Char Char Char Char"/>
    <w:qFormat/>
    <w:uiPriority w:val="0"/>
    <w:rPr>
      <w:rFonts w:ascii="宋体" w:hAnsi="PMingLiU" w:eastAsia="MS Gothic"/>
      <w:b/>
      <w:bCs/>
      <w:caps/>
      <w:smallCaps/>
      <w:snapToGrid w:val="0"/>
      <w:kern w:val="2"/>
      <w:sz w:val="24"/>
      <w:szCs w:val="24"/>
      <w:lang w:val="en-AU" w:eastAsia="zh-TW" w:bidi="ar-SA"/>
    </w:rPr>
  </w:style>
  <w:style w:type="character" w:customStyle="1" w:styleId="140">
    <w:name w:val="正文文本缩进 Char"/>
    <w:qFormat/>
    <w:uiPriority w:val="0"/>
    <w:rPr>
      <w:rFonts w:ascii="Times New Roman" w:hAnsi="Times New Roman" w:eastAsia="宋体" w:cs="Times New Roman"/>
      <w:sz w:val="24"/>
      <w:szCs w:val="24"/>
    </w:rPr>
  </w:style>
  <w:style w:type="character" w:customStyle="1" w:styleId="141">
    <w:name w:val="表文 Char Char"/>
    <w:qFormat/>
    <w:uiPriority w:val="0"/>
    <w:rPr>
      <w:rFonts w:ascii="华文细黑" w:hAnsi="华文细黑" w:eastAsia="华文细黑"/>
      <w:b/>
      <w:bCs/>
      <w:caps/>
      <w:smallCaps/>
      <w:sz w:val="24"/>
      <w:szCs w:val="24"/>
      <w:lang w:val="en-US" w:eastAsia="zh-CN" w:bidi="ar-SA"/>
    </w:rPr>
  </w:style>
  <w:style w:type="character" w:customStyle="1" w:styleId="142">
    <w:name w:val="脚注文本 Char"/>
    <w:link w:val="39"/>
    <w:qFormat/>
    <w:uiPriority w:val="0"/>
    <w:rPr>
      <w:rFonts w:eastAsia="DFKai-SB"/>
      <w:kern w:val="2"/>
      <w:lang w:eastAsia="zh-TW"/>
    </w:rPr>
  </w:style>
  <w:style w:type="character" w:customStyle="1" w:styleId="143">
    <w:name w:val="列表编号 5 Char"/>
    <w:link w:val="37"/>
    <w:qFormat/>
    <w:uiPriority w:val="0"/>
    <w:rPr>
      <w:sz w:val="24"/>
      <w:szCs w:val="24"/>
    </w:rPr>
  </w:style>
  <w:style w:type="character" w:customStyle="1" w:styleId="144">
    <w:name w:val="说明书 正文 Char"/>
    <w:link w:val="145"/>
    <w:qFormat/>
    <w:uiPriority w:val="0"/>
    <w:rPr>
      <w:rFonts w:ascii="宋体" w:hAnsi="宋体" w:cs="宋体"/>
      <w:kern w:val="2"/>
      <w:sz w:val="24"/>
    </w:rPr>
  </w:style>
  <w:style w:type="paragraph" w:customStyle="1" w:styleId="145">
    <w:name w:val="说明书 正文"/>
    <w:basedOn w:val="1"/>
    <w:link w:val="144"/>
    <w:qFormat/>
    <w:uiPriority w:val="0"/>
    <w:pPr>
      <w:adjustRightInd w:val="0"/>
      <w:snapToGrid w:val="0"/>
      <w:spacing w:line="460" w:lineRule="exact"/>
      <w:ind w:firstLine="200" w:firstLineChars="200"/>
    </w:pPr>
    <w:rPr>
      <w:rFonts w:ascii="宋体" w:hAnsi="宋体" w:cs="宋体"/>
      <w:sz w:val="24"/>
      <w:szCs w:val="20"/>
    </w:rPr>
  </w:style>
  <w:style w:type="character" w:customStyle="1" w:styleId="146">
    <w:name w:val="1111 Char"/>
    <w:link w:val="147"/>
    <w:qFormat/>
    <w:uiPriority w:val="0"/>
    <w:rPr>
      <w:rFonts w:ascii="楷体_GB2312" w:hAnsi="宋体" w:eastAsia="楷体_GB2312"/>
      <w:b/>
      <w:bCs/>
      <w:color w:val="0000FF"/>
      <w:kern w:val="2"/>
      <w:sz w:val="24"/>
      <w:szCs w:val="21"/>
    </w:rPr>
  </w:style>
  <w:style w:type="paragraph" w:customStyle="1" w:styleId="147">
    <w:name w:val="1111"/>
    <w:basedOn w:val="1"/>
    <w:link w:val="146"/>
    <w:qFormat/>
    <w:uiPriority w:val="0"/>
    <w:pPr>
      <w:spacing w:line="360" w:lineRule="auto"/>
      <w:ind w:firstLine="422" w:firstLineChars="200"/>
      <w:jc w:val="both"/>
    </w:pPr>
    <w:rPr>
      <w:rFonts w:ascii="楷体_GB2312" w:hAnsi="宋体" w:eastAsia="楷体_GB2312" w:cs="Times New Roman"/>
      <w:b/>
      <w:bCs/>
      <w:color w:val="0000FF"/>
      <w:sz w:val="24"/>
    </w:rPr>
  </w:style>
  <w:style w:type="character" w:customStyle="1" w:styleId="148">
    <w:name w:val="Char Char1"/>
    <w:qFormat/>
    <w:uiPriority w:val="0"/>
    <w:rPr>
      <w:rFonts w:ascii="宋体" w:hAnsi="宋体" w:eastAsia="宋体"/>
      <w:b/>
      <w:sz w:val="32"/>
      <w:lang w:bidi="ar-SA"/>
    </w:rPr>
  </w:style>
  <w:style w:type="character" w:customStyle="1" w:styleId="149">
    <w:name w:val="页脚 Char"/>
    <w:link w:val="32"/>
    <w:qFormat/>
    <w:uiPriority w:val="99"/>
    <w:rPr>
      <w:rFonts w:asciiTheme="minorHAnsi" w:hAnsiTheme="minorHAnsi" w:cstheme="minorBidi"/>
      <w:kern w:val="2"/>
      <w:sz w:val="18"/>
      <w:szCs w:val="18"/>
    </w:rPr>
  </w:style>
  <w:style w:type="character" w:customStyle="1" w:styleId="150">
    <w:name w:val="表名 Char"/>
    <w:link w:val="151"/>
    <w:qFormat/>
    <w:uiPriority w:val="0"/>
    <w:rPr>
      <w:rFonts w:ascii="Calibri" w:hAnsi="Calibri"/>
      <w:kern w:val="2"/>
      <w:sz w:val="24"/>
      <w:szCs w:val="22"/>
    </w:rPr>
  </w:style>
  <w:style w:type="paragraph" w:customStyle="1" w:styleId="151">
    <w:name w:val="表名"/>
    <w:basedOn w:val="1"/>
    <w:next w:val="152"/>
    <w:link w:val="150"/>
    <w:qFormat/>
    <w:uiPriority w:val="0"/>
    <w:pPr>
      <w:spacing w:before="120" w:after="120" w:line="240" w:lineRule="auto"/>
      <w:ind w:firstLine="200" w:firstLineChars="200"/>
      <w:jc w:val="center"/>
    </w:pPr>
    <w:rPr>
      <w:rFonts w:ascii="Calibri" w:hAnsi="Calibri" w:cs="Times New Roman"/>
      <w:sz w:val="24"/>
      <w:szCs w:val="22"/>
    </w:rPr>
  </w:style>
  <w:style w:type="paragraph" w:customStyle="1" w:styleId="152">
    <w:name w:val="表"/>
    <w:basedOn w:val="1"/>
    <w:next w:val="1"/>
    <w:link w:val="194"/>
    <w:qFormat/>
    <w:uiPriority w:val="0"/>
    <w:pPr>
      <w:widowControl/>
      <w:spacing w:line="240" w:lineRule="auto"/>
      <w:ind w:firstLine="200" w:firstLineChars="200"/>
      <w:jc w:val="center"/>
    </w:pPr>
    <w:rPr>
      <w:rFonts w:ascii="Times New Roman" w:hAnsi="Times New Roman" w:cs="Times New Roman"/>
      <w:kern w:val="0"/>
      <w:sz w:val="24"/>
    </w:rPr>
  </w:style>
  <w:style w:type="character" w:customStyle="1" w:styleId="153">
    <w:name w:val="标题 4 Char"/>
    <w:link w:val="6"/>
    <w:qFormat/>
    <w:uiPriority w:val="0"/>
    <w:rPr>
      <w:rFonts w:asciiTheme="majorHAnsi" w:hAnsiTheme="majorHAnsi" w:eastAsiaTheme="majorEastAsia" w:cstheme="majorBidi"/>
      <w:b/>
      <w:bCs/>
      <w:kern w:val="2"/>
      <w:sz w:val="28"/>
      <w:szCs w:val="28"/>
    </w:rPr>
  </w:style>
  <w:style w:type="character" w:customStyle="1" w:styleId="154">
    <w:name w:val="样式 标题 + 小三 Char"/>
    <w:link w:val="155"/>
    <w:qFormat/>
    <w:uiPriority w:val="0"/>
    <w:rPr>
      <w:rFonts w:ascii="宋体" w:hAnsi="宋体"/>
      <w:b/>
      <w:bCs/>
      <w:sz w:val="28"/>
    </w:rPr>
  </w:style>
  <w:style w:type="paragraph" w:customStyle="1" w:styleId="155">
    <w:name w:val="样式 标题 + 小三"/>
    <w:basedOn w:val="48"/>
    <w:next w:val="4"/>
    <w:link w:val="154"/>
    <w:qFormat/>
    <w:uiPriority w:val="0"/>
    <w:pPr>
      <w:widowControl w:val="0"/>
      <w:numPr>
        <w:ilvl w:val="0"/>
        <w:numId w:val="3"/>
      </w:numPr>
      <w:tabs>
        <w:tab w:val="left" w:pos="360"/>
      </w:tabs>
      <w:autoSpaceDE/>
      <w:autoSpaceDN/>
      <w:ind w:right="42"/>
    </w:pPr>
    <w:rPr>
      <w:rFonts w:ascii="宋体" w:hAnsi="宋体"/>
      <w:sz w:val="28"/>
      <w:szCs w:val="20"/>
    </w:rPr>
  </w:style>
  <w:style w:type="character" w:customStyle="1" w:styleId="156">
    <w:name w:val="正文文本缩进 3 Char"/>
    <w:link w:val="41"/>
    <w:qFormat/>
    <w:uiPriority w:val="0"/>
    <w:rPr>
      <w:rFonts w:ascii="Cambria" w:hAnsi="Cambria"/>
      <w:sz w:val="16"/>
      <w:szCs w:val="16"/>
      <w:lang w:eastAsia="en-US" w:bidi="en-US"/>
    </w:rPr>
  </w:style>
  <w:style w:type="character" w:customStyle="1" w:styleId="157">
    <w:name w:val="正文缩进   技术 Char"/>
    <w:link w:val="158"/>
    <w:qFormat/>
    <w:uiPriority w:val="0"/>
    <w:rPr>
      <w:rFonts w:ascii="Cambria" w:hAnsi="Cambria"/>
      <w:sz w:val="24"/>
      <w:szCs w:val="21"/>
      <w:lang w:eastAsia="en-US" w:bidi="en-US"/>
    </w:rPr>
  </w:style>
  <w:style w:type="paragraph" w:customStyle="1" w:styleId="158">
    <w:name w:val="正文缩进   技术"/>
    <w:basedOn w:val="14"/>
    <w:link w:val="157"/>
    <w:qFormat/>
    <w:uiPriority w:val="0"/>
    <w:pPr>
      <w:widowControl/>
      <w:spacing w:beforeLines="50" w:after="120" w:line="400" w:lineRule="exact"/>
      <w:ind w:firstLine="200" w:firstLineChars="200"/>
    </w:pPr>
    <w:rPr>
      <w:rFonts w:ascii="Cambria" w:hAnsi="Cambria" w:cs="Times New Roman"/>
      <w:kern w:val="0"/>
      <w:sz w:val="24"/>
      <w:lang w:eastAsia="en-US" w:bidi="en-US"/>
    </w:rPr>
  </w:style>
  <w:style w:type="character" w:customStyle="1" w:styleId="159">
    <w:name w:val="文字 Char"/>
    <w:link w:val="160"/>
    <w:qFormat/>
    <w:uiPriority w:val="0"/>
    <w:rPr>
      <w:rFonts w:ascii="宋体" w:hAnsi="Cambria"/>
      <w:sz w:val="28"/>
      <w:lang w:eastAsia="en-US" w:bidi="en-US"/>
    </w:rPr>
  </w:style>
  <w:style w:type="paragraph" w:customStyle="1" w:styleId="160">
    <w:name w:val="文字"/>
    <w:basedOn w:val="1"/>
    <w:link w:val="159"/>
    <w:qFormat/>
    <w:uiPriority w:val="0"/>
    <w:pPr>
      <w:widowControl/>
      <w:tabs>
        <w:tab w:val="left" w:pos="8520"/>
      </w:tabs>
      <w:spacing w:beforeLines="50" w:after="120" w:line="312" w:lineRule="auto"/>
      <w:ind w:right="-210" w:firstLine="556" w:firstLineChars="200"/>
    </w:pPr>
    <w:rPr>
      <w:rFonts w:ascii="宋体" w:hAnsi="Cambria" w:cs="Times New Roman"/>
      <w:kern w:val="0"/>
      <w:sz w:val="28"/>
      <w:szCs w:val="20"/>
      <w:lang w:eastAsia="en-US" w:bidi="en-US"/>
    </w:rPr>
  </w:style>
  <w:style w:type="character" w:customStyle="1" w:styleId="161">
    <w:name w:val="明显引用 Char"/>
    <w:link w:val="162"/>
    <w:qFormat/>
    <w:uiPriority w:val="30"/>
    <w:rPr>
      <w:rFonts w:ascii="Cambria" w:hAnsi="Cambria"/>
      <w:i/>
      <w:iCs/>
      <w:sz w:val="24"/>
      <w:szCs w:val="22"/>
      <w:lang w:eastAsia="en-US" w:bidi="en-US"/>
    </w:rPr>
  </w:style>
  <w:style w:type="paragraph" w:styleId="162">
    <w:name w:val="Intense Quote"/>
    <w:basedOn w:val="1"/>
    <w:next w:val="1"/>
    <w:link w:val="161"/>
    <w:qFormat/>
    <w:uiPriority w:val="30"/>
    <w:pPr>
      <w:widowControl/>
      <w:pBdr>
        <w:top w:val="single" w:color="auto" w:sz="4" w:space="10"/>
        <w:bottom w:val="single" w:color="auto" w:sz="4" w:space="10"/>
      </w:pBdr>
      <w:spacing w:beforeLines="50" w:after="240" w:line="300" w:lineRule="auto"/>
      <w:ind w:left="1152" w:right="1152" w:firstLine="200" w:firstLineChars="200"/>
      <w:jc w:val="both"/>
    </w:pPr>
    <w:rPr>
      <w:rFonts w:ascii="Cambria" w:hAnsi="Cambria" w:cs="Times New Roman"/>
      <w:i/>
      <w:iCs/>
      <w:kern w:val="0"/>
      <w:sz w:val="24"/>
      <w:szCs w:val="22"/>
      <w:lang w:eastAsia="en-US" w:bidi="en-US"/>
    </w:rPr>
  </w:style>
  <w:style w:type="character" w:customStyle="1" w:styleId="163">
    <w:name w:val="Heading 3 Char1 Char1"/>
    <w:qFormat/>
    <w:uiPriority w:val="0"/>
    <w:rPr>
      <w:rFonts w:ascii="Times New Roman" w:hAnsi="Times New Roman" w:eastAsia="宋体" w:cs="Times New Roman"/>
      <w:b/>
      <w:bCs/>
      <w:caps/>
      <w:smallCaps/>
      <w:sz w:val="24"/>
      <w:szCs w:val="32"/>
      <w:lang w:val="en-US" w:eastAsia="zh-CN" w:bidi="en-US"/>
    </w:rPr>
  </w:style>
  <w:style w:type="character" w:customStyle="1" w:styleId="164">
    <w:name w:val="表文 Char"/>
    <w:link w:val="165"/>
    <w:qFormat/>
    <w:uiPriority w:val="0"/>
    <w:rPr>
      <w:rFonts w:ascii="宋体" w:hAnsi="宋体"/>
      <w:sz w:val="24"/>
      <w:szCs w:val="21"/>
    </w:rPr>
  </w:style>
  <w:style w:type="paragraph" w:customStyle="1" w:styleId="165">
    <w:name w:val="表文"/>
    <w:basedOn w:val="1"/>
    <w:next w:val="1"/>
    <w:link w:val="164"/>
    <w:qFormat/>
    <w:uiPriority w:val="0"/>
    <w:pPr>
      <w:spacing w:before="120" w:line="276" w:lineRule="auto"/>
      <w:ind w:firstLine="200" w:firstLineChars="200"/>
      <w:jc w:val="both"/>
    </w:pPr>
    <w:rPr>
      <w:rFonts w:ascii="宋体" w:hAnsi="宋体" w:cs="Times New Roman"/>
      <w:kern w:val="0"/>
      <w:sz w:val="24"/>
    </w:rPr>
  </w:style>
  <w:style w:type="character" w:customStyle="1" w:styleId="166">
    <w:name w:val="明显参考1"/>
    <w:qFormat/>
    <w:uiPriority w:val="32"/>
    <w:rPr>
      <w:b/>
      <w:bCs/>
      <w:smallCaps/>
    </w:rPr>
  </w:style>
  <w:style w:type="character" w:customStyle="1" w:styleId="167">
    <w:name w:val="Char Char12"/>
    <w:qFormat/>
    <w:uiPriority w:val="0"/>
    <w:rPr>
      <w:rFonts w:ascii="Cambria" w:hAnsi="Cambria" w:eastAsia="宋体"/>
      <w:b/>
      <w:bCs/>
      <w:caps/>
      <w:smallCaps/>
      <w:kern w:val="2"/>
      <w:sz w:val="21"/>
      <w:szCs w:val="28"/>
      <w:lang w:val="en-US" w:eastAsia="zh-CN" w:bidi="en-US"/>
    </w:rPr>
  </w:style>
  <w:style w:type="character" w:customStyle="1" w:styleId="168">
    <w:name w:val="正文缩进 Char1"/>
    <w:link w:val="14"/>
    <w:qFormat/>
    <w:uiPriority w:val="0"/>
    <w:rPr>
      <w:rFonts w:asciiTheme="minorHAnsi" w:hAnsiTheme="minorHAnsi" w:cstheme="minorBidi"/>
      <w:kern w:val="2"/>
      <w:sz w:val="21"/>
      <w:szCs w:val="21"/>
    </w:rPr>
  </w:style>
  <w:style w:type="character" w:customStyle="1" w:styleId="169">
    <w:name w:val="4 dash Char"/>
    <w:qFormat/>
    <w:uiPriority w:val="0"/>
    <w:rPr>
      <w:rFonts w:ascii="宋体" w:hAnsi="宋体" w:eastAsia="宋体"/>
      <w:b/>
      <w:bCs/>
      <w:caps/>
      <w:smallCaps/>
      <w:kern w:val="2"/>
      <w:sz w:val="21"/>
      <w:szCs w:val="28"/>
      <w:lang w:val="en-US" w:eastAsia="zh-CN" w:bidi="en-US"/>
    </w:rPr>
  </w:style>
  <w:style w:type="character" w:customStyle="1" w:styleId="170">
    <w:name w:val="PIM 9 Char Char"/>
    <w:qFormat/>
    <w:uiPriority w:val="0"/>
    <w:rPr>
      <w:rFonts w:ascii="Arial" w:hAnsi="Arial" w:eastAsia="PMingLiU" w:cs="Times New Roman"/>
      <w:b/>
      <w:bCs/>
      <w:caps/>
      <w:smallCaps/>
      <w:sz w:val="36"/>
      <w:szCs w:val="36"/>
      <w:lang w:val="en-US" w:eastAsia="zh-TW" w:bidi="en-US"/>
    </w:rPr>
  </w:style>
  <w:style w:type="character" w:customStyle="1" w:styleId="171">
    <w:name w:val="Style 樣式 標題 3 + (中文) MS Gothic 10.5 點 + (Latin) Times New Roman (A... Char Char Char Char"/>
    <w:qFormat/>
    <w:uiPriority w:val="0"/>
    <w:rPr>
      <w:rFonts w:ascii="宋体" w:hAnsi="PMingLiU" w:eastAsia="PMingLiU"/>
      <w:b/>
      <w:bCs/>
      <w:caps/>
      <w:smallCaps/>
      <w:snapToGrid w:val="0"/>
      <w:kern w:val="2"/>
      <w:sz w:val="24"/>
      <w:szCs w:val="24"/>
      <w:lang w:val="en-AU" w:eastAsia="zh-TW" w:bidi="ar-SA"/>
    </w:rPr>
  </w:style>
  <w:style w:type="character" w:customStyle="1" w:styleId="172">
    <w:name w:val="樣式 標題 3 + (中文) MS Gothic 10.5 點 Char Char Char Char Char Char Char Char Char Char Char Char Char Char Char Char Char Char Char Char Char Char Char Char Char"/>
    <w:qFormat/>
    <w:uiPriority w:val="0"/>
    <w:rPr>
      <w:rFonts w:ascii="宋体" w:hAnsi="PMingLiU" w:eastAsia="MS Gothic"/>
      <w:b/>
      <w:bCs/>
      <w:caps/>
      <w:smallCaps/>
      <w:snapToGrid w:val="0"/>
      <w:kern w:val="2"/>
      <w:sz w:val="24"/>
      <w:szCs w:val="24"/>
      <w:lang w:val="en-AU" w:eastAsia="zh-TW" w:bidi="ar-SA"/>
    </w:rPr>
  </w:style>
  <w:style w:type="character" w:customStyle="1" w:styleId="173">
    <w:name w:val="文档结构图 Char"/>
    <w:link w:val="16"/>
    <w:qFormat/>
    <w:uiPriority w:val="0"/>
    <w:rPr>
      <w:rFonts w:ascii="宋体"/>
      <w:sz w:val="18"/>
      <w:szCs w:val="18"/>
    </w:rPr>
  </w:style>
  <w:style w:type="character" w:customStyle="1" w:styleId="174">
    <w:name w:val="樣式 標題 3 + (中文) MS Gothic 10.5 點 Char Char Char Char Char Char Char Char Char Char Char Char Char Char Char Char Char Char Char Char Char Char Char"/>
    <w:qFormat/>
    <w:uiPriority w:val="0"/>
    <w:rPr>
      <w:rFonts w:ascii="宋体" w:hAnsi="PMingLiU" w:eastAsia="MS Gothic"/>
      <w:b/>
      <w:bCs/>
      <w:caps/>
      <w:smallCaps/>
      <w:snapToGrid w:val="0"/>
      <w:kern w:val="2"/>
      <w:sz w:val="24"/>
      <w:szCs w:val="24"/>
      <w:lang w:val="en-AU" w:eastAsia="zh-TW" w:bidi="ar-SA"/>
    </w:rPr>
  </w:style>
  <w:style w:type="character" w:customStyle="1" w:styleId="175">
    <w:name w:val="正文文本 Char"/>
    <w:qFormat/>
    <w:uiPriority w:val="0"/>
    <w:rPr>
      <w:rFonts w:ascii="Times New Roman" w:hAnsi="Times New Roman" w:eastAsia="宋体" w:cs="Times New Roman"/>
      <w:kern w:val="2"/>
      <w:sz w:val="24"/>
      <w:szCs w:val="24"/>
    </w:rPr>
  </w:style>
  <w:style w:type="character" w:customStyle="1" w:styleId="176">
    <w:name w:val="樣式 標題 3 + (拉丁) 新細明體 字元"/>
    <w:qFormat/>
    <w:uiPriority w:val="0"/>
  </w:style>
  <w:style w:type="character" w:customStyle="1" w:styleId="177">
    <w:name w:val="标题 Char"/>
    <w:link w:val="48"/>
    <w:qFormat/>
    <w:uiPriority w:val="0"/>
    <w:rPr>
      <w:rFonts w:ascii="Arial" w:hAnsi="Arial"/>
      <w:b/>
      <w:bCs/>
      <w:sz w:val="36"/>
      <w:szCs w:val="32"/>
    </w:rPr>
  </w:style>
  <w:style w:type="character" w:customStyle="1" w:styleId="178">
    <w:name w:val="Style 樣式 標題 3 + (中文) MS Gothic 10.5 點 + (Latin) Times New Roman (A... Char"/>
    <w:link w:val="179"/>
    <w:qFormat/>
    <w:uiPriority w:val="0"/>
    <w:rPr>
      <w:rFonts w:hAnsi="PMingLiU" w:eastAsia="PMingLiU"/>
      <w:bCs/>
      <w:snapToGrid w:val="0"/>
      <w:kern w:val="2"/>
      <w:sz w:val="24"/>
      <w:szCs w:val="24"/>
      <w:lang w:val="en-AU" w:eastAsia="zh-TW"/>
    </w:rPr>
  </w:style>
  <w:style w:type="paragraph" w:customStyle="1" w:styleId="179">
    <w:name w:val="Style 樣式 標題 3 + (中文) MS Gothic 10.5 點 + (Latin) Times New Roman (A..."/>
    <w:basedOn w:val="1"/>
    <w:link w:val="178"/>
    <w:qFormat/>
    <w:uiPriority w:val="0"/>
    <w:pPr>
      <w:keepNext/>
      <w:tabs>
        <w:tab w:val="left" w:pos="2160"/>
      </w:tabs>
      <w:spacing w:line="240" w:lineRule="auto"/>
      <w:ind w:left="2160" w:hanging="720" w:firstLineChars="200"/>
      <w:jc w:val="both"/>
      <w:outlineLvl w:val="2"/>
    </w:pPr>
    <w:rPr>
      <w:rFonts w:ascii="Times New Roman" w:hAnsi="PMingLiU" w:eastAsia="PMingLiU" w:cs="Times New Roman"/>
      <w:bCs/>
      <w:snapToGrid w:val="0"/>
      <w:sz w:val="24"/>
      <w:szCs w:val="24"/>
      <w:lang w:val="en-AU" w:eastAsia="zh-TW"/>
    </w:rPr>
  </w:style>
  <w:style w:type="character" w:customStyle="1" w:styleId="180">
    <w:name w:val="段内列表（加粗无缩进） Char"/>
    <w:link w:val="181"/>
    <w:qFormat/>
    <w:uiPriority w:val="0"/>
    <w:rPr>
      <w:rFonts w:ascii="宋体" w:hAnsi="宋体"/>
      <w:bCs/>
      <w:sz w:val="24"/>
      <w:szCs w:val="21"/>
    </w:rPr>
  </w:style>
  <w:style w:type="paragraph" w:customStyle="1" w:styleId="181">
    <w:name w:val="段内列表（加粗无缩进）"/>
    <w:basedOn w:val="1"/>
    <w:link w:val="180"/>
    <w:qFormat/>
    <w:uiPriority w:val="0"/>
    <w:pPr>
      <w:widowControl/>
      <w:tabs>
        <w:tab w:val="left" w:pos="1418"/>
      </w:tabs>
      <w:autoSpaceDE w:val="0"/>
      <w:autoSpaceDN w:val="0"/>
      <w:adjustRightInd w:val="0"/>
      <w:spacing w:before="100" w:beforeAutospacing="1" w:after="100" w:afterAutospacing="1" w:line="360" w:lineRule="auto"/>
      <w:ind w:right="238" w:firstLine="200" w:firstLineChars="200"/>
      <w:jc w:val="center"/>
    </w:pPr>
    <w:rPr>
      <w:rFonts w:ascii="宋体" w:hAnsi="宋体" w:cs="Times New Roman"/>
      <w:bCs/>
      <w:kern w:val="0"/>
      <w:sz w:val="24"/>
    </w:rPr>
  </w:style>
  <w:style w:type="character" w:customStyle="1" w:styleId="182">
    <w:name w:val="标题 7 Char Char"/>
    <w:qFormat/>
    <w:uiPriority w:val="0"/>
    <w:rPr>
      <w:rFonts w:eastAsia="宋体"/>
      <w:b/>
      <w:bCs/>
      <w:sz w:val="24"/>
      <w:szCs w:val="24"/>
      <w:lang w:val="en-US" w:eastAsia="zh-CN" w:bidi="ar-SA"/>
    </w:rPr>
  </w:style>
  <w:style w:type="character" w:customStyle="1" w:styleId="183">
    <w:name w:val="图名 Char"/>
    <w:link w:val="184"/>
    <w:qFormat/>
    <w:uiPriority w:val="0"/>
    <w:rPr>
      <w:sz w:val="21"/>
      <w:szCs w:val="22"/>
    </w:rPr>
  </w:style>
  <w:style w:type="paragraph" w:customStyle="1" w:styleId="184">
    <w:name w:val="图名"/>
    <w:basedOn w:val="21"/>
    <w:link w:val="183"/>
    <w:qFormat/>
    <w:uiPriority w:val="0"/>
    <w:pPr>
      <w:adjustRightInd w:val="0"/>
      <w:spacing w:after="0" w:line="312" w:lineRule="atLeast"/>
      <w:ind w:left="0"/>
      <w:jc w:val="both"/>
      <w:textAlignment w:val="baseline"/>
    </w:pPr>
    <w:rPr>
      <w:kern w:val="0"/>
      <w:szCs w:val="22"/>
    </w:rPr>
  </w:style>
  <w:style w:type="character" w:customStyle="1" w:styleId="185">
    <w:name w:val="列表项目符号 2 Char Char"/>
    <w:qFormat/>
    <w:uiPriority w:val="0"/>
    <w:rPr>
      <w:rFonts w:eastAsia="宋体"/>
      <w:sz w:val="24"/>
      <w:szCs w:val="24"/>
      <w:lang w:val="en-US" w:eastAsia="zh-CN" w:bidi="ar-SA"/>
    </w:rPr>
  </w:style>
  <w:style w:type="character" w:customStyle="1" w:styleId="186">
    <w:name w:val="正文文本缩进 2 Char"/>
    <w:link w:val="30"/>
    <w:qFormat/>
    <w:uiPriority w:val="0"/>
    <w:rPr>
      <w:kern w:val="2"/>
      <w:sz w:val="24"/>
      <w:szCs w:val="24"/>
    </w:rPr>
  </w:style>
  <w:style w:type="character" w:customStyle="1" w:styleId="187">
    <w:name w:val="正文文本 2 Char"/>
    <w:link w:val="45"/>
    <w:qFormat/>
    <w:uiPriority w:val="0"/>
    <w:rPr>
      <w:rFonts w:ascii="仿宋_GB2312" w:hAnsi="宋体" w:eastAsia="仿宋_GB2312" w:cs="宋体-18030"/>
      <w:color w:val="000000"/>
      <w:kern w:val="2"/>
      <w:sz w:val="24"/>
    </w:rPr>
  </w:style>
  <w:style w:type="character" w:customStyle="1" w:styleId="188">
    <w:name w:val="居中 Char"/>
    <w:link w:val="189"/>
    <w:qFormat/>
    <w:uiPriority w:val="0"/>
    <w:rPr>
      <w:rFonts w:ascii="Arial" w:hAnsi="Arial" w:eastAsia="华文细黑"/>
      <w:kern w:val="2"/>
      <w:sz w:val="28"/>
      <w:szCs w:val="28"/>
    </w:rPr>
  </w:style>
  <w:style w:type="paragraph" w:customStyle="1" w:styleId="189">
    <w:name w:val="居中"/>
    <w:basedOn w:val="1"/>
    <w:next w:val="1"/>
    <w:link w:val="188"/>
    <w:qFormat/>
    <w:uiPriority w:val="0"/>
    <w:pPr>
      <w:spacing w:line="240" w:lineRule="auto"/>
      <w:ind w:firstLine="200" w:firstLineChars="200"/>
      <w:jc w:val="center"/>
    </w:pPr>
    <w:rPr>
      <w:rFonts w:ascii="Arial" w:hAnsi="Arial" w:eastAsia="华文细黑" w:cs="Times New Roman"/>
      <w:sz w:val="28"/>
      <w:szCs w:val="28"/>
    </w:rPr>
  </w:style>
  <w:style w:type="character" w:customStyle="1" w:styleId="190">
    <w:name w:val="正文缩进 Char2"/>
    <w:qFormat/>
    <w:uiPriority w:val="0"/>
    <w:rPr>
      <w:kern w:val="2"/>
      <w:sz w:val="21"/>
    </w:rPr>
  </w:style>
  <w:style w:type="character" w:customStyle="1" w:styleId="191">
    <w:name w:val="标题 5 Char1"/>
    <w:qFormat/>
    <w:uiPriority w:val="0"/>
    <w:rPr>
      <w:rFonts w:ascii="Arial" w:hAnsi="Arial" w:eastAsia="黑体"/>
      <w:bCs/>
      <w:kern w:val="2"/>
      <w:sz w:val="24"/>
      <w:szCs w:val="24"/>
    </w:rPr>
  </w:style>
  <w:style w:type="character" w:customStyle="1" w:styleId="192">
    <w:name w:val="日期 Char"/>
    <w:link w:val="29"/>
    <w:qFormat/>
    <w:uiPriority w:val="99"/>
    <w:rPr>
      <w:rFonts w:ascii="宋体" w:hAnsi="Courier New" w:cs="Courier New"/>
      <w:b/>
      <w:bCs/>
      <w:sz w:val="28"/>
      <w:szCs w:val="21"/>
      <w:lang w:eastAsia="en-US" w:bidi="en-US"/>
    </w:rPr>
  </w:style>
  <w:style w:type="character" w:customStyle="1" w:styleId="193">
    <w:name w:val="编号标题2 Char Char Char"/>
    <w:qFormat/>
    <w:uiPriority w:val="0"/>
    <w:rPr>
      <w:rFonts w:ascii="Arial" w:hAnsi="Arial" w:eastAsia="黑体"/>
      <w:b/>
      <w:caps/>
      <w:smallCaps/>
      <w:kern w:val="2"/>
      <w:sz w:val="21"/>
      <w:szCs w:val="32"/>
      <w:lang w:val="en-US" w:eastAsia="zh-CN" w:bidi="ar-SA"/>
    </w:rPr>
  </w:style>
  <w:style w:type="character" w:customStyle="1" w:styleId="194">
    <w:name w:val="表 Char"/>
    <w:link w:val="152"/>
    <w:qFormat/>
    <w:uiPriority w:val="0"/>
    <w:rPr>
      <w:sz w:val="24"/>
      <w:szCs w:val="21"/>
    </w:rPr>
  </w:style>
  <w:style w:type="character" w:customStyle="1" w:styleId="195">
    <w:name w:val="罗（五级） Char Char"/>
    <w:link w:val="196"/>
    <w:qFormat/>
    <w:uiPriority w:val="0"/>
    <w:rPr>
      <w:rFonts w:ascii="Cambria" w:hAnsi="Cambria"/>
      <w:kern w:val="2"/>
      <w:sz w:val="28"/>
      <w:szCs w:val="22"/>
    </w:rPr>
  </w:style>
  <w:style w:type="paragraph" w:customStyle="1" w:styleId="196">
    <w:name w:val="罗（五级）"/>
    <w:link w:val="195"/>
    <w:qFormat/>
    <w:uiPriority w:val="0"/>
    <w:pPr>
      <w:spacing w:after="200" w:line="520" w:lineRule="exact"/>
      <w:ind w:left="200" w:hanging="200" w:hangingChars="200"/>
      <w:jc w:val="both"/>
    </w:pPr>
    <w:rPr>
      <w:rFonts w:ascii="Cambria" w:hAnsi="Cambria" w:eastAsia="宋体" w:cs="Times New Roman"/>
      <w:kern w:val="2"/>
      <w:sz w:val="28"/>
      <w:szCs w:val="22"/>
      <w:lang w:val="en-US" w:eastAsia="zh-CN" w:bidi="ar-SA"/>
    </w:rPr>
  </w:style>
  <w:style w:type="character" w:customStyle="1" w:styleId="197">
    <w:name w:val="罗慧（三级标题） Char"/>
    <w:link w:val="198"/>
    <w:qFormat/>
    <w:uiPriority w:val="0"/>
    <w:rPr>
      <w:rFonts w:ascii="Cambria" w:hAnsi="Cambria"/>
      <w:b/>
      <w:bCs/>
      <w:sz w:val="21"/>
      <w:szCs w:val="21"/>
      <w:lang w:val="zh-CN"/>
    </w:rPr>
  </w:style>
  <w:style w:type="paragraph" w:customStyle="1" w:styleId="198">
    <w:name w:val="罗慧（三级标题）"/>
    <w:basedOn w:val="116"/>
    <w:link w:val="197"/>
    <w:qFormat/>
    <w:uiPriority w:val="0"/>
    <w:pPr>
      <w:ind w:left="562" w:hanging="562"/>
    </w:pPr>
    <w:rPr>
      <w:bCs/>
      <w:sz w:val="21"/>
      <w:szCs w:val="21"/>
      <w:lang w:val="zh-CN"/>
    </w:rPr>
  </w:style>
  <w:style w:type="character" w:customStyle="1" w:styleId="199">
    <w:name w:val="不明显强调1"/>
    <w:qFormat/>
    <w:uiPriority w:val="19"/>
    <w:rPr>
      <w:i/>
      <w:iCs/>
    </w:rPr>
  </w:style>
  <w:style w:type="character" w:customStyle="1" w:styleId="200">
    <w:name w:val="明显强调1"/>
    <w:qFormat/>
    <w:uiPriority w:val="21"/>
    <w:rPr>
      <w:b/>
      <w:bCs/>
      <w:i/>
      <w:iCs/>
    </w:rPr>
  </w:style>
  <w:style w:type="character" w:customStyle="1" w:styleId="201">
    <w:name w:val="Char Char8"/>
    <w:semiHidden/>
    <w:qFormat/>
    <w:uiPriority w:val="0"/>
    <w:rPr>
      <w:rFonts w:ascii="宋体" w:hAnsi="宋体" w:eastAsia="宋体"/>
      <w:b/>
      <w:bCs/>
      <w:caps/>
      <w:smallCaps/>
      <w:kern w:val="2"/>
      <w:sz w:val="21"/>
      <w:szCs w:val="24"/>
      <w:lang w:val="en-US" w:eastAsia="zh-CN" w:bidi="en-US"/>
    </w:rPr>
  </w:style>
  <w:style w:type="character" w:customStyle="1" w:styleId="202">
    <w:name w:val="1 级标题 Char"/>
    <w:qFormat/>
    <w:uiPriority w:val="0"/>
    <w:rPr>
      <w:rFonts w:ascii="Times New Roman" w:hAnsi="Times New Roman" w:eastAsia="宋体"/>
      <w:b/>
      <w:bCs/>
      <w:caps/>
      <w:smallCaps/>
      <w:kern w:val="44"/>
      <w:sz w:val="24"/>
      <w:szCs w:val="44"/>
      <w:lang w:val="en-US" w:eastAsia="zh-CN" w:bidi="en-US"/>
    </w:rPr>
  </w:style>
  <w:style w:type="character" w:customStyle="1" w:styleId="203">
    <w:name w:val="Head 1 字元 Char Char Char"/>
    <w:qFormat/>
    <w:uiPriority w:val="0"/>
    <w:rPr>
      <w:rFonts w:ascii="Arial" w:hAnsi="Arial" w:eastAsia="PMingLiU"/>
      <w:bCs/>
      <w:caps/>
      <w:smallCaps/>
      <w:kern w:val="28"/>
      <w:sz w:val="28"/>
      <w:szCs w:val="28"/>
      <w:lang w:val="en-US" w:eastAsia="zh-TW" w:bidi="ar-SA"/>
    </w:rPr>
  </w:style>
  <w:style w:type="character" w:customStyle="1" w:styleId="204">
    <w:name w:val="列表项目符号 2 Char"/>
    <w:link w:val="23"/>
    <w:qFormat/>
    <w:uiPriority w:val="0"/>
    <w:rPr>
      <w:sz w:val="24"/>
      <w:szCs w:val="24"/>
    </w:rPr>
  </w:style>
  <w:style w:type="paragraph" w:customStyle="1" w:styleId="205">
    <w:name w:val="CM15"/>
    <w:basedOn w:val="65"/>
    <w:next w:val="65"/>
    <w:qFormat/>
    <w:uiPriority w:val="0"/>
    <w:pPr>
      <w:spacing w:line="273" w:lineRule="atLeast"/>
    </w:pPr>
    <w:rPr>
      <w:rFonts w:ascii="黑体" w:hAnsi="Times New Roman" w:eastAsia="黑体" w:cs="黑体"/>
      <w:color w:val="auto"/>
    </w:rPr>
  </w:style>
  <w:style w:type="paragraph" w:customStyle="1" w:styleId="206">
    <w:name w:val="招标文件1"/>
    <w:basedOn w:val="1"/>
    <w:qFormat/>
    <w:uiPriority w:val="0"/>
    <w:pPr>
      <w:tabs>
        <w:tab w:val="left" w:pos="420"/>
      </w:tabs>
      <w:spacing w:before="120" w:after="120" w:line="480" w:lineRule="exact"/>
      <w:ind w:left="1418" w:firstLine="200" w:firstLineChars="200"/>
      <w:outlineLvl w:val="1"/>
    </w:pPr>
    <w:rPr>
      <w:rFonts w:ascii="宋体" w:hAnsi="Times New Roman" w:cs="Times New Roman"/>
      <w:b/>
      <w:spacing w:val="10"/>
      <w:w w:val="95"/>
      <w:kern w:val="0"/>
      <w:sz w:val="28"/>
      <w:szCs w:val="24"/>
    </w:rPr>
  </w:style>
  <w:style w:type="character" w:customStyle="1" w:styleId="207">
    <w:name w:val="副标题 Char1"/>
    <w:basedOn w:val="56"/>
    <w:qFormat/>
    <w:uiPriority w:val="0"/>
    <w:rPr>
      <w:rFonts w:asciiTheme="majorHAnsi" w:hAnsiTheme="majorHAnsi" w:cstheme="majorBidi"/>
      <w:b/>
      <w:bCs/>
      <w:kern w:val="28"/>
      <w:sz w:val="32"/>
      <w:szCs w:val="32"/>
    </w:rPr>
  </w:style>
  <w:style w:type="paragraph" w:customStyle="1" w:styleId="208">
    <w:name w:val="Char Char3 Char Char Char Char"/>
    <w:basedOn w:val="1"/>
    <w:qFormat/>
    <w:uiPriority w:val="0"/>
    <w:pPr>
      <w:widowControl/>
      <w:spacing w:after="160" w:line="240" w:lineRule="exact"/>
      <w:ind w:firstLine="200" w:firstLineChars="200"/>
    </w:pPr>
    <w:rPr>
      <w:rFonts w:ascii="Verdana" w:hAnsi="Verdana" w:cs="Times New Roman"/>
      <w:kern w:val="0"/>
      <w:sz w:val="20"/>
      <w:szCs w:val="20"/>
      <w:lang w:eastAsia="en-US"/>
    </w:rPr>
  </w:style>
  <w:style w:type="paragraph" w:customStyle="1" w:styleId="209">
    <w:name w:val="样式1"/>
    <w:basedOn w:val="6"/>
    <w:qFormat/>
    <w:uiPriority w:val="0"/>
    <w:pPr>
      <w:keepNext w:val="0"/>
      <w:keepLines w:val="0"/>
      <w:widowControl/>
      <w:numPr>
        <w:ilvl w:val="1"/>
        <w:numId w:val="4"/>
      </w:numPr>
      <w:tabs>
        <w:tab w:val="left" w:pos="2340"/>
      </w:tabs>
      <w:spacing w:beforeLines="50" w:after="100" w:line="420" w:lineRule="exact"/>
      <w:ind w:left="2340"/>
      <w:outlineLvl w:val="4"/>
    </w:pPr>
    <w:rPr>
      <w:rFonts w:ascii="Times New Roman" w:hAnsi="Times New Roman" w:eastAsia="宋体" w:cs="Times New Roman"/>
      <w:b w:val="0"/>
      <w:bCs w:val="0"/>
      <w:spacing w:val="5"/>
      <w:kern w:val="0"/>
      <w:sz w:val="21"/>
      <w:szCs w:val="20"/>
      <w:lang w:eastAsia="en-US" w:bidi="en-US"/>
    </w:rPr>
  </w:style>
  <w:style w:type="paragraph" w:customStyle="1" w:styleId="210">
    <w:name w:val="列表框 Char Char"/>
    <w:basedOn w:val="37"/>
    <w:next w:val="1"/>
    <w:qFormat/>
    <w:uiPriority w:val="0"/>
  </w:style>
  <w:style w:type="paragraph" w:customStyle="1" w:styleId="211">
    <w:name w:val="正文样式"/>
    <w:qFormat/>
    <w:uiPriority w:val="0"/>
    <w:pPr>
      <w:widowControl w:val="0"/>
      <w:spacing w:line="360" w:lineRule="auto"/>
      <w:ind w:firstLine="482"/>
      <w:jc w:val="both"/>
    </w:pPr>
    <w:rPr>
      <w:rFonts w:ascii="宋体" w:hAnsi="Times New Roman" w:eastAsia="宋体" w:cs="宋体"/>
      <w:kern w:val="2"/>
      <w:sz w:val="24"/>
      <w:lang w:val="en-US" w:eastAsia="zh-CN" w:bidi="ar-SA"/>
    </w:rPr>
  </w:style>
  <w:style w:type="paragraph" w:customStyle="1" w:styleId="212">
    <w:name w:val="表格2"/>
    <w:basedOn w:val="213"/>
    <w:qFormat/>
    <w:uiPriority w:val="0"/>
  </w:style>
  <w:style w:type="paragraph" w:customStyle="1" w:styleId="213">
    <w:name w:val="表格1"/>
    <w:basedOn w:val="1"/>
    <w:qFormat/>
    <w:uiPriority w:val="0"/>
    <w:pPr>
      <w:snapToGrid w:val="0"/>
      <w:spacing w:before="120" w:line="240" w:lineRule="auto"/>
      <w:ind w:firstLine="200" w:firstLineChars="200"/>
      <w:jc w:val="center"/>
    </w:pPr>
    <w:rPr>
      <w:rFonts w:ascii="Times New Roman" w:hAnsi="Times New Roman" w:eastAsia="DFKai-SB" w:cs="Times New Roman"/>
      <w:sz w:val="24"/>
      <w:szCs w:val="20"/>
      <w:lang w:eastAsia="zh-TW"/>
    </w:rPr>
  </w:style>
  <w:style w:type="paragraph" w:customStyle="1" w:styleId="214">
    <w:name w:val="CM7"/>
    <w:basedOn w:val="65"/>
    <w:next w:val="65"/>
    <w:qFormat/>
    <w:uiPriority w:val="0"/>
    <w:pPr>
      <w:spacing w:line="273" w:lineRule="atLeast"/>
    </w:pPr>
    <w:rPr>
      <w:rFonts w:ascii="黑体" w:hAnsi="Times New Roman" w:eastAsia="黑体" w:cs="黑体"/>
      <w:color w:val="auto"/>
    </w:rPr>
  </w:style>
  <w:style w:type="paragraph" w:customStyle="1" w:styleId="215">
    <w:name w:val="xl35"/>
    <w:basedOn w:val="1"/>
    <w:qFormat/>
    <w:uiPriority w:val="0"/>
    <w:pPr>
      <w:widowControl/>
      <w:pBdr>
        <w:left w:val="single" w:color="auto" w:sz="8" w:space="0"/>
        <w:bottom w:val="single" w:color="auto" w:sz="4" w:space="0"/>
        <w:right w:val="single" w:color="auto" w:sz="4" w:space="0"/>
      </w:pBdr>
      <w:spacing w:before="100" w:beforeAutospacing="1" w:after="100" w:afterAutospacing="1" w:line="240" w:lineRule="auto"/>
      <w:ind w:firstLine="200" w:firstLineChars="200"/>
      <w:jc w:val="center"/>
      <w:textAlignment w:val="center"/>
    </w:pPr>
    <w:rPr>
      <w:rFonts w:hint="eastAsia" w:ascii="楷体_GB2312" w:hAnsi="宋体" w:eastAsia="楷体_GB2312" w:cs="Times New Roman"/>
      <w:kern w:val="0"/>
      <w:sz w:val="24"/>
      <w:szCs w:val="24"/>
    </w:rPr>
  </w:style>
  <w:style w:type="paragraph" w:customStyle="1" w:styleId="216">
    <w:name w:val="样式2"/>
    <w:basedOn w:val="1"/>
    <w:qFormat/>
    <w:uiPriority w:val="0"/>
    <w:pPr>
      <w:widowControl/>
      <w:spacing w:line="360" w:lineRule="auto"/>
      <w:ind w:firstLine="200" w:firstLineChars="200"/>
      <w:jc w:val="both"/>
    </w:pPr>
    <w:rPr>
      <w:rFonts w:ascii="Times New Roman" w:hAnsi="Times New Roman" w:cs="Times New Roman"/>
      <w:kern w:val="0"/>
      <w:sz w:val="24"/>
      <w:szCs w:val="24"/>
    </w:rPr>
  </w:style>
  <w:style w:type="paragraph" w:customStyle="1" w:styleId="217">
    <w:name w:val="CM12"/>
    <w:basedOn w:val="65"/>
    <w:next w:val="65"/>
    <w:qFormat/>
    <w:uiPriority w:val="0"/>
    <w:rPr>
      <w:rFonts w:ascii="黑体" w:hAnsi="Times New Roman" w:eastAsia="黑体" w:cs="黑体"/>
      <w:color w:val="auto"/>
    </w:rPr>
  </w:style>
  <w:style w:type="paragraph" w:customStyle="1" w:styleId="218">
    <w:name w:val="标题 5H5第四层条bdashdsdd5 sub-bulletsb4th order hd4th or..."/>
    <w:basedOn w:val="7"/>
    <w:qFormat/>
    <w:uiPriority w:val="0"/>
    <w:pPr>
      <w:keepNext/>
      <w:keepLines/>
      <w:tabs>
        <w:tab w:val="left" w:pos="480"/>
        <w:tab w:val="left" w:pos="1008"/>
      </w:tabs>
      <w:spacing w:before="80" w:after="40" w:line="240" w:lineRule="auto"/>
      <w:ind w:left="1008" w:hanging="1008" w:firstLineChars="200"/>
      <w:contextualSpacing/>
    </w:pPr>
    <w:rPr>
      <w:rFonts w:ascii="Arial" w:hAnsi="Arial" w:eastAsia="黑体" w:cs="宋体"/>
      <w:b w:val="0"/>
      <w:bCs w:val="0"/>
      <w:sz w:val="24"/>
      <w:szCs w:val="20"/>
    </w:rPr>
  </w:style>
  <w:style w:type="paragraph" w:customStyle="1" w:styleId="219">
    <w:name w:val="_Style 1"/>
    <w:qFormat/>
    <w:uiPriority w:val="1"/>
    <w:rPr>
      <w:rFonts w:ascii="Calibri" w:hAnsi="Calibri" w:eastAsia="宋体" w:cs="Times New Roman"/>
      <w:sz w:val="22"/>
      <w:szCs w:val="22"/>
      <w:lang w:val="en-US" w:eastAsia="zh-CN" w:bidi="ar-SA"/>
    </w:rPr>
  </w:style>
  <w:style w:type="paragraph" w:customStyle="1" w:styleId="220">
    <w:name w:val="Style Heading 33 bullet2B HeadbIRMS 3bulletbullets + Justifi..."/>
    <w:basedOn w:val="1"/>
    <w:qFormat/>
    <w:uiPriority w:val="0"/>
    <w:pPr>
      <w:tabs>
        <w:tab w:val="left" w:pos="0"/>
      </w:tabs>
      <w:spacing w:line="240" w:lineRule="auto"/>
      <w:ind w:firstLine="200" w:firstLineChars="200"/>
    </w:pPr>
    <w:rPr>
      <w:rFonts w:ascii="Times New Roman" w:hAnsi="Times New Roman" w:eastAsia="PMingLiU" w:cs="Times New Roman"/>
      <w:sz w:val="24"/>
      <w:szCs w:val="24"/>
      <w:lang w:eastAsia="zh-TW"/>
    </w:rPr>
  </w:style>
  <w:style w:type="paragraph" w:customStyle="1" w:styleId="221">
    <w:name w:val="样式 标题 3h3Heading 3 - oldH3l3CTTitle3MapH313rd levelsec..."/>
    <w:basedOn w:val="5"/>
    <w:qFormat/>
    <w:uiPriority w:val="0"/>
    <w:pPr>
      <w:widowControl/>
      <w:spacing w:before="240" w:after="120" w:line="413" w:lineRule="auto"/>
      <w:ind w:left="426"/>
    </w:pPr>
    <w:rPr>
      <w:rFonts w:ascii="宋体" w:hAnsi="Times New Roman" w:cs="宋体"/>
      <w:kern w:val="0"/>
      <w:sz w:val="28"/>
      <w:szCs w:val="20"/>
    </w:rPr>
  </w:style>
  <w:style w:type="paragraph" w:customStyle="1" w:styleId="222">
    <w:name w:val="樣式 標題 3 + (拉丁) 新細明體"/>
    <w:basedOn w:val="5"/>
    <w:qFormat/>
    <w:uiPriority w:val="0"/>
    <w:pPr>
      <w:keepNext w:val="0"/>
      <w:keepLines w:val="0"/>
      <w:tabs>
        <w:tab w:val="left" w:pos="-915"/>
        <w:tab w:val="left" w:pos="1200"/>
      </w:tabs>
      <w:spacing w:line="360" w:lineRule="auto"/>
      <w:jc w:val="both"/>
    </w:pPr>
    <w:rPr>
      <w:rFonts w:ascii="PMingLiU" w:hAnsi="PMingLiU"/>
      <w:b w:val="0"/>
      <w:bCs w:val="0"/>
      <w:color w:val="000000"/>
      <w:szCs w:val="24"/>
    </w:rPr>
  </w:style>
  <w:style w:type="paragraph" w:customStyle="1" w:styleId="223">
    <w:name w:val="样式 标题 4标题 5 Char Char标题 1)第四层条第五层H5dsddRoman listh5PIM..."/>
    <w:basedOn w:val="6"/>
    <w:qFormat/>
    <w:uiPriority w:val="0"/>
    <w:pPr>
      <w:widowControl/>
      <w:suppressAutoHyphens/>
      <w:spacing w:before="0" w:after="0" w:line="300" w:lineRule="auto"/>
      <w:ind w:right="170"/>
      <w:jc w:val="both"/>
    </w:pPr>
    <w:rPr>
      <w:rFonts w:ascii="Times New Roman" w:hAnsi="Times New Roman" w:eastAsia="宋体" w:cs="宋体"/>
      <w:b w:val="0"/>
      <w:bCs w:val="0"/>
      <w:smallCaps/>
      <w:snapToGrid w:val="0"/>
      <w:kern w:val="0"/>
      <w:sz w:val="21"/>
      <w:szCs w:val="21"/>
      <w:lang w:val="en-GB"/>
    </w:rPr>
  </w:style>
  <w:style w:type="paragraph" w:customStyle="1" w:styleId="224">
    <w:name w:val="a"/>
    <w:basedOn w:val="1"/>
    <w:qFormat/>
    <w:uiPriority w:val="0"/>
    <w:pPr>
      <w:widowControl/>
      <w:spacing w:before="100" w:beforeAutospacing="1" w:after="100" w:afterAutospacing="1" w:line="240" w:lineRule="auto"/>
      <w:ind w:firstLine="200" w:firstLineChars="200"/>
    </w:pPr>
    <w:rPr>
      <w:rFonts w:ascii="宋体" w:hAnsi="宋体" w:cs="宋体"/>
      <w:kern w:val="0"/>
      <w:sz w:val="24"/>
      <w:szCs w:val="24"/>
    </w:rPr>
  </w:style>
  <w:style w:type="paragraph" w:customStyle="1" w:styleId="225">
    <w:name w:val="blockjust"/>
    <w:qFormat/>
    <w:uiPriority w:val="0"/>
    <w:pPr>
      <w:tabs>
        <w:tab w:val="left" w:pos="-720"/>
      </w:tabs>
      <w:suppressAutoHyphens/>
      <w:autoSpaceDE w:val="0"/>
      <w:autoSpaceDN w:val="0"/>
      <w:jc w:val="both"/>
    </w:pPr>
    <w:rPr>
      <w:rFonts w:ascii="Times New Roman" w:hAnsi="Times New Roman" w:eastAsia="PMingLiU" w:cs="Times New Roman"/>
      <w:spacing w:val="-3"/>
      <w:sz w:val="24"/>
      <w:szCs w:val="24"/>
      <w:lang w:val="en-US" w:eastAsia="zh-TW" w:bidi="ar-SA"/>
    </w:rPr>
  </w:style>
  <w:style w:type="paragraph" w:customStyle="1" w:styleId="226">
    <w:name w:val="Titre 2 lignes module"/>
    <w:basedOn w:val="1"/>
    <w:qFormat/>
    <w:uiPriority w:val="0"/>
    <w:pPr>
      <w:widowControl/>
      <w:spacing w:beforeLines="50" w:after="120" w:line="360" w:lineRule="auto"/>
      <w:ind w:firstLine="200" w:firstLineChars="200"/>
      <w:jc w:val="center"/>
    </w:pPr>
    <w:rPr>
      <w:rFonts w:ascii="Arial" w:hAnsi="Arial" w:cs="Times New Roman"/>
      <w:b/>
      <w:kern w:val="0"/>
      <w:sz w:val="24"/>
      <w:szCs w:val="20"/>
      <w:lang w:eastAsia="fr-FR" w:bidi="en-US"/>
    </w:rPr>
  </w:style>
  <w:style w:type="paragraph" w:customStyle="1" w:styleId="227">
    <w:name w:val="表格"/>
    <w:basedOn w:val="1"/>
    <w:qFormat/>
    <w:uiPriority w:val="0"/>
    <w:pPr>
      <w:spacing w:line="240" w:lineRule="auto"/>
      <w:ind w:firstLine="200" w:firstLineChars="200"/>
    </w:pPr>
    <w:rPr>
      <w:rFonts w:ascii="Times New Roman" w:hAnsi="Times New Roman" w:cs="Times New Roman"/>
      <w:sz w:val="24"/>
    </w:rPr>
  </w:style>
  <w:style w:type="paragraph" w:customStyle="1" w:styleId="228">
    <w:name w:val="图片"/>
    <w:qFormat/>
    <w:uiPriority w:val="0"/>
    <w:pPr>
      <w:tabs>
        <w:tab w:val="left" w:pos="500"/>
      </w:tabs>
      <w:jc w:val="center"/>
    </w:pPr>
    <w:rPr>
      <w:rFonts w:ascii="宋体" w:hAnsi="宋体" w:eastAsia="宋体" w:cs="Times New Roman"/>
      <w:sz w:val="21"/>
      <w:szCs w:val="21"/>
      <w:lang w:val="en-US" w:eastAsia="zh-CN" w:bidi="ar-SA"/>
    </w:rPr>
  </w:style>
  <w:style w:type="paragraph" w:customStyle="1" w:styleId="229">
    <w:name w:val="Style Body Text Indent 3 + Left  5.29 ch First line:  0.01 ch"/>
    <w:basedOn w:val="41"/>
    <w:qFormat/>
    <w:uiPriority w:val="0"/>
    <w:pPr>
      <w:widowControl w:val="0"/>
      <w:spacing w:beforeLines="0"/>
      <w:jc w:val="both"/>
    </w:pPr>
    <w:rPr>
      <w:rFonts w:ascii="Times New Roman" w:hAnsi="Times New Roman"/>
      <w:kern w:val="2"/>
      <w:lang w:eastAsia="zh-CN" w:bidi="ar-SA"/>
    </w:rPr>
  </w:style>
  <w:style w:type="paragraph" w:customStyle="1" w:styleId="230">
    <w:name w:val="CM16"/>
    <w:basedOn w:val="65"/>
    <w:next w:val="65"/>
    <w:qFormat/>
    <w:uiPriority w:val="0"/>
    <w:pPr>
      <w:spacing w:after="173"/>
    </w:pPr>
    <w:rPr>
      <w:rFonts w:ascii="黑体" w:hAnsi="Times New Roman" w:eastAsia="黑体" w:cs="黑体"/>
      <w:color w:val="auto"/>
    </w:rPr>
  </w:style>
  <w:style w:type="paragraph" w:customStyle="1" w:styleId="231">
    <w:name w:val="Style Heading 1 + Justified"/>
    <w:basedOn w:val="3"/>
    <w:qFormat/>
    <w:uiPriority w:val="0"/>
    <w:pPr>
      <w:keepLines w:val="0"/>
      <w:widowControl/>
      <w:numPr>
        <w:ilvl w:val="0"/>
        <w:numId w:val="5"/>
      </w:numPr>
      <w:spacing w:before="120" w:after="360" w:line="360" w:lineRule="auto"/>
      <w:jc w:val="both"/>
    </w:pPr>
    <w:rPr>
      <w:rFonts w:ascii="黑体" w:hAnsi="黑体" w:eastAsia="PMingLiU" w:cs="PMingLiU"/>
      <w:bCs w:val="0"/>
      <w:kern w:val="28"/>
      <w:sz w:val="24"/>
      <w:szCs w:val="28"/>
      <w:lang w:eastAsia="zh-TW"/>
    </w:rPr>
  </w:style>
  <w:style w:type="paragraph" w:customStyle="1" w:styleId="232">
    <w:name w:val="CM5"/>
    <w:basedOn w:val="65"/>
    <w:next w:val="65"/>
    <w:qFormat/>
    <w:uiPriority w:val="0"/>
    <w:pPr>
      <w:spacing w:line="373" w:lineRule="atLeast"/>
    </w:pPr>
    <w:rPr>
      <w:rFonts w:ascii="黑体" w:hAnsi="Times New Roman" w:eastAsia="黑体" w:cs="黑体"/>
      <w:color w:val="auto"/>
    </w:rPr>
  </w:style>
  <w:style w:type="character" w:customStyle="1" w:styleId="233">
    <w:name w:val="引用 Char1"/>
    <w:basedOn w:val="56"/>
    <w:semiHidden/>
    <w:qFormat/>
    <w:uiPriority w:val="99"/>
    <w:rPr>
      <w:rFonts w:asciiTheme="minorHAnsi" w:hAnsiTheme="minorHAnsi" w:cstheme="minorBidi"/>
      <w:i/>
      <w:iCs/>
      <w:color w:val="000000" w:themeColor="text1"/>
      <w:kern w:val="2"/>
      <w:sz w:val="21"/>
      <w:szCs w:val="21"/>
      <w14:textFill>
        <w14:solidFill>
          <w14:schemeClr w14:val="tx1"/>
        </w14:solidFill>
      </w14:textFill>
    </w:rPr>
  </w:style>
  <w:style w:type="paragraph" w:customStyle="1" w:styleId="234">
    <w:name w:val="样式 Times New Roman 左  4.27 字符"/>
    <w:basedOn w:val="1"/>
    <w:qFormat/>
    <w:uiPriority w:val="0"/>
    <w:pPr>
      <w:widowControl/>
      <w:numPr>
        <w:ilvl w:val="0"/>
        <w:numId w:val="6"/>
      </w:numPr>
      <w:tabs>
        <w:tab w:val="left" w:pos="480"/>
      </w:tabs>
      <w:spacing w:beforeLines="50" w:after="120" w:line="360" w:lineRule="auto"/>
      <w:ind w:firstLine="200" w:firstLineChars="200"/>
    </w:pPr>
    <w:rPr>
      <w:rFonts w:ascii="Cambria" w:hAnsi="Cambria" w:cs="宋体"/>
      <w:color w:val="000000"/>
      <w:kern w:val="0"/>
      <w:sz w:val="24"/>
      <w:szCs w:val="20"/>
      <w:lang w:eastAsia="en-US" w:bidi="en-US"/>
    </w:rPr>
  </w:style>
  <w:style w:type="paragraph" w:customStyle="1" w:styleId="235">
    <w:name w:val="Char Char Char Char1"/>
    <w:basedOn w:val="1"/>
    <w:qFormat/>
    <w:uiPriority w:val="0"/>
    <w:pPr>
      <w:spacing w:line="240" w:lineRule="auto"/>
      <w:ind w:firstLine="200" w:firstLineChars="200"/>
      <w:jc w:val="both"/>
    </w:pPr>
    <w:rPr>
      <w:rFonts w:ascii="Tahoma" w:hAnsi="Tahoma" w:cs="Times New Roman"/>
      <w:sz w:val="24"/>
      <w:szCs w:val="20"/>
    </w:rPr>
  </w:style>
  <w:style w:type="paragraph" w:customStyle="1" w:styleId="236">
    <w:name w:val="招标文件1.1"/>
    <w:qFormat/>
    <w:uiPriority w:val="0"/>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237">
    <w:name w:val="CM11"/>
    <w:basedOn w:val="65"/>
    <w:next w:val="65"/>
    <w:qFormat/>
    <w:uiPriority w:val="0"/>
    <w:pPr>
      <w:spacing w:line="433" w:lineRule="atLeast"/>
    </w:pPr>
    <w:rPr>
      <w:rFonts w:ascii="黑体" w:hAnsi="Times New Roman" w:eastAsia="黑体" w:cs="黑体"/>
      <w:color w:val="auto"/>
    </w:rPr>
  </w:style>
  <w:style w:type="paragraph" w:customStyle="1" w:styleId="238">
    <w:name w:val="应答文本"/>
    <w:basedOn w:val="1"/>
    <w:qFormat/>
    <w:uiPriority w:val="0"/>
    <w:pPr>
      <w:adjustRightInd w:val="0"/>
      <w:spacing w:afterLines="50" w:line="320" w:lineRule="exact"/>
      <w:ind w:left="630" w:leftChars="300" w:firstLine="460" w:firstLineChars="200"/>
      <w:jc w:val="both"/>
    </w:pPr>
    <w:rPr>
      <w:rFonts w:ascii="宋体" w:hAnsi="Arial" w:eastAsia="楷体_GB2312" w:cs="Times New Roman"/>
      <w:snapToGrid w:val="0"/>
      <w:spacing w:val="10"/>
      <w:kern w:val="0"/>
      <w:sz w:val="24"/>
    </w:rPr>
  </w:style>
  <w:style w:type="character" w:customStyle="1" w:styleId="239">
    <w:name w:val="标题 Char1"/>
    <w:basedOn w:val="56"/>
    <w:qFormat/>
    <w:uiPriority w:val="0"/>
    <w:rPr>
      <w:rFonts w:asciiTheme="majorHAnsi" w:hAnsiTheme="majorHAnsi" w:cstheme="majorBidi"/>
      <w:b/>
      <w:bCs/>
      <w:kern w:val="2"/>
      <w:sz w:val="32"/>
      <w:szCs w:val="32"/>
    </w:rPr>
  </w:style>
  <w:style w:type="paragraph" w:customStyle="1" w:styleId="240">
    <w:name w:val="样式3"/>
    <w:basedOn w:val="1"/>
    <w:qFormat/>
    <w:uiPriority w:val="0"/>
    <w:pPr>
      <w:widowControl/>
      <w:numPr>
        <w:ilvl w:val="1"/>
        <w:numId w:val="7"/>
      </w:numPr>
      <w:spacing w:beforeLines="50" w:after="100" w:line="420" w:lineRule="exact"/>
      <w:ind w:firstLine="200" w:firstLineChars="200"/>
    </w:pPr>
    <w:rPr>
      <w:rFonts w:ascii="Cambria" w:hAnsi="Cambria" w:cs="Times New Roman"/>
      <w:kern w:val="0"/>
      <w:sz w:val="24"/>
      <w:szCs w:val="22"/>
      <w:lang w:eastAsia="en-US" w:bidi="en-US"/>
    </w:rPr>
  </w:style>
  <w:style w:type="paragraph" w:customStyle="1" w:styleId="241">
    <w:name w:val="默认段落字体 Para Char"/>
    <w:basedOn w:val="1"/>
    <w:qFormat/>
    <w:uiPriority w:val="0"/>
    <w:pPr>
      <w:adjustRightInd w:val="0"/>
      <w:spacing w:line="360" w:lineRule="auto"/>
      <w:ind w:firstLine="200" w:firstLineChars="200"/>
      <w:jc w:val="both"/>
    </w:pPr>
    <w:rPr>
      <w:rFonts w:ascii="Times New Roman" w:hAnsi="Times New Roman" w:cs="Times New Roman"/>
      <w:kern w:val="0"/>
      <w:sz w:val="24"/>
      <w:szCs w:val="20"/>
    </w:rPr>
  </w:style>
  <w:style w:type="paragraph" w:customStyle="1" w:styleId="242">
    <w:name w:val="CM21"/>
    <w:basedOn w:val="65"/>
    <w:next w:val="65"/>
    <w:qFormat/>
    <w:uiPriority w:val="0"/>
    <w:pPr>
      <w:spacing w:after="252"/>
    </w:pPr>
    <w:rPr>
      <w:rFonts w:ascii="黑体" w:hAnsi="Times New Roman" w:eastAsia="黑体" w:cs="黑体"/>
      <w:color w:val="auto"/>
    </w:rPr>
  </w:style>
  <w:style w:type="paragraph" w:customStyle="1" w:styleId="243">
    <w:name w:val="标书要求标题"/>
    <w:basedOn w:val="1"/>
    <w:qFormat/>
    <w:uiPriority w:val="0"/>
    <w:pPr>
      <w:tabs>
        <w:tab w:val="left" w:pos="480"/>
      </w:tabs>
      <w:spacing w:line="360" w:lineRule="auto"/>
      <w:ind w:firstLine="420" w:firstLineChars="200"/>
      <w:jc w:val="both"/>
    </w:pPr>
    <w:rPr>
      <w:rFonts w:ascii="Times New Roman" w:hAnsi="Times New Roman" w:cs="Times New Roman"/>
      <w:b/>
      <w:sz w:val="24"/>
      <w:szCs w:val="24"/>
    </w:rPr>
  </w:style>
  <w:style w:type="paragraph" w:customStyle="1" w:styleId="244">
    <w:name w:val="样式 标题 2第*章Underrubrik1prop2Heading 2 HiddenHeading 2 CCBSh..."/>
    <w:basedOn w:val="4"/>
    <w:qFormat/>
    <w:uiPriority w:val="0"/>
    <w:pPr>
      <w:widowControl/>
      <w:numPr>
        <w:ilvl w:val="1"/>
        <w:numId w:val="8"/>
      </w:numPr>
      <w:spacing w:before="260" w:after="260" w:line="413" w:lineRule="auto"/>
    </w:pPr>
    <w:rPr>
      <w:rFonts w:ascii="Arial" w:hAnsi="Arial" w:eastAsia="黑体" w:cs="宋体"/>
      <w:b/>
      <w:bCs/>
      <w:color w:val="000000"/>
      <w:kern w:val="0"/>
      <w:sz w:val="32"/>
      <w:szCs w:val="20"/>
    </w:rPr>
  </w:style>
  <w:style w:type="character" w:customStyle="1" w:styleId="245">
    <w:name w:val="文档结构图 Char1"/>
    <w:basedOn w:val="56"/>
    <w:qFormat/>
    <w:uiPriority w:val="0"/>
    <w:rPr>
      <w:rFonts w:ascii="宋体" w:hAnsiTheme="minorHAnsi" w:cstheme="minorBidi"/>
      <w:kern w:val="2"/>
      <w:sz w:val="18"/>
      <w:szCs w:val="18"/>
    </w:rPr>
  </w:style>
  <w:style w:type="paragraph" w:customStyle="1" w:styleId="246">
    <w:name w:val="CM23"/>
    <w:basedOn w:val="65"/>
    <w:next w:val="65"/>
    <w:qFormat/>
    <w:uiPriority w:val="0"/>
    <w:pPr>
      <w:spacing w:after="353"/>
    </w:pPr>
    <w:rPr>
      <w:rFonts w:ascii="黑体" w:hAnsi="Times New Roman" w:eastAsia="黑体" w:cs="黑体"/>
      <w:color w:val="auto"/>
    </w:rPr>
  </w:style>
  <w:style w:type="paragraph" w:customStyle="1" w:styleId="247">
    <w:name w:val="CM13"/>
    <w:basedOn w:val="65"/>
    <w:next w:val="65"/>
    <w:qFormat/>
    <w:uiPriority w:val="0"/>
    <w:pPr>
      <w:spacing w:line="373" w:lineRule="atLeast"/>
    </w:pPr>
    <w:rPr>
      <w:rFonts w:ascii="黑体" w:hAnsi="Times New Roman" w:eastAsia="黑体" w:cs="黑体"/>
      <w:color w:val="auto"/>
    </w:rPr>
  </w:style>
  <w:style w:type="paragraph" w:customStyle="1" w:styleId="248">
    <w:name w:val="表名称"/>
    <w:basedOn w:val="1"/>
    <w:next w:val="1"/>
    <w:qFormat/>
    <w:uiPriority w:val="0"/>
    <w:pPr>
      <w:widowControl/>
      <w:tabs>
        <w:tab w:val="left" w:pos="2268"/>
        <w:tab w:val="center" w:pos="4536"/>
        <w:tab w:val="right" w:pos="6615"/>
        <w:tab w:val="center" w:pos="10773"/>
        <w:tab w:val="right" w:pos="18522"/>
      </w:tabs>
      <w:adjustRightInd w:val="0"/>
      <w:snapToGrid w:val="0"/>
      <w:spacing w:beforeLines="50" w:after="120" w:line="480" w:lineRule="exact"/>
      <w:ind w:right="48" w:rightChars="23" w:firstLine="200" w:firstLineChars="200"/>
      <w:jc w:val="center"/>
    </w:pPr>
    <w:rPr>
      <w:rFonts w:ascii="宋体" w:hAnsi="Cambria" w:cs="Times New Roman"/>
      <w:kern w:val="0"/>
      <w:sz w:val="24"/>
      <w:lang w:eastAsia="en-US" w:bidi="en-US"/>
    </w:rPr>
  </w:style>
  <w:style w:type="character" w:customStyle="1" w:styleId="249">
    <w:name w:val="正文文本缩进 2 Char1"/>
    <w:basedOn w:val="56"/>
    <w:qFormat/>
    <w:uiPriority w:val="0"/>
    <w:rPr>
      <w:rFonts w:asciiTheme="minorHAnsi" w:hAnsiTheme="minorHAnsi" w:cstheme="minorBidi"/>
      <w:kern w:val="2"/>
      <w:sz w:val="21"/>
      <w:szCs w:val="21"/>
    </w:rPr>
  </w:style>
  <w:style w:type="paragraph" w:customStyle="1" w:styleId="250">
    <w:name w:val="msolistparagraph"/>
    <w:basedOn w:val="1"/>
    <w:qFormat/>
    <w:uiPriority w:val="0"/>
    <w:pPr>
      <w:adjustRightInd w:val="0"/>
      <w:spacing w:line="360" w:lineRule="auto"/>
      <w:ind w:firstLine="420" w:firstLineChars="200"/>
      <w:jc w:val="both"/>
      <w:textAlignment w:val="baseline"/>
    </w:pPr>
    <w:rPr>
      <w:rFonts w:ascii="Calibri" w:hAnsi="Calibri" w:cs="Times New Roman"/>
      <w:sz w:val="24"/>
      <w:szCs w:val="22"/>
    </w:rPr>
  </w:style>
  <w:style w:type="paragraph" w:customStyle="1" w:styleId="251">
    <w:name w:val="四号线第二级"/>
    <w:basedOn w:val="1"/>
    <w:qFormat/>
    <w:uiPriority w:val="0"/>
    <w:pPr>
      <w:tabs>
        <w:tab w:val="left" w:pos="0"/>
      </w:tabs>
      <w:spacing w:line="240" w:lineRule="auto"/>
      <w:ind w:left="57" w:firstLine="200" w:firstLineChars="200"/>
      <w:jc w:val="both"/>
    </w:pPr>
    <w:rPr>
      <w:rFonts w:ascii="Times New Roman" w:hAnsi="Times New Roman" w:cs="Times New Roman"/>
      <w:sz w:val="24"/>
      <w:szCs w:val="24"/>
    </w:rPr>
  </w:style>
  <w:style w:type="paragraph" w:customStyle="1" w:styleId="252">
    <w:name w:val="表内容"/>
    <w:basedOn w:val="1"/>
    <w:qFormat/>
    <w:uiPriority w:val="0"/>
    <w:pPr>
      <w:spacing w:line="280" w:lineRule="exact"/>
      <w:ind w:firstLine="200" w:firstLineChars="200"/>
      <w:jc w:val="center"/>
    </w:pPr>
    <w:rPr>
      <w:rFonts w:ascii="宋体" w:hAnsi="宋体" w:cs="Times New Roman"/>
      <w:snapToGrid w:val="0"/>
      <w:sz w:val="18"/>
      <w:szCs w:val="18"/>
    </w:rPr>
  </w:style>
  <w:style w:type="character" w:customStyle="1" w:styleId="253">
    <w:name w:val="正文文本缩进 3 Char1"/>
    <w:basedOn w:val="56"/>
    <w:qFormat/>
    <w:uiPriority w:val="0"/>
    <w:rPr>
      <w:rFonts w:asciiTheme="minorHAnsi" w:hAnsiTheme="minorHAnsi" w:cstheme="minorBidi"/>
      <w:kern w:val="2"/>
      <w:sz w:val="16"/>
      <w:szCs w:val="16"/>
    </w:rPr>
  </w:style>
  <w:style w:type="paragraph" w:customStyle="1" w:styleId="254">
    <w:name w:val="CM14"/>
    <w:basedOn w:val="65"/>
    <w:next w:val="65"/>
    <w:qFormat/>
    <w:uiPriority w:val="0"/>
    <w:pPr>
      <w:spacing w:line="273" w:lineRule="atLeast"/>
    </w:pPr>
    <w:rPr>
      <w:rFonts w:ascii="黑体" w:hAnsi="Times New Roman" w:eastAsia="黑体" w:cs="黑体"/>
      <w:color w:val="auto"/>
    </w:rPr>
  </w:style>
  <w:style w:type="paragraph" w:customStyle="1" w:styleId="255">
    <w:name w:val="招标文件正文"/>
    <w:qFormat/>
    <w:uiPriority w:val="0"/>
    <w:pPr>
      <w:spacing w:before="120" w:after="120" w:line="300" w:lineRule="auto"/>
    </w:pPr>
    <w:rPr>
      <w:rFonts w:ascii="宋体" w:hAnsi="Times New Roman" w:eastAsia="宋体" w:cs="Times New Roman"/>
      <w:spacing w:val="10"/>
      <w:w w:val="95"/>
      <w:sz w:val="21"/>
      <w:lang w:val="en-US" w:eastAsia="zh-CN" w:bidi="ar-SA"/>
    </w:rPr>
  </w:style>
  <w:style w:type="paragraph" w:customStyle="1" w:styleId="256">
    <w:name w:val="Char1 Char Char Char Char Char Char"/>
    <w:basedOn w:val="1"/>
    <w:qFormat/>
    <w:uiPriority w:val="0"/>
    <w:pPr>
      <w:spacing w:line="240" w:lineRule="auto"/>
      <w:ind w:firstLine="200" w:firstLineChars="200"/>
      <w:jc w:val="both"/>
    </w:pPr>
    <w:rPr>
      <w:rFonts w:ascii="Tahoma" w:hAnsi="Tahoma" w:eastAsia="仿宋_GB2312" w:cs="Times New Roman"/>
      <w:b/>
      <w:sz w:val="24"/>
      <w:szCs w:val="20"/>
    </w:rPr>
  </w:style>
  <w:style w:type="paragraph" w:customStyle="1" w:styleId="257">
    <w:name w:val="Char Char Char Char Char Char Char1"/>
    <w:basedOn w:val="1"/>
    <w:qFormat/>
    <w:uiPriority w:val="0"/>
    <w:pPr>
      <w:widowControl/>
      <w:spacing w:after="160" w:line="240" w:lineRule="exact"/>
      <w:ind w:firstLine="200" w:firstLineChars="200"/>
    </w:pPr>
    <w:rPr>
      <w:rFonts w:ascii="Verdana" w:hAnsi="Verdana" w:cs="Times New Roman"/>
      <w:kern w:val="0"/>
      <w:sz w:val="24"/>
      <w:szCs w:val="20"/>
      <w:lang w:eastAsia="en-US"/>
    </w:rPr>
  </w:style>
  <w:style w:type="paragraph" w:customStyle="1" w:styleId="258">
    <w:name w:val="图题"/>
    <w:basedOn w:val="21"/>
    <w:next w:val="1"/>
    <w:qFormat/>
    <w:uiPriority w:val="0"/>
    <w:pPr>
      <w:spacing w:before="120" w:after="240" w:line="240" w:lineRule="auto"/>
      <w:ind w:left="0" w:firstLine="200" w:firstLineChars="200"/>
      <w:jc w:val="center"/>
    </w:pPr>
    <w:rPr>
      <w:rFonts w:ascii="宋体" w:hAnsi="宋体" w:cs="宋体"/>
      <w:color w:val="000000"/>
      <w:sz w:val="24"/>
      <w:szCs w:val="28"/>
    </w:rPr>
  </w:style>
  <w:style w:type="paragraph" w:customStyle="1" w:styleId="259">
    <w:name w:val="10"/>
    <w:basedOn w:val="1"/>
    <w:next w:val="26"/>
    <w:qFormat/>
    <w:uiPriority w:val="0"/>
    <w:pPr>
      <w:widowControl/>
      <w:spacing w:beforeLines="50" w:after="120" w:line="360" w:lineRule="auto"/>
      <w:ind w:firstLine="200" w:firstLineChars="200"/>
    </w:pPr>
    <w:rPr>
      <w:rFonts w:ascii="宋体" w:hAnsi="Courier New" w:cs="Courier New"/>
      <w:kern w:val="0"/>
      <w:sz w:val="24"/>
      <w:lang w:eastAsia="en-US" w:bidi="en-US"/>
    </w:rPr>
  </w:style>
  <w:style w:type="paragraph" w:customStyle="1" w:styleId="260">
    <w:name w:val="图片标签 样式 五号 居中 段前: 6 磅 段后: 12 磅 行距: 单倍行距"/>
    <w:basedOn w:val="1"/>
    <w:qFormat/>
    <w:uiPriority w:val="0"/>
    <w:pPr>
      <w:tabs>
        <w:tab w:val="left" w:pos="480"/>
      </w:tabs>
      <w:spacing w:before="120" w:after="240" w:line="240" w:lineRule="auto"/>
      <w:ind w:firstLine="200" w:firstLineChars="200"/>
      <w:jc w:val="center"/>
    </w:pPr>
    <w:rPr>
      <w:rFonts w:ascii="Times New Roman" w:hAnsi="Times New Roman" w:cs="宋体"/>
      <w:sz w:val="24"/>
      <w:szCs w:val="20"/>
    </w:rPr>
  </w:style>
  <w:style w:type="paragraph" w:customStyle="1" w:styleId="261">
    <w:name w:val="CM22"/>
    <w:basedOn w:val="65"/>
    <w:next w:val="65"/>
    <w:qFormat/>
    <w:uiPriority w:val="0"/>
    <w:pPr>
      <w:spacing w:after="300"/>
    </w:pPr>
    <w:rPr>
      <w:rFonts w:ascii="黑体" w:hAnsi="Times New Roman" w:eastAsia="黑体" w:cs="黑体"/>
      <w:color w:val="auto"/>
    </w:rPr>
  </w:style>
  <w:style w:type="paragraph" w:customStyle="1" w:styleId="262">
    <w:name w:val="_Style 57"/>
    <w:basedOn w:val="1"/>
    <w:next w:val="1"/>
    <w:qFormat/>
    <w:uiPriority w:val="0"/>
    <w:pPr>
      <w:tabs>
        <w:tab w:val="left" w:pos="480"/>
      </w:tabs>
      <w:spacing w:line="360" w:lineRule="auto"/>
      <w:ind w:firstLine="200" w:firstLineChars="200"/>
      <w:jc w:val="both"/>
    </w:pPr>
    <w:rPr>
      <w:rFonts w:ascii="Times New Roman" w:hAnsi="Times New Roman" w:cs="Times New Roman"/>
      <w:sz w:val="24"/>
      <w:szCs w:val="24"/>
    </w:rPr>
  </w:style>
  <w:style w:type="paragraph" w:customStyle="1" w:styleId="263">
    <w:name w:val="修订1"/>
    <w:qFormat/>
    <w:uiPriority w:val="0"/>
    <w:rPr>
      <w:rFonts w:ascii="Cambria" w:hAnsi="Cambria" w:eastAsia="宋体" w:cs="Times New Roman"/>
      <w:sz w:val="22"/>
      <w:szCs w:val="22"/>
      <w:lang w:val="en-US" w:eastAsia="en-US" w:bidi="en-US"/>
    </w:rPr>
  </w:style>
  <w:style w:type="paragraph" w:customStyle="1" w:styleId="264">
    <w:name w:val="图序、图名"/>
    <w:basedOn w:val="1"/>
    <w:next w:val="1"/>
    <w:qFormat/>
    <w:uiPriority w:val="0"/>
    <w:pPr>
      <w:widowControl/>
      <w:spacing w:before="120" w:after="240" w:line="240" w:lineRule="auto"/>
      <w:ind w:firstLine="200" w:firstLineChars="200"/>
      <w:jc w:val="center"/>
    </w:pPr>
    <w:rPr>
      <w:rFonts w:ascii="宋体" w:hAnsi="宋体" w:cs="宋体"/>
      <w:color w:val="000000"/>
      <w:sz w:val="24"/>
    </w:rPr>
  </w:style>
  <w:style w:type="paragraph" w:customStyle="1" w:styleId="265">
    <w:name w:val="正文&gt;"/>
    <w:basedOn w:val="1"/>
    <w:qFormat/>
    <w:uiPriority w:val="0"/>
    <w:pPr>
      <w:widowControl/>
      <w:numPr>
        <w:ilvl w:val="0"/>
        <w:numId w:val="9"/>
      </w:numPr>
      <w:tabs>
        <w:tab w:val="left" w:pos="630"/>
      </w:tabs>
      <w:spacing w:beforeLines="50" w:after="120" w:line="400" w:lineRule="exact"/>
      <w:ind w:firstLine="200" w:firstLineChars="200"/>
    </w:pPr>
    <w:rPr>
      <w:rFonts w:ascii="Arial" w:hAnsi="Arial" w:cs="宋体"/>
      <w:kern w:val="0"/>
      <w:sz w:val="24"/>
      <w:lang w:eastAsia="en-US" w:bidi="en-US"/>
    </w:rPr>
  </w:style>
  <w:style w:type="paragraph" w:customStyle="1" w:styleId="266">
    <w:name w:val="TOC 标题1"/>
    <w:basedOn w:val="3"/>
    <w:next w:val="1"/>
    <w:qFormat/>
    <w:uiPriority w:val="39"/>
    <w:pPr>
      <w:widowControl/>
      <w:spacing w:before="480" w:after="0" w:line="276" w:lineRule="auto"/>
      <w:jc w:val="left"/>
      <w:outlineLvl w:val="9"/>
    </w:pPr>
    <w:rPr>
      <w:rFonts w:ascii="Calibri Light" w:hAnsi="Calibri Light" w:cs="Times New Roman"/>
      <w:color w:val="2E74B5"/>
      <w:kern w:val="0"/>
      <w:sz w:val="28"/>
      <w:szCs w:val="28"/>
    </w:rPr>
  </w:style>
  <w:style w:type="paragraph" w:customStyle="1" w:styleId="267">
    <w:name w:val="招标文件1.1.1"/>
    <w:qFormat/>
    <w:uiPriority w:val="0"/>
    <w:pPr>
      <w:spacing w:before="120" w:after="120" w:line="480" w:lineRule="exact"/>
      <w:outlineLvl w:val="3"/>
    </w:pPr>
    <w:rPr>
      <w:rFonts w:ascii="宋体" w:hAnsi="Times New Roman" w:eastAsia="宋体" w:cs="Times New Roman"/>
      <w:b/>
      <w:spacing w:val="10"/>
      <w:w w:val="95"/>
      <w:sz w:val="21"/>
      <w:lang w:val="en-US" w:eastAsia="zh-CN" w:bidi="ar-SA"/>
    </w:rPr>
  </w:style>
  <w:style w:type="paragraph" w:customStyle="1" w:styleId="268">
    <w:name w:val="样式 标题 3第二层条第三层论文标题 21.1.1 标题 3列表编号33 bullet2head:3#Head..."/>
    <w:basedOn w:val="5"/>
    <w:qFormat/>
    <w:uiPriority w:val="0"/>
    <w:pPr>
      <w:widowControl/>
      <w:suppressAutoHyphens/>
      <w:spacing w:before="260" w:beforeLines="50" w:line="300" w:lineRule="auto"/>
      <w:ind w:left="-2" w:leftChars="-2" w:hanging="4" w:hangingChars="2"/>
      <w:jc w:val="both"/>
    </w:pPr>
    <w:rPr>
      <w:rFonts w:ascii="Times New Roman" w:hAnsi="Times New Roman" w:cs="宋体"/>
      <w:b w:val="0"/>
      <w:bCs w:val="0"/>
      <w:smallCaps/>
      <w:sz w:val="21"/>
      <w:szCs w:val="21"/>
    </w:rPr>
  </w:style>
  <w:style w:type="paragraph" w:customStyle="1" w:styleId="269">
    <w:name w:val="默认段落字体 Para Char Char Char Char"/>
    <w:basedOn w:val="1"/>
    <w:qFormat/>
    <w:uiPriority w:val="0"/>
    <w:pPr>
      <w:widowControl/>
      <w:numPr>
        <w:ilvl w:val="1"/>
        <w:numId w:val="10"/>
      </w:numPr>
      <w:tabs>
        <w:tab w:val="clear" w:pos="737"/>
      </w:tabs>
      <w:spacing w:beforeLines="50" w:after="120" w:line="360" w:lineRule="auto"/>
      <w:ind w:left="0" w:firstLine="200" w:firstLineChars="200"/>
    </w:pPr>
    <w:rPr>
      <w:rFonts w:ascii="Cambria" w:hAnsi="Cambria" w:cs="Times New Roman"/>
      <w:kern w:val="0"/>
      <w:sz w:val="24"/>
      <w:szCs w:val="22"/>
      <w:lang w:eastAsia="en-US" w:bidi="en-US"/>
    </w:rPr>
  </w:style>
  <w:style w:type="paragraph" w:customStyle="1" w:styleId="270">
    <w:name w:val="标书要求正文"/>
    <w:basedOn w:val="1"/>
    <w:next w:val="1"/>
    <w:qFormat/>
    <w:uiPriority w:val="0"/>
    <w:pPr>
      <w:tabs>
        <w:tab w:val="left" w:pos="480"/>
      </w:tabs>
      <w:spacing w:line="240" w:lineRule="auto"/>
      <w:ind w:left="200" w:leftChars="200" w:firstLine="420" w:firstLineChars="200"/>
      <w:jc w:val="both"/>
    </w:pPr>
    <w:rPr>
      <w:rFonts w:ascii="宋体" w:hAnsi="宋体" w:cs="Times New Roman"/>
      <w:sz w:val="24"/>
    </w:rPr>
  </w:style>
  <w:style w:type="paragraph" w:customStyle="1" w:styleId="271">
    <w:name w:val="表栏名"/>
    <w:basedOn w:val="1"/>
    <w:next w:val="1"/>
    <w:qFormat/>
    <w:uiPriority w:val="0"/>
    <w:pPr>
      <w:spacing w:line="240" w:lineRule="auto"/>
      <w:ind w:firstLine="200" w:firstLineChars="200"/>
      <w:jc w:val="center"/>
    </w:pPr>
    <w:rPr>
      <w:rFonts w:ascii="Times New Roman" w:hAnsi="Times New Roman" w:cs="Times New Roman"/>
      <w:b/>
      <w:sz w:val="24"/>
      <w:szCs w:val="24"/>
    </w:rPr>
  </w:style>
  <w:style w:type="paragraph" w:customStyle="1" w:styleId="272">
    <w:name w:val="封面"/>
    <w:basedOn w:val="1"/>
    <w:qFormat/>
    <w:uiPriority w:val="0"/>
    <w:pPr>
      <w:adjustRightInd w:val="0"/>
      <w:spacing w:before="120" w:line="360" w:lineRule="atLeast"/>
      <w:ind w:right="147" w:firstLine="1" w:firstLineChars="200"/>
      <w:jc w:val="center"/>
      <w:textAlignment w:val="baseline"/>
    </w:pPr>
    <w:rPr>
      <w:rFonts w:ascii="Times New Roman" w:hAnsi="Times New Roman" w:eastAsia="文新字海-粗楷" w:cs="Times New Roman"/>
      <w:kern w:val="0"/>
      <w:sz w:val="28"/>
      <w:szCs w:val="20"/>
      <w:lang w:eastAsia="zh-TW"/>
    </w:rPr>
  </w:style>
  <w:style w:type="paragraph" w:customStyle="1" w:styleId="273">
    <w:name w:val="Tableau_norm2droite"/>
    <w:basedOn w:val="1"/>
    <w:qFormat/>
    <w:uiPriority w:val="0"/>
    <w:pPr>
      <w:widowControl/>
      <w:spacing w:beforeLines="50" w:after="120" w:line="360" w:lineRule="auto"/>
      <w:ind w:firstLine="200" w:firstLineChars="200"/>
      <w:jc w:val="right"/>
    </w:pPr>
    <w:rPr>
      <w:rFonts w:ascii="Arial" w:hAnsi="Arial" w:cs="Times New Roman"/>
      <w:kern w:val="0"/>
      <w:sz w:val="24"/>
      <w:szCs w:val="20"/>
      <w:lang w:eastAsia="fr-FR" w:bidi="en-US"/>
    </w:rPr>
  </w:style>
  <w:style w:type="character" w:customStyle="1" w:styleId="274">
    <w:name w:val="正文文本 Char1"/>
    <w:basedOn w:val="56"/>
    <w:link w:val="20"/>
    <w:semiHidden/>
    <w:qFormat/>
    <w:uiPriority w:val="0"/>
    <w:rPr>
      <w:rFonts w:cstheme="minorBidi"/>
      <w:kern w:val="2"/>
      <w:sz w:val="21"/>
    </w:rPr>
  </w:style>
  <w:style w:type="character" w:customStyle="1" w:styleId="275">
    <w:name w:val="正文首行缩进 Char1"/>
    <w:basedOn w:val="274"/>
    <w:qFormat/>
    <w:uiPriority w:val="0"/>
    <w:rPr>
      <w:rFonts w:asciiTheme="minorHAnsi" w:hAnsiTheme="minorHAnsi" w:cstheme="minorBidi"/>
      <w:kern w:val="2"/>
      <w:sz w:val="21"/>
      <w:szCs w:val="21"/>
    </w:rPr>
  </w:style>
  <w:style w:type="paragraph" w:customStyle="1" w:styleId="276">
    <w:name w:val="CM2"/>
    <w:basedOn w:val="65"/>
    <w:next w:val="65"/>
    <w:qFormat/>
    <w:uiPriority w:val="0"/>
    <w:rPr>
      <w:rFonts w:ascii="黑体" w:hAnsi="Times New Roman" w:eastAsia="黑体" w:cs="黑体"/>
      <w:color w:val="auto"/>
    </w:rPr>
  </w:style>
  <w:style w:type="paragraph" w:customStyle="1" w:styleId="277">
    <w:name w:val="加错缩进"/>
    <w:basedOn w:val="278"/>
    <w:qFormat/>
    <w:uiPriority w:val="0"/>
    <w:pPr>
      <w:tabs>
        <w:tab w:val="left" w:pos="480"/>
      </w:tabs>
      <w:ind w:firstLine="567"/>
    </w:pPr>
  </w:style>
  <w:style w:type="paragraph" w:customStyle="1" w:styleId="278">
    <w:name w:val="正文序号加粗不缩进"/>
    <w:basedOn w:val="1"/>
    <w:qFormat/>
    <w:uiPriority w:val="0"/>
    <w:pPr>
      <w:widowControl/>
      <w:spacing w:line="360" w:lineRule="auto"/>
      <w:ind w:firstLine="200" w:firstLineChars="200"/>
      <w:jc w:val="both"/>
    </w:pPr>
    <w:rPr>
      <w:rFonts w:ascii="Times New Roman" w:hAnsi="Times New Roman" w:cs="Times New Roman"/>
      <w:b/>
      <w:kern w:val="0"/>
      <w:sz w:val="24"/>
      <w:szCs w:val="24"/>
    </w:rPr>
  </w:style>
  <w:style w:type="paragraph" w:customStyle="1" w:styleId="279">
    <w:name w:val="图表小四中对齐"/>
    <w:basedOn w:val="1"/>
    <w:qFormat/>
    <w:uiPriority w:val="0"/>
    <w:pPr>
      <w:adjustRightInd w:val="0"/>
      <w:spacing w:line="360" w:lineRule="exact"/>
      <w:ind w:firstLine="200" w:firstLineChars="200"/>
      <w:jc w:val="center"/>
      <w:textAlignment w:val="baseline"/>
    </w:pPr>
    <w:rPr>
      <w:rFonts w:ascii="Times New Roman" w:hAnsi="Times New Roman" w:cs="Times New Roman"/>
      <w:spacing w:val="-10"/>
      <w:sz w:val="24"/>
    </w:rPr>
  </w:style>
  <w:style w:type="paragraph" w:customStyle="1" w:styleId="280">
    <w:name w:val="20"/>
    <w:basedOn w:val="1"/>
    <w:next w:val="26"/>
    <w:qFormat/>
    <w:uiPriority w:val="0"/>
    <w:pPr>
      <w:widowControl/>
      <w:spacing w:beforeLines="50" w:after="120" w:line="360" w:lineRule="auto"/>
      <w:ind w:firstLine="200" w:firstLineChars="200"/>
    </w:pPr>
    <w:rPr>
      <w:rFonts w:ascii="宋体" w:hAnsi="Courier New" w:cs="Courier New"/>
      <w:kern w:val="0"/>
      <w:sz w:val="24"/>
      <w:lang w:eastAsia="en-US" w:bidi="en-US"/>
    </w:rPr>
  </w:style>
  <w:style w:type="paragraph" w:customStyle="1" w:styleId="281">
    <w:name w:val="Char2"/>
    <w:basedOn w:val="1"/>
    <w:qFormat/>
    <w:uiPriority w:val="0"/>
    <w:pPr>
      <w:widowControl/>
      <w:tabs>
        <w:tab w:val="left" w:pos="1418"/>
      </w:tabs>
      <w:autoSpaceDE w:val="0"/>
      <w:autoSpaceDN w:val="0"/>
      <w:adjustRightInd w:val="0"/>
      <w:spacing w:after="160" w:line="240" w:lineRule="exact"/>
      <w:ind w:firstLine="200" w:firstLineChars="200"/>
      <w:jc w:val="center"/>
    </w:pPr>
    <w:rPr>
      <w:rFonts w:ascii="Times New Roman" w:hAnsi="Times New Roman" w:cs="Times New Roman"/>
      <w:kern w:val="0"/>
      <w:sz w:val="24"/>
      <w:lang w:val="zh-CN" w:eastAsia="en-US"/>
    </w:rPr>
  </w:style>
  <w:style w:type="paragraph" w:customStyle="1" w:styleId="282">
    <w:name w:val="7"/>
    <w:basedOn w:val="1"/>
    <w:next w:val="26"/>
    <w:qFormat/>
    <w:uiPriority w:val="0"/>
    <w:pPr>
      <w:widowControl/>
      <w:spacing w:beforeLines="50" w:after="120" w:line="360" w:lineRule="auto"/>
      <w:ind w:firstLine="200" w:firstLineChars="200"/>
    </w:pPr>
    <w:rPr>
      <w:rFonts w:ascii="宋体" w:hAnsi="Courier New" w:cs="Courier New"/>
      <w:kern w:val="0"/>
      <w:sz w:val="24"/>
      <w:lang w:eastAsia="en-US" w:bidi="en-US"/>
    </w:rPr>
  </w:style>
  <w:style w:type="paragraph" w:customStyle="1" w:styleId="283">
    <w:name w:val="Char"/>
    <w:basedOn w:val="1"/>
    <w:qFormat/>
    <w:uiPriority w:val="0"/>
    <w:pPr>
      <w:tabs>
        <w:tab w:val="left" w:pos="432"/>
      </w:tabs>
      <w:spacing w:line="240" w:lineRule="auto"/>
      <w:ind w:left="432" w:hanging="432" w:firstLineChars="200"/>
      <w:jc w:val="both"/>
    </w:pPr>
    <w:rPr>
      <w:rFonts w:ascii="Times New Roman" w:hAnsi="Times New Roman" w:cs="Times New Roman"/>
      <w:sz w:val="24"/>
      <w:szCs w:val="24"/>
    </w:rPr>
  </w:style>
  <w:style w:type="paragraph" w:customStyle="1" w:styleId="284">
    <w:name w:val="四号线正文"/>
    <w:basedOn w:val="1"/>
    <w:qFormat/>
    <w:uiPriority w:val="0"/>
    <w:pPr>
      <w:adjustRightInd w:val="0"/>
      <w:snapToGrid w:val="0"/>
      <w:spacing w:beforeLines="50" w:line="360" w:lineRule="auto"/>
      <w:ind w:firstLine="200" w:firstLineChars="200"/>
      <w:jc w:val="both"/>
    </w:pPr>
    <w:rPr>
      <w:rFonts w:ascii="宋体" w:hAnsi="Arial" w:cs="宋体"/>
      <w:sz w:val="24"/>
      <w:szCs w:val="24"/>
    </w:rPr>
  </w:style>
  <w:style w:type="paragraph" w:customStyle="1" w:styleId="285">
    <w:name w:val="Char6"/>
    <w:basedOn w:val="1"/>
    <w:qFormat/>
    <w:uiPriority w:val="0"/>
    <w:pPr>
      <w:widowControl/>
      <w:tabs>
        <w:tab w:val="left" w:pos="1418"/>
      </w:tabs>
      <w:autoSpaceDE w:val="0"/>
      <w:autoSpaceDN w:val="0"/>
      <w:adjustRightInd w:val="0"/>
      <w:spacing w:after="160" w:line="240" w:lineRule="exact"/>
      <w:ind w:firstLine="200" w:firstLineChars="200"/>
      <w:jc w:val="center"/>
    </w:pPr>
    <w:rPr>
      <w:rFonts w:ascii="宋体" w:hAnsi="宋体" w:cs="TT54AB0ED3tCID-WinCharSetFFFF-H"/>
      <w:color w:val="000000"/>
      <w:kern w:val="0"/>
      <w:sz w:val="24"/>
      <w:lang w:val="zh-CN" w:eastAsia="en-US"/>
    </w:rPr>
  </w:style>
  <w:style w:type="paragraph" w:customStyle="1" w:styleId="286">
    <w:name w:val="纯文本1"/>
    <w:basedOn w:val="1"/>
    <w:qFormat/>
    <w:uiPriority w:val="0"/>
    <w:pPr>
      <w:spacing w:line="240" w:lineRule="auto"/>
      <w:jc w:val="both"/>
    </w:pPr>
    <w:rPr>
      <w:rFonts w:ascii="宋体" w:hAnsi="Courier New" w:cs="Times New Roman"/>
      <w:szCs w:val="20"/>
    </w:rPr>
  </w:style>
  <w:style w:type="paragraph" w:customStyle="1" w:styleId="287">
    <w:name w:val="Char Char"/>
    <w:basedOn w:val="1"/>
    <w:qFormat/>
    <w:uiPriority w:val="0"/>
    <w:pPr>
      <w:widowControl/>
      <w:spacing w:after="160" w:line="240" w:lineRule="exact"/>
      <w:ind w:firstLine="200" w:firstLineChars="200"/>
    </w:pPr>
    <w:rPr>
      <w:rFonts w:ascii="Tahoma" w:hAnsi="Tahoma" w:cs="Tahoma"/>
      <w:kern w:val="0"/>
      <w:sz w:val="20"/>
      <w:szCs w:val="20"/>
      <w:lang w:eastAsia="en-US"/>
    </w:rPr>
  </w:style>
  <w:style w:type="paragraph" w:customStyle="1" w:styleId="288">
    <w:name w:val="表格标签 样式 宋体 五号 居中 段前: 6 磅 段后: 6 磅 行距: 单倍行距"/>
    <w:basedOn w:val="1"/>
    <w:qFormat/>
    <w:uiPriority w:val="0"/>
    <w:pPr>
      <w:tabs>
        <w:tab w:val="left" w:pos="480"/>
      </w:tabs>
      <w:spacing w:before="120" w:after="120" w:line="240" w:lineRule="auto"/>
      <w:ind w:firstLine="200" w:firstLineChars="200"/>
      <w:jc w:val="center"/>
    </w:pPr>
    <w:rPr>
      <w:rFonts w:ascii="Times New Roman" w:hAnsi="Times New Roman" w:cs="宋体"/>
      <w:sz w:val="24"/>
      <w:szCs w:val="20"/>
    </w:rPr>
  </w:style>
  <w:style w:type="paragraph" w:customStyle="1" w:styleId="289">
    <w:name w:val="样式 BodyText + GE Inspira 小四 首行缩进:  0.85 厘米 右侧:  0 厘米 段前: 6 磅"/>
    <w:basedOn w:val="1"/>
    <w:qFormat/>
    <w:uiPriority w:val="0"/>
    <w:pPr>
      <w:widowControl/>
      <w:tabs>
        <w:tab w:val="left" w:pos="360"/>
        <w:tab w:val="left" w:pos="720"/>
        <w:tab w:val="left" w:pos="1080"/>
        <w:tab w:val="left" w:pos="1440"/>
      </w:tabs>
      <w:spacing w:before="120" w:line="360" w:lineRule="auto"/>
      <w:ind w:firstLine="480" w:firstLineChars="200"/>
      <w:jc w:val="both"/>
    </w:pPr>
    <w:rPr>
      <w:rFonts w:ascii="GE Inspira" w:hAnsi="GE Inspira" w:cs="宋体"/>
      <w:kern w:val="0"/>
      <w:sz w:val="24"/>
      <w:szCs w:val="20"/>
      <w:lang w:eastAsia="en-US"/>
    </w:rPr>
  </w:style>
  <w:style w:type="paragraph" w:customStyle="1" w:styleId="290">
    <w:name w:val="8"/>
    <w:basedOn w:val="1"/>
    <w:next w:val="26"/>
    <w:qFormat/>
    <w:uiPriority w:val="0"/>
    <w:pPr>
      <w:widowControl/>
      <w:spacing w:beforeLines="50" w:after="120" w:line="360" w:lineRule="auto"/>
      <w:ind w:firstLine="200" w:firstLineChars="200"/>
    </w:pPr>
    <w:rPr>
      <w:rFonts w:ascii="宋体" w:hAnsi="Courier New" w:cs="Courier New"/>
      <w:kern w:val="0"/>
      <w:sz w:val="24"/>
      <w:lang w:eastAsia="en-US" w:bidi="en-US"/>
    </w:rPr>
  </w:style>
  <w:style w:type="character" w:customStyle="1" w:styleId="291">
    <w:name w:val="脚注文本 Char1"/>
    <w:basedOn w:val="56"/>
    <w:qFormat/>
    <w:uiPriority w:val="0"/>
    <w:rPr>
      <w:rFonts w:asciiTheme="minorHAnsi" w:hAnsiTheme="minorHAnsi" w:cstheme="minorBidi"/>
      <w:kern w:val="2"/>
      <w:sz w:val="18"/>
      <w:szCs w:val="18"/>
    </w:rPr>
  </w:style>
  <w:style w:type="paragraph" w:customStyle="1" w:styleId="292">
    <w:name w:val="表格五号居中"/>
    <w:qFormat/>
    <w:uiPriority w:val="0"/>
    <w:pPr>
      <w:widowControl w:val="0"/>
      <w:adjustRightInd w:val="0"/>
      <w:snapToGrid w:val="0"/>
      <w:spacing w:line="360" w:lineRule="exact"/>
      <w:ind w:left="-72" w:leftChars="-35" w:hanging="1"/>
      <w:jc w:val="center"/>
    </w:pPr>
    <w:rPr>
      <w:rFonts w:ascii="Times New Roman" w:hAnsi="Times New Roman" w:eastAsia="宋体" w:cs="Times New Roman"/>
      <w:kern w:val="2"/>
      <w:sz w:val="21"/>
      <w:szCs w:val="21"/>
      <w:lang w:val="en-US" w:eastAsia="zh-CN" w:bidi="ar-SA"/>
    </w:rPr>
  </w:style>
  <w:style w:type="paragraph" w:customStyle="1" w:styleId="293">
    <w:name w:val="应答条款 Char Char"/>
    <w:basedOn w:val="1"/>
    <w:next w:val="1"/>
    <w:qFormat/>
    <w:uiPriority w:val="0"/>
    <w:pPr>
      <w:spacing w:afterLines="50" w:line="320" w:lineRule="exact"/>
      <w:ind w:firstLine="200" w:firstLineChars="200"/>
      <w:jc w:val="both"/>
    </w:pPr>
    <w:rPr>
      <w:rFonts w:ascii="Arial" w:hAnsi="Arial" w:cs="Arial"/>
      <w:snapToGrid w:val="0"/>
      <w:color w:val="0000FF"/>
      <w:kern w:val="0"/>
      <w:sz w:val="24"/>
      <w:lang w:val="en-GB"/>
    </w:rPr>
  </w:style>
  <w:style w:type="paragraph" w:customStyle="1" w:styleId="294">
    <w:name w:val="1）"/>
    <w:basedOn w:val="1"/>
    <w:qFormat/>
    <w:uiPriority w:val="0"/>
    <w:pPr>
      <w:widowControl/>
      <w:tabs>
        <w:tab w:val="left" w:pos="0"/>
      </w:tabs>
      <w:spacing w:line="360" w:lineRule="auto"/>
      <w:ind w:firstLine="200" w:firstLineChars="200"/>
      <w:jc w:val="both"/>
    </w:pPr>
    <w:rPr>
      <w:rFonts w:ascii="Times New Roman" w:hAnsi="Times New Roman" w:cs="Times New Roman"/>
      <w:kern w:val="0"/>
      <w:sz w:val="24"/>
      <w:szCs w:val="24"/>
    </w:rPr>
  </w:style>
  <w:style w:type="paragraph" w:customStyle="1" w:styleId="295">
    <w:name w:val="Appendix Index"/>
    <w:basedOn w:val="1"/>
    <w:qFormat/>
    <w:uiPriority w:val="0"/>
    <w:pPr>
      <w:numPr>
        <w:ilvl w:val="1"/>
        <w:numId w:val="11"/>
      </w:numPr>
      <w:spacing w:beforeLines="50" w:afterLines="50" w:line="360" w:lineRule="auto"/>
      <w:ind w:firstLine="200" w:firstLineChars="200"/>
      <w:jc w:val="both"/>
    </w:pPr>
    <w:rPr>
      <w:rFonts w:ascii="Times New Roman" w:hAnsi="Times New Roman" w:cs="Times New Roman"/>
      <w:snapToGrid w:val="0"/>
      <w:kern w:val="0"/>
      <w:sz w:val="24"/>
      <w:szCs w:val="24"/>
      <w:u w:val="single"/>
      <w:lang w:val="en-AU"/>
    </w:rPr>
  </w:style>
  <w:style w:type="paragraph" w:customStyle="1" w:styleId="296">
    <w:name w:val="CM24"/>
    <w:basedOn w:val="65"/>
    <w:next w:val="65"/>
    <w:qFormat/>
    <w:uiPriority w:val="0"/>
    <w:pPr>
      <w:spacing w:after="468"/>
    </w:pPr>
    <w:rPr>
      <w:rFonts w:ascii="黑体" w:hAnsi="Times New Roman" w:eastAsia="黑体" w:cs="黑体"/>
      <w:color w:val="auto"/>
    </w:rPr>
  </w:style>
  <w:style w:type="paragraph" w:customStyle="1" w:styleId="297">
    <w:name w:val="Char Char Char Char Char Char1 Char Char"/>
    <w:basedOn w:val="1"/>
    <w:qFormat/>
    <w:uiPriority w:val="0"/>
    <w:pPr>
      <w:spacing w:line="240" w:lineRule="auto"/>
      <w:ind w:firstLine="200" w:firstLineChars="200"/>
      <w:jc w:val="both"/>
    </w:pPr>
    <w:rPr>
      <w:rFonts w:ascii="仿宋_GB2312" w:hAnsi="Times New Roman" w:eastAsia="仿宋_GB2312" w:cs="Times New Roman"/>
      <w:b/>
      <w:sz w:val="32"/>
      <w:szCs w:val="32"/>
    </w:rPr>
  </w:style>
  <w:style w:type="paragraph" w:customStyle="1" w:styleId="298">
    <w:name w:val="列出段落1"/>
    <w:basedOn w:val="1"/>
    <w:qFormat/>
    <w:uiPriority w:val="0"/>
    <w:pPr>
      <w:widowControl/>
      <w:spacing w:beforeLines="50" w:after="120" w:line="360" w:lineRule="auto"/>
      <w:ind w:firstLine="420" w:firstLineChars="200"/>
    </w:pPr>
    <w:rPr>
      <w:rFonts w:ascii="Calibri" w:hAnsi="Calibri" w:cs="Times New Roman"/>
      <w:kern w:val="0"/>
      <w:sz w:val="24"/>
      <w:szCs w:val="22"/>
      <w:lang w:eastAsia="en-US" w:bidi="en-US"/>
    </w:rPr>
  </w:style>
  <w:style w:type="paragraph" w:customStyle="1" w:styleId="299">
    <w:name w:val="样式 标题 + 左"/>
    <w:basedOn w:val="48"/>
    <w:qFormat/>
    <w:uiPriority w:val="0"/>
    <w:pPr>
      <w:spacing w:before="360"/>
    </w:pPr>
    <w:rPr>
      <w:rFonts w:eastAsia="黑体" w:cs="宋体"/>
      <w:b w:val="0"/>
      <w:szCs w:val="20"/>
    </w:rPr>
  </w:style>
  <w:style w:type="paragraph" w:customStyle="1" w:styleId="300">
    <w:name w:val="样式0"/>
    <w:basedOn w:val="1"/>
    <w:qFormat/>
    <w:uiPriority w:val="0"/>
    <w:pPr>
      <w:widowControl/>
      <w:tabs>
        <w:tab w:val="left" w:pos="987"/>
      </w:tabs>
      <w:spacing w:line="240" w:lineRule="auto"/>
      <w:ind w:left="987" w:hanging="420" w:firstLineChars="200"/>
    </w:pPr>
    <w:rPr>
      <w:rFonts w:ascii="Times New Roman" w:hAnsi="Times New Roman" w:cs="Times New Roman"/>
      <w:kern w:val="0"/>
      <w:sz w:val="22"/>
      <w:szCs w:val="24"/>
    </w:rPr>
  </w:style>
  <w:style w:type="paragraph" w:customStyle="1" w:styleId="301">
    <w:name w:val="文件标题5"/>
    <w:basedOn w:val="7"/>
    <w:next w:val="21"/>
    <w:qFormat/>
    <w:uiPriority w:val="0"/>
    <w:pPr>
      <w:keepNext/>
      <w:keepLines/>
      <w:numPr>
        <w:ilvl w:val="0"/>
        <w:numId w:val="12"/>
      </w:numPr>
      <w:tabs>
        <w:tab w:val="left" w:pos="1260"/>
      </w:tabs>
      <w:adjustRightInd w:val="0"/>
      <w:spacing w:before="120" w:after="240" w:line="240" w:lineRule="auto"/>
      <w:ind w:left="400" w:leftChars="400" w:firstLine="0" w:firstLineChars="200"/>
      <w:jc w:val="both"/>
      <w:textAlignment w:val="baseline"/>
    </w:pPr>
    <w:rPr>
      <w:rFonts w:ascii="Times New Roman" w:hAnsi="Times New Roman" w:eastAsia="黑体" w:cs="Times New Roman"/>
      <w:szCs w:val="28"/>
    </w:rPr>
  </w:style>
  <w:style w:type="paragraph" w:customStyle="1" w:styleId="302">
    <w:name w:val="Body1"/>
    <w:basedOn w:val="3"/>
    <w:qFormat/>
    <w:uiPriority w:val="0"/>
    <w:pPr>
      <w:keepLines w:val="0"/>
      <w:widowControl/>
      <w:tabs>
        <w:tab w:val="left" w:pos="1008"/>
      </w:tabs>
      <w:spacing w:before="120" w:after="240" w:line="360" w:lineRule="auto"/>
      <w:ind w:left="1008" w:hanging="1008"/>
      <w:jc w:val="left"/>
      <w:outlineLvl w:val="9"/>
    </w:pPr>
    <w:rPr>
      <w:rFonts w:ascii="黑体" w:hAnsi="黑体" w:eastAsia="PMingLiU" w:cs="Times New Roman"/>
      <w:b w:val="0"/>
      <w:bCs w:val="0"/>
      <w:caps/>
      <w:kern w:val="28"/>
      <w:sz w:val="28"/>
      <w:szCs w:val="28"/>
      <w:lang w:eastAsia="zh-TW"/>
    </w:rPr>
  </w:style>
  <w:style w:type="paragraph" w:customStyle="1" w:styleId="303">
    <w:name w:val="样式 标题 3h3Heading 3 - oldH3l3CTTitle3MapH313rd levelsec...2"/>
    <w:basedOn w:val="5"/>
    <w:qFormat/>
    <w:uiPriority w:val="0"/>
    <w:pPr>
      <w:widowControl/>
      <w:spacing w:before="260" w:after="260" w:line="413" w:lineRule="auto"/>
      <w:ind w:left="426"/>
    </w:pPr>
    <w:rPr>
      <w:rFonts w:ascii="宋体" w:hAnsi="Times New Roman" w:cs="宋体"/>
      <w:kern w:val="0"/>
      <w:sz w:val="28"/>
      <w:szCs w:val="20"/>
    </w:rPr>
  </w:style>
  <w:style w:type="paragraph" w:customStyle="1" w:styleId="304">
    <w:name w:val="樣式 標題 3 + (中文) MS Gothic 10.5 點 Char Char Char Char Char Char Char Char Char Char Char Char Char Char Char Char Char Char Char Char Char Char Char Char"/>
    <w:basedOn w:val="5"/>
    <w:qFormat/>
    <w:uiPriority w:val="0"/>
    <w:pPr>
      <w:keepLines w:val="0"/>
      <w:tabs>
        <w:tab w:val="left" w:pos="180"/>
      </w:tabs>
      <w:spacing w:line="240" w:lineRule="auto"/>
      <w:ind w:left="180"/>
      <w:jc w:val="both"/>
    </w:pPr>
    <w:rPr>
      <w:rFonts w:ascii="Times New Roman" w:hAnsi="PMingLiU" w:eastAsia="MS Gothic"/>
      <w:b w:val="0"/>
      <w:snapToGrid w:val="0"/>
      <w:szCs w:val="24"/>
      <w:lang w:val="en-AU" w:eastAsia="zh-TW"/>
    </w:rPr>
  </w:style>
  <w:style w:type="paragraph" w:customStyle="1" w:styleId="305">
    <w:name w:val="Char Char Char1 Char Char Char Char Char Char Char Char Char Char Char Char Char"/>
    <w:basedOn w:val="1"/>
    <w:qFormat/>
    <w:uiPriority w:val="0"/>
    <w:pPr>
      <w:spacing w:line="240" w:lineRule="auto"/>
      <w:ind w:firstLine="200" w:firstLineChars="200"/>
      <w:jc w:val="both"/>
    </w:pPr>
    <w:rPr>
      <w:rFonts w:ascii="Tahoma" w:hAnsi="Tahoma" w:cs="Times New Roman"/>
      <w:sz w:val="24"/>
      <w:szCs w:val="20"/>
    </w:rPr>
  </w:style>
  <w:style w:type="character" w:customStyle="1" w:styleId="306">
    <w:name w:val="正文文本缩进 Char1"/>
    <w:basedOn w:val="56"/>
    <w:link w:val="21"/>
    <w:qFormat/>
    <w:uiPriority w:val="0"/>
    <w:rPr>
      <w:kern w:val="2"/>
      <w:sz w:val="21"/>
    </w:rPr>
  </w:style>
  <w:style w:type="character" w:customStyle="1" w:styleId="307">
    <w:name w:val="正文首行缩进 2 Char1"/>
    <w:basedOn w:val="306"/>
    <w:qFormat/>
    <w:uiPriority w:val="0"/>
    <w:rPr>
      <w:rFonts w:asciiTheme="minorHAnsi" w:hAnsiTheme="minorHAnsi" w:cstheme="minorBidi"/>
      <w:kern w:val="2"/>
      <w:sz w:val="21"/>
      <w:szCs w:val="21"/>
    </w:rPr>
  </w:style>
  <w:style w:type="paragraph" w:customStyle="1" w:styleId="308">
    <w:name w:val="正文  a)"/>
    <w:basedOn w:val="1"/>
    <w:qFormat/>
    <w:uiPriority w:val="0"/>
    <w:pPr>
      <w:widowControl/>
      <w:spacing w:beforeLines="50" w:after="120" w:line="360" w:lineRule="auto"/>
      <w:ind w:left="840" w:leftChars="300" w:hanging="210" w:hangingChars="100"/>
    </w:pPr>
    <w:rPr>
      <w:rFonts w:ascii="Arial" w:hAnsi="Arial" w:cs="Arial"/>
      <w:kern w:val="0"/>
      <w:sz w:val="24"/>
      <w:lang w:eastAsia="en-US" w:bidi="en-US"/>
    </w:rPr>
  </w:style>
  <w:style w:type="paragraph" w:customStyle="1" w:styleId="309">
    <w:name w:val="CM3"/>
    <w:basedOn w:val="65"/>
    <w:next w:val="65"/>
    <w:qFormat/>
    <w:uiPriority w:val="0"/>
    <w:rPr>
      <w:rFonts w:ascii="黑体" w:hAnsi="Times New Roman" w:eastAsia="黑体" w:cs="黑体"/>
      <w:color w:val="auto"/>
    </w:rPr>
  </w:style>
  <w:style w:type="paragraph" w:customStyle="1" w:styleId="310">
    <w:name w:val="Style Style Style Body Text + Justified + (Complex) Times New Roman..."/>
    <w:basedOn w:val="1"/>
    <w:qFormat/>
    <w:uiPriority w:val="0"/>
    <w:pPr>
      <w:tabs>
        <w:tab w:val="left" w:pos="375"/>
      </w:tabs>
      <w:spacing w:line="240" w:lineRule="auto"/>
      <w:ind w:left="1095" w:firstLine="200" w:firstLineChars="200"/>
    </w:pPr>
    <w:rPr>
      <w:rFonts w:ascii="Times New Roman" w:hAnsi="Times New Roman" w:eastAsia="PMingLiU" w:cs="Times New Roman"/>
      <w:snapToGrid w:val="0"/>
      <w:kern w:val="0"/>
      <w:sz w:val="24"/>
      <w:szCs w:val="24"/>
      <w:lang w:val="en-AU" w:eastAsia="en-US"/>
    </w:rPr>
  </w:style>
  <w:style w:type="paragraph" w:customStyle="1" w:styleId="311">
    <w:name w:val="9"/>
    <w:basedOn w:val="1"/>
    <w:next w:val="26"/>
    <w:qFormat/>
    <w:uiPriority w:val="0"/>
    <w:pPr>
      <w:widowControl/>
      <w:spacing w:beforeLines="50" w:after="120" w:line="360" w:lineRule="auto"/>
      <w:ind w:firstLine="200" w:firstLineChars="200"/>
    </w:pPr>
    <w:rPr>
      <w:rFonts w:ascii="宋体" w:hAnsi="Courier New" w:cs="Courier New"/>
      <w:kern w:val="0"/>
      <w:sz w:val="24"/>
      <w:lang w:eastAsia="en-US" w:bidi="en-US"/>
    </w:rPr>
  </w:style>
  <w:style w:type="paragraph" w:customStyle="1" w:styleId="312">
    <w:name w:val="标书样式"/>
    <w:basedOn w:val="1"/>
    <w:qFormat/>
    <w:uiPriority w:val="0"/>
    <w:pPr>
      <w:spacing w:line="360" w:lineRule="auto"/>
      <w:ind w:firstLine="480" w:firstLineChars="200"/>
      <w:jc w:val="both"/>
    </w:pPr>
    <w:rPr>
      <w:rFonts w:ascii="Times New Roman" w:hAnsi="Times New Roman" w:eastAsia="仿宋_GB2312" w:cs="Times New Roman"/>
      <w:sz w:val="24"/>
      <w:szCs w:val="24"/>
    </w:rPr>
  </w:style>
  <w:style w:type="paragraph" w:customStyle="1" w:styleId="313">
    <w:name w:val="表文字-标题"/>
    <w:basedOn w:val="1"/>
    <w:next w:val="1"/>
    <w:qFormat/>
    <w:uiPriority w:val="0"/>
    <w:pPr>
      <w:spacing w:line="240" w:lineRule="auto"/>
      <w:ind w:firstLine="200" w:firstLineChars="200"/>
      <w:jc w:val="center"/>
    </w:pPr>
    <w:rPr>
      <w:rFonts w:ascii="Times New Roman" w:hAnsi="Times New Roman" w:cs="Times New Roman"/>
      <w:b/>
      <w:sz w:val="24"/>
      <w:szCs w:val="24"/>
    </w:rPr>
  </w:style>
  <w:style w:type="character" w:customStyle="1" w:styleId="314">
    <w:name w:val="日期 Char1"/>
    <w:basedOn w:val="56"/>
    <w:qFormat/>
    <w:uiPriority w:val="0"/>
    <w:rPr>
      <w:rFonts w:asciiTheme="minorHAnsi" w:hAnsiTheme="minorHAnsi" w:cstheme="minorBidi"/>
      <w:kern w:val="2"/>
      <w:sz w:val="21"/>
      <w:szCs w:val="21"/>
    </w:rPr>
  </w:style>
  <w:style w:type="paragraph" w:customStyle="1" w:styleId="315">
    <w:name w:val="Appendix Index level 2"/>
    <w:basedOn w:val="1"/>
    <w:qFormat/>
    <w:uiPriority w:val="0"/>
    <w:pPr>
      <w:tabs>
        <w:tab w:val="left" w:pos="4560"/>
        <w:tab w:val="left" w:pos="7035"/>
        <w:tab w:val="left" w:pos="11379"/>
      </w:tabs>
      <w:spacing w:beforeLines="50" w:line="360" w:lineRule="auto"/>
      <w:ind w:left="6" w:leftChars="2" w:firstLine="200" w:firstLineChars="200"/>
    </w:pPr>
    <w:rPr>
      <w:rFonts w:ascii="宋体" w:hAnsi="宋体" w:cs="Times New Roman"/>
      <w:b/>
      <w:snapToGrid w:val="0"/>
      <w:color w:val="0000FF"/>
      <w:kern w:val="0"/>
      <w:sz w:val="24"/>
      <w:szCs w:val="24"/>
      <w:u w:val="single"/>
      <w:lang w:val="en-AU"/>
    </w:rPr>
  </w:style>
  <w:style w:type="character" w:customStyle="1" w:styleId="316">
    <w:name w:val="明显引用 Char1"/>
    <w:basedOn w:val="56"/>
    <w:semiHidden/>
    <w:qFormat/>
    <w:uiPriority w:val="99"/>
    <w:rPr>
      <w:rFonts w:asciiTheme="minorHAnsi" w:hAnsiTheme="minorHAnsi" w:cstheme="minorBidi"/>
      <w:b/>
      <w:bCs/>
      <w:i/>
      <w:iCs/>
      <w:color w:val="5B9BD5" w:themeColor="accent1"/>
      <w:kern w:val="2"/>
      <w:sz w:val="21"/>
      <w:szCs w:val="21"/>
      <w14:textFill>
        <w14:solidFill>
          <w14:schemeClr w14:val="accent1"/>
        </w14:solidFill>
      </w14:textFill>
    </w:rPr>
  </w:style>
  <w:style w:type="paragraph" w:customStyle="1" w:styleId="317">
    <w:name w:val="Char Char Char Char Char Char Char"/>
    <w:basedOn w:val="1"/>
    <w:qFormat/>
    <w:uiPriority w:val="0"/>
    <w:pPr>
      <w:widowControl/>
      <w:adjustRightInd w:val="0"/>
      <w:snapToGrid w:val="0"/>
      <w:spacing w:line="360" w:lineRule="auto"/>
      <w:ind w:firstLine="200" w:firstLineChars="200"/>
    </w:pPr>
    <w:rPr>
      <w:rFonts w:ascii="Tahoma" w:hAnsi="Tahoma" w:cs="Tahoma"/>
      <w:kern w:val="0"/>
      <w:sz w:val="20"/>
      <w:szCs w:val="20"/>
      <w:lang w:eastAsia="en-US"/>
    </w:rPr>
  </w:style>
  <w:style w:type="paragraph" w:customStyle="1" w:styleId="318">
    <w:name w:val="招标—正文"/>
    <w:qFormat/>
    <w:uiPriority w:val="0"/>
    <w:pPr>
      <w:keepNext/>
      <w:spacing w:beforeLines="30" w:afterLines="30"/>
      <w:jc w:val="both"/>
    </w:pPr>
    <w:rPr>
      <w:rFonts w:ascii="Arial" w:hAnsi="Arial" w:eastAsia="宋体" w:cs="Times New Roman"/>
      <w:kern w:val="2"/>
      <w:sz w:val="21"/>
      <w:szCs w:val="21"/>
      <w:lang w:val="en-US" w:eastAsia="zh-CN" w:bidi="ar-SA"/>
    </w:rPr>
  </w:style>
  <w:style w:type="paragraph" w:customStyle="1" w:styleId="319">
    <w:name w:val="容量"/>
    <w:basedOn w:val="1"/>
    <w:qFormat/>
    <w:uiPriority w:val="0"/>
    <w:pPr>
      <w:adjustRightInd w:val="0"/>
      <w:spacing w:line="312" w:lineRule="atLeast"/>
      <w:ind w:firstLine="200" w:firstLineChars="200"/>
      <w:jc w:val="both"/>
      <w:textAlignment w:val="baseline"/>
    </w:pPr>
    <w:rPr>
      <w:rFonts w:ascii="Times New Roman" w:hAnsi="Times New Roman" w:cs="Times New Roman"/>
      <w:kern w:val="0"/>
      <w:sz w:val="24"/>
      <w:szCs w:val="20"/>
    </w:rPr>
  </w:style>
  <w:style w:type="paragraph" w:customStyle="1" w:styleId="320">
    <w:name w:val="技术响应正文"/>
    <w:basedOn w:val="1"/>
    <w:qFormat/>
    <w:uiPriority w:val="0"/>
    <w:pPr>
      <w:tabs>
        <w:tab w:val="left" w:pos="480"/>
      </w:tabs>
      <w:spacing w:line="360" w:lineRule="auto"/>
      <w:ind w:left="200" w:leftChars="200" w:firstLine="420" w:firstLineChars="200"/>
      <w:jc w:val="both"/>
    </w:pPr>
    <w:rPr>
      <w:rFonts w:ascii="宋体" w:hAnsi="宋体" w:cs="Times New Roman"/>
      <w:bCs/>
      <w:kern w:val="0"/>
      <w:sz w:val="24"/>
    </w:rPr>
  </w:style>
  <w:style w:type="paragraph" w:customStyle="1" w:styleId="321">
    <w:name w:val="Char1 Char Char Char"/>
    <w:basedOn w:val="1"/>
    <w:qFormat/>
    <w:uiPriority w:val="0"/>
    <w:pPr>
      <w:spacing w:line="240" w:lineRule="auto"/>
      <w:ind w:firstLine="200" w:firstLineChars="200"/>
      <w:jc w:val="both"/>
    </w:pPr>
    <w:rPr>
      <w:rFonts w:ascii="Tahoma" w:hAnsi="Tahoma" w:cs="Times New Roman"/>
      <w:sz w:val="24"/>
      <w:szCs w:val="24"/>
    </w:rPr>
  </w:style>
  <w:style w:type="paragraph" w:customStyle="1" w:styleId="322">
    <w:name w:val="标题 02 5H5第四层条bdashdsdd5 sub-bulletsb4th order hd4th or..."/>
    <w:basedOn w:val="7"/>
    <w:qFormat/>
    <w:uiPriority w:val="0"/>
    <w:pPr>
      <w:keepNext/>
      <w:keepLines/>
      <w:tabs>
        <w:tab w:val="left" w:pos="480"/>
        <w:tab w:val="left" w:pos="1008"/>
      </w:tabs>
      <w:spacing w:before="80" w:after="40" w:line="240" w:lineRule="auto"/>
      <w:ind w:left="1008" w:hanging="1008" w:firstLineChars="200"/>
      <w:contextualSpacing/>
    </w:pPr>
    <w:rPr>
      <w:rFonts w:ascii="Arial" w:hAnsi="Arial" w:eastAsia="黑体" w:cs="宋体"/>
      <w:b w:val="0"/>
      <w:bCs w:val="0"/>
      <w:sz w:val="24"/>
      <w:szCs w:val="20"/>
    </w:rPr>
  </w:style>
  <w:style w:type="paragraph" w:customStyle="1" w:styleId="323">
    <w:name w:val="默认段落字体 Char Char Char Char Char"/>
    <w:basedOn w:val="1"/>
    <w:qFormat/>
    <w:uiPriority w:val="0"/>
    <w:pPr>
      <w:spacing w:line="240" w:lineRule="auto"/>
      <w:ind w:firstLine="200" w:firstLineChars="200"/>
      <w:jc w:val="both"/>
    </w:pPr>
    <w:rPr>
      <w:rFonts w:ascii="仿宋_GB2312" w:hAnsi="Times New Roman" w:eastAsia="仿宋_GB2312" w:cs="Times New Roman"/>
      <w:b/>
      <w:sz w:val="32"/>
      <w:szCs w:val="32"/>
    </w:rPr>
  </w:style>
  <w:style w:type="paragraph" w:customStyle="1" w:styleId="324">
    <w:name w:val="CM17"/>
    <w:basedOn w:val="1"/>
    <w:next w:val="1"/>
    <w:qFormat/>
    <w:uiPriority w:val="0"/>
    <w:pPr>
      <w:autoSpaceDE w:val="0"/>
      <w:autoSpaceDN w:val="0"/>
      <w:adjustRightInd w:val="0"/>
      <w:spacing w:after="220" w:line="240" w:lineRule="auto"/>
      <w:ind w:firstLine="200" w:firstLineChars="200"/>
    </w:pPr>
    <w:rPr>
      <w:rFonts w:ascii="黑体" w:hAnsi="Times New Roman" w:eastAsia="黑体" w:cs="黑体"/>
      <w:kern w:val="0"/>
      <w:sz w:val="24"/>
      <w:szCs w:val="24"/>
    </w:rPr>
  </w:style>
  <w:style w:type="paragraph" w:customStyle="1" w:styleId="325">
    <w:name w:val="末级"/>
    <w:basedOn w:val="1"/>
    <w:qFormat/>
    <w:uiPriority w:val="0"/>
    <w:pPr>
      <w:numPr>
        <w:ilvl w:val="0"/>
        <w:numId w:val="13"/>
      </w:numPr>
      <w:spacing w:line="360" w:lineRule="auto"/>
      <w:ind w:firstLine="200" w:firstLineChars="200"/>
      <w:jc w:val="both"/>
    </w:pPr>
    <w:rPr>
      <w:rFonts w:ascii="Times New Roman" w:hAnsi="Times New Roman" w:cs="Times New Roman"/>
      <w:sz w:val="24"/>
      <w:szCs w:val="24"/>
    </w:rPr>
  </w:style>
  <w:style w:type="paragraph" w:customStyle="1" w:styleId="326">
    <w:name w:val="22"/>
    <w:basedOn w:val="1"/>
    <w:next w:val="26"/>
    <w:qFormat/>
    <w:uiPriority w:val="0"/>
    <w:pPr>
      <w:widowControl/>
      <w:spacing w:beforeLines="50" w:after="120" w:line="360" w:lineRule="auto"/>
      <w:ind w:firstLine="200" w:firstLineChars="200"/>
    </w:pPr>
    <w:rPr>
      <w:rFonts w:ascii="宋体" w:hAnsi="Courier New" w:cs="Courier New"/>
      <w:kern w:val="0"/>
      <w:sz w:val="24"/>
      <w:lang w:eastAsia="en-US" w:bidi="en-US"/>
    </w:rPr>
  </w:style>
  <w:style w:type="paragraph" w:customStyle="1" w:styleId="327">
    <w:name w:val="CM8"/>
    <w:basedOn w:val="65"/>
    <w:next w:val="65"/>
    <w:qFormat/>
    <w:uiPriority w:val="0"/>
    <w:rPr>
      <w:rFonts w:ascii="黑体" w:hAnsi="Times New Roman" w:eastAsia="黑体" w:cs="黑体"/>
      <w:color w:val="auto"/>
    </w:rPr>
  </w:style>
  <w:style w:type="paragraph" w:customStyle="1" w:styleId="328">
    <w:name w:val="样式 红色"/>
    <w:qFormat/>
    <w:uiPriority w:val="0"/>
    <w:pPr>
      <w:tabs>
        <w:tab w:val="left" w:pos="840"/>
        <w:tab w:val="left" w:pos="2820"/>
      </w:tabs>
      <w:ind w:left="840" w:hanging="420"/>
    </w:pPr>
    <w:rPr>
      <w:rFonts w:ascii="Times New Roman" w:hAnsi="Times New Roman" w:eastAsia="宋体" w:cs="Times New Roman"/>
      <w:sz w:val="24"/>
      <w:szCs w:val="24"/>
      <w:lang w:val="en-US" w:eastAsia="zh-CN" w:bidi="ar-SA"/>
    </w:rPr>
  </w:style>
  <w:style w:type="paragraph" w:customStyle="1" w:styleId="329">
    <w:name w:val="樣式 標題 3 + (中文) MS Gothic 10.5 點 Char Char"/>
    <w:basedOn w:val="5"/>
    <w:qFormat/>
    <w:uiPriority w:val="0"/>
    <w:pPr>
      <w:keepLines w:val="0"/>
      <w:numPr>
        <w:ilvl w:val="2"/>
        <w:numId w:val="14"/>
      </w:numPr>
      <w:tabs>
        <w:tab w:val="left" w:pos="1787"/>
        <w:tab w:val="clear" w:pos="737"/>
      </w:tabs>
      <w:spacing w:line="240" w:lineRule="auto"/>
      <w:ind w:left="1787" w:hanging="480"/>
    </w:pPr>
    <w:rPr>
      <w:rFonts w:ascii="Times New Roman" w:hAnsi="PMingLiU" w:eastAsia="MS Gothic"/>
      <w:b w:val="0"/>
      <w:snapToGrid w:val="0"/>
      <w:szCs w:val="24"/>
      <w:lang w:val="en-AU" w:eastAsia="zh-TW"/>
    </w:rPr>
  </w:style>
  <w:style w:type="paragraph" w:customStyle="1" w:styleId="330">
    <w:name w:val="CM9"/>
    <w:basedOn w:val="65"/>
    <w:next w:val="65"/>
    <w:qFormat/>
    <w:uiPriority w:val="0"/>
    <w:rPr>
      <w:rFonts w:ascii="黑体" w:hAnsi="Times New Roman" w:eastAsia="黑体" w:cs="黑体"/>
      <w:color w:val="auto"/>
    </w:rPr>
  </w:style>
  <w:style w:type="paragraph" w:customStyle="1" w:styleId="331">
    <w:name w:val="Char Char Char Char"/>
    <w:basedOn w:val="1"/>
    <w:qFormat/>
    <w:uiPriority w:val="0"/>
    <w:pPr>
      <w:spacing w:line="240" w:lineRule="auto"/>
      <w:ind w:firstLine="200" w:firstLineChars="200"/>
      <w:jc w:val="both"/>
    </w:pPr>
    <w:rPr>
      <w:rFonts w:ascii="Tahoma" w:hAnsi="Tahoma" w:cs="Times New Roman"/>
      <w:sz w:val="24"/>
      <w:szCs w:val="20"/>
    </w:rPr>
  </w:style>
  <w:style w:type="paragraph" w:customStyle="1" w:styleId="332">
    <w:name w:val="Char1"/>
    <w:basedOn w:val="1"/>
    <w:qFormat/>
    <w:uiPriority w:val="0"/>
    <w:pPr>
      <w:widowControl/>
      <w:spacing w:beforeLines="50" w:after="120" w:line="360" w:lineRule="auto"/>
      <w:ind w:firstLine="200" w:firstLineChars="200"/>
    </w:pPr>
    <w:rPr>
      <w:rFonts w:ascii="Tahoma" w:hAnsi="Tahoma" w:cs="仿宋_GB2312"/>
      <w:kern w:val="0"/>
      <w:sz w:val="24"/>
      <w:szCs w:val="20"/>
      <w:lang w:eastAsia="en-US" w:bidi="en-US"/>
    </w:rPr>
  </w:style>
  <w:style w:type="paragraph" w:customStyle="1" w:styleId="333">
    <w:name w:val="Style Body Text Indent 3 + Left  6.5 ch First line:  0 ch"/>
    <w:basedOn w:val="41"/>
    <w:qFormat/>
    <w:uiPriority w:val="0"/>
    <w:pPr>
      <w:widowControl w:val="0"/>
      <w:numPr>
        <w:ilvl w:val="0"/>
        <w:numId w:val="15"/>
      </w:numPr>
      <w:tabs>
        <w:tab w:val="left" w:pos="-1843"/>
        <w:tab w:val="left" w:pos="-2"/>
        <w:tab w:val="left" w:pos="849"/>
      </w:tabs>
      <w:suppressAutoHyphens/>
      <w:spacing w:beforeLines="0" w:after="0" w:line="240" w:lineRule="auto"/>
      <w:ind w:left="0" w:leftChars="0" w:firstLine="0" w:firstLineChars="0"/>
    </w:pPr>
    <w:rPr>
      <w:rFonts w:ascii="Times New Roman" w:hAnsi="Times New Roman" w:eastAsia="PMingLiU" w:cs="PMingLiU"/>
      <w:snapToGrid w:val="0"/>
      <w:sz w:val="24"/>
      <w:szCs w:val="24"/>
      <w:lang w:val="en-GB" w:eastAsia="zh-TW" w:bidi="ar-SA"/>
    </w:rPr>
  </w:style>
  <w:style w:type="paragraph" w:customStyle="1" w:styleId="334">
    <w:name w:val="CM1"/>
    <w:basedOn w:val="65"/>
    <w:next w:val="65"/>
    <w:qFormat/>
    <w:uiPriority w:val="0"/>
    <w:pPr>
      <w:spacing w:line="978" w:lineRule="atLeast"/>
    </w:pPr>
    <w:rPr>
      <w:rFonts w:ascii="黑体" w:hAnsi="Times New Roman" w:eastAsia="黑体" w:cs="黑体"/>
      <w:color w:val="auto"/>
    </w:rPr>
  </w:style>
  <w:style w:type="paragraph" w:customStyle="1" w:styleId="335">
    <w:name w:val="图表"/>
    <w:basedOn w:val="1"/>
    <w:qFormat/>
    <w:uiPriority w:val="0"/>
    <w:pPr>
      <w:spacing w:line="360" w:lineRule="exact"/>
      <w:ind w:firstLine="200" w:firstLineChars="200"/>
    </w:pPr>
    <w:rPr>
      <w:rFonts w:ascii="Times New Roman" w:hAnsi="Times New Roman" w:cs="Times New Roman"/>
      <w:spacing w:val="-10"/>
      <w:sz w:val="24"/>
      <w:szCs w:val="28"/>
    </w:rPr>
  </w:style>
  <w:style w:type="paragraph" w:customStyle="1" w:styleId="336">
    <w:name w:val="Appendix Style2"/>
    <w:basedOn w:val="1"/>
    <w:qFormat/>
    <w:uiPriority w:val="0"/>
    <w:pPr>
      <w:numPr>
        <w:ilvl w:val="1"/>
        <w:numId w:val="16"/>
      </w:numPr>
      <w:tabs>
        <w:tab w:val="clear" w:pos="4044"/>
      </w:tabs>
      <w:spacing w:line="240" w:lineRule="auto"/>
      <w:ind w:left="-90" w:firstLine="0" w:firstLineChars="200"/>
      <w:jc w:val="both"/>
    </w:pPr>
    <w:rPr>
      <w:rFonts w:ascii="Times New Roman Bold" w:hAnsi="Times New Roman Bold" w:cs="Times New Roman"/>
      <w:b/>
      <w:snapToGrid w:val="0"/>
      <w:kern w:val="0"/>
      <w:sz w:val="28"/>
      <w:szCs w:val="28"/>
      <w:lang w:val="en-AU"/>
    </w:rPr>
  </w:style>
  <w:style w:type="paragraph" w:customStyle="1" w:styleId="337">
    <w:name w:val="CM6"/>
    <w:basedOn w:val="65"/>
    <w:next w:val="65"/>
    <w:qFormat/>
    <w:uiPriority w:val="0"/>
    <w:pPr>
      <w:spacing w:line="373" w:lineRule="atLeast"/>
    </w:pPr>
    <w:rPr>
      <w:rFonts w:ascii="黑体" w:hAnsi="Times New Roman" w:eastAsia="黑体" w:cs="黑体"/>
      <w:color w:val="auto"/>
    </w:rPr>
  </w:style>
  <w:style w:type="paragraph" w:customStyle="1" w:styleId="338">
    <w:name w:val="标题2"/>
    <w:basedOn w:val="1"/>
    <w:qFormat/>
    <w:uiPriority w:val="0"/>
    <w:pPr>
      <w:spacing w:line="520" w:lineRule="exact"/>
      <w:ind w:firstLine="454" w:firstLineChars="200"/>
      <w:jc w:val="both"/>
    </w:pPr>
    <w:rPr>
      <w:rFonts w:ascii="Times New Roman" w:hAnsi="Times New Roman" w:eastAsia="黑体" w:cs="Times New Roman"/>
      <w:b/>
      <w:sz w:val="28"/>
      <w:szCs w:val="20"/>
    </w:rPr>
  </w:style>
  <w:style w:type="paragraph" w:customStyle="1" w:styleId="339">
    <w:name w:val="样式 标题 3h3Heading 3 - oldH3l3CTTitle3MapH313rd levelsec...1"/>
    <w:basedOn w:val="5"/>
    <w:qFormat/>
    <w:uiPriority w:val="0"/>
    <w:pPr>
      <w:widowControl/>
      <w:spacing w:before="260" w:after="260" w:line="413" w:lineRule="auto"/>
      <w:ind w:left="426"/>
      <w:jc w:val="both"/>
    </w:pPr>
    <w:rPr>
      <w:rFonts w:ascii="宋体" w:hAnsi="Times New Roman" w:cs="宋体"/>
      <w:sz w:val="28"/>
      <w:szCs w:val="28"/>
    </w:rPr>
  </w:style>
  <w:style w:type="paragraph" w:customStyle="1" w:styleId="340">
    <w:name w:val="表序、表名"/>
    <w:basedOn w:val="1"/>
    <w:next w:val="1"/>
    <w:qFormat/>
    <w:uiPriority w:val="0"/>
    <w:pPr>
      <w:spacing w:before="120" w:after="120" w:line="240" w:lineRule="auto"/>
      <w:ind w:firstLine="200" w:firstLineChars="200"/>
      <w:jc w:val="center"/>
    </w:pPr>
    <w:rPr>
      <w:rFonts w:ascii="Times New Roman" w:hAnsi="Times New Roman" w:cs="Times New Roman"/>
      <w:kern w:val="0"/>
      <w:sz w:val="22"/>
      <w:szCs w:val="24"/>
    </w:rPr>
  </w:style>
  <w:style w:type="paragraph" w:customStyle="1" w:styleId="341">
    <w:name w:val="CM20"/>
    <w:basedOn w:val="65"/>
    <w:next w:val="65"/>
    <w:qFormat/>
    <w:uiPriority w:val="0"/>
    <w:pPr>
      <w:spacing w:after="55"/>
    </w:pPr>
    <w:rPr>
      <w:rFonts w:ascii="黑体" w:hAnsi="Times New Roman" w:eastAsia="黑体" w:cs="黑体"/>
      <w:color w:val="auto"/>
    </w:rPr>
  </w:style>
  <w:style w:type="paragraph" w:customStyle="1" w:styleId="342">
    <w:name w:val="CM19"/>
    <w:basedOn w:val="65"/>
    <w:next w:val="65"/>
    <w:qFormat/>
    <w:uiPriority w:val="0"/>
    <w:pPr>
      <w:spacing w:after="105"/>
    </w:pPr>
    <w:rPr>
      <w:rFonts w:ascii="黑体" w:hAnsi="Times New Roman" w:eastAsia="黑体" w:cs="黑体"/>
      <w:color w:val="auto"/>
    </w:rPr>
  </w:style>
  <w:style w:type="paragraph" w:customStyle="1" w:styleId="343">
    <w:name w:val="样式 宋体 小四 首行缩进:  0.85 厘米 行距: 1.5 倍行距1"/>
    <w:basedOn w:val="1"/>
    <w:qFormat/>
    <w:uiPriority w:val="0"/>
    <w:pPr>
      <w:spacing w:line="360" w:lineRule="auto"/>
      <w:ind w:firstLine="480" w:firstLineChars="200"/>
      <w:jc w:val="both"/>
    </w:pPr>
    <w:rPr>
      <w:rFonts w:ascii="宋体" w:hAnsi="宋体" w:cs="宋体"/>
      <w:sz w:val="24"/>
      <w:szCs w:val="20"/>
    </w:rPr>
  </w:style>
  <w:style w:type="paragraph" w:customStyle="1" w:styleId="344">
    <w:name w:val="附图居中"/>
    <w:basedOn w:val="1"/>
    <w:next w:val="1"/>
    <w:qFormat/>
    <w:uiPriority w:val="0"/>
    <w:pPr>
      <w:spacing w:after="50" w:line="360" w:lineRule="auto"/>
      <w:ind w:firstLine="200" w:firstLineChars="200"/>
      <w:jc w:val="center"/>
    </w:pPr>
    <w:rPr>
      <w:rFonts w:ascii="宋体" w:hAnsi="宋体" w:cs="Times New Roman"/>
      <w:sz w:val="24"/>
      <w:szCs w:val="20"/>
    </w:rPr>
  </w:style>
  <w:style w:type="paragraph" w:customStyle="1" w:styleId="345">
    <w:name w:val="模块正文"/>
    <w:basedOn w:val="1"/>
    <w:qFormat/>
    <w:uiPriority w:val="0"/>
    <w:pPr>
      <w:widowControl/>
      <w:overflowPunct w:val="0"/>
      <w:autoSpaceDE w:val="0"/>
      <w:autoSpaceDN w:val="0"/>
      <w:adjustRightInd w:val="0"/>
      <w:spacing w:line="240" w:lineRule="auto"/>
      <w:ind w:firstLine="200" w:firstLineChars="200"/>
      <w:textAlignment w:val="baseline"/>
    </w:pPr>
    <w:rPr>
      <w:rFonts w:ascii="Times New Roman" w:hAnsi="Times New Roman" w:eastAsia="仿宋_GB2312" w:cs="Times New Roman"/>
      <w:kern w:val="0"/>
      <w:sz w:val="28"/>
      <w:szCs w:val="20"/>
    </w:rPr>
  </w:style>
  <w:style w:type="paragraph" w:customStyle="1" w:styleId="346">
    <w:name w:val="二级节标题"/>
    <w:basedOn w:val="4"/>
    <w:next w:val="347"/>
    <w:qFormat/>
    <w:uiPriority w:val="0"/>
    <w:pPr>
      <w:widowControl/>
      <w:numPr>
        <w:ilvl w:val="1"/>
        <w:numId w:val="17"/>
      </w:numPr>
      <w:adjustRightInd w:val="0"/>
      <w:spacing w:before="240" w:after="120" w:line="240" w:lineRule="auto"/>
      <w:textAlignment w:val="baseline"/>
    </w:pPr>
    <w:rPr>
      <w:rFonts w:ascii="Arial" w:hAnsi="Arial" w:eastAsia="黑体" w:cs="Times New Roman"/>
      <w:bCs/>
      <w:sz w:val="32"/>
    </w:rPr>
  </w:style>
  <w:style w:type="paragraph" w:customStyle="1" w:styleId="347">
    <w:name w:val="段落文字"/>
    <w:basedOn w:val="1"/>
    <w:qFormat/>
    <w:uiPriority w:val="0"/>
    <w:pPr>
      <w:widowControl/>
      <w:spacing w:line="360" w:lineRule="auto"/>
      <w:ind w:firstLine="200" w:firstLineChars="200"/>
    </w:pPr>
    <w:rPr>
      <w:rFonts w:ascii="Times New Roman" w:hAnsi="Times New Roman" w:cs="Times New Roman"/>
      <w:kern w:val="0"/>
      <w:sz w:val="24"/>
      <w:szCs w:val="24"/>
    </w:rPr>
  </w:style>
  <w:style w:type="paragraph" w:customStyle="1" w:styleId="348">
    <w:name w:val="技术附件正文"/>
    <w:qFormat/>
    <w:uiPriority w:val="0"/>
    <w:pPr>
      <w:spacing w:after="156" w:line="360" w:lineRule="auto"/>
      <w:ind w:firstLine="560" w:firstLineChars="200"/>
    </w:pPr>
    <w:rPr>
      <w:rFonts w:ascii="宋体" w:hAnsi="宋体" w:eastAsia="宋体" w:cs="Times New Roman"/>
      <w:kern w:val="28"/>
      <w:sz w:val="28"/>
      <w:lang w:val="en-US" w:eastAsia="zh-CN" w:bidi="ar-SA"/>
    </w:rPr>
  </w:style>
  <w:style w:type="paragraph" w:customStyle="1" w:styleId="349">
    <w:name w:val="图表文字"/>
    <w:basedOn w:val="1"/>
    <w:next w:val="1"/>
    <w:qFormat/>
    <w:uiPriority w:val="0"/>
    <w:pPr>
      <w:widowControl/>
      <w:spacing w:line="280" w:lineRule="exact"/>
      <w:ind w:firstLine="200" w:firstLineChars="200"/>
      <w:jc w:val="center"/>
    </w:pPr>
    <w:rPr>
      <w:rFonts w:ascii="仿宋_GB2312" w:hAnsi="Times New Roman" w:eastAsia="仿宋_GB2312" w:cs="Times New Roman"/>
      <w:color w:val="000000"/>
      <w:kern w:val="0"/>
      <w:sz w:val="22"/>
    </w:rPr>
  </w:style>
  <w:style w:type="paragraph" w:customStyle="1" w:styleId="350">
    <w:name w:val="模板标题2"/>
    <w:basedOn w:val="1"/>
    <w:next w:val="1"/>
    <w:qFormat/>
    <w:uiPriority w:val="0"/>
    <w:pPr>
      <w:adjustRightInd w:val="0"/>
      <w:spacing w:line="300" w:lineRule="auto"/>
      <w:ind w:firstLine="200" w:firstLineChars="200"/>
      <w:jc w:val="both"/>
      <w:outlineLvl w:val="1"/>
    </w:pPr>
    <w:rPr>
      <w:rFonts w:ascii="仿宋_GB2312" w:hAnsi="Times New Roman" w:eastAsia="仿宋_GB2312" w:cs="Times New Roman"/>
      <w:b/>
      <w:kern w:val="32"/>
      <w:sz w:val="28"/>
      <w:szCs w:val="20"/>
    </w:rPr>
  </w:style>
  <w:style w:type="paragraph" w:customStyle="1" w:styleId="351">
    <w:name w:val="模板标题3"/>
    <w:basedOn w:val="1"/>
    <w:next w:val="50"/>
    <w:qFormat/>
    <w:uiPriority w:val="0"/>
    <w:pPr>
      <w:tabs>
        <w:tab w:val="left" w:pos="709"/>
        <w:tab w:val="left" w:pos="851"/>
      </w:tabs>
      <w:adjustRightInd w:val="0"/>
      <w:spacing w:after="156" w:line="300" w:lineRule="auto"/>
      <w:ind w:firstLine="200" w:firstLineChars="200"/>
      <w:jc w:val="both"/>
      <w:outlineLvl w:val="2"/>
    </w:pPr>
    <w:rPr>
      <w:rFonts w:ascii="仿宋_GB2312" w:hAnsi="Times New Roman" w:eastAsia="仿宋_GB2312" w:cs="Times New Roman"/>
      <w:b/>
      <w:kern w:val="21"/>
      <w:sz w:val="24"/>
      <w:szCs w:val="20"/>
    </w:rPr>
  </w:style>
  <w:style w:type="paragraph" w:customStyle="1" w:styleId="352">
    <w:name w:val="模板标题4"/>
    <w:basedOn w:val="1"/>
    <w:next w:val="50"/>
    <w:qFormat/>
    <w:uiPriority w:val="0"/>
    <w:pPr>
      <w:tabs>
        <w:tab w:val="left" w:pos="1440"/>
      </w:tabs>
      <w:adjustRightInd w:val="0"/>
      <w:spacing w:before="100" w:beforeAutospacing="1" w:after="100" w:afterAutospacing="1" w:line="400" w:lineRule="exact"/>
      <w:ind w:firstLine="200" w:firstLineChars="200"/>
      <w:jc w:val="both"/>
      <w:outlineLvl w:val="3"/>
    </w:pPr>
    <w:rPr>
      <w:rFonts w:ascii="宋体" w:hAnsi="Arial" w:cs="Times New Roman"/>
      <w:kern w:val="28"/>
      <w:sz w:val="24"/>
      <w:szCs w:val="20"/>
    </w:rPr>
  </w:style>
  <w:style w:type="paragraph" w:customStyle="1" w:styleId="353">
    <w:name w:val="模板三级标题"/>
    <w:basedOn w:val="1"/>
    <w:next w:val="50"/>
    <w:qFormat/>
    <w:uiPriority w:val="0"/>
    <w:pPr>
      <w:keepNext/>
      <w:keepLines/>
      <w:tabs>
        <w:tab w:val="left" w:pos="1080"/>
      </w:tabs>
      <w:spacing w:after="156" w:line="240" w:lineRule="auto"/>
      <w:ind w:left="360" w:hanging="360" w:firstLineChars="200"/>
      <w:jc w:val="both"/>
      <w:outlineLvl w:val="2"/>
    </w:pPr>
    <w:rPr>
      <w:rFonts w:ascii="Arial" w:hAnsi="Arial" w:cs="Times New Roman"/>
      <w:b/>
      <w:kern w:val="21"/>
      <w:sz w:val="24"/>
      <w:szCs w:val="20"/>
    </w:rPr>
  </w:style>
  <w:style w:type="paragraph" w:customStyle="1" w:styleId="354">
    <w:name w:val="样式 正文文本表文字-表文字 + 首行缩进:  2 字符"/>
    <w:basedOn w:val="20"/>
    <w:qFormat/>
    <w:uiPriority w:val="0"/>
    <w:pPr>
      <w:spacing w:after="0" w:line="240" w:lineRule="auto"/>
      <w:ind w:firstLine="200" w:firstLineChars="200"/>
      <w:jc w:val="center"/>
    </w:pPr>
    <w:rPr>
      <w:rFonts w:cs="宋体"/>
      <w:kern w:val="0"/>
      <w:sz w:val="22"/>
    </w:rPr>
  </w:style>
  <w:style w:type="paragraph" w:customStyle="1" w:styleId="355">
    <w:name w:val="模板四级标题"/>
    <w:basedOn w:val="353"/>
    <w:next w:val="50"/>
    <w:qFormat/>
    <w:uiPriority w:val="0"/>
    <w:pPr>
      <w:tabs>
        <w:tab w:val="left" w:pos="420"/>
        <w:tab w:val="clear" w:pos="1080"/>
      </w:tabs>
      <w:spacing w:after="0"/>
      <w:ind w:left="425" w:hanging="425"/>
      <w:outlineLvl w:val="3"/>
    </w:pPr>
    <w:rPr>
      <w:b w:val="0"/>
      <w:sz w:val="28"/>
    </w:rPr>
  </w:style>
  <w:style w:type="paragraph" w:customStyle="1" w:styleId="356">
    <w:name w:val="模板正文"/>
    <w:basedOn w:val="50"/>
    <w:qFormat/>
    <w:uiPriority w:val="0"/>
    <w:pPr>
      <w:spacing w:line="360" w:lineRule="auto"/>
      <w:ind w:firstLine="480" w:firstLineChars="200"/>
    </w:pPr>
    <w:rPr>
      <w:rFonts w:ascii="宋体" w:hAnsi="宋体"/>
      <w:b/>
      <w:kern w:val="0"/>
      <w:sz w:val="21"/>
      <w:lang w:val="en-GB"/>
    </w:rPr>
  </w:style>
  <w:style w:type="paragraph" w:customStyle="1" w:styleId="357">
    <w:name w:val="样式 小四 行距: 1.5 倍行距"/>
    <w:basedOn w:val="1"/>
    <w:qFormat/>
    <w:uiPriority w:val="0"/>
    <w:pPr>
      <w:spacing w:line="360" w:lineRule="auto"/>
      <w:ind w:firstLine="480" w:firstLineChars="200"/>
      <w:jc w:val="both"/>
    </w:pPr>
    <w:rPr>
      <w:rFonts w:ascii="宋体" w:hAnsi="宋体" w:cs="宋体"/>
      <w:kern w:val="0"/>
      <w:sz w:val="24"/>
      <w:szCs w:val="20"/>
    </w:rPr>
  </w:style>
  <w:style w:type="paragraph" w:customStyle="1" w:styleId="358">
    <w:name w:val="模板正文 Char"/>
    <w:basedOn w:val="50"/>
    <w:qFormat/>
    <w:uiPriority w:val="0"/>
    <w:pPr>
      <w:spacing w:line="360" w:lineRule="auto"/>
      <w:ind w:firstLine="700" w:firstLineChars="250"/>
    </w:pPr>
    <w:rPr>
      <w:rFonts w:ascii="Arial Narrow" w:hAnsi="Arial Narrow"/>
      <w:b/>
      <w:sz w:val="28"/>
      <w:szCs w:val="28"/>
    </w:rPr>
  </w:style>
  <w:style w:type="paragraph" w:customStyle="1" w:styleId="359">
    <w:name w:val="图"/>
    <w:basedOn w:val="1"/>
    <w:next w:val="21"/>
    <w:qFormat/>
    <w:uiPriority w:val="0"/>
    <w:pPr>
      <w:adjustRightInd w:val="0"/>
      <w:snapToGrid w:val="0"/>
      <w:spacing w:beforeLines="100" w:afterLines="100" w:line="240" w:lineRule="auto"/>
      <w:ind w:firstLine="200" w:firstLineChars="200"/>
      <w:jc w:val="center"/>
    </w:pPr>
    <w:rPr>
      <w:rFonts w:ascii="仿宋_GB2312" w:hAnsi="Times New Roman" w:eastAsia="仿宋_GB2312" w:cs="Times New Roman"/>
      <w:sz w:val="24"/>
      <w:szCs w:val="24"/>
      <w:u w:val="single"/>
    </w:rPr>
  </w:style>
  <w:style w:type="paragraph" w:customStyle="1" w:styleId="360">
    <w:name w:val="列表框 Char Char Char"/>
    <w:basedOn w:val="1"/>
    <w:next w:val="1"/>
    <w:qFormat/>
    <w:uiPriority w:val="0"/>
    <w:pPr>
      <w:numPr>
        <w:ilvl w:val="0"/>
        <w:numId w:val="18"/>
      </w:numPr>
      <w:adjustRightInd w:val="0"/>
      <w:snapToGrid w:val="0"/>
      <w:ind w:firstLine="200" w:firstLineChars="200"/>
      <w:jc w:val="both"/>
    </w:pPr>
    <w:rPr>
      <w:rFonts w:ascii="Times New Roman" w:hAnsi="Times New Roman" w:cs="Times New Roman"/>
      <w:sz w:val="24"/>
      <w:szCs w:val="24"/>
    </w:rPr>
  </w:style>
  <w:style w:type="paragraph" w:customStyle="1" w:styleId="361">
    <w:name w:val="表文字-文字"/>
    <w:basedOn w:val="1"/>
    <w:next w:val="1"/>
    <w:qFormat/>
    <w:uiPriority w:val="0"/>
    <w:pPr>
      <w:spacing w:line="240" w:lineRule="auto"/>
      <w:ind w:firstLine="200" w:firstLineChars="200"/>
      <w:jc w:val="center"/>
    </w:pPr>
    <w:rPr>
      <w:rFonts w:ascii="Times New Roman" w:hAnsi="Times New Roman" w:cs="Times New Roman"/>
      <w:sz w:val="24"/>
      <w:szCs w:val="24"/>
    </w:rPr>
  </w:style>
  <w:style w:type="paragraph" w:customStyle="1" w:styleId="362">
    <w:name w:val="ST20_1"/>
    <w:basedOn w:val="1"/>
    <w:qFormat/>
    <w:uiPriority w:val="0"/>
    <w:pPr>
      <w:autoSpaceDE w:val="0"/>
      <w:autoSpaceDN w:val="0"/>
      <w:adjustRightInd w:val="0"/>
      <w:spacing w:line="360" w:lineRule="atLeast"/>
      <w:ind w:firstLine="200" w:firstLineChars="200"/>
      <w:jc w:val="both"/>
      <w:textAlignment w:val="baseline"/>
    </w:pPr>
    <w:rPr>
      <w:rFonts w:ascii="宋体" w:hAnsi="Tms Rmn" w:cs="Times New Roman"/>
      <w:kern w:val="0"/>
      <w:sz w:val="28"/>
      <w:szCs w:val="20"/>
    </w:rPr>
  </w:style>
  <w:style w:type="paragraph" w:customStyle="1" w:styleId="363">
    <w:name w:val="文本"/>
    <w:basedOn w:val="1"/>
    <w:qFormat/>
    <w:uiPriority w:val="0"/>
    <w:pPr>
      <w:widowControl/>
      <w:autoSpaceDE w:val="0"/>
      <w:autoSpaceDN w:val="0"/>
      <w:adjustRightInd w:val="0"/>
      <w:spacing w:line="360" w:lineRule="auto"/>
      <w:ind w:firstLine="200" w:firstLineChars="200"/>
      <w:jc w:val="both"/>
    </w:pPr>
    <w:rPr>
      <w:rFonts w:ascii="宋体" w:hAnsi="宋体" w:cs="宋体"/>
      <w:color w:val="000000"/>
      <w:kern w:val="0"/>
      <w:sz w:val="24"/>
      <w:szCs w:val="24"/>
    </w:rPr>
  </w:style>
  <w:style w:type="paragraph" w:customStyle="1" w:styleId="364">
    <w:name w:val="样式 标题 1第A章第*部分第1章附件 *苏州博览H1Heading 11level 1Level 1 Hea..."/>
    <w:basedOn w:val="3"/>
    <w:qFormat/>
    <w:uiPriority w:val="0"/>
    <w:pPr>
      <w:widowControl/>
      <w:numPr>
        <w:ilvl w:val="0"/>
        <w:numId w:val="19"/>
      </w:numPr>
      <w:spacing w:before="480" w:after="120" w:line="240" w:lineRule="auto"/>
      <w:jc w:val="both"/>
    </w:pPr>
    <w:rPr>
      <w:rFonts w:ascii="宋体" w:hAnsi="宋体" w:eastAsia="黑体" w:cs="Times New Roman"/>
    </w:rPr>
  </w:style>
  <w:style w:type="paragraph" w:customStyle="1" w:styleId="365">
    <w:name w:val="reader-word-layer"/>
    <w:basedOn w:val="1"/>
    <w:qFormat/>
    <w:uiPriority w:val="0"/>
    <w:pPr>
      <w:widowControl/>
      <w:spacing w:before="100" w:beforeAutospacing="1" w:after="100" w:afterAutospacing="1" w:line="240" w:lineRule="auto"/>
      <w:ind w:firstLine="200" w:firstLineChars="200"/>
    </w:pPr>
    <w:rPr>
      <w:rFonts w:ascii="宋体" w:hAnsi="宋体" w:cs="宋体"/>
      <w:kern w:val="0"/>
      <w:sz w:val="24"/>
      <w:szCs w:val="24"/>
    </w:rPr>
  </w:style>
  <w:style w:type="paragraph" w:customStyle="1" w:styleId="366">
    <w:name w:val="样式 标题 1第A章第*部分第1章附件 *苏州博览H1Heading 11level 1Level 1 Hea...1"/>
    <w:basedOn w:val="3"/>
    <w:qFormat/>
    <w:uiPriority w:val="0"/>
    <w:pPr>
      <w:widowControl/>
      <w:numPr>
        <w:ilvl w:val="0"/>
        <w:numId w:val="20"/>
      </w:numPr>
      <w:spacing w:before="480" w:after="120" w:line="240" w:lineRule="auto"/>
      <w:jc w:val="both"/>
    </w:pPr>
    <w:rPr>
      <w:rFonts w:ascii="宋体" w:hAnsi="宋体" w:eastAsia="黑体" w:cs="Times New Roman"/>
      <w:sz w:val="32"/>
      <w:szCs w:val="32"/>
    </w:rPr>
  </w:style>
  <w:style w:type="paragraph" w:customStyle="1" w:styleId="367">
    <w:name w:val="样式7"/>
    <w:basedOn w:val="1"/>
    <w:next w:val="1"/>
    <w:qFormat/>
    <w:uiPriority w:val="0"/>
    <w:pPr>
      <w:widowControl/>
      <w:tabs>
        <w:tab w:val="left" w:pos="2213"/>
      </w:tabs>
      <w:spacing w:line="400" w:lineRule="exact"/>
      <w:ind w:firstLine="200" w:firstLineChars="200"/>
      <w:jc w:val="both"/>
    </w:pPr>
    <w:rPr>
      <w:rFonts w:ascii="宋体" w:hAnsi="宋体" w:cs="宋体"/>
      <w:kern w:val="0"/>
      <w:sz w:val="24"/>
      <w:szCs w:val="24"/>
    </w:rPr>
  </w:style>
  <w:style w:type="paragraph" w:customStyle="1" w:styleId="368">
    <w:name w:val="样式4"/>
    <w:basedOn w:val="1"/>
    <w:qFormat/>
    <w:uiPriority w:val="0"/>
    <w:pPr>
      <w:widowControl/>
      <w:numPr>
        <w:ilvl w:val="0"/>
        <w:numId w:val="21"/>
      </w:numPr>
      <w:tabs>
        <w:tab w:val="left" w:pos="2100"/>
      </w:tabs>
      <w:spacing w:line="360" w:lineRule="auto"/>
      <w:ind w:firstLine="200" w:firstLineChars="200"/>
      <w:jc w:val="both"/>
    </w:pPr>
    <w:rPr>
      <w:rFonts w:ascii="宋体" w:hAnsi="宋体" w:cs="宋体"/>
      <w:kern w:val="0"/>
      <w:sz w:val="24"/>
      <w:szCs w:val="24"/>
    </w:rPr>
  </w:style>
  <w:style w:type="paragraph" w:customStyle="1" w:styleId="369">
    <w:name w:val="标题4 + 宋体 非加粗 Char Char"/>
    <w:basedOn w:val="6"/>
    <w:qFormat/>
    <w:uiPriority w:val="0"/>
    <w:pPr>
      <w:widowControl/>
      <w:autoSpaceDE w:val="0"/>
      <w:autoSpaceDN w:val="0"/>
      <w:adjustRightInd w:val="0"/>
      <w:spacing w:line="377" w:lineRule="auto"/>
    </w:pPr>
    <w:rPr>
      <w:rFonts w:ascii="宋体" w:hAnsi="宋体" w:eastAsia="宋体" w:cs="Times New Roman"/>
      <w:kern w:val="0"/>
      <w:sz w:val="24"/>
    </w:rPr>
  </w:style>
  <w:style w:type="paragraph" w:customStyle="1" w:styleId="370">
    <w:name w:val="表题"/>
    <w:next w:val="71"/>
    <w:qFormat/>
    <w:uiPriority w:val="0"/>
    <w:pPr>
      <w:spacing w:line="360" w:lineRule="auto"/>
      <w:jc w:val="center"/>
      <w:outlineLvl w:val="5"/>
    </w:pPr>
    <w:rPr>
      <w:rFonts w:ascii="Times New Roman" w:hAnsi="Times New Roman" w:eastAsia="宋体" w:cs="Times New Roman"/>
      <w:sz w:val="24"/>
      <w:lang w:val="en-US" w:eastAsia="zh-CN" w:bidi="ar-SA"/>
    </w:rPr>
  </w:style>
  <w:style w:type="paragraph" w:customStyle="1" w:styleId="371">
    <w:name w:val="封面部门名"/>
    <w:basedOn w:val="1"/>
    <w:qFormat/>
    <w:uiPriority w:val="0"/>
    <w:pPr>
      <w:wordWrap w:val="0"/>
      <w:spacing w:line="240" w:lineRule="auto"/>
      <w:ind w:firstLine="200" w:firstLineChars="200"/>
      <w:jc w:val="center"/>
    </w:pPr>
    <w:rPr>
      <w:rFonts w:ascii="宋体" w:hAnsi="宋体" w:cs="Times New Roman"/>
      <w:b/>
      <w:bCs/>
      <w:sz w:val="44"/>
      <w:szCs w:val="24"/>
    </w:rPr>
  </w:style>
  <w:style w:type="paragraph" w:customStyle="1" w:styleId="372">
    <w:name w:val="程序"/>
    <w:basedOn w:val="26"/>
    <w:qFormat/>
    <w:uiPriority w:val="0"/>
    <w:pPr>
      <w:spacing w:line="329" w:lineRule="exact"/>
      <w:ind w:firstLine="425"/>
      <w:jc w:val="both"/>
    </w:pPr>
    <w:rPr>
      <w:rFonts w:ascii="Courier New" w:cs="Times New Roman"/>
      <w:sz w:val="24"/>
      <w:szCs w:val="20"/>
      <w:lang w:eastAsia="en-US"/>
    </w:rPr>
  </w:style>
  <w:style w:type="paragraph" w:customStyle="1" w:styleId="373">
    <w:name w:val="font6"/>
    <w:basedOn w:val="1"/>
    <w:qFormat/>
    <w:uiPriority w:val="0"/>
    <w:pPr>
      <w:widowControl/>
      <w:spacing w:before="100" w:beforeAutospacing="1" w:after="100" w:afterAutospacing="1" w:line="240" w:lineRule="auto"/>
      <w:ind w:firstLine="200" w:firstLineChars="200"/>
    </w:pPr>
    <w:rPr>
      <w:rFonts w:hint="eastAsia" w:ascii="宋体" w:hAnsi="宋体" w:cs="Times New Roman"/>
      <w:color w:val="000000"/>
      <w:kern w:val="0"/>
      <w:sz w:val="24"/>
    </w:rPr>
  </w:style>
  <w:style w:type="paragraph" w:customStyle="1" w:styleId="374">
    <w:name w:val="一级节标题"/>
    <w:basedOn w:val="3"/>
    <w:next w:val="347"/>
    <w:qFormat/>
    <w:uiPriority w:val="0"/>
    <w:pPr>
      <w:widowControl/>
      <w:numPr>
        <w:ilvl w:val="0"/>
        <w:numId w:val="17"/>
      </w:numPr>
      <w:spacing w:before="480" w:after="120" w:line="240" w:lineRule="auto"/>
      <w:jc w:val="left"/>
    </w:pPr>
    <w:rPr>
      <w:rFonts w:ascii="Times New Roman" w:hAnsi="Times New Roman" w:eastAsia="黑体" w:cs="Times New Roman"/>
      <w:b w:val="0"/>
      <w:sz w:val="36"/>
    </w:rPr>
  </w:style>
  <w:style w:type="paragraph" w:customStyle="1" w:styleId="375">
    <w:name w:val="三级节标题"/>
    <w:basedOn w:val="5"/>
    <w:next w:val="347"/>
    <w:qFormat/>
    <w:uiPriority w:val="0"/>
    <w:pPr>
      <w:numPr>
        <w:ilvl w:val="2"/>
        <w:numId w:val="17"/>
      </w:numPr>
      <w:adjustRightInd w:val="0"/>
      <w:spacing w:before="240" w:after="120" w:line="240" w:lineRule="auto"/>
      <w:jc w:val="both"/>
      <w:textAlignment w:val="baseline"/>
    </w:pPr>
    <w:rPr>
      <w:rFonts w:ascii="Times New Roman" w:hAnsi="Times New Roman" w:eastAsia="黑体"/>
      <w:b w:val="0"/>
      <w:kern w:val="0"/>
      <w:sz w:val="28"/>
    </w:rPr>
  </w:style>
  <w:style w:type="paragraph" w:customStyle="1" w:styleId="376">
    <w:name w:val="四级节标题"/>
    <w:basedOn w:val="6"/>
    <w:next w:val="347"/>
    <w:qFormat/>
    <w:uiPriority w:val="0"/>
    <w:pPr>
      <w:numPr>
        <w:ilvl w:val="3"/>
        <w:numId w:val="17"/>
      </w:numPr>
      <w:tabs>
        <w:tab w:val="left" w:pos="2166"/>
        <w:tab w:val="clear" w:pos="1984"/>
      </w:tabs>
      <w:spacing w:before="240" w:after="120" w:line="240" w:lineRule="auto"/>
      <w:ind w:left="1937" w:hanging="851"/>
      <w:jc w:val="both"/>
    </w:pPr>
    <w:rPr>
      <w:rFonts w:ascii="宋体" w:hAnsi="宋体" w:eastAsia="宋体" w:cs="Times New Roman"/>
      <w:sz w:val="24"/>
      <w:szCs w:val="24"/>
    </w:rPr>
  </w:style>
  <w:style w:type="paragraph" w:customStyle="1" w:styleId="377">
    <w:name w:val="五级节标题"/>
    <w:basedOn w:val="7"/>
    <w:next w:val="347"/>
    <w:qFormat/>
    <w:uiPriority w:val="0"/>
    <w:pPr>
      <w:keepNext/>
      <w:keepLines/>
      <w:widowControl/>
      <w:numPr>
        <w:ilvl w:val="4"/>
        <w:numId w:val="17"/>
      </w:numPr>
      <w:spacing w:before="240" w:after="120" w:line="240" w:lineRule="auto"/>
      <w:ind w:firstLine="200" w:firstLineChars="200"/>
    </w:pPr>
    <w:rPr>
      <w:rFonts w:ascii="Times New Roman" w:hAnsi="Times New Roman" w:eastAsia="黑体" w:cs="Times New Roman"/>
      <w:b w:val="0"/>
      <w:sz w:val="24"/>
      <w:szCs w:val="28"/>
    </w:rPr>
  </w:style>
  <w:style w:type="paragraph" w:customStyle="1" w:styleId="378">
    <w:name w:val="样式 段落文字 + 首行缩进:  2 字符3"/>
    <w:basedOn w:val="347"/>
    <w:qFormat/>
    <w:uiPriority w:val="0"/>
    <w:pPr>
      <w:snapToGrid w:val="0"/>
    </w:pPr>
    <w:rPr>
      <w:rFonts w:cs="宋体"/>
      <w:szCs w:val="20"/>
    </w:rPr>
  </w:style>
  <w:style w:type="paragraph" w:customStyle="1" w:styleId="379">
    <w:name w:val="图表文字 Char"/>
    <w:basedOn w:val="1"/>
    <w:next w:val="1"/>
    <w:qFormat/>
    <w:uiPriority w:val="0"/>
    <w:pPr>
      <w:widowControl/>
      <w:spacing w:line="280" w:lineRule="exact"/>
      <w:ind w:firstLine="200" w:firstLineChars="200"/>
      <w:jc w:val="center"/>
    </w:pPr>
    <w:rPr>
      <w:rFonts w:ascii="仿宋_GB2312" w:hAnsi="Times New Roman" w:eastAsia="仿宋_GB2312" w:cs="Times New Roman"/>
      <w:color w:val="000000"/>
      <w:kern w:val="0"/>
      <w:sz w:val="22"/>
    </w:rPr>
  </w:style>
  <w:style w:type="paragraph" w:customStyle="1" w:styleId="380">
    <w:name w:val="文本框文字"/>
    <w:basedOn w:val="1"/>
    <w:qFormat/>
    <w:uiPriority w:val="0"/>
    <w:pPr>
      <w:widowControl/>
      <w:spacing w:line="240" w:lineRule="auto"/>
      <w:ind w:firstLine="200" w:firstLineChars="200"/>
      <w:jc w:val="center"/>
    </w:pPr>
    <w:rPr>
      <w:rFonts w:ascii="Times New Roman" w:hAnsi="Times New Roman" w:cs="Times New Roman"/>
      <w:kern w:val="0"/>
      <w:sz w:val="22"/>
      <w:szCs w:val="20"/>
    </w:rPr>
  </w:style>
  <w:style w:type="paragraph" w:customStyle="1" w:styleId="381">
    <w:name w:val="1234"/>
    <w:basedOn w:val="21"/>
    <w:qFormat/>
    <w:uiPriority w:val="0"/>
    <w:pPr>
      <w:widowControl/>
      <w:spacing w:after="0" w:line="200" w:lineRule="exact"/>
      <w:ind w:left="0" w:firstLine="200" w:firstLineChars="200"/>
    </w:pPr>
    <w:rPr>
      <w:spacing w:val="-10"/>
      <w:w w:val="80"/>
      <w:kern w:val="0"/>
      <w:sz w:val="22"/>
    </w:rPr>
  </w:style>
  <w:style w:type="paragraph" w:customStyle="1" w:styleId="382">
    <w:name w:val="d42zw"/>
    <w:basedOn w:val="1"/>
    <w:qFormat/>
    <w:uiPriority w:val="0"/>
    <w:pPr>
      <w:widowControl/>
      <w:spacing w:line="480" w:lineRule="exact"/>
      <w:ind w:firstLine="560" w:firstLineChars="200"/>
    </w:pPr>
    <w:rPr>
      <w:rFonts w:ascii="仿宋_GB2312" w:hAnsi="宋体" w:eastAsia="仿宋_GB2312" w:cs="Times New Roman"/>
      <w:bCs/>
      <w:kern w:val="0"/>
      <w:sz w:val="28"/>
      <w:szCs w:val="20"/>
    </w:rPr>
  </w:style>
  <w:style w:type="paragraph" w:customStyle="1" w:styleId="383">
    <w:name w:val="Default1"/>
    <w:basedOn w:val="1"/>
    <w:next w:val="1"/>
    <w:qFormat/>
    <w:uiPriority w:val="0"/>
    <w:pPr>
      <w:autoSpaceDE w:val="0"/>
      <w:autoSpaceDN w:val="0"/>
      <w:adjustRightInd w:val="0"/>
      <w:spacing w:line="240" w:lineRule="auto"/>
      <w:ind w:firstLine="200" w:firstLineChars="200"/>
    </w:pPr>
    <w:rPr>
      <w:rFonts w:ascii="Times New Roman" w:hAnsi="Times New Roman" w:cs="Times New Roman"/>
      <w:kern w:val="0"/>
      <w:sz w:val="24"/>
      <w:szCs w:val="24"/>
    </w:rPr>
  </w:style>
  <w:style w:type="paragraph" w:customStyle="1" w:styleId="384">
    <w:name w:val="5"/>
    <w:basedOn w:val="1"/>
    <w:qFormat/>
    <w:uiPriority w:val="0"/>
    <w:pPr>
      <w:tabs>
        <w:tab w:val="left" w:pos="480"/>
      </w:tabs>
      <w:spacing w:line="360" w:lineRule="auto"/>
      <w:ind w:firstLine="200" w:firstLineChars="200"/>
      <w:jc w:val="both"/>
    </w:pPr>
    <w:rPr>
      <w:rFonts w:ascii="Times New Roman" w:hAnsi="Times New Roman" w:cs="Times New Roman"/>
      <w:sz w:val="24"/>
      <w:szCs w:val="24"/>
    </w:rPr>
  </w:style>
  <w:style w:type="paragraph" w:customStyle="1" w:styleId="385">
    <w:name w:val="USE 2"/>
    <w:basedOn w:val="1"/>
    <w:qFormat/>
    <w:uiPriority w:val="0"/>
    <w:pPr>
      <w:numPr>
        <w:ilvl w:val="1"/>
        <w:numId w:val="22"/>
      </w:numPr>
      <w:spacing w:line="360" w:lineRule="auto"/>
      <w:ind w:firstLine="200" w:firstLineChars="200"/>
    </w:pPr>
    <w:rPr>
      <w:rFonts w:ascii="宋体" w:hAnsi="宋体" w:cs="Times New Roman"/>
      <w:sz w:val="24"/>
      <w:szCs w:val="20"/>
    </w:rPr>
  </w:style>
  <w:style w:type="paragraph" w:customStyle="1" w:styleId="386">
    <w:name w:val="正文(首行缩进)"/>
    <w:qFormat/>
    <w:uiPriority w:val="0"/>
    <w:pPr>
      <w:spacing w:line="420" w:lineRule="atLeast"/>
      <w:ind w:firstLine="200" w:firstLineChars="200"/>
      <w:jc w:val="both"/>
    </w:pPr>
    <w:rPr>
      <w:rFonts w:ascii="Times New Roman" w:hAnsi="Times New Roman" w:eastAsia="仿宋_GB2312" w:cs="Times New Roman"/>
      <w:spacing w:val="2"/>
      <w:kern w:val="24"/>
      <w:sz w:val="24"/>
      <w:lang w:val="en-US" w:eastAsia="zh-CN" w:bidi="ar-SA"/>
    </w:rPr>
  </w:style>
  <w:style w:type="paragraph" w:customStyle="1" w:styleId="387">
    <w:name w:val="南昌图标文字"/>
    <w:basedOn w:val="1"/>
    <w:qFormat/>
    <w:uiPriority w:val="0"/>
    <w:pPr>
      <w:spacing w:line="360" w:lineRule="auto"/>
      <w:ind w:firstLine="200" w:firstLineChars="200"/>
      <w:jc w:val="center"/>
    </w:pPr>
    <w:rPr>
      <w:rFonts w:ascii="Times New Roman" w:hAnsi="Times New Roman" w:eastAsia="黑体" w:cs="Times New Roman"/>
      <w:sz w:val="24"/>
    </w:rPr>
  </w:style>
  <w:style w:type="paragraph" w:customStyle="1" w:styleId="388">
    <w:name w:val="南昌表头文字"/>
    <w:qFormat/>
    <w:uiPriority w:val="0"/>
    <w:rPr>
      <w:rFonts w:ascii="Times New Roman" w:hAnsi="Times New Roman" w:eastAsia="黑体" w:cs="Times New Roman"/>
      <w:kern w:val="2"/>
      <w:sz w:val="21"/>
      <w:szCs w:val="21"/>
      <w:lang w:val="en-US" w:eastAsia="zh-CN" w:bidi="ar-SA"/>
    </w:rPr>
  </w:style>
  <w:style w:type="paragraph" w:customStyle="1" w:styleId="389">
    <w:name w:val="联演正文"/>
    <w:basedOn w:val="1"/>
    <w:qFormat/>
    <w:uiPriority w:val="0"/>
    <w:pPr>
      <w:spacing w:line="320" w:lineRule="exact"/>
      <w:jc w:val="both"/>
    </w:pPr>
    <w:rPr>
      <w:rFonts w:ascii="宋体" w:hAnsi="宋体" w:cs="Times New Roman"/>
      <w:sz w:val="15"/>
      <w:szCs w:val="15"/>
    </w:rPr>
  </w:style>
  <w:style w:type="paragraph" w:customStyle="1" w:styleId="390">
    <w:name w:val="Other|1"/>
    <w:basedOn w:val="1"/>
    <w:qFormat/>
    <w:uiPriority w:val="0"/>
    <w:pPr>
      <w:spacing w:line="480" w:lineRule="auto"/>
      <w:ind w:firstLine="400"/>
    </w:pPr>
    <w:rPr>
      <w:rFonts w:ascii="宋体" w:hAnsi="宋体" w:cs="宋体"/>
      <w:kern w:val="0"/>
      <w:sz w:val="26"/>
      <w:szCs w:val="26"/>
      <w:lang w:val="zh-TW" w:eastAsia="zh-TW" w:bidi="zh-TW"/>
    </w:rPr>
  </w:style>
  <w:style w:type="paragraph" w:customStyle="1" w:styleId="391">
    <w:name w:val="1.1"/>
    <w:basedOn w:val="4"/>
    <w:qFormat/>
    <w:uiPriority w:val="0"/>
    <w:pPr>
      <w:keepNext w:val="0"/>
      <w:keepLines w:val="0"/>
      <w:numPr>
        <w:ilvl w:val="1"/>
        <w:numId w:val="23"/>
      </w:numPr>
      <w:tabs>
        <w:tab w:val="left" w:pos="210"/>
        <w:tab w:val="left" w:pos="1144"/>
      </w:tabs>
      <w:autoSpaceDE w:val="0"/>
      <w:autoSpaceDN w:val="0"/>
      <w:adjustRightInd w:val="0"/>
      <w:snapToGrid w:val="0"/>
      <w:spacing w:line="360" w:lineRule="auto"/>
      <w:ind w:left="1144" w:hanging="576"/>
      <w:outlineLvl w:val="2"/>
    </w:pPr>
    <w:rPr>
      <w:rFonts w:ascii="宋体" w:hAnsi="宋体" w:cs="Times New Roman"/>
      <w:b/>
      <w:bCs/>
      <w:sz w:val="24"/>
      <w:szCs w:val="24"/>
    </w:rPr>
  </w:style>
  <w:style w:type="paragraph" w:customStyle="1" w:styleId="392">
    <w:name w:val="样式 标题 3第二层条第三层论文标题 21.1.1 标题 3条标题1.1.1h33rd levelH3l3C..."/>
    <w:basedOn w:val="5"/>
    <w:qFormat/>
    <w:uiPriority w:val="0"/>
    <w:pPr>
      <w:keepNext w:val="0"/>
      <w:keepLines w:val="0"/>
      <w:numPr>
        <w:ilvl w:val="2"/>
        <w:numId w:val="23"/>
      </w:numPr>
      <w:tabs>
        <w:tab w:val="left" w:pos="1874"/>
      </w:tabs>
      <w:spacing w:line="360" w:lineRule="auto"/>
      <w:ind w:left="1874" w:hanging="720"/>
      <w:jc w:val="both"/>
    </w:pPr>
    <w:rPr>
      <w:rFonts w:ascii="Times New Roman" w:hAnsi="Times New Roman" w:cs="宋体"/>
      <w:szCs w:val="20"/>
    </w:rPr>
  </w:style>
  <w:style w:type="paragraph" w:customStyle="1" w:styleId="393">
    <w:name w:val="样式 标题 1标题1标题 1 111121314151111211311611212213217..."/>
    <w:basedOn w:val="3"/>
    <w:qFormat/>
    <w:uiPriority w:val="0"/>
    <w:pPr>
      <w:keepNext w:val="0"/>
      <w:keepLines w:val="0"/>
      <w:numPr>
        <w:ilvl w:val="0"/>
        <w:numId w:val="23"/>
      </w:numPr>
      <w:tabs>
        <w:tab w:val="left" w:pos="0"/>
      </w:tabs>
      <w:autoSpaceDE w:val="0"/>
      <w:autoSpaceDN w:val="0"/>
      <w:adjustRightInd w:val="0"/>
      <w:spacing w:before="0" w:after="0" w:line="360" w:lineRule="auto"/>
      <w:ind w:left="180" w:hanging="432"/>
      <w:jc w:val="left"/>
    </w:pPr>
    <w:rPr>
      <w:rFonts w:ascii="宋体" w:hAnsi="宋体" w:cs="Times New Roman"/>
      <w:kern w:val="0"/>
      <w:sz w:val="24"/>
      <w:szCs w:val="20"/>
    </w:rPr>
  </w:style>
  <w:style w:type="paragraph" w:customStyle="1" w:styleId="394">
    <w:name w:val="标题 4 FS"/>
    <w:basedOn w:val="6"/>
    <w:qFormat/>
    <w:uiPriority w:val="0"/>
    <w:pPr>
      <w:keepNext w:val="0"/>
      <w:keepLines w:val="0"/>
      <w:numPr>
        <w:ilvl w:val="3"/>
        <w:numId w:val="23"/>
      </w:numPr>
      <w:tabs>
        <w:tab w:val="left" w:pos="0"/>
        <w:tab w:val="left" w:pos="1624"/>
      </w:tabs>
      <w:spacing w:before="0" w:after="0" w:line="360" w:lineRule="auto"/>
      <w:ind w:left="567"/>
      <w:jc w:val="both"/>
    </w:pPr>
    <w:rPr>
      <w:rFonts w:ascii="Arial" w:hAnsi="Arial" w:eastAsia="宋体" w:cs="宋体"/>
      <w:b w:val="0"/>
      <w:bCs w:val="0"/>
      <w:sz w:val="24"/>
      <w:szCs w:val="20"/>
    </w:rPr>
  </w:style>
  <w:style w:type="character" w:customStyle="1" w:styleId="395">
    <w:name w:val="列出段落 Char"/>
    <w:link w:val="73"/>
    <w:qFormat/>
    <w:uiPriority w:val="0"/>
    <w:rPr>
      <w:rFonts w:asciiTheme="minorHAnsi" w:hAnsiTheme="minorHAnsi" w:cstheme="minorBidi"/>
      <w:kern w:val="2"/>
      <w:sz w:val="21"/>
      <w:szCs w:val="21"/>
    </w:rPr>
  </w:style>
  <w:style w:type="character" w:customStyle="1" w:styleId="396">
    <w:name w:val="标题 3 Char1"/>
    <w:qFormat/>
    <w:uiPriority w:val="9"/>
    <w:rPr>
      <w:rFonts w:ascii="Arial" w:hAnsi="Arial" w:eastAsia="黑体"/>
      <w:b/>
      <w:bCs/>
      <w:sz w:val="21"/>
      <w:szCs w:val="32"/>
    </w:rPr>
  </w:style>
  <w:style w:type="character" w:customStyle="1" w:styleId="397">
    <w:name w:val="标题 3 Char2"/>
    <w:link w:val="5"/>
    <w:qFormat/>
    <w:uiPriority w:val="9"/>
    <w:rPr>
      <w:rFonts w:eastAsia="黑体"/>
      <w:b/>
      <w:bCs/>
      <w:kern w:val="0"/>
      <w:szCs w:val="32"/>
    </w:rPr>
  </w:style>
  <w:style w:type="paragraph" w:customStyle="1" w:styleId="398">
    <w:name w:val="正文缩进11"/>
    <w:qFormat/>
    <w:uiPriority w:val="0"/>
    <w:pPr>
      <w:widowControl w:val="0"/>
      <w:ind w:firstLine="420"/>
      <w:jc w:val="both"/>
    </w:pPr>
    <w:rPr>
      <w:rFonts w:ascii="Times New Roman" w:hAnsi="Times New Roman" w:eastAsia="宋体" w:cs="Times New Roman"/>
      <w:b/>
      <w:kern w:val="2"/>
      <w:sz w:val="21"/>
      <w:lang w:val="en-US" w:eastAsia="zh-CN" w:bidi="ar-SA"/>
    </w:rPr>
  </w:style>
  <w:style w:type="paragraph" w:customStyle="1" w:styleId="399">
    <w:name w:val="无样式"/>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eastAsia="宋体" w:cs="Times New Roman" w:asciiTheme="minorHAnsi" w:hAnsiTheme="minorHAnsi"/>
      <w:sz w:val="18"/>
      <w:lang w:val="en-US" w:eastAsia="zh-CN" w:bidi="ar-SA"/>
    </w:rPr>
  </w:style>
  <w:style w:type="character" w:customStyle="1" w:styleId="400">
    <w:name w:val="样式8"/>
    <w:basedOn w:val="56"/>
    <w:qFormat/>
    <w:uiPriority w:val="0"/>
    <w:rPr>
      <w:rFonts w:ascii="Times New Roman" w:hAnsi="Times New Roman"/>
    </w:rPr>
  </w:style>
  <w:style w:type="character" w:customStyle="1" w:styleId="401">
    <w:name w:val="样式9"/>
    <w:basedOn w:val="56"/>
    <w:qFormat/>
    <w:uiPriority w:val="0"/>
    <w:rPr>
      <w:rFonts w:ascii="Times New Roman" w:hAnsi="Times New Roman"/>
    </w:rPr>
  </w:style>
  <w:style w:type="paragraph" w:customStyle="1" w:styleId="402">
    <w:name w:val="样式 标题 2标题 1.1编号标题2Reset numberingh2MVA2ERMH2 + 宋体 四号 行距:..."/>
    <w:basedOn w:val="4"/>
    <w:qFormat/>
    <w:uiPriority w:val="0"/>
    <w:pPr>
      <w:overflowPunct w:val="0"/>
      <w:adjustRightInd w:val="0"/>
      <w:spacing w:line="320" w:lineRule="exact"/>
      <w:jc w:val="center"/>
    </w:pPr>
    <w:rPr>
      <w:rFonts w:ascii="宋体" w:hAnsi="宋体" w:eastAsia="楷体_GB2312" w:cs="宋体"/>
      <w:szCs w:val="20"/>
    </w:rPr>
  </w:style>
  <w:style w:type="paragraph" w:customStyle="1" w:styleId="403">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5">
    <w:name w:val="Normal_4"/>
    <w:qFormat/>
    <w:uiPriority w:val="0"/>
    <w:rPr>
      <w:rFonts w:ascii="黑体" w:hAnsi="黑体" w:eastAsia="黑体" w:cs="Times New Roman"/>
      <w:b/>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66</Pages>
  <Words>2042</Words>
  <Characters>2318</Characters>
  <Lines>242</Lines>
  <Paragraphs>68</Paragraphs>
  <TotalTime>10</TotalTime>
  <ScaleCrop>false</ScaleCrop>
  <LinksUpToDate>false</LinksUpToDate>
  <CharactersWithSpaces>2444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2026-02-09T02:35:00Z</dcterms:created>
  <dc:creator>Administrator</dc:creator>
  <cp:lastModifiedBy>墨鱼小丸子</cp:lastModifiedBy>
  <cp:lastPrinted>2026-03-27T06:06:00Z</cp:lastPrinted>
  <dcterms:modified xsi:type="dcterms:W3CDTF">2026-06-26T06:11:57Z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9EF6BD62A2264A1D80189067F1E2F9D8_13</vt:lpwstr>
  </property>
  <property fmtid="{D5CDD505-2E9C-101B-9397-08002B2CF9AE}" pid="4" name="KSOTemplateDocerSaveRecord">
    <vt:lpwstr>eyJoZGlkIjoiNDA2NDVlODMzNjAzZWZlNjhmNmUyMzhlMDg1NGQxYjkiLCJ1c2VySWQiOiIzMTcwMzY3NTkifQ==</vt:lpwstr>
  </property>
</Properties>
</file>