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6100"/>
        </w:tabs>
        <w:jc w:val="center"/>
        <w:rPr>
          <w:rFonts w:hint="eastAsia" w:eastAsia="黑体"/>
          <w:b/>
          <w:sz w:val="52"/>
          <w:szCs w:val="52"/>
        </w:rPr>
      </w:pPr>
      <w:bookmarkStart w:id="0" w:name="夏1"/>
    </w:p>
    <w:p>
      <w:pPr>
        <w:jc w:val="center"/>
        <w:rPr>
          <w:rFonts w:hint="eastAsia" w:eastAsia="黑体"/>
          <w:b/>
          <w:sz w:val="52"/>
          <w:szCs w:val="52"/>
          <w:lang w:val="en-US" w:eastAsia="zh-CN"/>
        </w:rPr>
      </w:pPr>
      <w:r>
        <w:rPr>
          <w:rFonts w:hint="eastAsia" w:eastAsia="黑体"/>
          <w:b/>
          <w:sz w:val="52"/>
          <w:szCs w:val="52"/>
          <w:lang w:val="en-US" w:eastAsia="zh-CN"/>
        </w:rPr>
        <w:t>南通轨道交通集团有限公司运营分公司2026年</w:t>
      </w:r>
    </w:p>
    <w:p>
      <w:pPr>
        <w:jc w:val="center"/>
        <w:rPr>
          <w:rFonts w:hint="eastAsia" w:eastAsia="黑体"/>
          <w:b/>
          <w:sz w:val="52"/>
          <w:szCs w:val="52"/>
          <w:lang w:val="en-US" w:eastAsia="zh-CN"/>
        </w:rPr>
      </w:pPr>
      <w:r>
        <w:rPr>
          <w:rFonts w:hint="eastAsia" w:eastAsia="黑体"/>
          <w:b/>
          <w:sz w:val="52"/>
          <w:szCs w:val="52"/>
          <w:lang w:val="en-US" w:eastAsia="zh-CN"/>
        </w:rPr>
        <w:t>耗材及通用设备采购项目</w:t>
      </w:r>
    </w:p>
    <w:p>
      <w:pPr>
        <w:jc w:val="center"/>
        <w:rPr>
          <w:rFonts w:hint="eastAsia" w:ascii="宋体" w:hAnsi="宋体" w:eastAsia="宋体" w:cs="宋体"/>
          <w:b/>
          <w:bCs w:val="0"/>
          <w:sz w:val="28"/>
          <w:szCs w:val="16"/>
          <w:lang w:eastAsia="zh-CN"/>
        </w:rPr>
      </w:pPr>
      <w:r>
        <w:rPr>
          <w:rFonts w:hint="eastAsia" w:ascii="宋体" w:hAnsi="宋体" w:eastAsia="宋体" w:cs="宋体"/>
          <w:b/>
          <w:bCs w:val="0"/>
          <w:sz w:val="28"/>
          <w:szCs w:val="16"/>
          <w:lang w:val="en-US" w:eastAsia="zh-CN"/>
        </w:rPr>
        <w:t>标段编号：NTGY-2026-HW-BX-016</w:t>
      </w:r>
    </w:p>
    <w:p>
      <w:pPr>
        <w:pStyle w:val="12"/>
      </w:pPr>
    </w:p>
    <w:p>
      <w:pPr>
        <w:jc w:val="center"/>
        <w:rPr>
          <w:rFonts w:hint="eastAsia" w:eastAsia="黑体"/>
          <w:b/>
          <w:bCs/>
          <w:sz w:val="44"/>
          <w:szCs w:val="44"/>
        </w:rPr>
      </w:pPr>
      <w:r>
        <w:rPr>
          <w:rFonts w:hint="eastAsia" w:ascii="黑体" w:hAnsi="黑体" w:eastAsia="黑体"/>
          <w:b/>
          <w:bCs/>
          <w:sz w:val="44"/>
          <w:szCs w:val="44"/>
          <w:lang w:eastAsia="zh-CN"/>
        </w:rPr>
        <w:t>采购</w:t>
      </w:r>
      <w:r>
        <w:rPr>
          <w:rFonts w:hint="eastAsia" w:ascii="黑体" w:hAnsi="黑体" w:eastAsia="黑体"/>
          <w:b/>
          <w:bCs/>
          <w:sz w:val="44"/>
          <w:szCs w:val="44"/>
        </w:rPr>
        <w:t>文件澄清及答疑</w:t>
      </w:r>
    </w:p>
    <w:p>
      <w:pPr>
        <w:pStyle w:val="2"/>
        <w:tabs>
          <w:tab w:val="left" w:pos="576"/>
        </w:tabs>
        <w:rPr>
          <w:rFonts w:hint="eastAsia"/>
          <w:b w:val="0"/>
          <w:sz w:val="72"/>
          <w:szCs w:val="72"/>
        </w:rPr>
      </w:pPr>
    </w:p>
    <w:p>
      <w:pPr>
        <w:tabs>
          <w:tab w:val="left" w:pos="6200"/>
        </w:tabs>
        <w:spacing w:line="360" w:lineRule="auto"/>
        <w:jc w:val="center"/>
        <w:rPr>
          <w:rFonts w:hint="eastAsia" w:ascii="黑体" w:hAnsi="黑体" w:eastAsia="黑体"/>
          <w:sz w:val="32"/>
          <w:szCs w:val="32"/>
          <w:lang w:eastAsia="zh-CN"/>
        </w:rPr>
      </w:pPr>
      <w:r>
        <w:rPr>
          <w:rFonts w:hint="eastAsia" w:ascii="黑体" w:hAnsi="黑体" w:eastAsia="黑体"/>
          <w:sz w:val="32"/>
          <w:szCs w:val="32"/>
          <w:lang w:eastAsia="zh-CN"/>
        </w:rPr>
        <w:t>采购</w:t>
      </w:r>
      <w:r>
        <w:rPr>
          <w:rFonts w:ascii="黑体" w:hAnsi="黑体" w:eastAsia="黑体"/>
          <w:sz w:val="32"/>
          <w:szCs w:val="32"/>
        </w:rPr>
        <w:t>人：</w:t>
      </w:r>
      <w:r>
        <w:rPr>
          <w:rFonts w:hint="eastAsia" w:ascii="黑体" w:hAnsi="黑体" w:eastAsia="黑体"/>
          <w:sz w:val="32"/>
          <w:szCs w:val="32"/>
          <w:lang w:eastAsia="zh-CN"/>
        </w:rPr>
        <w:t>南通轨道交通集团有限公司运营分公司</w:t>
      </w:r>
    </w:p>
    <w:p>
      <w:pPr>
        <w:tabs>
          <w:tab w:val="left" w:pos="6200"/>
        </w:tabs>
        <w:spacing w:line="360" w:lineRule="auto"/>
        <w:jc w:val="center"/>
        <w:rPr>
          <w:rFonts w:hint="eastAsia" w:ascii="黑体" w:hAnsi="黑体" w:eastAsia="黑体"/>
          <w:sz w:val="32"/>
          <w:szCs w:val="32"/>
          <w:lang w:eastAsia="zh-CN"/>
        </w:rPr>
      </w:pPr>
      <w:r>
        <w:rPr>
          <w:rFonts w:hint="eastAsia" w:ascii="黑体" w:hAnsi="黑体" w:eastAsia="黑体"/>
          <w:sz w:val="32"/>
          <w:szCs w:val="32"/>
          <w:lang w:eastAsia="zh-CN"/>
        </w:rPr>
        <w:t>采购</w:t>
      </w:r>
      <w:r>
        <w:rPr>
          <w:rFonts w:hint="eastAsia" w:ascii="黑体" w:hAnsi="黑体" w:eastAsia="黑体"/>
          <w:sz w:val="32"/>
          <w:szCs w:val="32"/>
        </w:rPr>
        <w:t>代理机构：</w:t>
      </w:r>
      <w:r>
        <w:rPr>
          <w:rFonts w:hint="eastAsia" w:ascii="黑体" w:hAnsi="黑体" w:eastAsia="黑体"/>
          <w:sz w:val="32"/>
          <w:szCs w:val="32"/>
          <w:lang w:eastAsia="zh-CN"/>
        </w:rPr>
        <w:t>江苏建达全过程工程咨询有限公司</w:t>
      </w:r>
    </w:p>
    <w:p>
      <w:pPr>
        <w:tabs>
          <w:tab w:val="left" w:pos="6200"/>
        </w:tabs>
        <w:spacing w:line="360" w:lineRule="auto"/>
        <w:jc w:val="center"/>
        <w:rPr>
          <w:rFonts w:hint="eastAsia" w:ascii="宋体" w:hAnsi="宋体"/>
          <w:b/>
          <w:sz w:val="32"/>
        </w:rPr>
        <w:sectPr>
          <w:headerReference r:id="rId3" w:type="default"/>
          <w:footerReference r:id="rId4" w:type="default"/>
          <w:type w:val="nextColumn"/>
          <w:pgSz w:w="16840" w:h="11907" w:orient="landscape"/>
          <w:pgMar w:top="1418" w:right="1418" w:bottom="1418" w:left="1418" w:header="851" w:footer="992" w:gutter="0"/>
          <w:pgNumType w:fmt="decimal" w:start="1"/>
          <w:cols w:space="720" w:num="1"/>
          <w:docGrid w:type="linesAndChars" w:linePitch="312" w:charSpace="0"/>
        </w:sectPr>
      </w:pPr>
      <w:r>
        <w:rPr>
          <w:rFonts w:hint="eastAsia" w:ascii="黑体" w:hAnsi="黑体" w:eastAsia="黑体"/>
          <w:sz w:val="32"/>
          <w:szCs w:val="32"/>
        </w:rPr>
        <w:t>日  期：二〇二</w:t>
      </w:r>
      <w:r>
        <w:rPr>
          <w:rFonts w:hint="eastAsia" w:ascii="黑体" w:hAnsi="黑体" w:eastAsia="黑体"/>
          <w:sz w:val="32"/>
          <w:szCs w:val="32"/>
          <w:lang w:val="en-US" w:eastAsia="zh-CN"/>
        </w:rPr>
        <w:t>六</w:t>
      </w:r>
      <w:r>
        <w:rPr>
          <w:rFonts w:hint="eastAsia" w:ascii="黑体" w:hAnsi="黑体" w:eastAsia="黑体"/>
          <w:sz w:val="32"/>
          <w:szCs w:val="32"/>
        </w:rPr>
        <w:t>年</w:t>
      </w:r>
      <w:r>
        <w:rPr>
          <w:rFonts w:hint="eastAsia" w:ascii="黑体" w:hAnsi="黑体" w:eastAsia="黑体"/>
          <w:sz w:val="32"/>
          <w:szCs w:val="32"/>
          <w:lang w:val="en-US" w:eastAsia="zh-CN"/>
        </w:rPr>
        <w:t>七</w:t>
      </w:r>
      <w:r>
        <w:rPr>
          <w:rFonts w:hint="eastAsia" w:ascii="黑体" w:hAnsi="黑体" w:eastAsia="黑体"/>
          <w:sz w:val="32"/>
          <w:szCs w:val="32"/>
        </w:rPr>
        <w:t>月</w:t>
      </w:r>
    </w:p>
    <w:p>
      <w:pPr>
        <w:spacing w:line="360" w:lineRule="auto"/>
        <w:jc w:val="center"/>
        <w:rPr>
          <w:rFonts w:hint="eastAsia" w:ascii="黑体" w:hAnsi="黑体" w:eastAsia="黑体" w:cs="黑体"/>
          <w:b/>
          <w:sz w:val="36"/>
          <w:lang w:eastAsia="zh-CN"/>
        </w:rPr>
      </w:pPr>
      <w:r>
        <w:rPr>
          <w:rFonts w:hint="eastAsia" w:ascii="黑体" w:hAnsi="黑体" w:eastAsia="黑体" w:cs="黑体"/>
          <w:b/>
          <w:sz w:val="36"/>
          <w:lang w:eastAsia="zh-CN"/>
        </w:rPr>
        <w:t>南通轨道交通集团有限公司运营分公司2026年</w:t>
      </w:r>
    </w:p>
    <w:p>
      <w:pPr>
        <w:spacing w:line="360" w:lineRule="auto"/>
        <w:jc w:val="center"/>
        <w:rPr>
          <w:rFonts w:hint="eastAsia" w:ascii="黑体" w:hAnsi="黑体" w:eastAsia="黑体" w:cs="黑体"/>
          <w:b/>
          <w:sz w:val="36"/>
          <w:lang w:eastAsia="zh-CN"/>
        </w:rPr>
      </w:pPr>
      <w:r>
        <w:rPr>
          <w:rFonts w:hint="eastAsia" w:ascii="黑体" w:hAnsi="黑体" w:eastAsia="黑体" w:cs="黑体"/>
          <w:b/>
          <w:sz w:val="36"/>
          <w:lang w:eastAsia="zh-CN"/>
        </w:rPr>
        <w:t>耗材及通用设备采购项目</w:t>
      </w:r>
    </w:p>
    <w:p>
      <w:pPr>
        <w:spacing w:line="360" w:lineRule="auto"/>
        <w:jc w:val="center"/>
        <w:rPr>
          <w:rFonts w:hint="eastAsia" w:ascii="黑体" w:hAnsi="黑体" w:eastAsia="黑体" w:cs="黑体"/>
          <w:b/>
          <w:sz w:val="36"/>
          <w:lang w:val="en-US" w:eastAsia="zh-CN"/>
        </w:rPr>
      </w:pPr>
      <w:r>
        <w:rPr>
          <w:rFonts w:hint="eastAsia" w:ascii="黑体" w:hAnsi="黑体" w:eastAsia="黑体" w:cs="黑体"/>
          <w:b/>
          <w:sz w:val="36"/>
          <w:lang w:eastAsia="zh-CN"/>
        </w:rPr>
        <w:t>采购</w:t>
      </w:r>
      <w:r>
        <w:rPr>
          <w:rFonts w:hint="eastAsia" w:ascii="黑体" w:hAnsi="黑体" w:eastAsia="黑体" w:cs="黑体"/>
          <w:b/>
          <w:sz w:val="36"/>
        </w:rPr>
        <w:t>文件</w:t>
      </w:r>
      <w:r>
        <w:rPr>
          <w:rFonts w:hint="eastAsia" w:ascii="黑体" w:hAnsi="黑体" w:eastAsia="黑体" w:cs="黑体"/>
          <w:b/>
          <w:sz w:val="36"/>
          <w:lang w:val="en-US" w:eastAsia="zh-CN"/>
        </w:rPr>
        <w:t>修改</w:t>
      </w:r>
    </w:p>
    <w:p>
      <w:pPr>
        <w:spacing w:line="360" w:lineRule="auto"/>
        <w:jc w:val="center"/>
        <w:rPr>
          <w:rFonts w:hint="eastAsia" w:ascii="宋体" w:hAnsi="宋体" w:cs="宋体"/>
          <w:b/>
          <w:sz w:val="36"/>
        </w:rPr>
      </w:pPr>
    </w:p>
    <w:p>
      <w:pPr>
        <w:spacing w:line="360" w:lineRule="auto"/>
        <w:jc w:val="center"/>
        <w:rPr>
          <w:rFonts w:hint="eastAsia" w:ascii="宋体" w:hAnsi="宋体" w:cs="宋体"/>
          <w:b/>
          <w:sz w:val="36"/>
        </w:rPr>
      </w:pPr>
      <w:r>
        <w:rPr>
          <w:rFonts w:hint="eastAsia" w:ascii="宋体" w:hAnsi="宋体" w:cs="宋体"/>
          <w:b/>
          <w:sz w:val="36"/>
        </w:rPr>
        <w:t>说    明</w:t>
      </w:r>
    </w:p>
    <w:p>
      <w:pPr>
        <w:spacing w:line="360" w:lineRule="auto"/>
        <w:rPr>
          <w:rFonts w:hint="eastAsia" w:ascii="宋体" w:hAnsi="宋体" w:cs="宋体"/>
          <w:bCs/>
          <w:sz w:val="28"/>
          <w:szCs w:val="16"/>
        </w:rPr>
      </w:pPr>
      <w:r>
        <w:rPr>
          <w:rFonts w:hint="eastAsia" w:ascii="宋体" w:hAnsi="宋体" w:cs="宋体"/>
          <w:bCs/>
          <w:sz w:val="28"/>
          <w:szCs w:val="16"/>
        </w:rPr>
        <w:t>各</w:t>
      </w:r>
      <w:r>
        <w:rPr>
          <w:rFonts w:hint="eastAsia" w:ascii="宋体" w:hAnsi="宋体" w:cs="宋体"/>
          <w:bCs/>
          <w:sz w:val="28"/>
          <w:szCs w:val="16"/>
          <w:lang w:val="en-US" w:eastAsia="zh-CN"/>
        </w:rPr>
        <w:t>投标</w:t>
      </w:r>
      <w:r>
        <w:rPr>
          <w:rFonts w:hint="eastAsia" w:ascii="宋体" w:hAnsi="宋体" w:cs="宋体"/>
          <w:bCs/>
          <w:sz w:val="28"/>
          <w:szCs w:val="16"/>
          <w:lang w:eastAsia="zh-CN"/>
        </w:rPr>
        <w:t>人</w:t>
      </w:r>
      <w:r>
        <w:rPr>
          <w:rFonts w:hint="eastAsia" w:ascii="宋体" w:hAnsi="宋体" w:cs="宋体"/>
          <w:bCs/>
          <w:sz w:val="28"/>
          <w:szCs w:val="16"/>
        </w:rPr>
        <w:t>：</w:t>
      </w:r>
    </w:p>
    <w:p>
      <w:pPr>
        <w:spacing w:line="360" w:lineRule="auto"/>
        <w:ind w:firstLine="560" w:firstLineChars="200"/>
        <w:rPr>
          <w:rFonts w:hint="eastAsia" w:ascii="宋体" w:hAnsi="宋体" w:cs="宋体"/>
          <w:bCs/>
          <w:sz w:val="28"/>
          <w:szCs w:val="16"/>
        </w:rPr>
      </w:pPr>
      <w:r>
        <w:rPr>
          <w:rFonts w:hint="eastAsia" w:ascii="宋体" w:hAnsi="宋体" w:cs="宋体"/>
          <w:bCs/>
          <w:sz w:val="28"/>
          <w:szCs w:val="16"/>
        </w:rPr>
        <w:t>现对</w:t>
      </w:r>
      <w:r>
        <w:rPr>
          <w:rFonts w:hint="eastAsia" w:ascii="宋体" w:hAnsi="宋体" w:cs="宋体"/>
          <w:bCs/>
          <w:sz w:val="28"/>
          <w:szCs w:val="16"/>
          <w:lang w:val="en-US" w:eastAsia="zh-CN"/>
        </w:rPr>
        <w:t>南通轨道交通集团有限公司运营分公司2026年耗材及通用设备采购项目</w:t>
      </w:r>
      <w:r>
        <w:rPr>
          <w:rFonts w:hint="eastAsia" w:ascii="宋体" w:hAnsi="宋体" w:eastAsia="宋体" w:cs="宋体"/>
          <w:bCs/>
          <w:sz w:val="28"/>
          <w:szCs w:val="16"/>
          <w:lang w:eastAsia="zh-CN"/>
        </w:rPr>
        <w:t>（</w:t>
      </w:r>
      <w:r>
        <w:rPr>
          <w:rFonts w:hint="eastAsia" w:ascii="宋体" w:hAnsi="宋体" w:eastAsia="宋体" w:cs="宋体"/>
          <w:bCs/>
          <w:sz w:val="28"/>
          <w:szCs w:val="16"/>
          <w:lang w:val="en-US" w:eastAsia="zh-CN"/>
        </w:rPr>
        <w:t>标段编号：NTGY-2026-HW-BX-016</w:t>
      </w:r>
      <w:r>
        <w:rPr>
          <w:rFonts w:hint="eastAsia" w:ascii="宋体" w:hAnsi="宋体" w:eastAsia="宋体" w:cs="宋体"/>
          <w:bCs/>
          <w:sz w:val="28"/>
          <w:szCs w:val="16"/>
          <w:lang w:eastAsia="zh-CN"/>
        </w:rPr>
        <w:t>）采购</w:t>
      </w:r>
      <w:r>
        <w:rPr>
          <w:rFonts w:hint="eastAsia" w:ascii="宋体" w:hAnsi="宋体" w:eastAsia="宋体" w:cs="宋体"/>
          <w:bCs/>
          <w:sz w:val="28"/>
          <w:szCs w:val="16"/>
        </w:rPr>
        <w:t>文件</w:t>
      </w:r>
      <w:r>
        <w:rPr>
          <w:rFonts w:hint="eastAsia" w:ascii="宋体" w:hAnsi="宋体" w:cs="宋体"/>
          <w:bCs/>
          <w:sz w:val="28"/>
          <w:szCs w:val="16"/>
        </w:rPr>
        <w:t>中需要修改的内容以补遗文件的形式发给你们。本文件是对</w:t>
      </w:r>
      <w:r>
        <w:rPr>
          <w:rFonts w:hint="eastAsia" w:ascii="宋体" w:hAnsi="宋体" w:cs="宋体"/>
          <w:bCs/>
          <w:sz w:val="28"/>
          <w:szCs w:val="16"/>
          <w:lang w:eastAsia="zh-CN"/>
        </w:rPr>
        <w:t>采购</w:t>
      </w:r>
      <w:r>
        <w:rPr>
          <w:rFonts w:hint="eastAsia" w:ascii="宋体" w:hAnsi="宋体" w:cs="宋体"/>
          <w:bCs/>
          <w:sz w:val="28"/>
          <w:szCs w:val="16"/>
        </w:rPr>
        <w:t>文件的修改和补充，与</w:t>
      </w:r>
      <w:r>
        <w:rPr>
          <w:rFonts w:hint="eastAsia" w:ascii="宋体" w:hAnsi="宋体" w:cs="宋体"/>
          <w:bCs/>
          <w:sz w:val="28"/>
          <w:szCs w:val="16"/>
          <w:lang w:eastAsia="zh-CN"/>
        </w:rPr>
        <w:t>采购</w:t>
      </w:r>
      <w:r>
        <w:rPr>
          <w:rFonts w:hint="eastAsia" w:ascii="宋体" w:hAnsi="宋体" w:cs="宋体"/>
          <w:bCs/>
          <w:sz w:val="28"/>
          <w:szCs w:val="16"/>
        </w:rPr>
        <w:t>文件具有同等效力。现将本次</w:t>
      </w:r>
      <w:r>
        <w:rPr>
          <w:rFonts w:hint="eastAsia" w:ascii="宋体" w:hAnsi="宋体" w:cs="宋体"/>
          <w:bCs/>
          <w:sz w:val="28"/>
          <w:szCs w:val="16"/>
          <w:lang w:eastAsia="zh-CN"/>
        </w:rPr>
        <w:t>采购</w:t>
      </w:r>
      <w:r>
        <w:rPr>
          <w:rFonts w:hint="eastAsia" w:ascii="宋体" w:hAnsi="宋体" w:cs="宋体"/>
          <w:bCs/>
          <w:sz w:val="28"/>
          <w:szCs w:val="16"/>
        </w:rPr>
        <w:t>文件修改通知如下：</w:t>
      </w:r>
    </w:p>
    <w:p>
      <w:pPr>
        <w:spacing w:line="360" w:lineRule="auto"/>
        <w:ind w:firstLine="560" w:firstLineChars="200"/>
        <w:rPr>
          <w:rFonts w:hint="eastAsia" w:ascii="宋体" w:hAnsi="宋体" w:cs="宋体"/>
          <w:bCs/>
          <w:sz w:val="28"/>
          <w:szCs w:val="16"/>
        </w:rPr>
      </w:pPr>
      <w:r>
        <w:rPr>
          <w:rFonts w:hint="eastAsia" w:ascii="宋体" w:hAnsi="宋体" w:cs="宋体"/>
          <w:bCs/>
          <w:sz w:val="28"/>
          <w:szCs w:val="16"/>
        </w:rPr>
        <w:t>本次</w:t>
      </w:r>
      <w:r>
        <w:rPr>
          <w:rFonts w:hint="eastAsia" w:ascii="宋体" w:hAnsi="宋体" w:cs="宋体"/>
          <w:bCs/>
          <w:sz w:val="28"/>
          <w:szCs w:val="16"/>
          <w:lang w:eastAsia="zh-CN"/>
        </w:rPr>
        <w:t>采购</w:t>
      </w:r>
      <w:r>
        <w:rPr>
          <w:rFonts w:hint="eastAsia" w:ascii="宋体" w:hAnsi="宋体" w:cs="宋体"/>
          <w:bCs/>
          <w:sz w:val="28"/>
          <w:szCs w:val="16"/>
        </w:rPr>
        <w:t>文件修改</w:t>
      </w:r>
      <w:r>
        <w:rPr>
          <w:rFonts w:hint="eastAsia" w:ascii="宋体" w:hAnsi="宋体" w:cs="宋体"/>
          <w:bCs/>
          <w:color w:val="auto"/>
          <w:sz w:val="28"/>
          <w:szCs w:val="16"/>
          <w:highlight w:val="none"/>
        </w:rPr>
        <w:t>共</w:t>
      </w:r>
      <w:r>
        <w:rPr>
          <w:rFonts w:hint="eastAsia" w:ascii="宋体" w:hAnsi="宋体" w:cs="宋体"/>
          <w:bCs/>
          <w:color w:val="auto"/>
          <w:sz w:val="28"/>
          <w:szCs w:val="16"/>
          <w:highlight w:val="none"/>
          <w:u w:val="single"/>
          <w:lang w:val="en-US" w:eastAsia="zh-CN"/>
        </w:rPr>
        <w:t>20</w:t>
      </w:r>
      <w:r>
        <w:rPr>
          <w:rFonts w:hint="eastAsia" w:ascii="宋体" w:hAnsi="宋体" w:cs="宋体"/>
          <w:bCs/>
          <w:color w:val="auto"/>
          <w:sz w:val="28"/>
          <w:szCs w:val="16"/>
          <w:highlight w:val="none"/>
        </w:rPr>
        <w:t>页</w:t>
      </w:r>
      <w:r>
        <w:rPr>
          <w:rFonts w:hint="eastAsia" w:ascii="宋体" w:hAnsi="宋体" w:cs="宋体"/>
          <w:bCs/>
          <w:sz w:val="28"/>
          <w:szCs w:val="16"/>
        </w:rPr>
        <w:t>（含封面及说明）。</w:t>
      </w:r>
    </w:p>
    <w:p>
      <w:pPr>
        <w:spacing w:line="360" w:lineRule="auto"/>
        <w:jc w:val="right"/>
        <w:rPr>
          <w:rFonts w:hint="eastAsia" w:ascii="宋体" w:hAnsi="宋体" w:cs="宋体"/>
          <w:bCs/>
          <w:sz w:val="28"/>
          <w:szCs w:val="16"/>
        </w:rPr>
      </w:pPr>
    </w:p>
    <w:p>
      <w:pPr>
        <w:spacing w:line="360" w:lineRule="auto"/>
        <w:jc w:val="right"/>
        <w:rPr>
          <w:rFonts w:hint="eastAsia" w:ascii="宋体" w:hAnsi="宋体" w:cs="宋体"/>
          <w:bCs/>
          <w:sz w:val="28"/>
          <w:szCs w:val="16"/>
        </w:rPr>
      </w:pPr>
      <w:r>
        <w:rPr>
          <w:rFonts w:hint="eastAsia" w:ascii="宋体" w:hAnsi="宋体" w:cs="宋体"/>
          <w:bCs/>
          <w:sz w:val="28"/>
          <w:szCs w:val="16"/>
          <w:lang w:eastAsia="zh-CN"/>
        </w:rPr>
        <w:t>南通轨道交通集团有限公司运营分公司</w:t>
      </w:r>
    </w:p>
    <w:p>
      <w:pPr>
        <w:spacing w:line="360" w:lineRule="auto"/>
        <w:jc w:val="right"/>
        <w:rPr>
          <w:rFonts w:hint="eastAsia" w:ascii="宋体" w:hAnsi="宋体" w:cs="宋体"/>
          <w:bCs/>
          <w:sz w:val="28"/>
          <w:szCs w:val="16"/>
        </w:rPr>
      </w:pPr>
      <w:r>
        <w:rPr>
          <w:rFonts w:hint="eastAsia" w:ascii="宋体" w:hAnsi="宋体" w:cs="宋体"/>
          <w:bCs/>
          <w:sz w:val="28"/>
          <w:szCs w:val="16"/>
          <w:lang w:eastAsia="zh-CN"/>
        </w:rPr>
        <w:t>江苏建达全过程工程咨询有限公司</w:t>
      </w:r>
      <w:r>
        <w:rPr>
          <w:rFonts w:hint="eastAsia" w:ascii="宋体" w:hAnsi="宋体" w:cs="宋体"/>
          <w:bCs/>
          <w:sz w:val="28"/>
          <w:szCs w:val="16"/>
        </w:rPr>
        <w:t xml:space="preserve">       </w:t>
      </w:r>
    </w:p>
    <w:p>
      <w:pPr>
        <w:wordWrap w:val="0"/>
        <w:spacing w:line="360" w:lineRule="auto"/>
        <w:jc w:val="right"/>
        <w:rPr>
          <w:rFonts w:hint="default" w:ascii="宋体" w:hAnsi="宋体" w:eastAsia="宋体" w:cs="宋体"/>
          <w:bCs/>
          <w:sz w:val="28"/>
          <w:szCs w:val="16"/>
          <w:lang w:val="en-US" w:eastAsia="zh-CN"/>
        </w:rPr>
      </w:pPr>
      <w:r>
        <w:rPr>
          <w:rFonts w:hint="eastAsia" w:ascii="宋体" w:hAnsi="宋体" w:cs="宋体"/>
          <w:bCs/>
          <w:sz w:val="28"/>
          <w:szCs w:val="16"/>
        </w:rPr>
        <w:t>20</w:t>
      </w:r>
      <w:r>
        <w:rPr>
          <w:rFonts w:hint="eastAsia" w:ascii="宋体" w:hAnsi="宋体" w:cs="宋体"/>
          <w:bCs/>
          <w:sz w:val="28"/>
          <w:szCs w:val="16"/>
          <w:lang w:val="en-US" w:eastAsia="zh-CN"/>
        </w:rPr>
        <w:t>26</w:t>
      </w:r>
      <w:r>
        <w:rPr>
          <w:rFonts w:hint="eastAsia" w:ascii="宋体" w:hAnsi="宋体" w:cs="宋体"/>
          <w:bCs/>
          <w:sz w:val="28"/>
          <w:szCs w:val="16"/>
        </w:rPr>
        <w:t>.</w:t>
      </w:r>
      <w:r>
        <w:rPr>
          <w:rFonts w:hint="eastAsia" w:ascii="宋体" w:hAnsi="宋体" w:cs="宋体"/>
          <w:bCs/>
          <w:sz w:val="28"/>
          <w:szCs w:val="16"/>
          <w:lang w:val="en-US" w:eastAsia="zh-CN"/>
        </w:rPr>
        <w:t>7.20</w:t>
      </w:r>
    </w:p>
    <w:p>
      <w:pPr>
        <w:tabs>
          <w:tab w:val="left" w:pos="426"/>
        </w:tabs>
        <w:spacing w:line="360" w:lineRule="auto"/>
        <w:jc w:val="center"/>
        <w:rPr>
          <w:rFonts w:hint="eastAsia" w:ascii="黑体" w:hAnsi="黑体" w:cs="黑体"/>
          <w:b/>
          <w:sz w:val="36"/>
          <w:highlight w:val="none"/>
          <w:lang w:val="en-US" w:eastAsia="zh-CN"/>
        </w:rPr>
      </w:pPr>
      <w:bookmarkStart w:id="1" w:name="_GoBack"/>
      <w:bookmarkEnd w:id="1"/>
      <w:r>
        <w:rPr>
          <w:sz w:val="24"/>
        </w:rPr>
        <w:br w:type="page"/>
      </w:r>
      <w:bookmarkEnd w:id="0"/>
      <w:r>
        <w:rPr>
          <w:rFonts w:hint="eastAsia" w:ascii="黑体" w:hAnsi="黑体" w:eastAsia="黑体" w:cs="黑体"/>
          <w:b/>
          <w:sz w:val="36"/>
          <w:lang w:val="en-US" w:eastAsia="zh-CN"/>
        </w:rPr>
        <w:t>南通轨道交通集团有限公司运营分公司2026年耗材及通用设备采购项目</w:t>
      </w:r>
    </w:p>
    <w:p>
      <w:pPr>
        <w:tabs>
          <w:tab w:val="left" w:pos="426"/>
        </w:tabs>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各</w:t>
      </w:r>
      <w:r>
        <w:rPr>
          <w:rFonts w:hint="eastAsia" w:ascii="宋体" w:hAnsi="宋体" w:eastAsia="宋体" w:cs="宋体"/>
          <w:sz w:val="24"/>
          <w:szCs w:val="24"/>
          <w:lang w:val="en-US" w:eastAsia="zh-CN"/>
        </w:rPr>
        <w:t>投标</w:t>
      </w:r>
      <w:r>
        <w:rPr>
          <w:rFonts w:hint="eastAsia" w:ascii="宋体" w:hAnsi="宋体" w:eastAsia="宋体" w:cs="宋体"/>
          <w:sz w:val="24"/>
          <w:szCs w:val="24"/>
          <w:lang w:eastAsia="zh-CN"/>
        </w:rPr>
        <w:t>人</w:t>
      </w:r>
      <w:r>
        <w:rPr>
          <w:rFonts w:hint="eastAsia" w:ascii="宋体" w:hAnsi="宋体" w:eastAsia="宋体" w:cs="宋体"/>
          <w:sz w:val="24"/>
          <w:szCs w:val="24"/>
        </w:rPr>
        <w:t>：</w:t>
      </w:r>
    </w:p>
    <w:p>
      <w:pPr>
        <w:keepNext w:val="0"/>
        <w:keepLines w:val="0"/>
        <w:pageBreakBefore w:val="0"/>
        <w:widowControl w:val="0"/>
        <w:tabs>
          <w:tab w:val="left" w:pos="426"/>
        </w:tabs>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现对</w:t>
      </w:r>
      <w:r>
        <w:rPr>
          <w:rFonts w:hint="eastAsia" w:ascii="宋体" w:hAnsi="宋体" w:eastAsia="宋体" w:cs="宋体"/>
          <w:sz w:val="24"/>
          <w:szCs w:val="24"/>
          <w:lang w:val="en-US" w:eastAsia="zh-CN"/>
        </w:rPr>
        <w:t>南通轨道交通集团有限公司运营分公司2026年耗材及通用设备采购项目</w:t>
      </w:r>
      <w:r>
        <w:rPr>
          <w:rFonts w:hint="eastAsia" w:ascii="宋体" w:hAnsi="宋体" w:eastAsia="宋体" w:cs="宋体"/>
          <w:sz w:val="24"/>
          <w:szCs w:val="24"/>
        </w:rPr>
        <w:t>（</w:t>
      </w:r>
      <w:r>
        <w:rPr>
          <w:rFonts w:hint="eastAsia" w:ascii="宋体" w:hAnsi="宋体" w:eastAsia="宋体" w:cs="宋体"/>
          <w:sz w:val="24"/>
          <w:szCs w:val="24"/>
          <w:lang w:val="en-US" w:eastAsia="zh-CN"/>
        </w:rPr>
        <w:t>项目</w:t>
      </w:r>
      <w:r>
        <w:rPr>
          <w:rFonts w:hint="eastAsia" w:ascii="宋体" w:hAnsi="宋体" w:eastAsia="宋体" w:cs="宋体"/>
          <w:sz w:val="24"/>
          <w:szCs w:val="24"/>
        </w:rPr>
        <w:t>编号：</w:t>
      </w:r>
      <w:r>
        <w:rPr>
          <w:rFonts w:hint="eastAsia" w:ascii="宋体" w:hAnsi="宋体" w:eastAsia="宋体" w:cs="宋体"/>
          <w:sz w:val="24"/>
          <w:szCs w:val="24"/>
          <w:lang w:eastAsia="zh-CN"/>
        </w:rPr>
        <w:t>NTGY-2026-HW-BX-016</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原</w:t>
      </w:r>
      <w:r>
        <w:rPr>
          <w:rFonts w:hint="eastAsia" w:ascii="宋体" w:hAnsi="宋体" w:eastAsia="宋体" w:cs="宋体"/>
          <w:sz w:val="24"/>
          <w:szCs w:val="24"/>
        </w:rPr>
        <w:t>采购文件中需要</w:t>
      </w:r>
      <w:r>
        <w:rPr>
          <w:rFonts w:hint="eastAsia" w:ascii="宋体" w:hAnsi="宋体" w:eastAsia="宋体" w:cs="宋体"/>
          <w:sz w:val="24"/>
          <w:szCs w:val="24"/>
          <w:lang w:val="en-US" w:eastAsia="zh-CN"/>
        </w:rPr>
        <w:t>修改</w:t>
      </w:r>
      <w:r>
        <w:rPr>
          <w:rFonts w:hint="eastAsia" w:ascii="宋体" w:hAnsi="宋体" w:eastAsia="宋体" w:cs="宋体"/>
          <w:sz w:val="24"/>
          <w:szCs w:val="24"/>
        </w:rPr>
        <w:t>的内容发布公告,内容如下：</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default" w:ascii="宋体" w:hAnsi="宋体" w:eastAsia="宋体" w:cs="宋体"/>
          <w:sz w:val="24"/>
          <w:szCs w:val="24"/>
          <w:lang w:val="en-US" w:eastAsia="zh-CN"/>
        </w:rPr>
      </w:pPr>
      <w:r>
        <w:rPr>
          <w:rFonts w:hint="eastAsia" w:ascii="Times New Roman" w:hAnsi="Times New Roman" w:eastAsia="宋体" w:cs="Times New Roman"/>
          <w:b/>
          <w:bCs/>
          <w:sz w:val="32"/>
          <w:szCs w:val="32"/>
          <w:lang w:val="en-US" w:eastAsia="zh-CN"/>
        </w:rPr>
        <w:t>1.原响应文件递交截止时间、开标时间延期</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本项目响应文件递交截止时间、开标时间延期至2026年8月5日14：30，投标单位应于响应文件递交截止时间前将响应文件递交至南通市崇川区崇川路158号轨道大厦15楼1506开标室。</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2.主动</w:t>
      </w:r>
      <w:r>
        <w:rPr>
          <w:rFonts w:hint="eastAsia" w:ascii="Times New Roman" w:hAnsi="Times New Roman" w:eastAsia="宋体" w:cs="Times New Roman"/>
          <w:b/>
          <w:bCs/>
          <w:sz w:val="32"/>
          <w:szCs w:val="32"/>
        </w:rPr>
        <w:t>澄清</w:t>
      </w:r>
      <w:r>
        <w:rPr>
          <w:rFonts w:hint="eastAsia" w:ascii="Times New Roman" w:hAnsi="Times New Roman" w:eastAsia="宋体" w:cs="Times New Roman"/>
          <w:b/>
          <w:bCs/>
          <w:sz w:val="32"/>
          <w:szCs w:val="32"/>
          <w:lang w:val="en-US" w:eastAsia="zh-CN"/>
        </w:rPr>
        <w:t>部分</w:t>
      </w:r>
    </w:p>
    <w:p>
      <w:pPr>
        <w:spacing w:line="360" w:lineRule="auto"/>
        <w:ind w:firstLine="480" w:firstLineChars="200"/>
        <w:rPr>
          <w:rFonts w:hint="eastAsia" w:ascii="宋体" w:hAnsi="宋体" w:eastAsia="宋体" w:cs="宋体"/>
          <w:i w:val="0"/>
          <w:iCs w:val="0"/>
          <w:color w:val="000000"/>
          <w:kern w:val="0"/>
          <w:sz w:val="21"/>
          <w:szCs w:val="21"/>
          <w:highlight w:val="none"/>
          <w:u w:val="none"/>
          <w:lang w:val="en-US" w:eastAsia="zh-CN" w:bidi="ar"/>
        </w:rPr>
      </w:pPr>
      <w:r>
        <w:rPr>
          <w:rFonts w:hint="eastAsia"/>
          <w:sz w:val="24"/>
          <w:szCs w:val="24"/>
          <w:lang w:val="en-US" w:eastAsia="zh-CN"/>
        </w:rPr>
        <w:t>(1)、清单第48项物资框架式分类垃圾桶</w:t>
      </w:r>
      <w:r>
        <w:rPr>
          <w:rFonts w:hint="eastAsia" w:ascii="宋体" w:hAnsi="宋体" w:eastAsia="宋体" w:cs="宋体"/>
          <w:color w:val="auto"/>
          <w:sz w:val="24"/>
          <w:szCs w:val="32"/>
          <w:highlight w:val="none"/>
          <w:u w:val="none"/>
          <w:lang w:val="en-US" w:eastAsia="zh-CN"/>
        </w:rPr>
        <w:t>（630302-000002），物资描述修改为</w:t>
      </w:r>
      <w:r>
        <w:rPr>
          <w:rFonts w:hint="eastAsia" w:ascii="宋体" w:hAnsi="宋体" w:eastAsia="宋体" w:cs="宋体"/>
          <w:i w:val="0"/>
          <w:iCs w:val="0"/>
          <w:color w:val="000000"/>
          <w:kern w:val="0"/>
          <w:sz w:val="21"/>
          <w:szCs w:val="21"/>
          <w:highlight w:val="none"/>
          <w:u w:val="none"/>
          <w:lang w:val="en-US" w:eastAsia="zh-CN" w:bidi="ar"/>
        </w:rPr>
        <w:t>：</w:t>
      </w:r>
    </w:p>
    <w:p>
      <w:pPr>
        <w:numPr>
          <w:ilvl w:val="0"/>
          <w:numId w:val="0"/>
        </w:numPr>
        <w:spacing w:line="360" w:lineRule="auto"/>
        <w:ind w:firstLine="480" w:firstLineChars="200"/>
        <w:rPr>
          <w:rFonts w:hint="eastAsia" w:ascii="宋体" w:hAnsi="宋体" w:eastAsia="宋体" w:cs="宋体"/>
          <w:color w:val="auto"/>
          <w:kern w:val="2"/>
          <w:sz w:val="24"/>
          <w:szCs w:val="32"/>
          <w:lang w:val="en-US" w:eastAsia="zh-CN" w:bidi="ar-SA"/>
        </w:rPr>
      </w:pPr>
      <w:r>
        <w:rPr>
          <w:rFonts w:hint="eastAsia" w:ascii="宋体" w:hAnsi="宋体" w:eastAsia="宋体" w:cs="宋体"/>
          <w:color w:val="auto"/>
          <w:kern w:val="2"/>
          <w:sz w:val="24"/>
          <w:szCs w:val="32"/>
          <w:lang w:val="en-US" w:eastAsia="zh-CN" w:bidi="ar-SA"/>
        </w:rPr>
        <w:t>①整体材质与尺寸：镀锌钢板，整体尺寸900mm*875mm*330mm；</w:t>
      </w:r>
    </w:p>
    <w:p>
      <w:pPr>
        <w:numPr>
          <w:ilvl w:val="0"/>
          <w:numId w:val="0"/>
        </w:numPr>
        <w:spacing w:line="360" w:lineRule="auto"/>
        <w:ind w:firstLine="480" w:firstLineChars="200"/>
        <w:rPr>
          <w:rFonts w:hint="eastAsia" w:ascii="宋体" w:hAnsi="宋体" w:eastAsia="宋体" w:cs="宋体"/>
          <w:color w:val="auto"/>
          <w:kern w:val="2"/>
          <w:sz w:val="24"/>
          <w:szCs w:val="32"/>
          <w:lang w:val="en-US" w:eastAsia="zh-CN" w:bidi="ar-SA"/>
        </w:rPr>
      </w:pPr>
      <w:r>
        <w:rPr>
          <w:rFonts w:hint="eastAsia" w:ascii="宋体" w:hAnsi="宋体" w:eastAsia="宋体" w:cs="宋体"/>
          <w:color w:val="auto"/>
          <w:kern w:val="2"/>
          <w:sz w:val="24"/>
          <w:szCs w:val="32"/>
          <w:lang w:val="en-US" w:eastAsia="zh-CN" w:bidi="ar-SA"/>
        </w:rPr>
        <w:t>②两侧分类回收框：一侧为可回收物框，另一侧为其它垃圾回收框，两侧内胆均为铝塑复合材料，内胆尺寸均为430mm*310mm*280mm，镀锌钢板压制门配暗锁扣；</w:t>
      </w:r>
    </w:p>
    <w:p>
      <w:pPr>
        <w:numPr>
          <w:ilvl w:val="0"/>
          <w:numId w:val="0"/>
        </w:numPr>
        <w:spacing w:line="360" w:lineRule="auto"/>
        <w:ind w:firstLine="480" w:firstLineChars="200"/>
        <w:rPr>
          <w:rFonts w:hint="eastAsia" w:ascii="宋体" w:hAnsi="宋体" w:eastAsia="宋体" w:cs="宋体"/>
          <w:color w:val="auto"/>
          <w:kern w:val="2"/>
          <w:sz w:val="24"/>
          <w:szCs w:val="32"/>
          <w:lang w:val="en-US" w:eastAsia="zh-CN" w:bidi="ar-SA"/>
        </w:rPr>
      </w:pPr>
      <w:r>
        <w:rPr>
          <w:rFonts w:hint="eastAsia" w:ascii="宋体" w:hAnsi="宋体" w:eastAsia="宋体" w:cs="宋体"/>
          <w:color w:val="auto"/>
          <w:kern w:val="2"/>
          <w:sz w:val="24"/>
          <w:szCs w:val="32"/>
          <w:lang w:val="en-US" w:eastAsia="zh-CN" w:bidi="ar-SA"/>
        </w:rPr>
        <w:t>③连接处上下分层：上方为烟蒂回收框，内胆尺寸85mm*230mm*125mm，上方印“灭烟处”；下方为有害垃圾回收框，内胆尺寸150mm*230mm*125mm，镀锌钢板压制门配暗锁扣；</w:t>
      </w:r>
    </w:p>
    <w:p>
      <w:pPr>
        <w:numPr>
          <w:ilvl w:val="0"/>
          <w:numId w:val="0"/>
        </w:numPr>
        <w:spacing w:line="360" w:lineRule="auto"/>
        <w:ind w:firstLine="480" w:firstLineChars="200"/>
        <w:rPr>
          <w:rFonts w:hint="default" w:ascii="宋体" w:hAnsi="宋体" w:eastAsia="宋体" w:cs="宋体"/>
          <w:color w:val="auto"/>
          <w:kern w:val="2"/>
          <w:sz w:val="24"/>
          <w:szCs w:val="32"/>
          <w:lang w:val="en-US" w:eastAsia="zh-CN" w:bidi="ar-SA"/>
        </w:rPr>
      </w:pPr>
      <w:r>
        <w:rPr>
          <w:rFonts w:hint="eastAsia" w:ascii="宋体" w:hAnsi="宋体" w:eastAsia="宋体" w:cs="宋体"/>
          <w:color w:val="auto"/>
          <w:kern w:val="2"/>
          <w:sz w:val="24"/>
          <w:szCs w:val="32"/>
          <w:lang w:val="en-US" w:eastAsia="zh-CN" w:bidi="ar-SA"/>
        </w:rPr>
        <w:t>④安装要求：包含安装，在地面与垃圾桶之间固定四个膨胀螺栓，安装至指定站点。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lang w:val="en-US" w:eastAsia="zh-CN" w:bidi="ar"/>
        </w:rPr>
        <w:t>(2)、</w:t>
      </w:r>
      <w:r>
        <w:rPr>
          <w:rFonts w:hint="eastAsia"/>
          <w:sz w:val="24"/>
          <w:szCs w:val="24"/>
          <w:lang w:val="en-US" w:eastAsia="zh-CN"/>
        </w:rPr>
        <w:t>清单第86项物资测温贴片</w:t>
      </w:r>
      <w:r>
        <w:rPr>
          <w:rFonts w:hint="eastAsia" w:ascii="宋体" w:hAnsi="宋体" w:eastAsia="宋体" w:cs="宋体"/>
          <w:i w:val="0"/>
          <w:iCs w:val="0"/>
          <w:color w:val="000000"/>
          <w:kern w:val="0"/>
          <w:sz w:val="24"/>
          <w:szCs w:val="24"/>
          <w:highlight w:val="none"/>
          <w:u w:val="none"/>
          <w:lang w:val="en-US" w:eastAsia="zh-CN" w:bidi="ar"/>
        </w:rPr>
        <w:t>（640105-000111），</w:t>
      </w:r>
      <w:r>
        <w:rPr>
          <w:rFonts w:hint="eastAsia" w:ascii="宋体" w:hAnsi="宋体" w:eastAsia="宋体" w:cs="宋体"/>
          <w:color w:val="auto"/>
          <w:sz w:val="24"/>
          <w:szCs w:val="32"/>
          <w:highlight w:val="none"/>
          <w:u w:val="none"/>
          <w:lang w:val="en-US" w:eastAsia="zh-CN"/>
        </w:rPr>
        <w:t>单项限价修改为5元</w:t>
      </w:r>
      <w:r>
        <w:rPr>
          <w:rFonts w:hint="eastAsia" w:ascii="宋体" w:hAnsi="宋体" w:eastAsia="宋体" w:cs="宋体"/>
          <w:color w:val="auto"/>
          <w:kern w:val="2"/>
          <w:sz w:val="24"/>
          <w:szCs w:val="32"/>
          <w:lang w:val="en-US" w:eastAsia="zh-CN" w:bidi="ar-SA"/>
        </w:rPr>
        <w:t>。</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643" w:firstLineChars="200"/>
        <w:jc w:val="left"/>
        <w:textAlignment w:val="auto"/>
        <w:outlineLvl w:val="0"/>
        <w:rPr>
          <w:rFonts w:hint="eastAsia" w:ascii="Times New Roman" w:hAnsi="Times New Roman" w:eastAsia="宋体" w:cs="Times New Roman"/>
          <w:b/>
          <w:bCs/>
          <w:sz w:val="32"/>
          <w:szCs w:val="32"/>
        </w:rPr>
      </w:pPr>
      <w:r>
        <w:rPr>
          <w:rFonts w:hint="eastAsia" w:ascii="Times New Roman" w:hAnsi="Times New Roman" w:eastAsia="宋体" w:cs="Times New Roman"/>
          <w:b/>
          <w:bCs/>
          <w:sz w:val="32"/>
          <w:szCs w:val="32"/>
          <w:lang w:val="en-US" w:eastAsia="zh-CN"/>
        </w:rPr>
        <w:br w:type="page"/>
      </w:r>
      <w:r>
        <w:rPr>
          <w:rFonts w:hint="eastAsia" w:ascii="Times New Roman" w:hAnsi="Times New Roman" w:eastAsia="宋体" w:cs="Times New Roman"/>
          <w:b/>
          <w:bCs/>
          <w:sz w:val="32"/>
          <w:szCs w:val="32"/>
          <w:lang w:val="en-US" w:eastAsia="zh-CN"/>
        </w:rPr>
        <w:t>3.</w:t>
      </w:r>
      <w:r>
        <w:rPr>
          <w:rFonts w:hint="eastAsia" w:ascii="Times New Roman" w:hAnsi="Times New Roman" w:eastAsia="宋体" w:cs="Times New Roman"/>
          <w:b/>
          <w:bCs/>
          <w:sz w:val="32"/>
          <w:szCs w:val="32"/>
        </w:rPr>
        <w:t>解答</w:t>
      </w:r>
      <w:r>
        <w:rPr>
          <w:rFonts w:hint="eastAsia" w:ascii="Times New Roman" w:hAnsi="Times New Roman" w:eastAsia="宋体" w:cs="Times New Roman"/>
          <w:b/>
          <w:bCs/>
          <w:sz w:val="32"/>
          <w:szCs w:val="32"/>
          <w:lang w:val="en-US" w:eastAsia="zh-CN"/>
        </w:rPr>
        <w:t>投标</w:t>
      </w:r>
      <w:r>
        <w:rPr>
          <w:rFonts w:hint="eastAsia" w:ascii="Times New Roman" w:hAnsi="Times New Roman" w:eastAsia="宋体" w:cs="Times New Roman"/>
          <w:b/>
          <w:bCs/>
          <w:sz w:val="32"/>
          <w:szCs w:val="32"/>
          <w:lang w:eastAsia="zh-CN"/>
        </w:rPr>
        <w:t>人</w:t>
      </w:r>
      <w:r>
        <w:rPr>
          <w:rFonts w:hint="eastAsia" w:ascii="Times New Roman" w:hAnsi="Times New Roman" w:eastAsia="宋体" w:cs="Times New Roman"/>
          <w:b/>
          <w:bCs/>
          <w:sz w:val="32"/>
          <w:szCs w:val="32"/>
        </w:rPr>
        <w:t>提出的澄清</w:t>
      </w:r>
    </w:p>
    <w:p>
      <w:pPr>
        <w:pStyle w:val="2"/>
        <w:keepNext/>
        <w:keepLines/>
        <w:pageBreakBefore w:val="0"/>
        <w:widowControl w:val="0"/>
        <w:kinsoku/>
        <w:wordWrap/>
        <w:overflowPunct/>
        <w:topLinePunct w:val="0"/>
        <w:autoSpaceDE/>
        <w:autoSpaceDN/>
        <w:bidi w:val="0"/>
        <w:adjustRightInd/>
        <w:snapToGrid/>
        <w:spacing w:before="0" w:after="0" w:line="240" w:lineRule="atLeast"/>
        <w:textAlignment w:val="auto"/>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(1)是否能明确采购数量的增幅上限？答复：不增幅</w:t>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r>
        <w:rPr>
          <w:rFonts w:hint="eastAsia" w:ascii="宋体" w:hAnsi="宋体" w:eastAsia="宋体" w:cs="宋体"/>
          <w:b w:val="0"/>
          <w:i w:val="0"/>
          <w:iCs w:val="0"/>
          <w:color w:val="000000"/>
          <w:kern w:val="0"/>
          <w:sz w:val="20"/>
          <w:szCs w:val="20"/>
          <w:u w:val="none"/>
          <w:lang w:val="en-US" w:eastAsia="zh-CN" w:bidi="ar"/>
        </w:rPr>
        <w:tab/>
      </w:r>
    </w:p>
    <w:p>
      <w:pPr>
        <w:pStyle w:val="2"/>
        <w:keepNext/>
        <w:keepLines/>
        <w:pageBreakBefore w:val="0"/>
        <w:widowControl w:val="0"/>
        <w:kinsoku/>
        <w:wordWrap/>
        <w:overflowPunct/>
        <w:topLinePunct w:val="0"/>
        <w:autoSpaceDE/>
        <w:autoSpaceDN/>
        <w:bidi w:val="0"/>
        <w:adjustRightInd/>
        <w:snapToGrid/>
        <w:spacing w:before="0" w:after="0" w:line="240" w:lineRule="atLeast"/>
        <w:textAlignment w:val="auto"/>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b w:val="0"/>
          <w:i w:val="0"/>
          <w:iCs w:val="0"/>
          <w:color w:val="000000"/>
          <w:kern w:val="0"/>
          <w:sz w:val="20"/>
          <w:szCs w:val="20"/>
          <w:u w:val="none"/>
          <w:lang w:val="en-US" w:eastAsia="zh-CN" w:bidi="ar"/>
        </w:rPr>
        <w:t>(2)采购清单内数量的增减后的总价会超出限价吗？答复：根据实际供货数量进行结算，不会超过限价</w:t>
      </w:r>
    </w:p>
    <w:p>
      <w:pPr>
        <w:pStyle w:val="2"/>
        <w:keepNext/>
        <w:keepLines/>
        <w:pageBreakBefore w:val="0"/>
        <w:widowControl w:val="0"/>
        <w:kinsoku/>
        <w:wordWrap/>
        <w:overflowPunct/>
        <w:topLinePunct w:val="0"/>
        <w:autoSpaceDE/>
        <w:autoSpaceDN/>
        <w:bidi w:val="0"/>
        <w:adjustRightInd/>
        <w:snapToGrid/>
        <w:spacing w:before="0" w:after="0" w:line="240" w:lineRule="atLeast"/>
        <w:textAlignment w:val="auto"/>
        <w:rPr>
          <w:rFonts w:hint="eastAsia"/>
        </w:rPr>
      </w:pPr>
      <w:r>
        <w:rPr>
          <w:rFonts w:hint="eastAsia" w:ascii="宋体" w:hAnsi="宋体" w:eastAsia="宋体" w:cs="宋体"/>
          <w:b w:val="0"/>
          <w:i w:val="0"/>
          <w:iCs w:val="0"/>
          <w:color w:val="000000"/>
          <w:kern w:val="0"/>
          <w:sz w:val="20"/>
          <w:szCs w:val="20"/>
          <w:u w:val="none"/>
          <w:lang w:val="en-US" w:eastAsia="zh-CN" w:bidi="ar"/>
        </w:rPr>
        <w:t>(3)采购清单：</w:t>
      </w:r>
      <w:r>
        <w:rPr>
          <w:rFonts w:hint="eastAsia" w:ascii="宋体" w:hAnsi="宋体" w:eastAsia="宋体" w:cs="宋体"/>
          <w:b w:val="0"/>
          <w:i w:val="0"/>
          <w:iCs w:val="0"/>
          <w:color w:val="000000"/>
          <w:kern w:val="0"/>
          <w:sz w:val="20"/>
          <w:szCs w:val="20"/>
          <w:u w:val="none"/>
          <w:lang w:val="en-US" w:eastAsia="zh-CN" w:bidi="ar"/>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bl>
      <w:tblPr>
        <w:tblStyle w:val="46"/>
        <w:tblW w:w="56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788"/>
        <w:gridCol w:w="1160"/>
        <w:gridCol w:w="1180"/>
        <w:gridCol w:w="4525"/>
        <w:gridCol w:w="600"/>
        <w:gridCol w:w="900"/>
        <w:gridCol w:w="1736"/>
        <w:gridCol w:w="4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53" w:type="pct"/>
            <w:noWrap w:val="0"/>
            <w:vAlign w:val="center"/>
          </w:tcPr>
          <w:p>
            <w:pPr>
              <w:keepNext w:val="0"/>
              <w:keepLines w:val="0"/>
              <w:pageBreakBefore w:val="0"/>
              <w:widowControl/>
              <w:tabs>
                <w:tab w:val="left" w:pos="5115"/>
              </w:tabs>
              <w:kinsoku/>
              <w:wordWrap w:val="0"/>
              <w:overflowPunct/>
              <w:topLinePunct w:val="0"/>
              <w:autoSpaceDE/>
              <w:autoSpaceDN/>
              <w:bidi w:val="0"/>
              <w:adjustRightInd/>
              <w:snapToGrid/>
              <w:spacing w:line="240" w:lineRule="atLeast"/>
              <w:ind w:firstLine="0" w:firstLineChars="0"/>
              <w:jc w:val="center"/>
              <w:rPr>
                <w:rFonts w:hint="eastAsia" w:ascii="宋体" w:hAnsi="宋体" w:eastAsia="宋体" w:cs="宋体"/>
                <w:kern w:val="1"/>
                <w:sz w:val="21"/>
                <w:szCs w:val="21"/>
              </w:rPr>
            </w:pPr>
            <w:r>
              <w:rPr>
                <w:rFonts w:hint="eastAsia" w:ascii="宋体" w:hAnsi="宋体" w:eastAsia="宋体" w:cs="宋体"/>
                <w:b/>
                <w:caps/>
                <w:kern w:val="1"/>
                <w:sz w:val="21"/>
                <w:szCs w:val="21"/>
              </w:rPr>
              <w:t>序号</w:t>
            </w:r>
          </w:p>
        </w:tc>
        <w:tc>
          <w:tcPr>
            <w:tcW w:w="244" w:type="pct"/>
            <w:noWrap w:val="0"/>
            <w:vAlign w:val="center"/>
          </w:tcPr>
          <w:p>
            <w:pPr>
              <w:keepNext w:val="0"/>
              <w:keepLines w:val="0"/>
              <w:pageBreakBefore w:val="0"/>
              <w:tabs>
                <w:tab w:val="left" w:pos="5115"/>
              </w:tabs>
              <w:kinsoku/>
              <w:wordWrap w:val="0"/>
              <w:overflowPunct/>
              <w:topLinePunct w:val="0"/>
              <w:autoSpaceDE/>
              <w:autoSpaceDN/>
              <w:bidi w:val="0"/>
              <w:adjustRightInd/>
              <w:snapToGrid/>
              <w:spacing w:line="240" w:lineRule="atLeast"/>
              <w:ind w:firstLine="0" w:firstLineChars="0"/>
              <w:jc w:val="center"/>
              <w:rPr>
                <w:rFonts w:hint="eastAsia" w:ascii="宋体" w:hAnsi="宋体" w:eastAsia="宋体" w:cs="宋体"/>
                <w:sz w:val="21"/>
                <w:szCs w:val="21"/>
                <w:lang w:val="en-US" w:eastAsia="ja-JP"/>
              </w:rPr>
            </w:pPr>
            <w:r>
              <w:rPr>
                <w:rFonts w:hint="eastAsia" w:ascii="宋体" w:hAnsi="宋体" w:eastAsia="宋体" w:cs="宋体"/>
                <w:b/>
                <w:bCs/>
                <w:caps/>
                <w:color w:val="auto"/>
                <w:kern w:val="1"/>
                <w:sz w:val="21"/>
                <w:szCs w:val="21"/>
                <w:highlight w:val="none"/>
                <w:lang w:val="en-US" w:eastAsia="zh-CN"/>
              </w:rPr>
              <w:t>采购清单序号</w:t>
            </w:r>
          </w:p>
        </w:tc>
        <w:tc>
          <w:tcPr>
            <w:tcW w:w="360" w:type="pct"/>
            <w:noWrap w:val="0"/>
            <w:vAlign w:val="center"/>
          </w:tcPr>
          <w:p>
            <w:pPr>
              <w:keepNext w:val="0"/>
              <w:keepLines w:val="0"/>
              <w:pageBreakBefore w:val="0"/>
              <w:tabs>
                <w:tab w:val="left" w:pos="5115"/>
              </w:tabs>
              <w:kinsoku/>
              <w:wordWrap w:val="0"/>
              <w:overflowPunct/>
              <w:topLinePunct w:val="0"/>
              <w:autoSpaceDE/>
              <w:autoSpaceDN/>
              <w:bidi w:val="0"/>
              <w:adjustRightInd/>
              <w:snapToGrid/>
              <w:spacing w:line="240" w:lineRule="atLeast"/>
              <w:ind w:firstLine="0" w:firstLineChars="0"/>
              <w:jc w:val="center"/>
              <w:rPr>
                <w:rFonts w:hint="eastAsia" w:ascii="宋体" w:hAnsi="宋体" w:eastAsia="宋体" w:cs="宋体"/>
                <w:b/>
                <w:bCs/>
                <w:caps/>
                <w:color w:val="auto"/>
                <w:kern w:val="1"/>
                <w:sz w:val="21"/>
                <w:szCs w:val="21"/>
                <w:highlight w:val="none"/>
                <w:lang w:val="en-US" w:eastAsia="zh-CN"/>
              </w:rPr>
            </w:pPr>
            <w:r>
              <w:rPr>
                <w:rFonts w:hint="eastAsia" w:ascii="宋体" w:hAnsi="宋体" w:eastAsia="宋体" w:cs="宋体"/>
                <w:b/>
                <w:bCs/>
                <w:caps/>
                <w:color w:val="auto"/>
                <w:kern w:val="1"/>
                <w:sz w:val="21"/>
                <w:szCs w:val="21"/>
                <w:highlight w:val="none"/>
                <w:lang w:val="en-US" w:eastAsia="zh-CN"/>
              </w:rPr>
              <w:t>物资编码</w:t>
            </w:r>
          </w:p>
        </w:tc>
        <w:tc>
          <w:tcPr>
            <w:tcW w:w="366" w:type="pct"/>
            <w:noWrap w:val="0"/>
            <w:vAlign w:val="center"/>
          </w:tcPr>
          <w:p>
            <w:pPr>
              <w:keepNext w:val="0"/>
              <w:keepLines w:val="0"/>
              <w:pageBreakBefore w:val="0"/>
              <w:tabs>
                <w:tab w:val="left" w:pos="5115"/>
              </w:tabs>
              <w:kinsoku/>
              <w:wordWrap w:val="0"/>
              <w:overflowPunct/>
              <w:topLinePunct w:val="0"/>
              <w:autoSpaceDE/>
              <w:autoSpaceDN/>
              <w:bidi w:val="0"/>
              <w:adjustRightInd/>
              <w:snapToGrid/>
              <w:spacing w:line="240" w:lineRule="atLeast"/>
              <w:ind w:firstLine="0" w:firstLineChars="0"/>
              <w:jc w:val="center"/>
              <w:rPr>
                <w:rFonts w:hint="default" w:ascii="宋体" w:hAnsi="宋体" w:eastAsia="宋体" w:cs="宋体"/>
                <w:kern w:val="1"/>
                <w:sz w:val="21"/>
                <w:szCs w:val="21"/>
                <w:lang w:val="en-US" w:eastAsia="zh-CN"/>
              </w:rPr>
            </w:pPr>
            <w:r>
              <w:rPr>
                <w:rFonts w:hint="eastAsia" w:ascii="宋体" w:hAnsi="宋体" w:eastAsia="宋体" w:cs="宋体"/>
                <w:b/>
                <w:bCs/>
                <w:caps/>
                <w:color w:val="auto"/>
                <w:kern w:val="1"/>
                <w:sz w:val="21"/>
                <w:szCs w:val="21"/>
                <w:highlight w:val="none"/>
                <w:lang w:val="en-US" w:eastAsia="zh-CN"/>
              </w:rPr>
              <w:t>物资名称</w:t>
            </w:r>
          </w:p>
        </w:tc>
        <w:tc>
          <w:tcPr>
            <w:tcW w:w="1404" w:type="pct"/>
            <w:noWrap w:val="0"/>
            <w:vAlign w:val="center"/>
          </w:tcPr>
          <w:p>
            <w:pPr>
              <w:keepNext w:val="0"/>
              <w:keepLines w:val="0"/>
              <w:pageBreakBefore w:val="0"/>
              <w:tabs>
                <w:tab w:val="left" w:pos="5115"/>
              </w:tabs>
              <w:kinsoku/>
              <w:wordWrap w:val="0"/>
              <w:overflowPunct/>
              <w:topLinePunct w:val="0"/>
              <w:autoSpaceDE/>
              <w:autoSpaceDN/>
              <w:bidi w:val="0"/>
              <w:adjustRightInd/>
              <w:snapToGrid/>
              <w:spacing w:line="240" w:lineRule="atLeast"/>
              <w:ind w:firstLine="0" w:firstLineChars="0"/>
              <w:jc w:val="center"/>
              <w:rPr>
                <w:rFonts w:hint="default" w:ascii="宋体" w:hAnsi="宋体" w:eastAsia="宋体" w:cs="宋体"/>
                <w:b/>
                <w:bCs/>
                <w:caps/>
                <w:color w:val="auto"/>
                <w:kern w:val="1"/>
                <w:sz w:val="21"/>
                <w:szCs w:val="21"/>
                <w:highlight w:val="none"/>
                <w:lang w:val="en-US" w:eastAsia="zh-CN"/>
              </w:rPr>
            </w:pPr>
            <w:r>
              <w:rPr>
                <w:rFonts w:hint="eastAsia" w:ascii="宋体" w:hAnsi="宋体" w:eastAsia="宋体" w:cs="宋体"/>
                <w:b/>
                <w:bCs/>
                <w:caps/>
                <w:color w:val="auto"/>
                <w:kern w:val="1"/>
                <w:sz w:val="21"/>
                <w:szCs w:val="21"/>
                <w:highlight w:val="none"/>
                <w:lang w:val="en-US" w:eastAsia="zh-CN"/>
              </w:rPr>
              <w:t>物资描述</w:t>
            </w:r>
          </w:p>
        </w:tc>
        <w:tc>
          <w:tcPr>
            <w:tcW w:w="186" w:type="pct"/>
            <w:noWrap w:val="0"/>
            <w:vAlign w:val="center"/>
          </w:tcPr>
          <w:p>
            <w:pPr>
              <w:keepNext w:val="0"/>
              <w:keepLines w:val="0"/>
              <w:pageBreakBefore w:val="0"/>
              <w:tabs>
                <w:tab w:val="left" w:pos="5115"/>
              </w:tabs>
              <w:kinsoku/>
              <w:wordWrap w:val="0"/>
              <w:overflowPunct/>
              <w:topLinePunct w:val="0"/>
              <w:autoSpaceDE/>
              <w:autoSpaceDN/>
              <w:bidi w:val="0"/>
              <w:adjustRightInd/>
              <w:snapToGrid/>
              <w:spacing w:line="240" w:lineRule="atLeast"/>
              <w:ind w:firstLine="0" w:firstLineChars="0"/>
              <w:jc w:val="center"/>
              <w:rPr>
                <w:rFonts w:hint="default" w:ascii="宋体" w:hAnsi="宋体" w:eastAsia="宋体" w:cs="宋体"/>
                <w:b/>
                <w:bCs/>
                <w:caps/>
                <w:color w:val="auto"/>
                <w:kern w:val="1"/>
                <w:sz w:val="21"/>
                <w:szCs w:val="21"/>
                <w:highlight w:val="none"/>
                <w:lang w:val="en-US" w:eastAsia="zh-CN"/>
              </w:rPr>
            </w:pPr>
            <w:r>
              <w:rPr>
                <w:rFonts w:hint="eastAsia" w:ascii="宋体" w:hAnsi="宋体" w:eastAsia="宋体" w:cs="宋体"/>
                <w:b/>
                <w:bCs/>
                <w:caps/>
                <w:color w:val="auto"/>
                <w:kern w:val="1"/>
                <w:sz w:val="21"/>
                <w:szCs w:val="21"/>
                <w:highlight w:val="none"/>
                <w:lang w:val="en-US" w:eastAsia="zh-CN"/>
              </w:rPr>
              <w:t>单位</w:t>
            </w:r>
          </w:p>
        </w:tc>
        <w:tc>
          <w:tcPr>
            <w:tcW w:w="279" w:type="pct"/>
            <w:noWrap w:val="0"/>
            <w:vAlign w:val="center"/>
          </w:tcPr>
          <w:p>
            <w:pPr>
              <w:keepNext w:val="0"/>
              <w:keepLines w:val="0"/>
              <w:pageBreakBefore w:val="0"/>
              <w:tabs>
                <w:tab w:val="left" w:pos="5115"/>
              </w:tabs>
              <w:kinsoku/>
              <w:wordWrap w:val="0"/>
              <w:overflowPunct/>
              <w:topLinePunct w:val="0"/>
              <w:autoSpaceDE/>
              <w:autoSpaceDN/>
              <w:bidi w:val="0"/>
              <w:adjustRightInd/>
              <w:snapToGrid/>
              <w:spacing w:line="240" w:lineRule="atLeast"/>
              <w:ind w:firstLine="0" w:firstLineChars="0"/>
              <w:jc w:val="center"/>
              <w:rPr>
                <w:rFonts w:hint="default" w:ascii="宋体" w:hAnsi="宋体" w:eastAsia="宋体" w:cs="宋体"/>
                <w:b/>
                <w:bCs/>
                <w:caps/>
                <w:color w:val="auto"/>
                <w:kern w:val="1"/>
                <w:sz w:val="21"/>
                <w:szCs w:val="21"/>
                <w:highlight w:val="none"/>
                <w:lang w:val="en-US" w:eastAsia="zh-CN"/>
              </w:rPr>
            </w:pPr>
            <w:r>
              <w:rPr>
                <w:rFonts w:hint="eastAsia" w:ascii="宋体" w:hAnsi="宋体" w:eastAsia="宋体" w:cs="宋体"/>
                <w:b/>
                <w:bCs/>
                <w:caps/>
                <w:color w:val="auto"/>
                <w:kern w:val="1"/>
                <w:sz w:val="21"/>
                <w:szCs w:val="21"/>
                <w:highlight w:val="none"/>
                <w:lang w:val="en-US" w:eastAsia="zh-CN"/>
              </w:rPr>
              <w:t>单项限价（元）</w:t>
            </w:r>
          </w:p>
        </w:tc>
        <w:tc>
          <w:tcPr>
            <w:tcW w:w="538" w:type="pct"/>
            <w:noWrap w:val="0"/>
            <w:vAlign w:val="center"/>
          </w:tcPr>
          <w:p>
            <w:pPr>
              <w:keepNext w:val="0"/>
              <w:keepLines w:val="0"/>
              <w:pageBreakBefore w:val="0"/>
              <w:tabs>
                <w:tab w:val="left" w:pos="5115"/>
              </w:tabs>
              <w:kinsoku/>
              <w:wordWrap w:val="0"/>
              <w:overflowPunct/>
              <w:topLinePunct w:val="0"/>
              <w:autoSpaceDE/>
              <w:autoSpaceDN/>
              <w:bidi w:val="0"/>
              <w:adjustRightInd/>
              <w:snapToGrid/>
              <w:spacing w:line="240" w:lineRule="atLeast"/>
              <w:ind w:firstLine="0" w:firstLineChars="0"/>
              <w:jc w:val="center"/>
              <w:rPr>
                <w:rFonts w:hint="eastAsia" w:ascii="宋体" w:hAnsi="宋体" w:eastAsia="宋体" w:cs="宋体"/>
                <w:kern w:val="1"/>
                <w:sz w:val="21"/>
                <w:szCs w:val="21"/>
              </w:rPr>
            </w:pPr>
            <w:r>
              <w:rPr>
                <w:rFonts w:hint="eastAsia" w:ascii="宋体" w:hAnsi="宋体" w:eastAsia="宋体" w:cs="宋体"/>
                <w:b/>
                <w:bCs/>
                <w:caps/>
                <w:color w:val="auto"/>
                <w:kern w:val="1"/>
                <w:sz w:val="21"/>
                <w:szCs w:val="21"/>
                <w:highlight w:val="none"/>
              </w:rPr>
              <w:t>问题</w:t>
            </w:r>
          </w:p>
        </w:tc>
        <w:tc>
          <w:tcPr>
            <w:tcW w:w="1467" w:type="pct"/>
            <w:noWrap w:val="0"/>
            <w:vAlign w:val="center"/>
          </w:tcPr>
          <w:p>
            <w:pPr>
              <w:keepNext w:val="0"/>
              <w:keepLines w:val="0"/>
              <w:pageBreakBefore w:val="0"/>
              <w:widowControl/>
              <w:tabs>
                <w:tab w:val="left" w:pos="5115"/>
              </w:tabs>
              <w:kinsoku/>
              <w:wordWrap w:val="0"/>
              <w:overflowPunct/>
              <w:topLinePunct w:val="0"/>
              <w:autoSpaceDE/>
              <w:autoSpaceDN/>
              <w:bidi w:val="0"/>
              <w:adjustRightInd/>
              <w:snapToGrid/>
              <w:spacing w:line="240" w:lineRule="atLeast"/>
              <w:ind w:firstLine="0" w:firstLineChars="0"/>
              <w:jc w:val="center"/>
              <w:rPr>
                <w:rFonts w:hint="eastAsia" w:ascii="宋体" w:hAnsi="宋体" w:eastAsia="宋体" w:cs="宋体"/>
                <w:b/>
                <w:kern w:val="1"/>
                <w:sz w:val="21"/>
                <w:szCs w:val="21"/>
              </w:rPr>
            </w:pPr>
            <w:r>
              <w:rPr>
                <w:rFonts w:hint="eastAsia" w:ascii="宋体" w:hAnsi="宋体" w:eastAsia="宋体" w:cs="宋体"/>
                <w:b/>
                <w:kern w:val="1"/>
                <w:sz w:val="21"/>
                <w:szCs w:val="21"/>
              </w:rPr>
              <w:t>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040107-000009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空调器过滤网</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①样式：空调机组过滤器（袋式）；②尺寸：带铝合金框，框厚 20mm，袋长 500mm；计量面积按安装正投影面积计算；③材质：滤料采用超纤维滤材；④效率：F7</w:t>
            </w:r>
          </w:p>
        </w:tc>
        <w:tc>
          <w:tcPr>
            <w:tcW w:w="186" w:type="pct"/>
            <w:noWrap w:val="0"/>
            <w:textDirection w:val="tbRlV"/>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请问长宽尺寸是多少？袋子有数量要求吗</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单位更改为：块</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①样式：空调机组过滤器（袋式）；</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②尺寸：长490mm，宽592mm，框厚20mm，袋长500mm，袋数5个；</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③材质：框架材质铝合金，滤网材质超纤维滤材；</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④效率：F7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040107-000010</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空调器过滤网</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①样式：空调机组过滤器（板式）；②尺寸：带铝合金框，框厚 46mm；计量面积按安装正投影面积计算；③材质：滤料采用静电过滤棉；④效率：F7</w:t>
            </w:r>
          </w:p>
        </w:tc>
        <w:tc>
          <w:tcPr>
            <w:tcW w:w="186" w:type="pct"/>
            <w:noWrap w:val="0"/>
            <w:textDirection w:val="tbRlV"/>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 方 米</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请问边框长宽是多少；常用尺寸的长宽是多少</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单位更改为：块</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①样式：空调机组过滤器（板式）；</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②尺寸：长592mm，宽490mm，框厚46mm；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③材质：框架材质铝合金，滤料材质静电过滤棉；</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④效率：F7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040114-000005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Y 型过滤器滤网</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 不锈钢；②尺寸：DN200，长 22cm，网孔直径 3mm，网厚 1mmm</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请问滤网直径是多少？</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①材质：304不锈钢；</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②尺寸：直径200mm，长22cm，网孔直径3mm，网厚1mm；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③其它：适用于口径为DN200的Y型过滤器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8</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color w:val="auto"/>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080103-000008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二级底板</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①适用范围：适用于道岔组合表示空开防护；②其它：背面有六个接线柱，正面有接线线缆③尺寸：约 17cm*4.5cm*1.6cm 左右</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11505" cy="807085"/>
                  <wp:effectExtent l="0" t="0" r="17145" b="12065"/>
                  <wp:docPr id="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3"/>
                          <pic:cNvPicPr>
                            <a:picLocks noChangeAspect="1"/>
                          </pic:cNvPicPr>
                        </pic:nvPicPr>
                        <pic:blipFill>
                          <a:blip r:embed="rId7"/>
                          <a:stretch>
                            <a:fillRect/>
                          </a:stretch>
                        </pic:blipFill>
                        <pic:spPr>
                          <a:xfrm>
                            <a:off x="0" y="0"/>
                            <a:ext cx="611505" cy="80708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color w:val="auto"/>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080103-000010</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380V 底板</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①适用范围：适用于道岔组合表示空开防护；②其它：背面有六个接线柱，正面有接线线缆③尺寸：约 17cm*5.2cm*1.6cm 左右</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55955" cy="864870"/>
                  <wp:effectExtent l="0" t="0" r="10795" b="11430"/>
                  <wp:docPr id="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4"/>
                          <pic:cNvPicPr>
                            <a:picLocks noChangeAspect="1"/>
                          </pic:cNvPicPr>
                        </pic:nvPicPr>
                        <pic:blipFill>
                          <a:blip r:embed="rId8"/>
                          <a:stretch>
                            <a:fillRect/>
                          </a:stretch>
                        </pic:blipFill>
                        <pic:spPr>
                          <a:xfrm>
                            <a:off x="0" y="0"/>
                            <a:ext cx="655955" cy="8648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11</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color w:val="auto"/>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080103-000011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54 线侧面端子支架含配套螺丝</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①类型：异形件</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请提供图片；需要尺寸图纸</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①总体要求：适用于信号组合柜侧面端子固定使用；</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②材质：异形件，不锈钢材质；</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③尺寸：定制，每套含L型不锈钢支架2片，开角约100~130度，厚约1.5mm，外边约6.6mm，宽度约2mm，两端带折弯开孔，孔径约5.2mm；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④其它：每套含有上下2处固定组件</w:t>
            </w:r>
            <w:r>
              <w:drawing>
                <wp:inline distT="0" distB="0" distL="114300" distR="114300">
                  <wp:extent cx="692785" cy="925195"/>
                  <wp:effectExtent l="0" t="0" r="12065" b="8255"/>
                  <wp:docPr id="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1"/>
                          <pic:cNvPicPr>
                            <a:picLocks noChangeAspect="1"/>
                          </pic:cNvPicPr>
                        </pic:nvPicPr>
                        <pic:blipFill>
                          <a:blip r:embed="rId9"/>
                          <a:stretch>
                            <a:fillRect/>
                          </a:stretch>
                        </pic:blipFill>
                        <pic:spPr>
                          <a:xfrm>
                            <a:off x="0" y="0"/>
                            <a:ext cx="692785" cy="925195"/>
                          </a:xfrm>
                          <a:prstGeom prst="rect">
                            <a:avLst/>
                          </a:prstGeom>
                          <a:noFill/>
                          <a:ln>
                            <a:noFill/>
                          </a:ln>
                        </pic:spPr>
                      </pic:pic>
                    </a:graphicData>
                  </a:graphic>
                </wp:inline>
              </w:drawing>
            </w:r>
            <w:r>
              <w:drawing>
                <wp:inline distT="0" distB="0" distL="114300" distR="114300">
                  <wp:extent cx="688340" cy="920115"/>
                  <wp:effectExtent l="0" t="0" r="16510" b="13335"/>
                  <wp:docPr id="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2"/>
                          <pic:cNvPicPr>
                            <a:picLocks noChangeAspect="1"/>
                          </pic:cNvPicPr>
                        </pic:nvPicPr>
                        <pic:blipFill>
                          <a:blip r:embed="rId10"/>
                          <a:stretch>
                            <a:fillRect/>
                          </a:stretch>
                        </pic:blipFill>
                        <pic:spPr>
                          <a:xfrm>
                            <a:off x="0" y="0"/>
                            <a:ext cx="688340" cy="9201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12</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color w:val="auto"/>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080107-000044</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动作杆螺栓销</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①适用范围：适用于 ZDJ9 转辙机与外部杆件连接螺栓；②型号：X2101.71A.10；</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389</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请提供实物图片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辙机专用型号，仅需满足物资参数即可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8</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090404-000007</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顶棚导向控制板</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①类型：LED 显示屏控制板；②尺寸：8*6.4cm；③电气参数：输入电压 24V；④接口配置：输入端子 4 个；⑤其它：适用于南通轨道交通 1 号线导向设备</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请提供铭牌；能否提供设备型号铭牌或者整体图片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74700" cy="1043940"/>
                  <wp:effectExtent l="0" t="0" r="6350" b="3810"/>
                  <wp:docPr id="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5"/>
                          <pic:cNvPicPr>
                            <a:picLocks noChangeAspect="1"/>
                          </pic:cNvPicPr>
                        </pic:nvPicPr>
                        <pic:blipFill>
                          <a:blip r:embed="rId11"/>
                          <a:stretch>
                            <a:fillRect/>
                          </a:stretch>
                        </pic:blipFill>
                        <pic:spPr>
                          <a:xfrm>
                            <a:off x="0" y="0"/>
                            <a:ext cx="774700" cy="10439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9</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110116-000004</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光电转换器</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①接口参数： 1 个 1.25Gbps SC 光纤接口，发送端 1 个10Mbps/100Mbps/1000Mbps 自适应RJ45 口，接收端 4 个10Mbps/100Mbps/1000Mbps 自适应RJ45 口；②电气特性：供电电压DC5V；③传输距离 3KM；④工作波长： 1550nm/1310nm；⑤传输模式：单模单纤 WDM 双向传输；⑥须 A/B 成对使用，适用于 1 号线视频监控系统</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对</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请提供铭牌</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①接口参数：1个1.25GbpsSC光纤接口，1个100Mbps/1000Mbps自适应RJ45口；</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②电气特性：供电电压DC5V；</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③传输距离：3km；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④工作波长：1550nm/1310nm；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⑤传输模式：单模单纤WDM双向传输；</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⑥其它：须A/B成对使用，适用于1号线视频监控系统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22</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150308-000005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屏风</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①材质：2mm 厚 304#不锈钢，蓝色不透明尼龙布；②尺寸：高 1800mm*三节长1500mm*300mm；③每节可拆卸，带刹车万向轮可推行，可单屏竖立并连接使用， (右下角印中英文"南通轨道交通"字样)</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请提供图片；目前产品不满足拆卸和单屏使用</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①材质：2mm厚304#不锈钢，蓝色不透明尼龙布；</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②尺寸：高1800mm*三节长1500mm*300mm；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③其它：带刹车万向轮可推行，可单屏竖立并连接使用，右下角印中英文"南通轨道交通"字样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180102-000002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指针式温湿度计</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指针式,室内使用,温度范围：-30℃-60℃ , 温度误差： ±1℃ ,湿度范围 0%-100%RH，湿度误差：±5%RH</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180201-000331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T 型手柄扳手</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①材质：碳钢；②尺寸：杆长 110mm，手柄长 95mm，8*8mm 方头</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请问是内四方还是外四方？</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①材质：碳钢；</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②尺寸：杆长110mm，手柄长95mm，8*8mm内六角方头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39</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610301-000003</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中型货架主架</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①材质：Q235；②尺寸：长*宽*高：2000*600*2500mm；③其它：货架颜色：RAL 7035 浅灰色；货架层板数：5 层；单层承重：不小于 300kg；层板要求：板材厚 0.6mm，双板三筋；立柱尺寸：65*50*1.5mm；横梁尺寸：60*40*1.5mm；立柱结构：横撑斜撑，两套立柱；立柱卡扣形状：蝴蝶孔（燕尾孔）</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提供图片；目前65*50立柱没有蝴蝶孔，是否改成80*40立柱</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lang w:val="en-US" w:eastAsia="zh-CN"/>
              </w:rPr>
            </w:pPr>
            <w:r>
              <w:rPr>
                <w:rFonts w:hint="eastAsia" w:ascii="宋体" w:hAnsi="宋体" w:eastAsia="宋体" w:cs="宋体"/>
                <w:i w:val="0"/>
                <w:iCs w:val="0"/>
                <w:color w:val="000000"/>
                <w:kern w:val="0"/>
                <w:sz w:val="20"/>
                <w:szCs w:val="20"/>
                <w:u w:val="none"/>
                <w:lang w:val="en-US" w:eastAsia="zh-CN" w:bidi="ar"/>
              </w:rPr>
              <w:t>标准件，仅需响应物资描述要求即可</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①材质：Q235；</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②尺寸：长*宽*高：2000*600*2500mm；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其它：货架颜色：RAL7035浅灰色；货架层板数：5层；单层承重：不小于300kg；层板要求：板材厚0.6mm，双板三筋；立柱尺寸：80*40*1.5mm；横梁尺寸：60*40*1.5mm；立柱结构：横撑斜撑，两套立柱；立柱卡扣形状：蝴蝶孔（燕尾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14</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630301-000003</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一米线隔离护栏</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①组成部分： 由立杆、底盘、伸缩头及伸缩带组成；②立杆：304 不锈钢材质，高 850mm，直径 63mm，杆壁厚 0.7-1mm；③底盘：底盘面盖为 304 不锈钢材质，高 50mm，直径 320mm，底座为塑料注水泥；④伸缩头：十字拉头，不锈钢弹簧，可自由拆卸⑤伸缩带：长 3m，宽 50mm，红色，带南通地铁字样和LOGO；⑥其它：总高 900mm，重量约10-12kg</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请提供样图；直径320mm水泥底座重量达不到10-12kg</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标准件，仅需响应物资描述要求即可；直径320mm水泥底座重量能够达到10-12kg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15</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49</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630302-000004</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垃圾桶内胆</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①材质：铝塑复合材料；②尺寸：长 28cm，宽 31cm，高 43cm；③其它：加厚侧底边，侧边设计便携提手</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520065" cy="694055"/>
                  <wp:effectExtent l="0" t="0" r="13335" b="10795"/>
                  <wp:docPr id="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7"/>
                          <pic:cNvPicPr>
                            <a:picLocks noChangeAspect="1"/>
                          </pic:cNvPicPr>
                        </pic:nvPicPr>
                        <pic:blipFill>
                          <a:blip r:embed="rId12"/>
                          <a:stretch>
                            <a:fillRect/>
                          </a:stretch>
                        </pic:blipFill>
                        <pic:spPr>
                          <a:xfrm>
                            <a:off x="0" y="0"/>
                            <a:ext cx="520065" cy="6940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16</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630302-000005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垃圾桶把手</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①材质：镀锌钢；②尺寸：长 66mm，宽 23mm；③其它：暗锁扣样式</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39445" cy="852805"/>
                  <wp:effectExtent l="0" t="0" r="8255" b="4445"/>
                  <wp:docPr id="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4"/>
                          <pic:cNvPicPr>
                            <a:picLocks noChangeAspect="1"/>
                          </pic:cNvPicPr>
                        </pic:nvPicPr>
                        <pic:blipFill>
                          <a:blip r:embed="rId13"/>
                          <a:stretch>
                            <a:fillRect/>
                          </a:stretch>
                        </pic:blipFill>
                        <pic:spPr>
                          <a:xfrm>
                            <a:off x="0" y="0"/>
                            <a:ext cx="639445" cy="8528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17</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52</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640101-000008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物流盒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①材质：HDPE 高密度聚乙烯；②尺寸：外径尺寸长 800mm，宽600mm，高 330mm； 内径尺寸长770mm，宽 565mm，高 320mm；③其它：黑色配盖，抗压耐摔</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18</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53</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640101-000009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物流盒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①材质：HDPE 高密度聚乙烯；②尺寸：外径尺寸长 600mm，宽400mm，高 330mm； 内径尺寸长565mm，宽 365mm，高 320mm；③其它：黑色配盖，抗压耐摔</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19</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640101-000010</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物流盒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①材质：HDPE 高密度聚乙烯；②尺寸：外径尺寸长 400mm，宽300mm，高 175mm； 内径尺寸长365mm，宽 262mm，高 170mm；③其它：黑色配盖，抗压耐摔</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640101-000011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物流盒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①材质：HDPE 高密度聚乙烯；②尺寸：外径尺寸长 300mm，宽200mm，高 120mm； 内径尺寸长265mm，宽 162mm，高 113mm；③其它：黑色配盖，抗压耐摔</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640101-000012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物流盒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①材质：HDPE 高密度聚乙烯；②尺寸：外径尺寸长 400mm，宽300mm，高 280mm； 内径尺寸长365mm，宽 262mm，高 270mm；③其它：黑色配盖，抗压耐摔</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640102-000025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尼龙包扎绳</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①材质：聚丙烯；②尺寸：绳面展开 2cm；250g/卷</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卷</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87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640105-000112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USB 封口贴</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印有“已封请勿动 ”文字，8cm*2cm，100 张每盒</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24</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88</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640105-000113</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冷封胶</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①适用范围：铁路电缆冷封胶；②工作要求参数：防水绝缘，V0 级阻燃（UL94)；③规格：400g/袋；</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袋</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请问规格500G/袋规格可以吗</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25</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90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640107-000111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防尘帽</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①适用接口：ODF 熔纤盘防尘帽；②规格： 100 个/袋</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袋</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①类型：ODF熔纤盘防尘帽；</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②规格：100个/袋；</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③接口：FC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26</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640107-000229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联轴器弹性体</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①尺寸：外径 95mm， 内孔 46mm；②形状：梅花形，8 曲爪瓣，黄色；③材质：92A 聚氨酯；④其它：适用于赛莱默空调泵</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请提供水泵铭牌和电机铭牌</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27</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110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640107-000258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皮带</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①尺寸：截面型号 SPB，基准长度1007mm；②其它：耐磨，防油抗静电，工作温度-18℃-70℃</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请确认是SPA1007,还是SPB1007？</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①尺寸：截面型号SPA，基准长度1007mm；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②其它：耐磨，防油抗静电，工作温度-18℃-70℃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28</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137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640108-000202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哑银标签</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86mm*54mm/张，每卷 500 张；带 logo定制，柔性设计可安装于不规则平面或曲面，支持打印、写码、印刷等个性化定制服务</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卷</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1008380" cy="653415"/>
                  <wp:effectExtent l="0" t="0" r="1270" b="13335"/>
                  <wp:docPr id="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9"/>
                          <pic:cNvPicPr>
                            <a:picLocks noChangeAspect="1"/>
                          </pic:cNvPicPr>
                        </pic:nvPicPr>
                        <pic:blipFill>
                          <a:blip r:embed="rId14"/>
                          <a:stretch>
                            <a:fillRect/>
                          </a:stretch>
                        </pic:blipFill>
                        <pic:spPr>
                          <a:xfrm>
                            <a:off x="0" y="0"/>
                            <a:ext cx="1008380" cy="6534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29</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640204-000131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磁吸警示牌</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①材质：PVC 面板，软磁；②尺寸：定制，长约 155mm，宽约58mm；③其它：绿色，文字内容为“有效期≥6 个月 ”</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30</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151</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640204-000132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磁吸警示牌</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①材质：PVC 面板，软磁；②尺寸：定制，长约 155mm，宽约58mm；③其它：黄色，文字内容为“有效期 3-6 个月 ”</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152</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640204-000133</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磁吸警示牌</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①材质：PVC 面板，软磁；②尺寸：定制，长约 155mm，宽约58mm；③其它：红色，文字内容为“有效期≤3 个月 ”</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153</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640204-000134</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磁吸贴</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①材质：PVC 面板，钕铁硼磁条；②尺寸：20*20mm 正方形，厚度 0.5-1mm；③其它：背景为白色，上面写红色  “合 ”字，字体为宋体</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159</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650101-000123</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冷却塔限位螺栓套装</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 不锈钢；②尺寸：M12*130，头部厚度 7.79mm，牙距 1.75mm；③其它：螺栓、螺母套装，含配套平垫、弹簧垫</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34</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165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650101-000136</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螺杆</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①尺寸：M10，螺纹长 60mm，全牙；②材质：304 不锈钢；③标准： 国标；④附件：配套弹片垫片螺母各一个；⑤表面：不锈钢本色</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请问是外六角还是牙棒？</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物资名称更改为：外六角螺栓</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①材质：304不锈钢；</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②尺寸：M10，螺纹长60mm，全牙；螺纹大径10mm，粗牙螺距1.5mm，对边宽度16mm，六角头部厚度6.4mm，六角对角距离17.77mm；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③标准：国标；</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④附件：配套弹片垫片螺母各一个；</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⑤表面：不锈钢本色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35</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166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650101-000137</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螺杆</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①尺寸：M12，螺纹长 60mm，全牙；②材质：304 不锈钢；③标准： 国标；④附件：配套弹片垫片螺母各一个；⑤表面：不锈钢本色</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请问是外六角还是牙棒？</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物资名称更改为：外六角螺栓</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①材质：304不锈钢；</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②尺寸：M12，螺纹长60mm，全牙；螺纹大径12mm，粗牙螺距1.75mm，对边宽度18mm，六角头厚度7.5mm；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③标准：国标；</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④附件：配套弹片垫片螺母各一个；</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⑤表面：不锈钢本色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36</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167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650101-000138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螺杆</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①尺寸：M16，螺纹长 60mm，全牙②材质：304 不锈钢，③标准：国标④附件：配套弹片垫片螺母各一个⑤表面：不锈钢本色</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请问是外六角还是牙棒？</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物资名称更改为：外六角螺栓</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①材质：304不锈钢；</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②尺寸：M16，螺纹长60mm，全牙；螺纹大径12mm，粗牙螺距1.75mm；对边宽度18mm，六角头厚度7.5mm；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③标准：国标；</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④附件：配套弹片垫片螺母各一个；</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⑤表面：不锈钢本色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37</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168</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650101-000139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螺杆</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①尺寸：M20，螺纹长 80mm，全牙②材质：304 不锈钢，③标准：国标④附件：配套弹片垫片螺母各一个⑤表面：不锈钢本色</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请问是外六角还是牙棒？</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物资名称更改为：外六角螺栓</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单位更改为：套</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①材质：304不锈钢；</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②尺寸：M20，螺纹长80mm，全牙；粗牙螺距2.5mm，六角对边宽度30mm，六角头部厚度12.5mm；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③标准：国标；</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④附件：配套弹片垫片螺母各一个；</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⑤表面：不锈钢本色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38</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169</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650101-000140</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内六角凹端无头紧定螺钉</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 12.9 级高强度碳钢；②尺寸：M10*14mm；③牙距： 1.5mm</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市面上尺寸都是M10*12或者M10*16，请问可以选择吗？</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描述修改为：①材质： 12.9 级高强度碳钢；②尺寸：M10*16mm；③牙距： 1.5mm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39</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170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650103-000022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螺帽</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①尺寸：M20；②材质：碳钢，彩锌；③标准：ISO4032；④规格：螺纹内径 20mm，厚度15.3mm；⑤强度：8 级</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根据ISO 4032标准，M20规格的螺帽厚度（高度）标准值应为18mm，允许的公差范围是0到-1.1mm，物资描述存在矛盾，请确认</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①材质：碳钢，表面处理彩锌；</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②尺寸：M20，螺纹内径20mm，厚度15.3mm；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③标准：属于非标定制件；</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④强度：8级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40</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172</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650103-000045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螺母</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①材质：碳钢，表面热处理；②尺寸：M20，螺纹直径 20mm，厚6mm；③标准：ISO4032；④强度：8 级</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根据ISO 4032标准，M20规格的螺母其厚度（高度）标准值应为18mm，允许的公差范围是0到-1.1mm，物资描述存在矛盾，请确认</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①材质：碳钢，表面热处理；</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②尺寸：M20，螺纹直径20mm，厚6mm；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③标准：属于非标定制件；</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④强度：8级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174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650104-000085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斜垫片</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①材质：Q235B；②图号：GXJL26-2007</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图片不清晰，请提供清晰的图纸</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①材质：Q235B；</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②图号：GXJL26-2007</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③用途：Ⅰ型斜垫片，适用于外轨超高小于60mm，倾斜角度3度，适配M20螺栓孔位。</w:t>
            </w:r>
            <w:r>
              <w:drawing>
                <wp:inline distT="0" distB="0" distL="114300" distR="114300">
                  <wp:extent cx="802640" cy="990600"/>
                  <wp:effectExtent l="0" t="0" r="16510" b="0"/>
                  <wp:docPr id="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0"/>
                          <pic:cNvPicPr>
                            <a:picLocks noChangeAspect="1"/>
                          </pic:cNvPicPr>
                        </pic:nvPicPr>
                        <pic:blipFill>
                          <a:blip r:embed="rId15"/>
                          <a:stretch>
                            <a:fillRect/>
                          </a:stretch>
                        </pic:blipFill>
                        <pic:spPr>
                          <a:xfrm>
                            <a:off x="0" y="0"/>
                            <a:ext cx="802640" cy="990600"/>
                          </a:xfrm>
                          <a:prstGeom prst="rect">
                            <a:avLst/>
                          </a:prstGeom>
                          <a:noFill/>
                          <a:ln>
                            <a:noFill/>
                          </a:ln>
                        </pic:spPr>
                      </pic:pic>
                    </a:graphicData>
                  </a:graphic>
                </wp:inline>
              </w:drawing>
            </w:r>
            <w:r>
              <w:drawing>
                <wp:inline distT="0" distB="0" distL="114300" distR="114300">
                  <wp:extent cx="1727200" cy="1028065"/>
                  <wp:effectExtent l="0" t="0" r="6350" b="635"/>
                  <wp:docPr id="1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1"/>
                          <pic:cNvPicPr>
                            <a:picLocks noChangeAspect="1"/>
                          </pic:cNvPicPr>
                        </pic:nvPicPr>
                        <pic:blipFill>
                          <a:blip r:embed="rId16"/>
                          <a:stretch>
                            <a:fillRect/>
                          </a:stretch>
                        </pic:blipFill>
                        <pic:spPr>
                          <a:xfrm>
                            <a:off x="0" y="0"/>
                            <a:ext cx="1727200" cy="102806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183</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650108-000026</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防松片</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 不锈钢；②尺寸：M10，长 48mm，宽 15mm；凸出部分长 10mm，宽 10mm；③用途：适用于接触网吊线线夹；④表面：不锈钢本色</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请提供防松片的图纸</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①材质：304不锈钢；</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②尺寸：M10，长48mm，宽15mm；凸出部分长10mm，宽10mm；</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③用途：适用于接触网吊线线夹螺栓防松使用；</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④表面：不锈钢本色。</w:t>
            </w:r>
            <w:r>
              <w:drawing>
                <wp:inline distT="0" distB="0" distL="114300" distR="114300">
                  <wp:extent cx="761365" cy="1016000"/>
                  <wp:effectExtent l="0" t="0" r="635" b="12700"/>
                  <wp:docPr id="1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2"/>
                          <pic:cNvPicPr>
                            <a:picLocks noChangeAspect="1"/>
                          </pic:cNvPicPr>
                        </pic:nvPicPr>
                        <pic:blipFill>
                          <a:blip r:embed="rId17"/>
                          <a:stretch>
                            <a:fillRect/>
                          </a:stretch>
                        </pic:blipFill>
                        <pic:spPr>
                          <a:xfrm>
                            <a:off x="0" y="0"/>
                            <a:ext cx="761365" cy="1016000"/>
                          </a:xfrm>
                          <a:prstGeom prst="rect">
                            <a:avLst/>
                          </a:prstGeom>
                          <a:noFill/>
                          <a:ln>
                            <a:noFill/>
                          </a:ln>
                        </pic:spPr>
                      </pic:pic>
                    </a:graphicData>
                  </a:graphic>
                </wp:inline>
              </w:drawing>
            </w:r>
            <w:r>
              <w:drawing>
                <wp:inline distT="0" distB="0" distL="114300" distR="114300">
                  <wp:extent cx="755650" cy="1008380"/>
                  <wp:effectExtent l="0" t="0" r="6350" b="1270"/>
                  <wp:docPr id="1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4"/>
                          <pic:cNvPicPr>
                            <a:picLocks noChangeAspect="1"/>
                          </pic:cNvPicPr>
                        </pic:nvPicPr>
                        <pic:blipFill>
                          <a:blip r:embed="rId18"/>
                          <a:stretch>
                            <a:fillRect/>
                          </a:stretch>
                        </pic:blipFill>
                        <pic:spPr>
                          <a:xfrm>
                            <a:off x="0" y="0"/>
                            <a:ext cx="755650" cy="100838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184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650108-000028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岔芯胀钉</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①材质：不锈钢；②尺寸：L 形，长 45mm 宽 42mm 厚15mm；③附件：配套M12 平垫 2 个、防松螺母 1 个，配套 M8 平垫 2 个、防松螺母 1 个</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671195" cy="895350"/>
                  <wp:effectExtent l="0" t="0" r="14605" b="0"/>
                  <wp:docPr id="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pic:cNvPicPr>
                            <a:picLocks noChangeAspect="1"/>
                          </pic:cNvPicPr>
                        </pic:nvPicPr>
                        <pic:blipFill>
                          <a:blip r:embed="rId19"/>
                          <a:stretch>
                            <a:fillRect/>
                          </a:stretch>
                        </pic:blipFill>
                        <pic:spPr>
                          <a:xfrm>
                            <a:off x="0" y="0"/>
                            <a:ext cx="671195" cy="895350"/>
                          </a:xfrm>
                          <a:prstGeom prst="rect">
                            <a:avLst/>
                          </a:prstGeom>
                          <a:noFill/>
                          <a:ln>
                            <a:noFill/>
                          </a:ln>
                        </pic:spPr>
                      </pic:pic>
                    </a:graphicData>
                  </a:graphic>
                </wp:inline>
              </w:drawing>
            </w:r>
            <w:r>
              <w:drawing>
                <wp:inline distT="0" distB="0" distL="114300" distR="114300">
                  <wp:extent cx="699135" cy="932180"/>
                  <wp:effectExtent l="0" t="0" r="5715" b="1270"/>
                  <wp:docPr id="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6"/>
                          <pic:cNvPicPr>
                            <a:picLocks noChangeAspect="1"/>
                          </pic:cNvPicPr>
                        </pic:nvPicPr>
                        <pic:blipFill>
                          <a:blip r:embed="rId20"/>
                          <a:stretch>
                            <a:fillRect/>
                          </a:stretch>
                        </pic:blipFill>
                        <pic:spPr>
                          <a:xfrm>
                            <a:off x="0" y="0"/>
                            <a:ext cx="699135" cy="93218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44</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189</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660200-000002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电话线</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①材质：线芯纯铜，PVC 外层；②尺寸：2*0.4mm² , 线芯直径0.4mm，单股两芯，100 米/卷；③其它：颜色按需提供</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卷</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请问电话线型号是多少</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6P2C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45</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194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660200-000042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电话线</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①材质：线芯纯铜，PVC 外层；②尺寸：线芯直径 0.4mm，单股四芯，30 米/卷；③其它：米白色</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卷</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请问电话线型号是多少</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6P4C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46</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204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660300-000037</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接地铜排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①尺寸：长 31.5cm，宽 10cm，厚3mm，16 孔；②材质：镀镍纯铜材质；③其它：配 16 个M8*30 六角螺栓  （六角对边 13mm，含螺母、垫片等配件）</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1141095" cy="856615"/>
                  <wp:effectExtent l="0" t="0" r="1905" b="635"/>
                  <wp:docPr id="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7"/>
                          <pic:cNvPicPr>
                            <a:picLocks noChangeAspect="1"/>
                          </pic:cNvPicPr>
                        </pic:nvPicPr>
                        <pic:blipFill>
                          <a:blip r:embed="rId21"/>
                          <a:stretch>
                            <a:fillRect/>
                          </a:stretch>
                        </pic:blipFill>
                        <pic:spPr>
                          <a:xfrm>
                            <a:off x="0" y="0"/>
                            <a:ext cx="1141095" cy="856615"/>
                          </a:xfrm>
                          <a:prstGeom prst="rect">
                            <a:avLst/>
                          </a:prstGeom>
                          <a:noFill/>
                          <a:ln>
                            <a:noFill/>
                          </a:ln>
                        </pic:spPr>
                      </pic:pic>
                    </a:graphicData>
                  </a:graphic>
                </wp:inline>
              </w:drawing>
            </w:r>
            <w:r>
              <w:drawing>
                <wp:inline distT="0" distB="0" distL="114300" distR="114300">
                  <wp:extent cx="1135380" cy="852170"/>
                  <wp:effectExtent l="0" t="0" r="7620" b="5080"/>
                  <wp:docPr id="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8"/>
                          <pic:cNvPicPr>
                            <a:picLocks noChangeAspect="1"/>
                          </pic:cNvPicPr>
                        </pic:nvPicPr>
                        <pic:blipFill>
                          <a:blip r:embed="rId22"/>
                          <a:stretch>
                            <a:fillRect/>
                          </a:stretch>
                        </pic:blipFill>
                        <pic:spPr>
                          <a:xfrm>
                            <a:off x="0" y="0"/>
                            <a:ext cx="1135380" cy="8521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47</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214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660300-000065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光纤跳线</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①接口类型：LC-LC；②尺寸：3m；③其他：多模双芯</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请问是要千兆的还是万兆的？</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万兆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48</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233</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660700-000371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针型接线端子</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①尺寸：2.5 平方；②规格： 100 只/包；③样式：冷压插针欧式针形压线接头</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49</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234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660700-000372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针型接线端子</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①尺寸：4 平方；②规格： 100 只/包；③样式：冷压插针欧式针形压线接头</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50</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235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660700-000373</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针型接线端子</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①尺寸：6 平方；②规格： 100 只/包；③样式：冷压插针欧式针形压线接头</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240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660700-000402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筒灯</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①电气参数：额定电压 220VAC，功率 12W， 白光 5000K；②尺寸：直径 14cm，高 6.5cm， 白色壳</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241</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660700-000403</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接线端子排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①尺寸：外形 55.6*15.2*50.9mm，线径 0.75-35 平方；②材质：导体为黄铜，外壳为阻燃尼龙；③接线方式：螺栓式；④电气参数： 电流大于 10A， 电压220V</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片</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552450" cy="722630"/>
                  <wp:effectExtent l="0" t="0" r="0" b="1270"/>
                  <wp:docPr id="1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9"/>
                          <pic:cNvPicPr>
                            <a:picLocks noChangeAspect="1"/>
                          </pic:cNvPicPr>
                        </pic:nvPicPr>
                        <pic:blipFill>
                          <a:blip r:embed="rId23"/>
                          <a:stretch>
                            <a:fillRect/>
                          </a:stretch>
                        </pic:blipFill>
                        <pic:spPr>
                          <a:xfrm>
                            <a:off x="0" y="0"/>
                            <a:ext cx="552450" cy="7226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242</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660700-000404</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螺口灯泡</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①电气参数：额定电压 220VAC，功率 9W，光通量 810Lm，白光 6000k；②尺寸：外直径 65mm*高度 115mm，E27 大螺口</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581660" cy="588010"/>
                  <wp:effectExtent l="0" t="0" r="8890" b="2540"/>
                  <wp:docPr id="1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0"/>
                          <pic:cNvPicPr>
                            <a:picLocks noChangeAspect="1"/>
                          </pic:cNvPicPr>
                        </pic:nvPicPr>
                        <pic:blipFill>
                          <a:blip r:embed="rId24"/>
                          <a:stretch>
                            <a:fillRect/>
                          </a:stretch>
                        </pic:blipFill>
                        <pic:spPr>
                          <a:xfrm>
                            <a:off x="0" y="0"/>
                            <a:ext cx="581660" cy="5880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54</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243</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660700-000405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灯座螺口</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①接口规格：E27 大螺口，铜芯七字；②尺寸：高 4.3cm，直径 3.5cm</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06755" cy="676910"/>
                  <wp:effectExtent l="0" t="0" r="17145" b="8890"/>
                  <wp:docPr id="1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1"/>
                          <pic:cNvPicPr>
                            <a:picLocks noChangeAspect="1"/>
                          </pic:cNvPicPr>
                        </pic:nvPicPr>
                        <pic:blipFill>
                          <a:blip r:embed="rId25"/>
                          <a:stretch>
                            <a:fillRect/>
                          </a:stretch>
                        </pic:blipFill>
                        <pic:spPr>
                          <a:xfrm>
                            <a:off x="0" y="0"/>
                            <a:ext cx="706755" cy="6769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55</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266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680203-000078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锁芯</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①尺寸：长 30mm，直径 23mm，锁芯截面螺纹处 18mm，平处 16mm，锁舌 46mm，厚度 2mm；②其他：通开锁，1 个锁配 2 把钥匙</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56</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267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680203-000079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风机箱蝴蝶扣</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①组成：螺铆、弹簧、压块和蝴蝶扣螺杆；②蝴蝶扣螺杆：M6-30 为螺栓直径6mm，螺栓长度 30mm，旋钮直径30mm，蝴蝶扣材质为尼龙；③压块：总长 42mm，厚度 12mm，圆头直径 24mm，扁头直径 12mm，扁头至圆头圆心处 30mm；④螺铆：螺铆外径9mm，含配套弹簧；⑤其它： 10 个/套</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564515" cy="753110"/>
                  <wp:effectExtent l="0" t="0" r="6985" b="8890"/>
                  <wp:docPr id="2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2"/>
                          <pic:cNvPicPr>
                            <a:picLocks noChangeAspect="1"/>
                          </pic:cNvPicPr>
                        </pic:nvPicPr>
                        <pic:blipFill>
                          <a:blip r:embed="rId26"/>
                          <a:stretch>
                            <a:fillRect/>
                          </a:stretch>
                        </pic:blipFill>
                        <pic:spPr>
                          <a:xfrm>
                            <a:off x="0" y="0"/>
                            <a:ext cx="564515" cy="7531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57</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268</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680203-000080</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信号锁</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①材质：304 不锈钢；②尺寸：宽 38mm，厚 16mm，锁梁高≥40mm，总体高度≥74mm，锁梁直径 6mm；③其它：通用内六角</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把</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533400" cy="841375"/>
                  <wp:effectExtent l="0" t="0" r="0" b="15875"/>
                  <wp:docPr id="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pic:cNvPicPr>
                            <a:picLocks noChangeAspect="1"/>
                          </pic:cNvPicPr>
                        </pic:nvPicPr>
                        <pic:blipFill>
                          <a:blip r:embed="rId27"/>
                          <a:stretch>
                            <a:fillRect/>
                          </a:stretch>
                        </pic:blipFill>
                        <pic:spPr>
                          <a:xfrm>
                            <a:off x="0" y="0"/>
                            <a:ext cx="533400" cy="841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58</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270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710301-000001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公文包</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手提牛津布材质，纯黑色，提拎处：硬把，尺寸约：15 英寸</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278</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59</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280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720201-000008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硒鼓</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①型号：适用于惠普 660A；②颜色：黑色；③容量：A4 纸 5%的覆盖率 7000 页</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请提供一下打印机型号照片或者铭牌照片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281</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720201-000009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墨盒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①型号：适用于惠普 660A；②颜色： 四色套装（黑色、蓝色、黄色、红色）；③容量：A4 纸 5%的覆盖率 25000页</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3350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请提供一下打印机型号照片或者铭牌照片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仅需响应物资描述要求即可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21</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150306-000001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Style w:val="194"/>
                <w:rFonts w:hint="eastAsia" w:ascii="宋体" w:hAnsi="宋体" w:eastAsia="宋体" w:cs="宋体"/>
                <w:sz w:val="20"/>
                <w:szCs w:val="20"/>
                <w:lang w:val="en-US" w:eastAsia="zh-CN" w:bidi="ar"/>
              </w:rPr>
              <w:t>A3</w:t>
            </w:r>
            <w:r>
              <w:rPr>
                <w:rStyle w:val="195"/>
                <w:rFonts w:hint="eastAsia" w:ascii="宋体" w:hAnsi="宋体" w:eastAsia="宋体" w:cs="宋体"/>
                <w:sz w:val="20"/>
                <w:szCs w:val="20"/>
                <w:lang w:val="en-US" w:eastAsia="zh-CN" w:bidi="ar"/>
              </w:rPr>
              <w:t>立柱</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①材质：柱体及底座为不锈钢，面板为亚克力； ②尺寸：可放置A3大小告示（竖式）；底座长*宽：40cm*27cm，整体高度约137cm，重量7.5±1kg； ③其它：银色超窄边框</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能否提供参考图片</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标准件，仅需响应物资描述要求即可。</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物资描述更改为：①材质：柱体及底座为不锈钢，面板为亚克力；</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②尺寸：可放置A3大小告示（竖式）；底座直径约31cm，整体高度约116cm，重量6.5±1kg；银色不锈钢边框宽约3cm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420103-000025</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个性化证卡打印机</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①打印方式：热升华再转印； ②模式：单面再转印； ③分辨率：不小于600dpi； ④打印速度：单面不小于120张/小时，双面不小于60张/小时； ⑤进卡容量：不小于200张标准卡； ⑥出卡容量：不小于100张标准卡； ⑦适用卡片类型：ABS、PVC、PET； ⑧接口：以太网、USB； ⑨编码模块：非接触式芯片、接触式芯片、磁条； ⑩其它：包含配套软件</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41277</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⑨编码模块：非接触式芯片、接触式芯片、磁条；这一条中的模块词条是要全部装机吗，正常三个参考品牌标准配置均不带这几项扩充模块</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编码描述变更为：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①打印方式：热升华再转印； </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②模式：单面再转印； </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③分辨率：不小于600dpi； </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④打印速度：单面不小于120张/小时，双面不小于60张/小时； </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⑤进卡容量：不小于200张标准卡； </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⑥出卡容量：不小于100张标准卡；</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⑦适用卡片类型：ABS、PVC、PET；</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⑧接口：以太网、USB；</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⑨其它：包含配套软件；</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⑩支持多种编码模块选配，可选类型：非接触式 IC 芯片、接触式芯片、磁条</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参考品牌变更为：玛迪卡、Evolis、飒瑞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86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640105-000111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测温贴片</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①材质：不可逆测温贴片； ②尺寸：30mm*30mm； ③温度格：1格，圆形； ④其它：背面自带粘胶，当温度高于 40℃时，变色示温片即由原始白色变成黑色，且变色后颜色长久保持</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片</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单位是“片”，参数里单位是格，请明确单位</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编码描述及单位无误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64</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245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670100-000051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橡塑保温材料专用胶</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①规格：500g/瓶，自带毛刷</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建议参数更改为500ml/瓶</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编码描述无误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65</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060302-000019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应急电源柜</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①总体要求：适用于敏华电工主机及应急灯具；②电气参数：额定功率 3000W，额定输入 AC220V，额定输出 DC216V，应急时间≥90 分钟；③接口配置：输出回路数为 6；④物理要求：安装方式立柜式，外形尺寸（长*宽*高）600*600*1800mm，箱体材质桔灰色镀锌钢板，防护等级 IP33</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市场价远高于控制价，请问是否能调整控制价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66</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180101-000001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塞尺</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①测量范围：0.05-1mm；②尺片件数： 14 件</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把</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市场价远高于控制价，请问是否能调整控制价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67</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180213-000011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高压清洗机</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①电气参数：功率不小于 3kw；额定电压 220V；额定功率 50Hz，感应电机，纯铜机芯；②压力范围： 10-30Mpa；③结构与配件：推车式（带手扶杆） ，出水管≥10m， 自带水管卷盘及喷头</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1326</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市场价远高于控制价，请问是否能调整控制价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68</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225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660500-000048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电池</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①尺寸：直径 14mm，长度 33mm；②电压：3.6V；③其它：适用于诺帝菲尔高速 NFN网关 NFN-GW-PC-HNSF</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市场价远高于控制价，请问是否能调整控制价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69</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150305-000009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防滑毯</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①材质：地垫为簇状圈状条纹毯面毯面，背底为pvc加强底 ②尺寸：3m*1.2m/块，总高9mm，封边厚度3mm，总重：4200g/㎡； ③其它：丝圈强度高耐撕扯，不易断裂，四周封边防止绊倒人；定制logo图案，防紫外线防褪色背衬类型：抗紫外PVC加强底；毯面印染技术：原液染色；提供环保、无毒、防霉、阻燃、抗紫外线认证</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根据参数完全匹配的为“派乐”牌-缪斯系列刮沙防滑垫，厂家报价过高，限价不合理</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70</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37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420107-000002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内存条</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①容量：16GB； ②代次：DDR4； ③频率：3200MHz</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内存涨价限价不合理</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126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640108-000030</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母材探头</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①规格：37°探头； ②其它：用于邢台先锋GCT-8C型探伤仪</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考虑到设备匹配用邢台先锋原厂配件，限价都远低于原厂报价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单项限价修改为336元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127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640108-000031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母材探头</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①规格：70°探头； ②其它：用于邢台先锋GCT-8C型探伤仪</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考虑到设备匹配用邢台先锋原厂配件，限价都远低于原厂报价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单项限价修改为335元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128</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640108-000032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母材探头</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①规格：0°+37°探头； ②其它：用于邢台先锋GCT-8C型探伤仪</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214</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考虑到设备匹配用邢台先锋原厂配件，限价都远低于原厂报价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单项限价修改为390元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74</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129</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640108-000033</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母材探头</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①规格：70°+70°探头； ②其它：用于邢台先锋GCT-8C型探伤仪</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214</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考虑到设备匹配用邢台先锋原厂配件，限价都远低于原厂报价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单项限价修改为430元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75</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134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640108-000111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探头线</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①规格：Q9-Q9； ②其它：用于邢台先锋HT-9D型探伤仪</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考虑到设备匹配用邢台先锋原厂配件，限价都远低于原厂报价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单项限价修改为110元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76</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155</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640400-000006</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票务信封</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①材质：牛皮纸； ②尺寸：长176mm，宽125mm，150g原纸制作，单个重量大于5g； ③其它：印“票务专用信封”字样及彩色logo</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按参数150g原纸定制印刷logo，产品价格过高于限价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单项限价修改为0.16元，编码描述变更为：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①材质：牛皮纸；</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②尺寸：长176mm，宽125mm，克重不小于150g/m²；</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③其它：黄色，印“票务专用信封”字样及彩色logo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77</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640400-000007</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票务信封</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①材质：牛皮纸； ②尺寸：长229mm，宽162mm，150g原纸制作，单个重量大于5g； ③其它：印“票务专用信封”字样及彩色logo</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0.15</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按参数150g原纸定制印刷logo，产品价格过高于限价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单项限价修改为0.22元，编码描述变更为：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①材质：牛皮纸；</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②尺寸：长229mm，宽162mm，克重不小于150g/m²；</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③其它：黄色，印“票务专用信封”字样及彩色logo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78</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157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640400-000008</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牛皮信封</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①材质：牛皮纸； ②尺寸：长324mm，宽229mm，150g原纸制作，单个重量大于5g，100个/包； ③其它：黄色</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按参数150g原纸定制印刷logo，产品价格过高于限价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单项限价修改为48元，编码描述变更为：</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①材质：牛皮纸；</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②尺寸：长324mm，宽229mm，克重不小于150g/m²，100个/包；</w:t>
            </w:r>
          </w:p>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③其它：黄色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79</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161</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650101-000131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铁轨牵引回流系统紧固套装</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①材质：铜套管，表面金属镀层保护 ②规格：M12钢螺栓带空心六角头，扁平钢垫片，M12自锁螺母； ③用途：加固紧固作用； ④图号：ECR60/19</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按图号确定品牌为天泽电力，原厂报价高于限价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单项限价修改为170元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80</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204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660300-000037</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接地铜排</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①尺寸：长31.5cm，宽10cm，厚3mm，16孔； ②材质：镀镍纯铜材质； ③其它：配16个M8*30六角螺栓（六角对边13mm，含螺母、垫片等配件）</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铜价涨价，再含配件价格偏高，成本高于限价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单项限价修改为150元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81</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274</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720104-000009</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固态硬盘</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①尺寸：2242； ②容量：1TB； ③接口类型：M.2(NVMe PCIe 4.0×4)</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内存涨价成本高于限价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82</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276</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720104-000011</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移动固态硬盘</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①容量：4TB； ②读取速度：2000MB/s； ③接口：USB3.2Type-C</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4000</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内存涨价成本高于限价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53"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kern w:val="1"/>
                <w:sz w:val="20"/>
                <w:szCs w:val="20"/>
                <w:lang w:val="en-US" w:eastAsia="zh-CN"/>
              </w:rPr>
            </w:pPr>
            <w:r>
              <w:rPr>
                <w:rFonts w:hint="eastAsia" w:ascii="宋体" w:hAnsi="宋体" w:eastAsia="宋体" w:cs="宋体"/>
                <w:i w:val="0"/>
                <w:iCs w:val="0"/>
                <w:color w:val="000000"/>
                <w:kern w:val="0"/>
                <w:sz w:val="20"/>
                <w:szCs w:val="20"/>
                <w:u w:val="none"/>
                <w:lang w:val="en-US" w:eastAsia="zh-CN" w:bidi="ar"/>
              </w:rPr>
              <w:t>83</w:t>
            </w:r>
          </w:p>
        </w:tc>
        <w:tc>
          <w:tcPr>
            <w:tcW w:w="24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277</w:t>
            </w:r>
          </w:p>
        </w:tc>
        <w:tc>
          <w:tcPr>
            <w:tcW w:w="360"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720104-000012</w:t>
            </w:r>
          </w:p>
        </w:tc>
        <w:tc>
          <w:tcPr>
            <w:tcW w:w="36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sz w:val="20"/>
                <w:szCs w:val="20"/>
                <w:lang w:val="en-US" w:eastAsia="zh-CN"/>
              </w:rPr>
            </w:pPr>
            <w:r>
              <w:rPr>
                <w:rFonts w:hint="eastAsia" w:ascii="宋体" w:hAnsi="宋体" w:eastAsia="宋体" w:cs="宋体"/>
                <w:i w:val="0"/>
                <w:iCs w:val="0"/>
                <w:color w:val="000000"/>
                <w:kern w:val="0"/>
                <w:sz w:val="20"/>
                <w:szCs w:val="20"/>
                <w:u w:val="none"/>
                <w:lang w:val="en-US" w:eastAsia="zh-CN" w:bidi="ar"/>
              </w:rPr>
              <w:t>机械硬盘</w:t>
            </w:r>
          </w:p>
        </w:tc>
        <w:tc>
          <w:tcPr>
            <w:tcW w:w="1404"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①容量：2.4TB； ②转速：10000rpm； ③尺寸：2.5英寸</w:t>
            </w:r>
          </w:p>
        </w:tc>
        <w:tc>
          <w:tcPr>
            <w:tcW w:w="186"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279"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3078</w:t>
            </w:r>
          </w:p>
        </w:tc>
        <w:tc>
          <w:tcPr>
            <w:tcW w:w="538"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内存涨价成本高于限价</w:t>
            </w:r>
          </w:p>
        </w:tc>
        <w:tc>
          <w:tcPr>
            <w:tcW w:w="1467" w:type="pct"/>
            <w:noWrap w:val="0"/>
            <w:vAlign w:val="center"/>
          </w:tcPr>
          <w:p>
            <w:pPr>
              <w:keepNext w:val="0"/>
              <w:keepLines w:val="0"/>
              <w:pageBreakBefore w:val="0"/>
              <w:widowControl/>
              <w:suppressLineNumbers w:val="0"/>
              <w:kinsoku/>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单项限价不作调整。</w:t>
            </w:r>
          </w:p>
        </w:tc>
      </w:tr>
    </w:tbl>
    <w:p>
      <w:pPr>
        <w:spacing w:line="360" w:lineRule="auto"/>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注：</w:t>
      </w:r>
      <w:r>
        <w:rPr>
          <w:rFonts w:hint="eastAsia" w:ascii="宋体" w:hAnsi="宋体" w:eastAsia="宋体" w:cs="宋体"/>
          <w:b/>
          <w:bCs w:val="0"/>
          <w:sz w:val="21"/>
          <w:szCs w:val="21"/>
          <w:lang w:val="en-US" w:eastAsia="zh-CN"/>
        </w:rPr>
        <w:t>修改后的投标文件格式作为附件上传，请各投标人下载并按修改后的投标文件格式制作投标文件</w:t>
      </w:r>
      <w:r>
        <w:rPr>
          <w:rFonts w:hint="eastAsia" w:ascii="宋体" w:hAnsi="宋体" w:eastAsia="宋体" w:cs="宋体"/>
          <w:bCs/>
          <w:sz w:val="21"/>
          <w:szCs w:val="21"/>
          <w:lang w:val="en-US" w:eastAsia="zh-CN"/>
        </w:rPr>
        <w:t>。</w:t>
      </w:r>
    </w:p>
    <w:sectPr>
      <w:footerReference r:id="rId5" w:type="default"/>
      <w:pgSz w:w="16838" w:h="11906" w:orient="landscape"/>
      <w:pgMar w:top="1440" w:right="1440" w:bottom="1440"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1" w:usb1="080E0000" w:usb2="00000010" w:usb3="00000000" w:csb0="00040000" w:csb1="00000000"/>
  </w:font>
  <w:font w:name="Arial Unicode MS">
    <w:altName w:val="宋体"/>
    <w:panose1 w:val="020B0604020202020204"/>
    <w:charset w:val="86"/>
    <w:family w:val="swiss"/>
    <w:pitch w:val="default"/>
    <w:sig w:usb0="F7FFAFFF" w:usb1="E9DFFFFF" w:usb2="0000003F" w:usb3="00000000" w:csb0="003F01FF" w:csb1="00000000"/>
  </w:font>
  <w:font w:name="monospace">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PMingLiU">
    <w:altName w:val="Microsoft JhengHei UI"/>
    <w:panose1 w:val="02010601000101010101"/>
    <w:charset w:val="88"/>
    <w:family w:val="roman"/>
    <w:pitch w:val="default"/>
    <w:sig w:usb0="A00002FF" w:usb1="28CFFCFA" w:usb2="00000016" w:usb3="00000000" w:csb0="00100001" w:csb1="00000000"/>
  </w:font>
  <w:font w:name="Univers">
    <w:altName w:val="Segoe Print"/>
    <w:panose1 w:val="00000000000000000000"/>
    <w:charset w:val="00"/>
    <w:family w:val="swiss"/>
    <w:pitch w:val="default"/>
    <w:sig w:usb0="80000287" w:usb1="00000000" w:usb2="00000000" w:usb3="00000000" w:csb0="0000000F"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Tms Rmn">
    <w:altName w:val="Segoe Print"/>
    <w:panose1 w:val="02020603040505020304"/>
    <w:charset w:val="00"/>
    <w:family w:val="roman"/>
    <w:pitch w:val="default"/>
    <w:sig w:usb0="00000003" w:usb1="00000000" w:usb2="00000000" w:usb3="00000000" w:csb0="00000001" w:csb1="00000000"/>
  </w:font>
  <w:font w:name="MS Mincho">
    <w:altName w:val="Yu Gothic UI"/>
    <w:panose1 w:val="02020609040205080304"/>
    <w:charset w:val="80"/>
    <w:family w:val="modern"/>
    <w:pitch w:val="default"/>
    <w:sig w:usb0="E00002FF" w:usb1="6AC7FDFB" w:usb2="08000012" w:usb3="00000000" w:csb0="000200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lang w:val="en-US" w:eastAsia="zh-CN"/>
      </w:rPr>
    </w:pPr>
  </w:p>
  <w:p>
    <w:pPr>
      <w:pStyle w:val="31"/>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vlvyod8BAAC/AwAADgAAAAAA&#10;AAABACAAAAAeAQAAZHJzL2Uyb0RvYy54bWxQSwUGAAAAAAYABgBZAQAAbwUAAAAA&#10;">
              <v:fill on="f" focussize="0,0"/>
              <v:stroke on="f"/>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center" w:pos="4153"/>
        <w:tab w:val="right" w:pos="8306"/>
        <w:tab w:val="clear" w:pos="4140"/>
        <w:tab w:val="clear" w:pos="8300"/>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tabs>
                              <w:tab w:val="center" w:pos="4153"/>
                              <w:tab w:val="right" w:pos="8306"/>
                              <w:tab w:val="clear" w:pos="4140"/>
                              <w:tab w:val="clear" w:pos="8300"/>
                            </w:tabs>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8</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eBWO3gEAAL8DAAAOAAAAAAAA&#10;AAEAIAAAAB4BAABkcnMvZTJvRG9jLnhtbFBLBQYAAAAABgAGAFkBAABuBQAAAAA=&#10;">
              <v:fill on="f" focussize="0,0"/>
              <v:stroke on="f"/>
              <v:imagedata o:title=""/>
              <o:lock v:ext="edit" aspectratio="f"/>
              <v:textbox inset="0mm,0mm,0mm,0mm" style="mso-fit-shape-to-text:t;">
                <w:txbxContent>
                  <w:p>
                    <w:pPr>
                      <w:pStyle w:val="31"/>
                      <w:tabs>
                        <w:tab w:val="center" w:pos="4153"/>
                        <w:tab w:val="right" w:pos="8306"/>
                        <w:tab w:val="clear" w:pos="4140"/>
                        <w:tab w:val="clear" w:pos="8300"/>
                      </w:tabs>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南通轨道交通集团有限公司运营分公司2026年耗材及通用设备采购项目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425"/>
        </w:tabs>
        <w:ind w:left="425" w:hanging="425"/>
      </w:pPr>
      <w:rPr>
        <w:rFonts w:hint="eastAsia"/>
      </w:rPr>
    </w:lvl>
    <w:lvl w:ilvl="1" w:tentative="0">
      <w:start w:val="1"/>
      <w:numFmt w:val="decimal"/>
      <w:pStyle w:val="175"/>
      <w:lvlText w:val="%1.%2."/>
      <w:lvlJc w:val="left"/>
      <w:pPr>
        <w:tabs>
          <w:tab w:val="left" w:pos="1080"/>
        </w:tabs>
        <w:ind w:left="567" w:hanging="567"/>
      </w:pPr>
      <w:rPr>
        <w:rFonts w:hint="eastAsia" w:ascii="宋体" w:hAnsi="宋体" w:eastAsia="宋体"/>
        <w:b w:val="0"/>
      </w:rPr>
    </w:lvl>
    <w:lvl w:ilvl="2" w:tentative="0">
      <w:start w:val="1"/>
      <w:numFmt w:val="decimal"/>
      <w:lvlText w:val="%1.%2.%3."/>
      <w:lvlJc w:val="left"/>
      <w:pPr>
        <w:tabs>
          <w:tab w:val="left" w:pos="2040"/>
        </w:tabs>
        <w:ind w:left="1309" w:hanging="709"/>
      </w:pPr>
      <w:rPr>
        <w:rFonts w:hint="eastAsia" w:ascii="宋体" w:hAnsi="宋体" w:eastAsia="宋体"/>
      </w:rPr>
    </w:lvl>
    <w:lvl w:ilvl="3" w:tentative="0">
      <w:start w:val="1"/>
      <w:numFmt w:val="decimal"/>
      <w:lvlText w:val="%1.%2.%3.%4."/>
      <w:lvlJc w:val="left"/>
      <w:pPr>
        <w:tabs>
          <w:tab w:val="left" w:pos="1800"/>
        </w:tabs>
        <w:ind w:left="1451" w:hanging="1451"/>
      </w:pPr>
      <w:rPr>
        <w:rFonts w:hint="eastAsia" w:ascii="宋体" w:hAnsi="宋体" w:eastAsia="宋体"/>
        <w:color w:val="00000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0000002"/>
    <w:multiLevelType w:val="singleLevel"/>
    <w:tmpl w:val="00000002"/>
    <w:lvl w:ilvl="0" w:tentative="0">
      <w:start w:val="1"/>
      <w:numFmt w:val="decimal"/>
      <w:pStyle w:val="101"/>
      <w:lvlText w:val="%1."/>
      <w:lvlJc w:val="left"/>
      <w:pPr>
        <w:tabs>
          <w:tab w:val="left" w:pos="360"/>
        </w:tabs>
        <w:ind w:left="360" w:hanging="360"/>
      </w:pPr>
    </w:lvl>
  </w:abstractNum>
  <w:abstractNum w:abstractNumId="2">
    <w:nsid w:val="00000003"/>
    <w:multiLevelType w:val="multilevel"/>
    <w:tmpl w:val="00000003"/>
    <w:lvl w:ilvl="0" w:tentative="0">
      <w:start w:val="1"/>
      <w:numFmt w:val="decimal"/>
      <w:pStyle w:val="3"/>
      <w:lvlText w:val="17.4.%1"/>
      <w:lvlJc w:val="left"/>
      <w:pPr>
        <w:tabs>
          <w:tab w:val="left" w:pos="1440"/>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4230"/>
        </w:tabs>
        <w:ind w:left="423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3">
    <w:nsid w:val="00000004"/>
    <w:multiLevelType w:val="multilevel"/>
    <w:tmpl w:val="00000004"/>
    <w:lvl w:ilvl="0" w:tentative="0">
      <w:start w:val="1"/>
      <w:numFmt w:val="ideographDigital"/>
      <w:pStyle w:val="145"/>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5"/>
    <w:multiLevelType w:val="multilevel"/>
    <w:tmpl w:val="00000005"/>
    <w:lvl w:ilvl="0" w:tentative="0">
      <w:start w:val="3"/>
      <w:numFmt w:val="decimal"/>
      <w:lvlText w:val="%1"/>
      <w:lvlJc w:val="left"/>
      <w:pPr>
        <w:tabs>
          <w:tab w:val="left" w:pos="907"/>
        </w:tabs>
        <w:ind w:left="907" w:hanging="907"/>
      </w:pPr>
      <w:rPr>
        <w:rFonts w:hint="eastAsia"/>
      </w:rPr>
    </w:lvl>
    <w:lvl w:ilvl="1" w:tentative="0">
      <w:start w:val="8"/>
      <w:numFmt w:val="decimal"/>
      <w:pStyle w:val="79"/>
      <w:lvlText w:val="%1.%2"/>
      <w:lvlJc w:val="left"/>
      <w:pPr>
        <w:tabs>
          <w:tab w:val="left" w:pos="907"/>
        </w:tabs>
        <w:ind w:left="907" w:hanging="907"/>
      </w:pPr>
      <w:rPr>
        <w:rFonts w:hint="eastAsia"/>
      </w:rPr>
    </w:lvl>
    <w:lvl w:ilvl="2" w:tentative="0">
      <w:start w:val="1"/>
      <w:numFmt w:val="decimal"/>
      <w:lvlText w:val="%1.%2.%3"/>
      <w:lvlJc w:val="left"/>
      <w:pPr>
        <w:tabs>
          <w:tab w:val="left" w:pos="907"/>
        </w:tabs>
        <w:ind w:left="907" w:hanging="907"/>
      </w:pPr>
      <w:rPr>
        <w:rFonts w:hint="eastAsia"/>
      </w:rPr>
    </w:lvl>
    <w:lvl w:ilvl="3" w:tentative="0">
      <w:start w:val="1"/>
      <w:numFmt w:val="decimal"/>
      <w:lvlText w:val="%1.%2.%3.%4"/>
      <w:lvlJc w:val="left"/>
      <w:pPr>
        <w:tabs>
          <w:tab w:val="left" w:pos="1021"/>
        </w:tabs>
        <w:ind w:left="1021" w:hanging="1021"/>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1800"/>
        </w:tabs>
        <w:ind w:left="1800" w:hanging="1800"/>
      </w:pPr>
      <w:rPr>
        <w:rFonts w:hint="eastAsia"/>
      </w:rPr>
    </w:lvl>
  </w:abstractNum>
  <w:abstractNum w:abstractNumId="5">
    <w:nsid w:val="00000006"/>
    <w:multiLevelType w:val="multilevel"/>
    <w:tmpl w:val="00000006"/>
    <w:lvl w:ilvl="0" w:tentative="0">
      <w:start w:val="6"/>
      <w:numFmt w:val="decimal"/>
      <w:lvlText w:val="%1."/>
      <w:lvlJc w:val="left"/>
      <w:pPr>
        <w:tabs>
          <w:tab w:val="left" w:pos="525"/>
        </w:tabs>
        <w:ind w:left="525" w:hanging="525"/>
      </w:pPr>
      <w:rPr>
        <w:rFonts w:hint="eastAsia"/>
      </w:rPr>
    </w:lvl>
    <w:lvl w:ilvl="1" w:tentative="0">
      <w:start w:val="1"/>
      <w:numFmt w:val="decimal"/>
      <w:pStyle w:val="147"/>
      <w:lvlText w:val="%1.%2）"/>
      <w:lvlJc w:val="left"/>
      <w:pPr>
        <w:tabs>
          <w:tab w:val="left" w:pos="1438"/>
        </w:tabs>
        <w:ind w:left="1438" w:hanging="720"/>
      </w:pPr>
      <w:rPr>
        <w:rFonts w:hint="eastAsia"/>
      </w:rPr>
    </w:lvl>
    <w:lvl w:ilvl="2" w:tentative="0">
      <w:start w:val="1"/>
      <w:numFmt w:val="decimal"/>
      <w:lvlText w:val="%1.%2）%3."/>
      <w:lvlJc w:val="left"/>
      <w:pPr>
        <w:tabs>
          <w:tab w:val="left" w:pos="2516"/>
        </w:tabs>
        <w:ind w:left="2516" w:hanging="1080"/>
      </w:pPr>
      <w:rPr>
        <w:rFonts w:hint="eastAsia"/>
      </w:rPr>
    </w:lvl>
    <w:lvl w:ilvl="3" w:tentative="0">
      <w:start w:val="1"/>
      <w:numFmt w:val="decimal"/>
      <w:lvlText w:val="%1.%2）%3.%4."/>
      <w:lvlJc w:val="left"/>
      <w:pPr>
        <w:tabs>
          <w:tab w:val="left" w:pos="3234"/>
        </w:tabs>
        <w:ind w:left="3234" w:hanging="1080"/>
      </w:pPr>
      <w:rPr>
        <w:rFonts w:hint="eastAsia"/>
      </w:rPr>
    </w:lvl>
    <w:lvl w:ilvl="4" w:tentative="0">
      <w:start w:val="1"/>
      <w:numFmt w:val="decimal"/>
      <w:lvlText w:val="%1.%2）%3.%4.%5."/>
      <w:lvlJc w:val="left"/>
      <w:pPr>
        <w:tabs>
          <w:tab w:val="left" w:pos="4312"/>
        </w:tabs>
        <w:ind w:left="4312" w:hanging="1440"/>
      </w:pPr>
      <w:rPr>
        <w:rFonts w:hint="eastAsia"/>
      </w:rPr>
    </w:lvl>
    <w:lvl w:ilvl="5" w:tentative="0">
      <w:start w:val="1"/>
      <w:numFmt w:val="decimal"/>
      <w:lvlText w:val="%1.%2）%3.%4.%5.%6."/>
      <w:lvlJc w:val="left"/>
      <w:pPr>
        <w:tabs>
          <w:tab w:val="left" w:pos="5030"/>
        </w:tabs>
        <w:ind w:left="5030" w:hanging="1440"/>
      </w:pPr>
      <w:rPr>
        <w:rFonts w:hint="eastAsia"/>
      </w:rPr>
    </w:lvl>
    <w:lvl w:ilvl="6" w:tentative="0">
      <w:start w:val="1"/>
      <w:numFmt w:val="decimal"/>
      <w:lvlText w:val="%1.%2）%3.%4.%5.%6.%7."/>
      <w:lvlJc w:val="left"/>
      <w:pPr>
        <w:tabs>
          <w:tab w:val="left" w:pos="6108"/>
        </w:tabs>
        <w:ind w:left="6108" w:hanging="1800"/>
      </w:pPr>
      <w:rPr>
        <w:rFonts w:hint="eastAsia"/>
      </w:rPr>
    </w:lvl>
    <w:lvl w:ilvl="7" w:tentative="0">
      <w:start w:val="1"/>
      <w:numFmt w:val="decimal"/>
      <w:lvlText w:val="%1.%2）%3.%4.%5.%6.%7.%8."/>
      <w:lvlJc w:val="left"/>
      <w:pPr>
        <w:tabs>
          <w:tab w:val="left" w:pos="6826"/>
        </w:tabs>
        <w:ind w:left="6826" w:hanging="1800"/>
      </w:pPr>
      <w:rPr>
        <w:rFonts w:hint="eastAsia"/>
      </w:rPr>
    </w:lvl>
    <w:lvl w:ilvl="8" w:tentative="0">
      <w:start w:val="1"/>
      <w:numFmt w:val="decimal"/>
      <w:lvlText w:val="%1.%2）%3.%4.%5.%6.%7.%8.%9."/>
      <w:lvlJc w:val="left"/>
      <w:pPr>
        <w:tabs>
          <w:tab w:val="left" w:pos="7904"/>
        </w:tabs>
        <w:ind w:left="7904" w:hanging="2160"/>
      </w:pPr>
      <w:rPr>
        <w:rFonts w:hint="eastAsia"/>
      </w:rPr>
    </w:lvl>
  </w:abstractNum>
  <w:abstractNum w:abstractNumId="6">
    <w:nsid w:val="00000007"/>
    <w:multiLevelType w:val="multilevel"/>
    <w:tmpl w:val="00000007"/>
    <w:lvl w:ilvl="0" w:tentative="0">
      <w:start w:val="1"/>
      <w:numFmt w:val="bullet"/>
      <w:pStyle w:val="155"/>
      <w:lvlText w:val=""/>
      <w:lvlJc w:val="left"/>
      <w:pPr>
        <w:tabs>
          <w:tab w:val="left" w:pos="1620"/>
        </w:tabs>
        <w:ind w:left="1620" w:hanging="420"/>
      </w:pPr>
      <w:rPr>
        <w:rFonts w:hint="default" w:ascii="Wingdings" w:hAnsi="Wingdings"/>
        <w:color w:val="auto"/>
        <w:sz w:val="1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0000008"/>
    <w:multiLevelType w:val="multilevel"/>
    <w:tmpl w:val="00000008"/>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8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8">
    <w:nsid w:val="00000009"/>
    <w:multiLevelType w:val="multilevel"/>
    <w:tmpl w:val="00000009"/>
    <w:lvl w:ilvl="0" w:tentative="0">
      <w:start w:val="1"/>
      <w:numFmt w:val="decimal"/>
      <w:pStyle w:val="82"/>
      <w:lvlText w:val="%1)"/>
      <w:lvlJc w:val="left"/>
      <w:pPr>
        <w:ind w:left="846" w:hanging="420"/>
      </w:pPr>
      <w:rPr>
        <w:b w:val="0"/>
        <w:bCs w:val="0"/>
        <w:i w:val="0"/>
        <w:iCs w:val="0"/>
        <w:caps w:val="0"/>
        <w:smallCaps w:val="0"/>
        <w:vanish w:val="0"/>
        <w:spacing w:val="0"/>
        <w:position w:val="0"/>
        <w:u w:val="none"/>
        <w:vertAlign w:val="baseline"/>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2"/>
  </w:num>
  <w:num w:numId="2">
    <w:abstractNumId w:val="4"/>
  </w:num>
  <w:num w:numId="3">
    <w:abstractNumId w:val="8"/>
  </w:num>
  <w:num w:numId="4">
    <w:abstractNumId w:val="1"/>
  </w:num>
  <w:num w:numId="5">
    <w:abstractNumId w:val="3"/>
  </w:num>
  <w:num w:numId="6">
    <w:abstractNumId w:val="5"/>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NjYyMjA5Njc4Zjk3NmZmYTc1NGUyNmQzMTkzNmMifQ=="/>
  </w:docVars>
  <w:rsids>
    <w:rsidRoot w:val="00172A27"/>
    <w:rsid w:val="00001208"/>
    <w:rsid w:val="00005513"/>
    <w:rsid w:val="000117E9"/>
    <w:rsid w:val="00011A4E"/>
    <w:rsid w:val="00014620"/>
    <w:rsid w:val="00014AC5"/>
    <w:rsid w:val="00015670"/>
    <w:rsid w:val="00015B3F"/>
    <w:rsid w:val="00017677"/>
    <w:rsid w:val="00023879"/>
    <w:rsid w:val="0002677B"/>
    <w:rsid w:val="00026F36"/>
    <w:rsid w:val="00027B00"/>
    <w:rsid w:val="00030B66"/>
    <w:rsid w:val="00032D45"/>
    <w:rsid w:val="0004219E"/>
    <w:rsid w:val="00042766"/>
    <w:rsid w:val="000432D4"/>
    <w:rsid w:val="00045629"/>
    <w:rsid w:val="000528C6"/>
    <w:rsid w:val="00053986"/>
    <w:rsid w:val="00053A82"/>
    <w:rsid w:val="0005508C"/>
    <w:rsid w:val="000553DF"/>
    <w:rsid w:val="000559C5"/>
    <w:rsid w:val="00057E34"/>
    <w:rsid w:val="0006371B"/>
    <w:rsid w:val="00063AF0"/>
    <w:rsid w:val="0006659C"/>
    <w:rsid w:val="00066AB7"/>
    <w:rsid w:val="00066C98"/>
    <w:rsid w:val="00066CD3"/>
    <w:rsid w:val="00070ECE"/>
    <w:rsid w:val="000711C1"/>
    <w:rsid w:val="000740BF"/>
    <w:rsid w:val="00076C28"/>
    <w:rsid w:val="00080866"/>
    <w:rsid w:val="00081AFE"/>
    <w:rsid w:val="000853B6"/>
    <w:rsid w:val="00091664"/>
    <w:rsid w:val="000940C6"/>
    <w:rsid w:val="000942A2"/>
    <w:rsid w:val="00094F69"/>
    <w:rsid w:val="00096848"/>
    <w:rsid w:val="000A1DB8"/>
    <w:rsid w:val="000A32A6"/>
    <w:rsid w:val="000A6088"/>
    <w:rsid w:val="000B4F9F"/>
    <w:rsid w:val="000B662D"/>
    <w:rsid w:val="000B7484"/>
    <w:rsid w:val="000C1478"/>
    <w:rsid w:val="000C3078"/>
    <w:rsid w:val="000C4347"/>
    <w:rsid w:val="000D0C22"/>
    <w:rsid w:val="000D3329"/>
    <w:rsid w:val="000D5237"/>
    <w:rsid w:val="000D57AA"/>
    <w:rsid w:val="000E3178"/>
    <w:rsid w:val="000E7174"/>
    <w:rsid w:val="000F0122"/>
    <w:rsid w:val="000F288D"/>
    <w:rsid w:val="000F341D"/>
    <w:rsid w:val="000F5A37"/>
    <w:rsid w:val="0010215B"/>
    <w:rsid w:val="00105E2B"/>
    <w:rsid w:val="001112B2"/>
    <w:rsid w:val="00111CDA"/>
    <w:rsid w:val="001139D7"/>
    <w:rsid w:val="001174F7"/>
    <w:rsid w:val="00117BDD"/>
    <w:rsid w:val="00120C57"/>
    <w:rsid w:val="00124D19"/>
    <w:rsid w:val="00126135"/>
    <w:rsid w:val="0012624D"/>
    <w:rsid w:val="00126288"/>
    <w:rsid w:val="0012672E"/>
    <w:rsid w:val="0012770A"/>
    <w:rsid w:val="00130602"/>
    <w:rsid w:val="00130D79"/>
    <w:rsid w:val="001329CC"/>
    <w:rsid w:val="00133AE8"/>
    <w:rsid w:val="00136A85"/>
    <w:rsid w:val="0013755A"/>
    <w:rsid w:val="00137CA3"/>
    <w:rsid w:val="00137F24"/>
    <w:rsid w:val="00137F56"/>
    <w:rsid w:val="00140615"/>
    <w:rsid w:val="00140979"/>
    <w:rsid w:val="001434B1"/>
    <w:rsid w:val="0014393B"/>
    <w:rsid w:val="00145EFC"/>
    <w:rsid w:val="00147020"/>
    <w:rsid w:val="00152437"/>
    <w:rsid w:val="00153C12"/>
    <w:rsid w:val="00156748"/>
    <w:rsid w:val="00161CDF"/>
    <w:rsid w:val="00163F23"/>
    <w:rsid w:val="0016773F"/>
    <w:rsid w:val="00174365"/>
    <w:rsid w:val="001749A1"/>
    <w:rsid w:val="00176068"/>
    <w:rsid w:val="0019314B"/>
    <w:rsid w:val="00194A78"/>
    <w:rsid w:val="001973FF"/>
    <w:rsid w:val="001975A6"/>
    <w:rsid w:val="00197FE8"/>
    <w:rsid w:val="001B25DB"/>
    <w:rsid w:val="001B42B3"/>
    <w:rsid w:val="001B5706"/>
    <w:rsid w:val="001C178A"/>
    <w:rsid w:val="001D10C8"/>
    <w:rsid w:val="001D2C65"/>
    <w:rsid w:val="001D3D7E"/>
    <w:rsid w:val="001D4484"/>
    <w:rsid w:val="001D4539"/>
    <w:rsid w:val="001D722B"/>
    <w:rsid w:val="001D7C02"/>
    <w:rsid w:val="001E08F7"/>
    <w:rsid w:val="001E0C75"/>
    <w:rsid w:val="001E1699"/>
    <w:rsid w:val="001E16AF"/>
    <w:rsid w:val="001E40AE"/>
    <w:rsid w:val="001E45D6"/>
    <w:rsid w:val="001E5A63"/>
    <w:rsid w:val="001E5B0E"/>
    <w:rsid w:val="001E5BC4"/>
    <w:rsid w:val="001E682D"/>
    <w:rsid w:val="001F148E"/>
    <w:rsid w:val="001F5247"/>
    <w:rsid w:val="001F54A6"/>
    <w:rsid w:val="002040C7"/>
    <w:rsid w:val="002071AC"/>
    <w:rsid w:val="00213623"/>
    <w:rsid w:val="0021586F"/>
    <w:rsid w:val="002225E3"/>
    <w:rsid w:val="0022263A"/>
    <w:rsid w:val="00227342"/>
    <w:rsid w:val="00227CA8"/>
    <w:rsid w:val="002309D8"/>
    <w:rsid w:val="00232B0B"/>
    <w:rsid w:val="00232F92"/>
    <w:rsid w:val="0023398C"/>
    <w:rsid w:val="00234691"/>
    <w:rsid w:val="002348A8"/>
    <w:rsid w:val="00237863"/>
    <w:rsid w:val="002402C1"/>
    <w:rsid w:val="00243BCA"/>
    <w:rsid w:val="00244059"/>
    <w:rsid w:val="00246462"/>
    <w:rsid w:val="002467CE"/>
    <w:rsid w:val="002471B4"/>
    <w:rsid w:val="0025188D"/>
    <w:rsid w:val="002532F9"/>
    <w:rsid w:val="00253AFE"/>
    <w:rsid w:val="002544E5"/>
    <w:rsid w:val="00254A8A"/>
    <w:rsid w:val="00261FE4"/>
    <w:rsid w:val="00263356"/>
    <w:rsid w:val="00266AB1"/>
    <w:rsid w:val="00267792"/>
    <w:rsid w:val="002713DE"/>
    <w:rsid w:val="00271AE7"/>
    <w:rsid w:val="002732C6"/>
    <w:rsid w:val="002750C6"/>
    <w:rsid w:val="00275C41"/>
    <w:rsid w:val="00282D43"/>
    <w:rsid w:val="00283698"/>
    <w:rsid w:val="00283746"/>
    <w:rsid w:val="00285CCF"/>
    <w:rsid w:val="00285D35"/>
    <w:rsid w:val="00285E09"/>
    <w:rsid w:val="002909C5"/>
    <w:rsid w:val="00291D0D"/>
    <w:rsid w:val="002934D4"/>
    <w:rsid w:val="002936CC"/>
    <w:rsid w:val="002938CD"/>
    <w:rsid w:val="00296CA5"/>
    <w:rsid w:val="002A07D3"/>
    <w:rsid w:val="002A4D31"/>
    <w:rsid w:val="002A4F75"/>
    <w:rsid w:val="002A516A"/>
    <w:rsid w:val="002A5FA5"/>
    <w:rsid w:val="002A79EA"/>
    <w:rsid w:val="002A7CA2"/>
    <w:rsid w:val="002B006A"/>
    <w:rsid w:val="002B6162"/>
    <w:rsid w:val="002B6C85"/>
    <w:rsid w:val="002C603E"/>
    <w:rsid w:val="002C6D4E"/>
    <w:rsid w:val="002D0A16"/>
    <w:rsid w:val="002D3090"/>
    <w:rsid w:val="002D3283"/>
    <w:rsid w:val="002D458A"/>
    <w:rsid w:val="002D4979"/>
    <w:rsid w:val="002E0D86"/>
    <w:rsid w:val="002E361D"/>
    <w:rsid w:val="002E417A"/>
    <w:rsid w:val="002E5BD2"/>
    <w:rsid w:val="002F1786"/>
    <w:rsid w:val="002F29AA"/>
    <w:rsid w:val="002F6E10"/>
    <w:rsid w:val="002F7498"/>
    <w:rsid w:val="003000F8"/>
    <w:rsid w:val="00300430"/>
    <w:rsid w:val="00304691"/>
    <w:rsid w:val="00306442"/>
    <w:rsid w:val="003100D8"/>
    <w:rsid w:val="00311957"/>
    <w:rsid w:val="00312AC9"/>
    <w:rsid w:val="00312F63"/>
    <w:rsid w:val="003155C0"/>
    <w:rsid w:val="00323922"/>
    <w:rsid w:val="003250B7"/>
    <w:rsid w:val="003329F3"/>
    <w:rsid w:val="00334A4C"/>
    <w:rsid w:val="00334C25"/>
    <w:rsid w:val="00335DA5"/>
    <w:rsid w:val="00336903"/>
    <w:rsid w:val="00340113"/>
    <w:rsid w:val="003406B9"/>
    <w:rsid w:val="00342989"/>
    <w:rsid w:val="00343048"/>
    <w:rsid w:val="0034346D"/>
    <w:rsid w:val="00344387"/>
    <w:rsid w:val="00344403"/>
    <w:rsid w:val="003476F7"/>
    <w:rsid w:val="00350B56"/>
    <w:rsid w:val="00351DA3"/>
    <w:rsid w:val="0035532F"/>
    <w:rsid w:val="003571AB"/>
    <w:rsid w:val="00362638"/>
    <w:rsid w:val="00363B7A"/>
    <w:rsid w:val="00364BEF"/>
    <w:rsid w:val="00365FA0"/>
    <w:rsid w:val="00366FAD"/>
    <w:rsid w:val="003705CE"/>
    <w:rsid w:val="0037100E"/>
    <w:rsid w:val="003735C8"/>
    <w:rsid w:val="003735EB"/>
    <w:rsid w:val="00377B44"/>
    <w:rsid w:val="00381921"/>
    <w:rsid w:val="003841C2"/>
    <w:rsid w:val="00384A73"/>
    <w:rsid w:val="00391BAB"/>
    <w:rsid w:val="00394132"/>
    <w:rsid w:val="00396527"/>
    <w:rsid w:val="00396FD5"/>
    <w:rsid w:val="00397497"/>
    <w:rsid w:val="003A3A3C"/>
    <w:rsid w:val="003A3DE9"/>
    <w:rsid w:val="003A5D70"/>
    <w:rsid w:val="003B1E03"/>
    <w:rsid w:val="003B295D"/>
    <w:rsid w:val="003B30DE"/>
    <w:rsid w:val="003B6789"/>
    <w:rsid w:val="003C5C58"/>
    <w:rsid w:val="003C687A"/>
    <w:rsid w:val="003C6DEA"/>
    <w:rsid w:val="003C795B"/>
    <w:rsid w:val="003C7B2A"/>
    <w:rsid w:val="003D1012"/>
    <w:rsid w:val="003D1A76"/>
    <w:rsid w:val="003D6786"/>
    <w:rsid w:val="003E05E9"/>
    <w:rsid w:val="003E05F0"/>
    <w:rsid w:val="003E17E2"/>
    <w:rsid w:val="003E1AA7"/>
    <w:rsid w:val="003E302A"/>
    <w:rsid w:val="003E3E6E"/>
    <w:rsid w:val="003E5E4F"/>
    <w:rsid w:val="003E6021"/>
    <w:rsid w:val="003E63E8"/>
    <w:rsid w:val="003F03E8"/>
    <w:rsid w:val="003F2094"/>
    <w:rsid w:val="003F20F3"/>
    <w:rsid w:val="003F2726"/>
    <w:rsid w:val="003F344D"/>
    <w:rsid w:val="003F44ED"/>
    <w:rsid w:val="003F45AD"/>
    <w:rsid w:val="003F4AE3"/>
    <w:rsid w:val="003F5EB3"/>
    <w:rsid w:val="003F6F13"/>
    <w:rsid w:val="003F7A7D"/>
    <w:rsid w:val="00402642"/>
    <w:rsid w:val="0040586A"/>
    <w:rsid w:val="00405B5C"/>
    <w:rsid w:val="00406078"/>
    <w:rsid w:val="00406C20"/>
    <w:rsid w:val="004070EF"/>
    <w:rsid w:val="00407C07"/>
    <w:rsid w:val="00411B7C"/>
    <w:rsid w:val="00412653"/>
    <w:rsid w:val="00417088"/>
    <w:rsid w:val="00417AC0"/>
    <w:rsid w:val="00421870"/>
    <w:rsid w:val="004232F2"/>
    <w:rsid w:val="0042392F"/>
    <w:rsid w:val="00425D60"/>
    <w:rsid w:val="004263A8"/>
    <w:rsid w:val="00431D49"/>
    <w:rsid w:val="00432533"/>
    <w:rsid w:val="0043500E"/>
    <w:rsid w:val="00435133"/>
    <w:rsid w:val="00435223"/>
    <w:rsid w:val="00435552"/>
    <w:rsid w:val="004355CE"/>
    <w:rsid w:val="00443C14"/>
    <w:rsid w:val="004440EE"/>
    <w:rsid w:val="004443D1"/>
    <w:rsid w:val="0044498F"/>
    <w:rsid w:val="00451702"/>
    <w:rsid w:val="00451928"/>
    <w:rsid w:val="004524AB"/>
    <w:rsid w:val="00453B4A"/>
    <w:rsid w:val="004556FC"/>
    <w:rsid w:val="00456CEF"/>
    <w:rsid w:val="00456EB2"/>
    <w:rsid w:val="004620DA"/>
    <w:rsid w:val="00462900"/>
    <w:rsid w:val="00465388"/>
    <w:rsid w:val="00467B3E"/>
    <w:rsid w:val="004726EE"/>
    <w:rsid w:val="0047581C"/>
    <w:rsid w:val="0048195F"/>
    <w:rsid w:val="00481FDD"/>
    <w:rsid w:val="00482316"/>
    <w:rsid w:val="00482C44"/>
    <w:rsid w:val="004834AC"/>
    <w:rsid w:val="00484623"/>
    <w:rsid w:val="004852B2"/>
    <w:rsid w:val="00485A3F"/>
    <w:rsid w:val="00485FFC"/>
    <w:rsid w:val="00490B03"/>
    <w:rsid w:val="00490C12"/>
    <w:rsid w:val="00490F02"/>
    <w:rsid w:val="0049194D"/>
    <w:rsid w:val="004922DB"/>
    <w:rsid w:val="00493BEA"/>
    <w:rsid w:val="004A0394"/>
    <w:rsid w:val="004A1B51"/>
    <w:rsid w:val="004A212D"/>
    <w:rsid w:val="004A429D"/>
    <w:rsid w:val="004A676C"/>
    <w:rsid w:val="004A702E"/>
    <w:rsid w:val="004A7A39"/>
    <w:rsid w:val="004B01B5"/>
    <w:rsid w:val="004B029E"/>
    <w:rsid w:val="004B0AF0"/>
    <w:rsid w:val="004B17A9"/>
    <w:rsid w:val="004B2C66"/>
    <w:rsid w:val="004B40EE"/>
    <w:rsid w:val="004C3FEB"/>
    <w:rsid w:val="004D58B5"/>
    <w:rsid w:val="004D5EA0"/>
    <w:rsid w:val="004D6A1A"/>
    <w:rsid w:val="004E2CC3"/>
    <w:rsid w:val="004E37C9"/>
    <w:rsid w:val="004E52E8"/>
    <w:rsid w:val="004E64C8"/>
    <w:rsid w:val="004F0280"/>
    <w:rsid w:val="004F0BA1"/>
    <w:rsid w:val="0050061C"/>
    <w:rsid w:val="00505201"/>
    <w:rsid w:val="00507FF3"/>
    <w:rsid w:val="00512153"/>
    <w:rsid w:val="00514184"/>
    <w:rsid w:val="00515965"/>
    <w:rsid w:val="0051776A"/>
    <w:rsid w:val="00517898"/>
    <w:rsid w:val="00520100"/>
    <w:rsid w:val="00520F13"/>
    <w:rsid w:val="0052137D"/>
    <w:rsid w:val="005314B7"/>
    <w:rsid w:val="005331AD"/>
    <w:rsid w:val="00533672"/>
    <w:rsid w:val="005351CD"/>
    <w:rsid w:val="00535D35"/>
    <w:rsid w:val="00536626"/>
    <w:rsid w:val="00536852"/>
    <w:rsid w:val="005369D1"/>
    <w:rsid w:val="00536E24"/>
    <w:rsid w:val="00537CB4"/>
    <w:rsid w:val="00540C67"/>
    <w:rsid w:val="0054350B"/>
    <w:rsid w:val="00543858"/>
    <w:rsid w:val="00544213"/>
    <w:rsid w:val="00544866"/>
    <w:rsid w:val="005469D9"/>
    <w:rsid w:val="00550661"/>
    <w:rsid w:val="0055282A"/>
    <w:rsid w:val="00554224"/>
    <w:rsid w:val="00554726"/>
    <w:rsid w:val="00555F9D"/>
    <w:rsid w:val="005563B7"/>
    <w:rsid w:val="00561F86"/>
    <w:rsid w:val="00564624"/>
    <w:rsid w:val="00564B97"/>
    <w:rsid w:val="00564DC5"/>
    <w:rsid w:val="005658AE"/>
    <w:rsid w:val="00570A82"/>
    <w:rsid w:val="00570BCF"/>
    <w:rsid w:val="005713D2"/>
    <w:rsid w:val="00571F70"/>
    <w:rsid w:val="00574255"/>
    <w:rsid w:val="00575E13"/>
    <w:rsid w:val="00576AAD"/>
    <w:rsid w:val="00580817"/>
    <w:rsid w:val="00582304"/>
    <w:rsid w:val="00582D73"/>
    <w:rsid w:val="0058535B"/>
    <w:rsid w:val="0058616C"/>
    <w:rsid w:val="00586B8B"/>
    <w:rsid w:val="00586E26"/>
    <w:rsid w:val="005875C9"/>
    <w:rsid w:val="0059551A"/>
    <w:rsid w:val="00596A4A"/>
    <w:rsid w:val="00596DAC"/>
    <w:rsid w:val="005A0C8D"/>
    <w:rsid w:val="005A11E2"/>
    <w:rsid w:val="005A3147"/>
    <w:rsid w:val="005A477D"/>
    <w:rsid w:val="005B3A9B"/>
    <w:rsid w:val="005B58B8"/>
    <w:rsid w:val="005B6C7D"/>
    <w:rsid w:val="005B7B20"/>
    <w:rsid w:val="005C3296"/>
    <w:rsid w:val="005C60B4"/>
    <w:rsid w:val="005C6BF6"/>
    <w:rsid w:val="005C71B9"/>
    <w:rsid w:val="005D6613"/>
    <w:rsid w:val="005E185D"/>
    <w:rsid w:val="005E1E3A"/>
    <w:rsid w:val="005E2409"/>
    <w:rsid w:val="005E4490"/>
    <w:rsid w:val="005E614A"/>
    <w:rsid w:val="005E63A8"/>
    <w:rsid w:val="005F1B1C"/>
    <w:rsid w:val="005F5D50"/>
    <w:rsid w:val="005F6A84"/>
    <w:rsid w:val="005F75C4"/>
    <w:rsid w:val="0060357A"/>
    <w:rsid w:val="006041BD"/>
    <w:rsid w:val="0060721F"/>
    <w:rsid w:val="00610223"/>
    <w:rsid w:val="00614F11"/>
    <w:rsid w:val="006166E8"/>
    <w:rsid w:val="006176E7"/>
    <w:rsid w:val="00622301"/>
    <w:rsid w:val="00623B56"/>
    <w:rsid w:val="0062581A"/>
    <w:rsid w:val="00625DD5"/>
    <w:rsid w:val="00626377"/>
    <w:rsid w:val="00626F8C"/>
    <w:rsid w:val="00630FF4"/>
    <w:rsid w:val="00631E7E"/>
    <w:rsid w:val="00632487"/>
    <w:rsid w:val="00633220"/>
    <w:rsid w:val="00633D2B"/>
    <w:rsid w:val="00634117"/>
    <w:rsid w:val="0063472E"/>
    <w:rsid w:val="00636200"/>
    <w:rsid w:val="0063747B"/>
    <w:rsid w:val="006416D7"/>
    <w:rsid w:val="0064185D"/>
    <w:rsid w:val="0064197C"/>
    <w:rsid w:val="00643CF6"/>
    <w:rsid w:val="00653522"/>
    <w:rsid w:val="00654809"/>
    <w:rsid w:val="00656103"/>
    <w:rsid w:val="00663638"/>
    <w:rsid w:val="00664C93"/>
    <w:rsid w:val="00667650"/>
    <w:rsid w:val="006724E3"/>
    <w:rsid w:val="00675BF5"/>
    <w:rsid w:val="00677A50"/>
    <w:rsid w:val="00680757"/>
    <w:rsid w:val="006819FD"/>
    <w:rsid w:val="006826EE"/>
    <w:rsid w:val="0068474F"/>
    <w:rsid w:val="00684F85"/>
    <w:rsid w:val="00686471"/>
    <w:rsid w:val="006907C5"/>
    <w:rsid w:val="00691696"/>
    <w:rsid w:val="00692C38"/>
    <w:rsid w:val="00694194"/>
    <w:rsid w:val="0069497E"/>
    <w:rsid w:val="006A0B95"/>
    <w:rsid w:val="006A1975"/>
    <w:rsid w:val="006A3E64"/>
    <w:rsid w:val="006B302A"/>
    <w:rsid w:val="006B4F31"/>
    <w:rsid w:val="006B5C6F"/>
    <w:rsid w:val="006C0DBC"/>
    <w:rsid w:val="006C0FE2"/>
    <w:rsid w:val="006C54EF"/>
    <w:rsid w:val="006C7B4F"/>
    <w:rsid w:val="006D3AED"/>
    <w:rsid w:val="006E23EB"/>
    <w:rsid w:val="006E25A3"/>
    <w:rsid w:val="006E55E6"/>
    <w:rsid w:val="006E648A"/>
    <w:rsid w:val="006F0227"/>
    <w:rsid w:val="006F0915"/>
    <w:rsid w:val="006F0C8A"/>
    <w:rsid w:val="006F0E36"/>
    <w:rsid w:val="006F2F22"/>
    <w:rsid w:val="006F3132"/>
    <w:rsid w:val="006F6E82"/>
    <w:rsid w:val="007062EF"/>
    <w:rsid w:val="00707E20"/>
    <w:rsid w:val="00707FA8"/>
    <w:rsid w:val="00707FB1"/>
    <w:rsid w:val="007105DF"/>
    <w:rsid w:val="00711847"/>
    <w:rsid w:val="00712B5F"/>
    <w:rsid w:val="007136A9"/>
    <w:rsid w:val="00713901"/>
    <w:rsid w:val="00714981"/>
    <w:rsid w:val="00716498"/>
    <w:rsid w:val="007165D8"/>
    <w:rsid w:val="007209A0"/>
    <w:rsid w:val="007226B7"/>
    <w:rsid w:val="0072274F"/>
    <w:rsid w:val="007274F3"/>
    <w:rsid w:val="007279FF"/>
    <w:rsid w:val="00732140"/>
    <w:rsid w:val="00733ABC"/>
    <w:rsid w:val="00734D17"/>
    <w:rsid w:val="00735CAC"/>
    <w:rsid w:val="007365F1"/>
    <w:rsid w:val="00740A33"/>
    <w:rsid w:val="007424D3"/>
    <w:rsid w:val="0074297E"/>
    <w:rsid w:val="00744372"/>
    <w:rsid w:val="007508B3"/>
    <w:rsid w:val="007517AF"/>
    <w:rsid w:val="00752152"/>
    <w:rsid w:val="0075413D"/>
    <w:rsid w:val="00756029"/>
    <w:rsid w:val="007617BF"/>
    <w:rsid w:val="00762449"/>
    <w:rsid w:val="007665FE"/>
    <w:rsid w:val="00766946"/>
    <w:rsid w:val="007671D2"/>
    <w:rsid w:val="0077204D"/>
    <w:rsid w:val="00772832"/>
    <w:rsid w:val="00773D6C"/>
    <w:rsid w:val="007802C8"/>
    <w:rsid w:val="007821C0"/>
    <w:rsid w:val="0078251B"/>
    <w:rsid w:val="00783956"/>
    <w:rsid w:val="00784E36"/>
    <w:rsid w:val="00786A1A"/>
    <w:rsid w:val="007872EF"/>
    <w:rsid w:val="007916BE"/>
    <w:rsid w:val="0079352F"/>
    <w:rsid w:val="00796D39"/>
    <w:rsid w:val="0079735A"/>
    <w:rsid w:val="007A2CFF"/>
    <w:rsid w:val="007A3E65"/>
    <w:rsid w:val="007A5C98"/>
    <w:rsid w:val="007B1556"/>
    <w:rsid w:val="007B28D2"/>
    <w:rsid w:val="007B5B13"/>
    <w:rsid w:val="007B7D53"/>
    <w:rsid w:val="007C23F7"/>
    <w:rsid w:val="007C4DC5"/>
    <w:rsid w:val="007C4DFE"/>
    <w:rsid w:val="007C50D5"/>
    <w:rsid w:val="007C5F43"/>
    <w:rsid w:val="007D0108"/>
    <w:rsid w:val="007D08B6"/>
    <w:rsid w:val="007D1924"/>
    <w:rsid w:val="007D3A3F"/>
    <w:rsid w:val="007D6E7A"/>
    <w:rsid w:val="007D77FE"/>
    <w:rsid w:val="007D79B5"/>
    <w:rsid w:val="007E5BE3"/>
    <w:rsid w:val="007E5F8F"/>
    <w:rsid w:val="007E77F3"/>
    <w:rsid w:val="007F121C"/>
    <w:rsid w:val="00800780"/>
    <w:rsid w:val="008011F3"/>
    <w:rsid w:val="0080185C"/>
    <w:rsid w:val="00804399"/>
    <w:rsid w:val="00804C40"/>
    <w:rsid w:val="008055CE"/>
    <w:rsid w:val="00806A67"/>
    <w:rsid w:val="00810299"/>
    <w:rsid w:val="00812511"/>
    <w:rsid w:val="00813A56"/>
    <w:rsid w:val="00813BF5"/>
    <w:rsid w:val="00814CBA"/>
    <w:rsid w:val="008225FC"/>
    <w:rsid w:val="00823B64"/>
    <w:rsid w:val="008267F9"/>
    <w:rsid w:val="00832C1B"/>
    <w:rsid w:val="00832DD0"/>
    <w:rsid w:val="008350B9"/>
    <w:rsid w:val="008359BF"/>
    <w:rsid w:val="00835B7C"/>
    <w:rsid w:val="00836C1E"/>
    <w:rsid w:val="0083738F"/>
    <w:rsid w:val="008428AA"/>
    <w:rsid w:val="008500AE"/>
    <w:rsid w:val="008500FC"/>
    <w:rsid w:val="0085369A"/>
    <w:rsid w:val="00853F70"/>
    <w:rsid w:val="0085519E"/>
    <w:rsid w:val="008617FD"/>
    <w:rsid w:val="00861B86"/>
    <w:rsid w:val="0086687F"/>
    <w:rsid w:val="00872761"/>
    <w:rsid w:val="0087577E"/>
    <w:rsid w:val="008819A5"/>
    <w:rsid w:val="00882763"/>
    <w:rsid w:val="00882AEE"/>
    <w:rsid w:val="008836F0"/>
    <w:rsid w:val="00883757"/>
    <w:rsid w:val="00885D34"/>
    <w:rsid w:val="008902FD"/>
    <w:rsid w:val="00896E19"/>
    <w:rsid w:val="008A568A"/>
    <w:rsid w:val="008B5C10"/>
    <w:rsid w:val="008B6217"/>
    <w:rsid w:val="008B722F"/>
    <w:rsid w:val="008C0DDF"/>
    <w:rsid w:val="008C7099"/>
    <w:rsid w:val="008D3103"/>
    <w:rsid w:val="008D32C3"/>
    <w:rsid w:val="008D45EC"/>
    <w:rsid w:val="008D601D"/>
    <w:rsid w:val="008D786B"/>
    <w:rsid w:val="008E3A30"/>
    <w:rsid w:val="008E5080"/>
    <w:rsid w:val="008E6197"/>
    <w:rsid w:val="008E6663"/>
    <w:rsid w:val="008E7A87"/>
    <w:rsid w:val="008F083E"/>
    <w:rsid w:val="008F2254"/>
    <w:rsid w:val="008F27E6"/>
    <w:rsid w:val="008F2B2E"/>
    <w:rsid w:val="008F6736"/>
    <w:rsid w:val="008F73ED"/>
    <w:rsid w:val="008F74EE"/>
    <w:rsid w:val="0090250F"/>
    <w:rsid w:val="00907476"/>
    <w:rsid w:val="00912EDC"/>
    <w:rsid w:val="00916E4E"/>
    <w:rsid w:val="00917E32"/>
    <w:rsid w:val="00920478"/>
    <w:rsid w:val="00920771"/>
    <w:rsid w:val="00920B89"/>
    <w:rsid w:val="00924DBF"/>
    <w:rsid w:val="00925C4D"/>
    <w:rsid w:val="00925EE7"/>
    <w:rsid w:val="00926C6E"/>
    <w:rsid w:val="00927CCF"/>
    <w:rsid w:val="00931676"/>
    <w:rsid w:val="009336D3"/>
    <w:rsid w:val="00934F31"/>
    <w:rsid w:val="00936DF7"/>
    <w:rsid w:val="00936F7B"/>
    <w:rsid w:val="009406E2"/>
    <w:rsid w:val="00940E96"/>
    <w:rsid w:val="00945034"/>
    <w:rsid w:val="0094720A"/>
    <w:rsid w:val="009524C5"/>
    <w:rsid w:val="009563A5"/>
    <w:rsid w:val="0095709F"/>
    <w:rsid w:val="00962239"/>
    <w:rsid w:val="00973F29"/>
    <w:rsid w:val="00974114"/>
    <w:rsid w:val="00976CA3"/>
    <w:rsid w:val="0097794F"/>
    <w:rsid w:val="00981EEC"/>
    <w:rsid w:val="00983010"/>
    <w:rsid w:val="00990D93"/>
    <w:rsid w:val="0099259A"/>
    <w:rsid w:val="009A09C2"/>
    <w:rsid w:val="009A0D70"/>
    <w:rsid w:val="009A37B4"/>
    <w:rsid w:val="009A55DB"/>
    <w:rsid w:val="009A6285"/>
    <w:rsid w:val="009B02F2"/>
    <w:rsid w:val="009B051A"/>
    <w:rsid w:val="009B5E54"/>
    <w:rsid w:val="009B6C2E"/>
    <w:rsid w:val="009B6E5E"/>
    <w:rsid w:val="009C0989"/>
    <w:rsid w:val="009C135F"/>
    <w:rsid w:val="009C1554"/>
    <w:rsid w:val="009C5DDB"/>
    <w:rsid w:val="009C6862"/>
    <w:rsid w:val="009C703B"/>
    <w:rsid w:val="009C76AD"/>
    <w:rsid w:val="009C796C"/>
    <w:rsid w:val="009D57EB"/>
    <w:rsid w:val="009D6415"/>
    <w:rsid w:val="009E081C"/>
    <w:rsid w:val="009E1036"/>
    <w:rsid w:val="009E1CA5"/>
    <w:rsid w:val="009E2062"/>
    <w:rsid w:val="009F1BE8"/>
    <w:rsid w:val="009F3DB5"/>
    <w:rsid w:val="00A02212"/>
    <w:rsid w:val="00A04560"/>
    <w:rsid w:val="00A04692"/>
    <w:rsid w:val="00A04C01"/>
    <w:rsid w:val="00A053BA"/>
    <w:rsid w:val="00A10174"/>
    <w:rsid w:val="00A10A93"/>
    <w:rsid w:val="00A1191A"/>
    <w:rsid w:val="00A13366"/>
    <w:rsid w:val="00A137D6"/>
    <w:rsid w:val="00A16CC5"/>
    <w:rsid w:val="00A16FFC"/>
    <w:rsid w:val="00A20727"/>
    <w:rsid w:val="00A25C95"/>
    <w:rsid w:val="00A26CE1"/>
    <w:rsid w:val="00A26D63"/>
    <w:rsid w:val="00A30A21"/>
    <w:rsid w:val="00A32D23"/>
    <w:rsid w:val="00A336A8"/>
    <w:rsid w:val="00A42FB6"/>
    <w:rsid w:val="00A43BED"/>
    <w:rsid w:val="00A4567E"/>
    <w:rsid w:val="00A50C3F"/>
    <w:rsid w:val="00A530BC"/>
    <w:rsid w:val="00A53430"/>
    <w:rsid w:val="00A6172D"/>
    <w:rsid w:val="00A6179E"/>
    <w:rsid w:val="00A63216"/>
    <w:rsid w:val="00A64E59"/>
    <w:rsid w:val="00A671AF"/>
    <w:rsid w:val="00A67743"/>
    <w:rsid w:val="00A71556"/>
    <w:rsid w:val="00A7274B"/>
    <w:rsid w:val="00A76F3B"/>
    <w:rsid w:val="00A7707C"/>
    <w:rsid w:val="00A82794"/>
    <w:rsid w:val="00A8354A"/>
    <w:rsid w:val="00A874D0"/>
    <w:rsid w:val="00A913CE"/>
    <w:rsid w:val="00A94310"/>
    <w:rsid w:val="00A967A7"/>
    <w:rsid w:val="00A96C2D"/>
    <w:rsid w:val="00A96D7F"/>
    <w:rsid w:val="00AA20C3"/>
    <w:rsid w:val="00AA21C8"/>
    <w:rsid w:val="00AA4ABE"/>
    <w:rsid w:val="00AA4C75"/>
    <w:rsid w:val="00AA52AF"/>
    <w:rsid w:val="00AB03DA"/>
    <w:rsid w:val="00AB0F29"/>
    <w:rsid w:val="00AB1185"/>
    <w:rsid w:val="00AB1CF6"/>
    <w:rsid w:val="00AB2C1A"/>
    <w:rsid w:val="00AB4F8A"/>
    <w:rsid w:val="00AB57CB"/>
    <w:rsid w:val="00AB5D49"/>
    <w:rsid w:val="00AB75D4"/>
    <w:rsid w:val="00AC00B2"/>
    <w:rsid w:val="00AC1878"/>
    <w:rsid w:val="00AC26B4"/>
    <w:rsid w:val="00AC4022"/>
    <w:rsid w:val="00AC4101"/>
    <w:rsid w:val="00AC44C9"/>
    <w:rsid w:val="00AD16BF"/>
    <w:rsid w:val="00AD3235"/>
    <w:rsid w:val="00AD69CD"/>
    <w:rsid w:val="00AD77C4"/>
    <w:rsid w:val="00AE125C"/>
    <w:rsid w:val="00AE2B6C"/>
    <w:rsid w:val="00AE4F62"/>
    <w:rsid w:val="00AE5A90"/>
    <w:rsid w:val="00AF05A1"/>
    <w:rsid w:val="00AF0D45"/>
    <w:rsid w:val="00AF13C4"/>
    <w:rsid w:val="00AF2800"/>
    <w:rsid w:val="00AF2D70"/>
    <w:rsid w:val="00AF3157"/>
    <w:rsid w:val="00AF337B"/>
    <w:rsid w:val="00AF53FD"/>
    <w:rsid w:val="00B02381"/>
    <w:rsid w:val="00B05E44"/>
    <w:rsid w:val="00B115A0"/>
    <w:rsid w:val="00B1164D"/>
    <w:rsid w:val="00B12C3F"/>
    <w:rsid w:val="00B14413"/>
    <w:rsid w:val="00B15444"/>
    <w:rsid w:val="00B24A3A"/>
    <w:rsid w:val="00B266DE"/>
    <w:rsid w:val="00B2737E"/>
    <w:rsid w:val="00B274A5"/>
    <w:rsid w:val="00B27807"/>
    <w:rsid w:val="00B32497"/>
    <w:rsid w:val="00B333D6"/>
    <w:rsid w:val="00B339E4"/>
    <w:rsid w:val="00B35C50"/>
    <w:rsid w:val="00B3711F"/>
    <w:rsid w:val="00B377A2"/>
    <w:rsid w:val="00B37F0F"/>
    <w:rsid w:val="00B415B3"/>
    <w:rsid w:val="00B42154"/>
    <w:rsid w:val="00B4514B"/>
    <w:rsid w:val="00B47037"/>
    <w:rsid w:val="00B47DA4"/>
    <w:rsid w:val="00B54E20"/>
    <w:rsid w:val="00B55DA8"/>
    <w:rsid w:val="00B5688F"/>
    <w:rsid w:val="00B60854"/>
    <w:rsid w:val="00B622CC"/>
    <w:rsid w:val="00B65B12"/>
    <w:rsid w:val="00B67F62"/>
    <w:rsid w:val="00B70EB2"/>
    <w:rsid w:val="00B70F47"/>
    <w:rsid w:val="00B71502"/>
    <w:rsid w:val="00B746E9"/>
    <w:rsid w:val="00B752FC"/>
    <w:rsid w:val="00B7611E"/>
    <w:rsid w:val="00B76873"/>
    <w:rsid w:val="00B77CCA"/>
    <w:rsid w:val="00B821E6"/>
    <w:rsid w:val="00B83951"/>
    <w:rsid w:val="00B9120F"/>
    <w:rsid w:val="00B9778F"/>
    <w:rsid w:val="00BA1F08"/>
    <w:rsid w:val="00BA275D"/>
    <w:rsid w:val="00BA7669"/>
    <w:rsid w:val="00BA77A2"/>
    <w:rsid w:val="00BA7DEE"/>
    <w:rsid w:val="00BB0692"/>
    <w:rsid w:val="00BB131A"/>
    <w:rsid w:val="00BB2FB8"/>
    <w:rsid w:val="00BB45AE"/>
    <w:rsid w:val="00BB4EA4"/>
    <w:rsid w:val="00BB573A"/>
    <w:rsid w:val="00BB6ED2"/>
    <w:rsid w:val="00BC03ED"/>
    <w:rsid w:val="00BC7392"/>
    <w:rsid w:val="00BC7D49"/>
    <w:rsid w:val="00BE0430"/>
    <w:rsid w:val="00BE16F8"/>
    <w:rsid w:val="00BE4734"/>
    <w:rsid w:val="00BF2320"/>
    <w:rsid w:val="00BF2716"/>
    <w:rsid w:val="00C04D42"/>
    <w:rsid w:val="00C04E26"/>
    <w:rsid w:val="00C0536D"/>
    <w:rsid w:val="00C05E09"/>
    <w:rsid w:val="00C07F04"/>
    <w:rsid w:val="00C1187E"/>
    <w:rsid w:val="00C160A1"/>
    <w:rsid w:val="00C16B12"/>
    <w:rsid w:val="00C17DC3"/>
    <w:rsid w:val="00C226F7"/>
    <w:rsid w:val="00C2274E"/>
    <w:rsid w:val="00C230B6"/>
    <w:rsid w:val="00C236C4"/>
    <w:rsid w:val="00C320D2"/>
    <w:rsid w:val="00C32D91"/>
    <w:rsid w:val="00C356BA"/>
    <w:rsid w:val="00C36C6A"/>
    <w:rsid w:val="00C36D1E"/>
    <w:rsid w:val="00C36DA7"/>
    <w:rsid w:val="00C4147D"/>
    <w:rsid w:val="00C41826"/>
    <w:rsid w:val="00C42BB2"/>
    <w:rsid w:val="00C42E5B"/>
    <w:rsid w:val="00C44F2A"/>
    <w:rsid w:val="00C45B76"/>
    <w:rsid w:val="00C45CCF"/>
    <w:rsid w:val="00C47BE7"/>
    <w:rsid w:val="00C47D9F"/>
    <w:rsid w:val="00C5292B"/>
    <w:rsid w:val="00C52EB7"/>
    <w:rsid w:val="00C54A37"/>
    <w:rsid w:val="00C56DD2"/>
    <w:rsid w:val="00C6317E"/>
    <w:rsid w:val="00C63938"/>
    <w:rsid w:val="00C64146"/>
    <w:rsid w:val="00C67ACF"/>
    <w:rsid w:val="00C7016A"/>
    <w:rsid w:val="00C7381E"/>
    <w:rsid w:val="00C74BFC"/>
    <w:rsid w:val="00C75852"/>
    <w:rsid w:val="00C76AA2"/>
    <w:rsid w:val="00C773E7"/>
    <w:rsid w:val="00C80CBC"/>
    <w:rsid w:val="00C81004"/>
    <w:rsid w:val="00C8321B"/>
    <w:rsid w:val="00C842E4"/>
    <w:rsid w:val="00C86771"/>
    <w:rsid w:val="00C86C22"/>
    <w:rsid w:val="00C93171"/>
    <w:rsid w:val="00C9359E"/>
    <w:rsid w:val="00C9515B"/>
    <w:rsid w:val="00C96A15"/>
    <w:rsid w:val="00CA370A"/>
    <w:rsid w:val="00CA3A56"/>
    <w:rsid w:val="00CA6E06"/>
    <w:rsid w:val="00CB1723"/>
    <w:rsid w:val="00CB1F3E"/>
    <w:rsid w:val="00CB2539"/>
    <w:rsid w:val="00CB37A6"/>
    <w:rsid w:val="00CB37B4"/>
    <w:rsid w:val="00CB37BC"/>
    <w:rsid w:val="00CB483B"/>
    <w:rsid w:val="00CB5D29"/>
    <w:rsid w:val="00CB6A0F"/>
    <w:rsid w:val="00CB77EB"/>
    <w:rsid w:val="00CB789B"/>
    <w:rsid w:val="00CC2C8C"/>
    <w:rsid w:val="00CC34CD"/>
    <w:rsid w:val="00CC4EE0"/>
    <w:rsid w:val="00CC70BB"/>
    <w:rsid w:val="00CD6DD0"/>
    <w:rsid w:val="00CD6EEE"/>
    <w:rsid w:val="00CE04A2"/>
    <w:rsid w:val="00CE160B"/>
    <w:rsid w:val="00CE345D"/>
    <w:rsid w:val="00CE4CCB"/>
    <w:rsid w:val="00CE540B"/>
    <w:rsid w:val="00CF672D"/>
    <w:rsid w:val="00CF6F96"/>
    <w:rsid w:val="00D00858"/>
    <w:rsid w:val="00D015BA"/>
    <w:rsid w:val="00D06099"/>
    <w:rsid w:val="00D07819"/>
    <w:rsid w:val="00D135D3"/>
    <w:rsid w:val="00D17916"/>
    <w:rsid w:val="00D23515"/>
    <w:rsid w:val="00D24A84"/>
    <w:rsid w:val="00D355DD"/>
    <w:rsid w:val="00D3751A"/>
    <w:rsid w:val="00D37B18"/>
    <w:rsid w:val="00D410DC"/>
    <w:rsid w:val="00D442F4"/>
    <w:rsid w:val="00D47932"/>
    <w:rsid w:val="00D47E2E"/>
    <w:rsid w:val="00D501B8"/>
    <w:rsid w:val="00D50BD5"/>
    <w:rsid w:val="00D53F3E"/>
    <w:rsid w:val="00D5650A"/>
    <w:rsid w:val="00D565A6"/>
    <w:rsid w:val="00D56A10"/>
    <w:rsid w:val="00D57B7E"/>
    <w:rsid w:val="00D63AB9"/>
    <w:rsid w:val="00D6732C"/>
    <w:rsid w:val="00D70591"/>
    <w:rsid w:val="00D74797"/>
    <w:rsid w:val="00D7522E"/>
    <w:rsid w:val="00D8023A"/>
    <w:rsid w:val="00D83027"/>
    <w:rsid w:val="00D83034"/>
    <w:rsid w:val="00D837E4"/>
    <w:rsid w:val="00D861F0"/>
    <w:rsid w:val="00D95503"/>
    <w:rsid w:val="00D962AE"/>
    <w:rsid w:val="00D97755"/>
    <w:rsid w:val="00DA0C5B"/>
    <w:rsid w:val="00DA1260"/>
    <w:rsid w:val="00DA5D63"/>
    <w:rsid w:val="00DA7B6D"/>
    <w:rsid w:val="00DA7C38"/>
    <w:rsid w:val="00DB4981"/>
    <w:rsid w:val="00DB4BDC"/>
    <w:rsid w:val="00DB4D82"/>
    <w:rsid w:val="00DB62A5"/>
    <w:rsid w:val="00DC1A90"/>
    <w:rsid w:val="00DC5737"/>
    <w:rsid w:val="00DC5E0D"/>
    <w:rsid w:val="00DC6E29"/>
    <w:rsid w:val="00DC74AE"/>
    <w:rsid w:val="00DC7525"/>
    <w:rsid w:val="00DC7BFC"/>
    <w:rsid w:val="00DD18AA"/>
    <w:rsid w:val="00DD1E7F"/>
    <w:rsid w:val="00DD60A4"/>
    <w:rsid w:val="00DD705E"/>
    <w:rsid w:val="00DD70F4"/>
    <w:rsid w:val="00DD7737"/>
    <w:rsid w:val="00DE030F"/>
    <w:rsid w:val="00DE1369"/>
    <w:rsid w:val="00DE30EE"/>
    <w:rsid w:val="00DE4910"/>
    <w:rsid w:val="00DE4DFB"/>
    <w:rsid w:val="00DE4F80"/>
    <w:rsid w:val="00DF017A"/>
    <w:rsid w:val="00DF158B"/>
    <w:rsid w:val="00DF1DB9"/>
    <w:rsid w:val="00DF265F"/>
    <w:rsid w:val="00DF490D"/>
    <w:rsid w:val="00DF4912"/>
    <w:rsid w:val="00DF7600"/>
    <w:rsid w:val="00E12A59"/>
    <w:rsid w:val="00E142C8"/>
    <w:rsid w:val="00E201F5"/>
    <w:rsid w:val="00E21018"/>
    <w:rsid w:val="00E21C90"/>
    <w:rsid w:val="00E25D1E"/>
    <w:rsid w:val="00E26C40"/>
    <w:rsid w:val="00E3388B"/>
    <w:rsid w:val="00E36ADB"/>
    <w:rsid w:val="00E36AE8"/>
    <w:rsid w:val="00E377E4"/>
    <w:rsid w:val="00E42742"/>
    <w:rsid w:val="00E43991"/>
    <w:rsid w:val="00E449A6"/>
    <w:rsid w:val="00E450B3"/>
    <w:rsid w:val="00E46BB1"/>
    <w:rsid w:val="00E47053"/>
    <w:rsid w:val="00E47CB7"/>
    <w:rsid w:val="00E55674"/>
    <w:rsid w:val="00E56221"/>
    <w:rsid w:val="00E575F3"/>
    <w:rsid w:val="00E6038C"/>
    <w:rsid w:val="00E608C1"/>
    <w:rsid w:val="00E6209D"/>
    <w:rsid w:val="00E62770"/>
    <w:rsid w:val="00E62E22"/>
    <w:rsid w:val="00E63B0D"/>
    <w:rsid w:val="00E6471F"/>
    <w:rsid w:val="00E6662D"/>
    <w:rsid w:val="00E66D4A"/>
    <w:rsid w:val="00E67A31"/>
    <w:rsid w:val="00E67DBC"/>
    <w:rsid w:val="00E7080B"/>
    <w:rsid w:val="00E71317"/>
    <w:rsid w:val="00E71DA1"/>
    <w:rsid w:val="00E72D6F"/>
    <w:rsid w:val="00E73BEA"/>
    <w:rsid w:val="00E74396"/>
    <w:rsid w:val="00E74ADF"/>
    <w:rsid w:val="00E74B0A"/>
    <w:rsid w:val="00E75351"/>
    <w:rsid w:val="00E80360"/>
    <w:rsid w:val="00E830A9"/>
    <w:rsid w:val="00E838E8"/>
    <w:rsid w:val="00E84F22"/>
    <w:rsid w:val="00E85DDE"/>
    <w:rsid w:val="00E864AE"/>
    <w:rsid w:val="00E90669"/>
    <w:rsid w:val="00E922E9"/>
    <w:rsid w:val="00E931A0"/>
    <w:rsid w:val="00E94AA3"/>
    <w:rsid w:val="00E97279"/>
    <w:rsid w:val="00EA1B95"/>
    <w:rsid w:val="00EA4BA2"/>
    <w:rsid w:val="00EA58FF"/>
    <w:rsid w:val="00EA7F15"/>
    <w:rsid w:val="00EB13F7"/>
    <w:rsid w:val="00EB16BD"/>
    <w:rsid w:val="00EB3942"/>
    <w:rsid w:val="00EB3B58"/>
    <w:rsid w:val="00EB5A63"/>
    <w:rsid w:val="00EB6AAC"/>
    <w:rsid w:val="00EC25E0"/>
    <w:rsid w:val="00EC290C"/>
    <w:rsid w:val="00EC3942"/>
    <w:rsid w:val="00EC4411"/>
    <w:rsid w:val="00EC6E62"/>
    <w:rsid w:val="00ED34AC"/>
    <w:rsid w:val="00ED37C6"/>
    <w:rsid w:val="00ED457D"/>
    <w:rsid w:val="00ED6FBE"/>
    <w:rsid w:val="00EE2477"/>
    <w:rsid w:val="00EE3B45"/>
    <w:rsid w:val="00EE3F4F"/>
    <w:rsid w:val="00EE5C97"/>
    <w:rsid w:val="00EE7410"/>
    <w:rsid w:val="00EE773B"/>
    <w:rsid w:val="00EF033B"/>
    <w:rsid w:val="00EF2F82"/>
    <w:rsid w:val="00EF369C"/>
    <w:rsid w:val="00EF659C"/>
    <w:rsid w:val="00F0049F"/>
    <w:rsid w:val="00F01CB1"/>
    <w:rsid w:val="00F031D5"/>
    <w:rsid w:val="00F06350"/>
    <w:rsid w:val="00F10E4C"/>
    <w:rsid w:val="00F11983"/>
    <w:rsid w:val="00F11FFA"/>
    <w:rsid w:val="00F14282"/>
    <w:rsid w:val="00F149FD"/>
    <w:rsid w:val="00F14A41"/>
    <w:rsid w:val="00F14A55"/>
    <w:rsid w:val="00F152F5"/>
    <w:rsid w:val="00F20B4C"/>
    <w:rsid w:val="00F21641"/>
    <w:rsid w:val="00F219E0"/>
    <w:rsid w:val="00F239EE"/>
    <w:rsid w:val="00F257D4"/>
    <w:rsid w:val="00F262F5"/>
    <w:rsid w:val="00F279C1"/>
    <w:rsid w:val="00F308D1"/>
    <w:rsid w:val="00F312BE"/>
    <w:rsid w:val="00F337F8"/>
    <w:rsid w:val="00F36DE7"/>
    <w:rsid w:val="00F40378"/>
    <w:rsid w:val="00F40A7B"/>
    <w:rsid w:val="00F411D1"/>
    <w:rsid w:val="00F42712"/>
    <w:rsid w:val="00F50C19"/>
    <w:rsid w:val="00F51361"/>
    <w:rsid w:val="00F53322"/>
    <w:rsid w:val="00F55585"/>
    <w:rsid w:val="00F575C4"/>
    <w:rsid w:val="00F57FDA"/>
    <w:rsid w:val="00F60DA3"/>
    <w:rsid w:val="00F63CB0"/>
    <w:rsid w:val="00F64286"/>
    <w:rsid w:val="00F76A43"/>
    <w:rsid w:val="00F77AE1"/>
    <w:rsid w:val="00F77C51"/>
    <w:rsid w:val="00F8299F"/>
    <w:rsid w:val="00F84087"/>
    <w:rsid w:val="00F84EE6"/>
    <w:rsid w:val="00F84FF5"/>
    <w:rsid w:val="00F853DB"/>
    <w:rsid w:val="00F913A4"/>
    <w:rsid w:val="00FA4532"/>
    <w:rsid w:val="00FA5EA7"/>
    <w:rsid w:val="00FA7192"/>
    <w:rsid w:val="00FA77A5"/>
    <w:rsid w:val="00FA793B"/>
    <w:rsid w:val="00FB1C87"/>
    <w:rsid w:val="00FB2653"/>
    <w:rsid w:val="00FB5488"/>
    <w:rsid w:val="00FB55C6"/>
    <w:rsid w:val="00FB591B"/>
    <w:rsid w:val="00FB6EEC"/>
    <w:rsid w:val="00FB7464"/>
    <w:rsid w:val="00FC0844"/>
    <w:rsid w:val="00FC378F"/>
    <w:rsid w:val="00FC6293"/>
    <w:rsid w:val="00FC7C74"/>
    <w:rsid w:val="00FD5F1D"/>
    <w:rsid w:val="00FD659E"/>
    <w:rsid w:val="00FE30D5"/>
    <w:rsid w:val="00FE3CD1"/>
    <w:rsid w:val="00FE413E"/>
    <w:rsid w:val="00FE5E42"/>
    <w:rsid w:val="00FF0251"/>
    <w:rsid w:val="00FF1B58"/>
    <w:rsid w:val="00FF40F4"/>
    <w:rsid w:val="00FF4DEA"/>
    <w:rsid w:val="00FF54F4"/>
    <w:rsid w:val="00FF5F13"/>
    <w:rsid w:val="01343753"/>
    <w:rsid w:val="01361BBA"/>
    <w:rsid w:val="013708E8"/>
    <w:rsid w:val="015C462B"/>
    <w:rsid w:val="01A3084B"/>
    <w:rsid w:val="01FE6BD3"/>
    <w:rsid w:val="023A1F76"/>
    <w:rsid w:val="025D7452"/>
    <w:rsid w:val="031461AF"/>
    <w:rsid w:val="032869F6"/>
    <w:rsid w:val="03454CC3"/>
    <w:rsid w:val="036C2308"/>
    <w:rsid w:val="03955AE0"/>
    <w:rsid w:val="04353F11"/>
    <w:rsid w:val="046719ED"/>
    <w:rsid w:val="04AE0877"/>
    <w:rsid w:val="04E86A1F"/>
    <w:rsid w:val="04F12AAE"/>
    <w:rsid w:val="05004DEA"/>
    <w:rsid w:val="050D65E3"/>
    <w:rsid w:val="052D476A"/>
    <w:rsid w:val="05953FBD"/>
    <w:rsid w:val="05B82ABB"/>
    <w:rsid w:val="070802FC"/>
    <w:rsid w:val="07347D73"/>
    <w:rsid w:val="078401E4"/>
    <w:rsid w:val="07A271D2"/>
    <w:rsid w:val="08257C0B"/>
    <w:rsid w:val="08421B72"/>
    <w:rsid w:val="084467A4"/>
    <w:rsid w:val="08952B57"/>
    <w:rsid w:val="08A25C34"/>
    <w:rsid w:val="08A5147A"/>
    <w:rsid w:val="090C47E8"/>
    <w:rsid w:val="090D09AD"/>
    <w:rsid w:val="091C2F92"/>
    <w:rsid w:val="092A4827"/>
    <w:rsid w:val="09622EA8"/>
    <w:rsid w:val="09FA0496"/>
    <w:rsid w:val="0A104F2A"/>
    <w:rsid w:val="0A95795B"/>
    <w:rsid w:val="0B731754"/>
    <w:rsid w:val="0C016BA3"/>
    <w:rsid w:val="0C0D3F86"/>
    <w:rsid w:val="0C375F99"/>
    <w:rsid w:val="0C634210"/>
    <w:rsid w:val="0CBE4A7C"/>
    <w:rsid w:val="0CD53F0D"/>
    <w:rsid w:val="0D133158"/>
    <w:rsid w:val="0D152950"/>
    <w:rsid w:val="0D4D2DDC"/>
    <w:rsid w:val="0D6D5EE0"/>
    <w:rsid w:val="0D97241B"/>
    <w:rsid w:val="0DAA562C"/>
    <w:rsid w:val="0DB40989"/>
    <w:rsid w:val="0DBC1618"/>
    <w:rsid w:val="0E1E2000"/>
    <w:rsid w:val="0EBA3A96"/>
    <w:rsid w:val="0F2C70DE"/>
    <w:rsid w:val="0F581039"/>
    <w:rsid w:val="0F9A4C0F"/>
    <w:rsid w:val="100A0993"/>
    <w:rsid w:val="102B75B3"/>
    <w:rsid w:val="105A7FD2"/>
    <w:rsid w:val="105E7D57"/>
    <w:rsid w:val="108965E6"/>
    <w:rsid w:val="1139587D"/>
    <w:rsid w:val="113C3399"/>
    <w:rsid w:val="11AB1A7B"/>
    <w:rsid w:val="12266BE8"/>
    <w:rsid w:val="122968D9"/>
    <w:rsid w:val="13156C9D"/>
    <w:rsid w:val="131F4D02"/>
    <w:rsid w:val="13576C2D"/>
    <w:rsid w:val="138542E7"/>
    <w:rsid w:val="13891F96"/>
    <w:rsid w:val="13D10846"/>
    <w:rsid w:val="143D1F5C"/>
    <w:rsid w:val="14BC774C"/>
    <w:rsid w:val="14E178EC"/>
    <w:rsid w:val="14E66A03"/>
    <w:rsid w:val="15314652"/>
    <w:rsid w:val="153C2F27"/>
    <w:rsid w:val="156E34DE"/>
    <w:rsid w:val="157B24EB"/>
    <w:rsid w:val="15F66648"/>
    <w:rsid w:val="16095F32"/>
    <w:rsid w:val="169547DE"/>
    <w:rsid w:val="16997EAE"/>
    <w:rsid w:val="17026ACC"/>
    <w:rsid w:val="177A12D8"/>
    <w:rsid w:val="1783455F"/>
    <w:rsid w:val="17880E63"/>
    <w:rsid w:val="17A14ECB"/>
    <w:rsid w:val="17BD0CCD"/>
    <w:rsid w:val="17F33C7C"/>
    <w:rsid w:val="1824358F"/>
    <w:rsid w:val="18A855CA"/>
    <w:rsid w:val="18EF0D9C"/>
    <w:rsid w:val="19C754D5"/>
    <w:rsid w:val="19EC74F0"/>
    <w:rsid w:val="19F004BA"/>
    <w:rsid w:val="1A9725EF"/>
    <w:rsid w:val="1AA5311A"/>
    <w:rsid w:val="1ABD0AE7"/>
    <w:rsid w:val="1AF5335B"/>
    <w:rsid w:val="1B102A82"/>
    <w:rsid w:val="1B2D2BDC"/>
    <w:rsid w:val="1C4627A3"/>
    <w:rsid w:val="1C4F603C"/>
    <w:rsid w:val="1CE71E6F"/>
    <w:rsid w:val="1D063641"/>
    <w:rsid w:val="1D391F02"/>
    <w:rsid w:val="1D43538B"/>
    <w:rsid w:val="1E172288"/>
    <w:rsid w:val="1EE5014A"/>
    <w:rsid w:val="1F4F2B42"/>
    <w:rsid w:val="1FA56B03"/>
    <w:rsid w:val="1FBF70AB"/>
    <w:rsid w:val="20427E78"/>
    <w:rsid w:val="20454970"/>
    <w:rsid w:val="204E170C"/>
    <w:rsid w:val="20B43A16"/>
    <w:rsid w:val="212C1DA9"/>
    <w:rsid w:val="21540FBA"/>
    <w:rsid w:val="218175B6"/>
    <w:rsid w:val="223B3903"/>
    <w:rsid w:val="22AC6B90"/>
    <w:rsid w:val="22DA42F3"/>
    <w:rsid w:val="22E06CA1"/>
    <w:rsid w:val="22EB7AD9"/>
    <w:rsid w:val="22F1378C"/>
    <w:rsid w:val="22F47F62"/>
    <w:rsid w:val="22FF4879"/>
    <w:rsid w:val="23845E8F"/>
    <w:rsid w:val="2390401A"/>
    <w:rsid w:val="245E132D"/>
    <w:rsid w:val="24812BB2"/>
    <w:rsid w:val="24E8198A"/>
    <w:rsid w:val="255B473B"/>
    <w:rsid w:val="25C61018"/>
    <w:rsid w:val="25CE68D2"/>
    <w:rsid w:val="25EF323C"/>
    <w:rsid w:val="265175F9"/>
    <w:rsid w:val="26774198"/>
    <w:rsid w:val="26CA7814"/>
    <w:rsid w:val="26D3508E"/>
    <w:rsid w:val="26D36ADC"/>
    <w:rsid w:val="26DE4854"/>
    <w:rsid w:val="27083567"/>
    <w:rsid w:val="27177CD2"/>
    <w:rsid w:val="276817C2"/>
    <w:rsid w:val="27A51958"/>
    <w:rsid w:val="27F44E05"/>
    <w:rsid w:val="28EE4234"/>
    <w:rsid w:val="291259E0"/>
    <w:rsid w:val="29487B4F"/>
    <w:rsid w:val="294D3A9D"/>
    <w:rsid w:val="2A7C62F7"/>
    <w:rsid w:val="2AD12ED4"/>
    <w:rsid w:val="2AF95A4A"/>
    <w:rsid w:val="2B3C0845"/>
    <w:rsid w:val="2B683643"/>
    <w:rsid w:val="2BF27A3B"/>
    <w:rsid w:val="2BF3037E"/>
    <w:rsid w:val="2C815E0A"/>
    <w:rsid w:val="2C893908"/>
    <w:rsid w:val="2CF17F8F"/>
    <w:rsid w:val="2D2D40F2"/>
    <w:rsid w:val="2D3D1819"/>
    <w:rsid w:val="2E542FDC"/>
    <w:rsid w:val="2EAE5514"/>
    <w:rsid w:val="2EE900F2"/>
    <w:rsid w:val="2EF649ED"/>
    <w:rsid w:val="2F69718D"/>
    <w:rsid w:val="2F7C67DD"/>
    <w:rsid w:val="2FA12446"/>
    <w:rsid w:val="2FBE21C5"/>
    <w:rsid w:val="30033FBE"/>
    <w:rsid w:val="30266DB9"/>
    <w:rsid w:val="3057364D"/>
    <w:rsid w:val="31087225"/>
    <w:rsid w:val="31352DEC"/>
    <w:rsid w:val="31394A62"/>
    <w:rsid w:val="31DD5383"/>
    <w:rsid w:val="31E67C39"/>
    <w:rsid w:val="32594786"/>
    <w:rsid w:val="326844C0"/>
    <w:rsid w:val="32740D15"/>
    <w:rsid w:val="327F0032"/>
    <w:rsid w:val="32835657"/>
    <w:rsid w:val="32E63D36"/>
    <w:rsid w:val="3365652A"/>
    <w:rsid w:val="336F3560"/>
    <w:rsid w:val="33766624"/>
    <w:rsid w:val="33A012FB"/>
    <w:rsid w:val="33C86605"/>
    <w:rsid w:val="34384702"/>
    <w:rsid w:val="344A27F4"/>
    <w:rsid w:val="346719F0"/>
    <w:rsid w:val="35086BDE"/>
    <w:rsid w:val="35260D73"/>
    <w:rsid w:val="35EF6355"/>
    <w:rsid w:val="36224084"/>
    <w:rsid w:val="363C4E06"/>
    <w:rsid w:val="364B3DB0"/>
    <w:rsid w:val="36875D1D"/>
    <w:rsid w:val="373A617B"/>
    <w:rsid w:val="37B60A02"/>
    <w:rsid w:val="37DD7CA0"/>
    <w:rsid w:val="38353E33"/>
    <w:rsid w:val="38746352"/>
    <w:rsid w:val="38A93495"/>
    <w:rsid w:val="38AD42DA"/>
    <w:rsid w:val="39B60E06"/>
    <w:rsid w:val="39B70940"/>
    <w:rsid w:val="39B93E43"/>
    <w:rsid w:val="39BB4F2E"/>
    <w:rsid w:val="3AAF5655"/>
    <w:rsid w:val="3B182688"/>
    <w:rsid w:val="3B480FD7"/>
    <w:rsid w:val="3B6340B4"/>
    <w:rsid w:val="3B926F4C"/>
    <w:rsid w:val="3B9E140A"/>
    <w:rsid w:val="3C482E33"/>
    <w:rsid w:val="3C5A4A16"/>
    <w:rsid w:val="3C8A3E01"/>
    <w:rsid w:val="3CA84EFD"/>
    <w:rsid w:val="3CA91A86"/>
    <w:rsid w:val="3CD00AC0"/>
    <w:rsid w:val="3CE77532"/>
    <w:rsid w:val="3CEE78D1"/>
    <w:rsid w:val="3D413A2A"/>
    <w:rsid w:val="3D6A0857"/>
    <w:rsid w:val="3DEE38B3"/>
    <w:rsid w:val="3E636D6A"/>
    <w:rsid w:val="3EBF4CF6"/>
    <w:rsid w:val="3EF22DA5"/>
    <w:rsid w:val="3EFB4CBC"/>
    <w:rsid w:val="3F5320E4"/>
    <w:rsid w:val="3F5C2EAC"/>
    <w:rsid w:val="40237E47"/>
    <w:rsid w:val="40985685"/>
    <w:rsid w:val="40C83342"/>
    <w:rsid w:val="40E56DB4"/>
    <w:rsid w:val="4139619A"/>
    <w:rsid w:val="41961232"/>
    <w:rsid w:val="41B912F2"/>
    <w:rsid w:val="41DB7BDB"/>
    <w:rsid w:val="420339DD"/>
    <w:rsid w:val="42127D14"/>
    <w:rsid w:val="4236436F"/>
    <w:rsid w:val="42536F02"/>
    <w:rsid w:val="42E25E9B"/>
    <w:rsid w:val="43346126"/>
    <w:rsid w:val="435672B5"/>
    <w:rsid w:val="435F4B93"/>
    <w:rsid w:val="43AD6FDA"/>
    <w:rsid w:val="44007A02"/>
    <w:rsid w:val="444F5EF7"/>
    <w:rsid w:val="44514098"/>
    <w:rsid w:val="44F21501"/>
    <w:rsid w:val="45D00137"/>
    <w:rsid w:val="461748D4"/>
    <w:rsid w:val="46220298"/>
    <w:rsid w:val="464F4EB3"/>
    <w:rsid w:val="46701D90"/>
    <w:rsid w:val="467632F5"/>
    <w:rsid w:val="467A078A"/>
    <w:rsid w:val="468154D0"/>
    <w:rsid w:val="46AF7054"/>
    <w:rsid w:val="46D0233C"/>
    <w:rsid w:val="46F42645"/>
    <w:rsid w:val="471327AC"/>
    <w:rsid w:val="477D1A14"/>
    <w:rsid w:val="4791208A"/>
    <w:rsid w:val="47A24893"/>
    <w:rsid w:val="47AF464B"/>
    <w:rsid w:val="47DF76F7"/>
    <w:rsid w:val="480A56AA"/>
    <w:rsid w:val="48291F7F"/>
    <w:rsid w:val="48797280"/>
    <w:rsid w:val="492B5871"/>
    <w:rsid w:val="492D230D"/>
    <w:rsid w:val="494A174C"/>
    <w:rsid w:val="495808CF"/>
    <w:rsid w:val="497D2FD5"/>
    <w:rsid w:val="4A2B2E2D"/>
    <w:rsid w:val="4A421868"/>
    <w:rsid w:val="4A463F6A"/>
    <w:rsid w:val="4AB65895"/>
    <w:rsid w:val="4AD8323A"/>
    <w:rsid w:val="4B4B0001"/>
    <w:rsid w:val="4B5F0E37"/>
    <w:rsid w:val="4BCF228C"/>
    <w:rsid w:val="4C20442F"/>
    <w:rsid w:val="4C4F3FC2"/>
    <w:rsid w:val="4C773AE3"/>
    <w:rsid w:val="4C9F7B00"/>
    <w:rsid w:val="4CA92D72"/>
    <w:rsid w:val="4D877F35"/>
    <w:rsid w:val="4D9614B1"/>
    <w:rsid w:val="4DE73515"/>
    <w:rsid w:val="4EB878B4"/>
    <w:rsid w:val="4FE64AA3"/>
    <w:rsid w:val="50D30BC5"/>
    <w:rsid w:val="51297281"/>
    <w:rsid w:val="513015C2"/>
    <w:rsid w:val="513D4E62"/>
    <w:rsid w:val="51757670"/>
    <w:rsid w:val="51874325"/>
    <w:rsid w:val="51AC541B"/>
    <w:rsid w:val="51C939B5"/>
    <w:rsid w:val="51F872B4"/>
    <w:rsid w:val="52063206"/>
    <w:rsid w:val="528F186F"/>
    <w:rsid w:val="52C5491E"/>
    <w:rsid w:val="52C935F1"/>
    <w:rsid w:val="53484B46"/>
    <w:rsid w:val="5368684B"/>
    <w:rsid w:val="541D3C33"/>
    <w:rsid w:val="54576390"/>
    <w:rsid w:val="54672866"/>
    <w:rsid w:val="54C73011"/>
    <w:rsid w:val="54EE703E"/>
    <w:rsid w:val="55725FC8"/>
    <w:rsid w:val="55AD491E"/>
    <w:rsid w:val="55EF60EF"/>
    <w:rsid w:val="55F1623A"/>
    <w:rsid w:val="564D5095"/>
    <w:rsid w:val="56B56E49"/>
    <w:rsid w:val="56EF622F"/>
    <w:rsid w:val="56F51B75"/>
    <w:rsid w:val="570B4B35"/>
    <w:rsid w:val="57143FC6"/>
    <w:rsid w:val="579B7BBB"/>
    <w:rsid w:val="57DE2A40"/>
    <w:rsid w:val="57EC2449"/>
    <w:rsid w:val="5884026C"/>
    <w:rsid w:val="593134D4"/>
    <w:rsid w:val="5968420E"/>
    <w:rsid w:val="5A1D2333"/>
    <w:rsid w:val="5A9956EA"/>
    <w:rsid w:val="5B6B7879"/>
    <w:rsid w:val="5B821395"/>
    <w:rsid w:val="5B910CB0"/>
    <w:rsid w:val="5B975306"/>
    <w:rsid w:val="5BA004CD"/>
    <w:rsid w:val="5BC036C5"/>
    <w:rsid w:val="5BFB5978"/>
    <w:rsid w:val="5C566D9D"/>
    <w:rsid w:val="5C880046"/>
    <w:rsid w:val="5CCD5147"/>
    <w:rsid w:val="5CE842FC"/>
    <w:rsid w:val="5D6416C7"/>
    <w:rsid w:val="5E150D2C"/>
    <w:rsid w:val="5E172C70"/>
    <w:rsid w:val="5E2554F8"/>
    <w:rsid w:val="5E7039B3"/>
    <w:rsid w:val="5EF34307"/>
    <w:rsid w:val="5F637576"/>
    <w:rsid w:val="5FD565A4"/>
    <w:rsid w:val="5FF27777"/>
    <w:rsid w:val="5FFB097D"/>
    <w:rsid w:val="600B3C50"/>
    <w:rsid w:val="600E0F58"/>
    <w:rsid w:val="6012002C"/>
    <w:rsid w:val="60230E1F"/>
    <w:rsid w:val="60242289"/>
    <w:rsid w:val="608B7823"/>
    <w:rsid w:val="60F9635A"/>
    <w:rsid w:val="610D55CE"/>
    <w:rsid w:val="610F7D87"/>
    <w:rsid w:val="61673743"/>
    <w:rsid w:val="616A41FA"/>
    <w:rsid w:val="62AE1221"/>
    <w:rsid w:val="62EA6FAC"/>
    <w:rsid w:val="63110FEA"/>
    <w:rsid w:val="631B794C"/>
    <w:rsid w:val="633E1C7E"/>
    <w:rsid w:val="636217E6"/>
    <w:rsid w:val="63646A9A"/>
    <w:rsid w:val="63790265"/>
    <w:rsid w:val="63D25542"/>
    <w:rsid w:val="63DC705A"/>
    <w:rsid w:val="643878F9"/>
    <w:rsid w:val="648869A5"/>
    <w:rsid w:val="64CD11A7"/>
    <w:rsid w:val="64EF19C8"/>
    <w:rsid w:val="65135491"/>
    <w:rsid w:val="653C7803"/>
    <w:rsid w:val="655360FA"/>
    <w:rsid w:val="657D7692"/>
    <w:rsid w:val="659A76B7"/>
    <w:rsid w:val="65C23589"/>
    <w:rsid w:val="65F31374"/>
    <w:rsid w:val="65F56152"/>
    <w:rsid w:val="65FA6DEB"/>
    <w:rsid w:val="66383744"/>
    <w:rsid w:val="66553658"/>
    <w:rsid w:val="66C910C3"/>
    <w:rsid w:val="66D34B52"/>
    <w:rsid w:val="67765BBA"/>
    <w:rsid w:val="6782078C"/>
    <w:rsid w:val="681364CD"/>
    <w:rsid w:val="68172955"/>
    <w:rsid w:val="68695492"/>
    <w:rsid w:val="686F5562"/>
    <w:rsid w:val="68871E04"/>
    <w:rsid w:val="689B1715"/>
    <w:rsid w:val="691B59A3"/>
    <w:rsid w:val="69315D99"/>
    <w:rsid w:val="697B7EEE"/>
    <w:rsid w:val="69A91C90"/>
    <w:rsid w:val="69FC78B1"/>
    <w:rsid w:val="6A523FB5"/>
    <w:rsid w:val="6A733CE9"/>
    <w:rsid w:val="6AAB290E"/>
    <w:rsid w:val="6B213BD1"/>
    <w:rsid w:val="6B3D424B"/>
    <w:rsid w:val="6B750B3F"/>
    <w:rsid w:val="6C355C98"/>
    <w:rsid w:val="6C4A2CDA"/>
    <w:rsid w:val="6C9808EE"/>
    <w:rsid w:val="6CC55445"/>
    <w:rsid w:val="6D0D594B"/>
    <w:rsid w:val="6D420F34"/>
    <w:rsid w:val="6D795CD5"/>
    <w:rsid w:val="6E533654"/>
    <w:rsid w:val="6E535301"/>
    <w:rsid w:val="6EAC7987"/>
    <w:rsid w:val="6EDA23D9"/>
    <w:rsid w:val="6F6F0578"/>
    <w:rsid w:val="6F81288F"/>
    <w:rsid w:val="6FB24AEE"/>
    <w:rsid w:val="6FB557D3"/>
    <w:rsid w:val="70433998"/>
    <w:rsid w:val="705A69D4"/>
    <w:rsid w:val="70A63A8C"/>
    <w:rsid w:val="70BE1584"/>
    <w:rsid w:val="70EF6612"/>
    <w:rsid w:val="711B4F32"/>
    <w:rsid w:val="712C06DE"/>
    <w:rsid w:val="716952A0"/>
    <w:rsid w:val="71BB6470"/>
    <w:rsid w:val="71EC15DC"/>
    <w:rsid w:val="720D5786"/>
    <w:rsid w:val="730F514C"/>
    <w:rsid w:val="734B3290"/>
    <w:rsid w:val="734C3D9A"/>
    <w:rsid w:val="73672D5A"/>
    <w:rsid w:val="73AA3D2E"/>
    <w:rsid w:val="740E0459"/>
    <w:rsid w:val="744F27CD"/>
    <w:rsid w:val="747A0F10"/>
    <w:rsid w:val="749E2864"/>
    <w:rsid w:val="74AF2AFE"/>
    <w:rsid w:val="755E331C"/>
    <w:rsid w:val="756C0EA0"/>
    <w:rsid w:val="75834E0E"/>
    <w:rsid w:val="75974FFA"/>
    <w:rsid w:val="759E4669"/>
    <w:rsid w:val="759E4985"/>
    <w:rsid w:val="75A87FBB"/>
    <w:rsid w:val="75A927B5"/>
    <w:rsid w:val="75B84118"/>
    <w:rsid w:val="75DD751C"/>
    <w:rsid w:val="75EF0686"/>
    <w:rsid w:val="768D428E"/>
    <w:rsid w:val="76D80FB5"/>
    <w:rsid w:val="76FE248C"/>
    <w:rsid w:val="770664D6"/>
    <w:rsid w:val="779C7946"/>
    <w:rsid w:val="77BC5613"/>
    <w:rsid w:val="77C30EBE"/>
    <w:rsid w:val="77E67016"/>
    <w:rsid w:val="7840243D"/>
    <w:rsid w:val="786E5271"/>
    <w:rsid w:val="788E3780"/>
    <w:rsid w:val="78CB6F0B"/>
    <w:rsid w:val="78FE3E82"/>
    <w:rsid w:val="79657872"/>
    <w:rsid w:val="7A224F45"/>
    <w:rsid w:val="7A83567D"/>
    <w:rsid w:val="7A8E0B6D"/>
    <w:rsid w:val="7AD23C33"/>
    <w:rsid w:val="7B04059E"/>
    <w:rsid w:val="7B85498D"/>
    <w:rsid w:val="7B902893"/>
    <w:rsid w:val="7BB022DB"/>
    <w:rsid w:val="7BB244A3"/>
    <w:rsid w:val="7BDB27EA"/>
    <w:rsid w:val="7C060C5F"/>
    <w:rsid w:val="7C3D20FD"/>
    <w:rsid w:val="7CB25B44"/>
    <w:rsid w:val="7D480E2A"/>
    <w:rsid w:val="7D8A5193"/>
    <w:rsid w:val="7E1146EE"/>
    <w:rsid w:val="7E4B7DD5"/>
    <w:rsid w:val="7E5C4AFD"/>
    <w:rsid w:val="7EFD25D4"/>
    <w:rsid w:val="7F0A19B5"/>
    <w:rsid w:val="7F151D95"/>
    <w:rsid w:val="7F183C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link w:val="63"/>
    <w:qFormat/>
    <w:uiPriority w:val="0"/>
    <w:pPr>
      <w:keepNext/>
      <w:keepLines/>
      <w:numPr>
        <w:ilvl w:val="0"/>
        <w:numId w:val="1"/>
      </w:numPr>
      <w:spacing w:before="340" w:after="330" w:line="576" w:lineRule="auto"/>
      <w:outlineLvl w:val="0"/>
    </w:pPr>
    <w:rPr>
      <w:rFonts w:ascii="Times New Roman" w:hAnsi="Times New Roman" w:eastAsia="宋体" w:cs="Times New Roman"/>
      <w:b/>
      <w:kern w:val="44"/>
      <w:sz w:val="44"/>
    </w:rPr>
  </w:style>
  <w:style w:type="paragraph" w:styleId="2">
    <w:name w:val="heading 2"/>
    <w:basedOn w:val="1"/>
    <w:next w:val="1"/>
    <w:qFormat/>
    <w:uiPriority w:val="0"/>
    <w:pPr>
      <w:keepNext/>
      <w:keepLines/>
      <w:widowControl w:val="0"/>
      <w:spacing w:before="260" w:after="260" w:line="415" w:lineRule="auto"/>
      <w:ind w:left="0" w:right="0"/>
      <w:jc w:val="both"/>
      <w:outlineLvl w:val="1"/>
    </w:pPr>
    <w:rPr>
      <w:rFonts w:ascii="Arial" w:hAnsi="Arial" w:eastAsia="黑体" w:cs="Times New Roman"/>
      <w:b/>
      <w:kern w:val="0"/>
      <w:sz w:val="32"/>
      <w:szCs w:val="32"/>
      <w:lang w:val="en-US" w:eastAsia="zh-CN" w:bidi="ar-SA"/>
    </w:rPr>
  </w:style>
  <w:style w:type="paragraph" w:styleId="4">
    <w:name w:val="heading 3"/>
    <w:basedOn w:val="1"/>
    <w:next w:val="1"/>
    <w:link w:val="64"/>
    <w:qFormat/>
    <w:uiPriority w:val="0"/>
    <w:pPr>
      <w:keepNext/>
      <w:keepLines/>
      <w:widowControl w:val="0"/>
      <w:spacing w:before="260" w:after="260" w:line="415" w:lineRule="auto"/>
      <w:ind w:left="0" w:right="0"/>
      <w:jc w:val="both"/>
      <w:outlineLvl w:val="2"/>
    </w:pPr>
    <w:rPr>
      <w:rFonts w:ascii="Times New Roman" w:hAnsi="Times New Roman" w:eastAsia="宋体" w:cs="Times New Roman"/>
      <w:b/>
      <w:kern w:val="0"/>
      <w:sz w:val="32"/>
      <w:szCs w:val="32"/>
      <w:lang w:val="en-US" w:eastAsia="zh-CN" w:bidi="ar-SA"/>
    </w:rPr>
  </w:style>
  <w:style w:type="paragraph" w:styleId="5">
    <w:name w:val="heading 4"/>
    <w:basedOn w:val="1"/>
    <w:next w:val="1"/>
    <w:link w:val="65"/>
    <w:qFormat/>
    <w:uiPriority w:val="0"/>
    <w:pPr>
      <w:keepNext/>
      <w:numPr>
        <w:ilvl w:val="3"/>
        <w:numId w:val="1"/>
      </w:numPr>
      <w:jc w:val="center"/>
      <w:outlineLvl w:val="3"/>
    </w:pPr>
    <w:rPr>
      <w:rFonts w:ascii="宋体" w:hAnsi="宋体" w:eastAsia="宋体" w:cs="Times New Roman"/>
      <w:b/>
    </w:rPr>
  </w:style>
  <w:style w:type="paragraph" w:styleId="6">
    <w:name w:val="heading 5"/>
    <w:basedOn w:val="1"/>
    <w:next w:val="1"/>
    <w:link w:val="66"/>
    <w:qFormat/>
    <w:uiPriority w:val="0"/>
    <w:pPr>
      <w:keepNext/>
      <w:keepLines/>
      <w:numPr>
        <w:ilvl w:val="4"/>
        <w:numId w:val="1"/>
      </w:numPr>
      <w:spacing w:before="280" w:after="290" w:line="372" w:lineRule="auto"/>
      <w:outlineLvl w:val="4"/>
    </w:pPr>
    <w:rPr>
      <w:rFonts w:ascii="Times New Roman" w:hAnsi="Times New Roman" w:eastAsia="宋体" w:cs="Times New Roman"/>
      <w:b/>
      <w:sz w:val="28"/>
    </w:rPr>
  </w:style>
  <w:style w:type="paragraph" w:styleId="7">
    <w:name w:val="heading 6"/>
    <w:basedOn w:val="1"/>
    <w:next w:val="1"/>
    <w:qFormat/>
    <w:uiPriority w:val="0"/>
    <w:pPr>
      <w:keepNext/>
      <w:keepLines/>
      <w:numPr>
        <w:ilvl w:val="5"/>
        <w:numId w:val="1"/>
      </w:numPr>
      <w:spacing w:before="240" w:after="64" w:line="317" w:lineRule="auto"/>
      <w:outlineLvl w:val="5"/>
    </w:pPr>
    <w:rPr>
      <w:rFonts w:ascii="Arial" w:hAnsi="Arial" w:eastAsia="黑体" w:cs="Times New Roman"/>
      <w:b/>
      <w:sz w:val="24"/>
    </w:rPr>
  </w:style>
  <w:style w:type="paragraph" w:styleId="8">
    <w:name w:val="heading 7"/>
    <w:basedOn w:val="1"/>
    <w:next w:val="1"/>
    <w:qFormat/>
    <w:uiPriority w:val="0"/>
    <w:pPr>
      <w:keepNext/>
      <w:keepLines/>
      <w:numPr>
        <w:ilvl w:val="6"/>
        <w:numId w:val="1"/>
      </w:numPr>
      <w:spacing w:before="240" w:after="64" w:line="317" w:lineRule="auto"/>
      <w:outlineLvl w:val="6"/>
    </w:pPr>
    <w:rPr>
      <w:rFonts w:ascii="Times New Roman" w:hAnsi="Times New Roman" w:eastAsia="宋体" w:cs="Times New Roman"/>
      <w:b/>
      <w:sz w:val="24"/>
    </w:rPr>
  </w:style>
  <w:style w:type="paragraph" w:styleId="9">
    <w:name w:val="heading 8"/>
    <w:basedOn w:val="1"/>
    <w:next w:val="1"/>
    <w:qFormat/>
    <w:uiPriority w:val="0"/>
    <w:pPr>
      <w:keepNext/>
      <w:keepLines/>
      <w:numPr>
        <w:ilvl w:val="7"/>
        <w:numId w:val="1"/>
      </w:numPr>
      <w:spacing w:before="240" w:after="64" w:line="317" w:lineRule="auto"/>
      <w:outlineLvl w:val="7"/>
    </w:pPr>
    <w:rPr>
      <w:rFonts w:ascii="Arial" w:hAnsi="Arial" w:eastAsia="黑体" w:cs="Times New Roman"/>
      <w:sz w:val="24"/>
    </w:rPr>
  </w:style>
  <w:style w:type="paragraph" w:styleId="10">
    <w:name w:val="heading 9"/>
    <w:basedOn w:val="1"/>
    <w:next w:val="1"/>
    <w:qFormat/>
    <w:uiPriority w:val="0"/>
    <w:pPr>
      <w:keepNext/>
      <w:keepLines/>
      <w:numPr>
        <w:ilvl w:val="8"/>
        <w:numId w:val="1"/>
      </w:numPr>
      <w:spacing w:before="240" w:after="64" w:line="317" w:lineRule="auto"/>
      <w:outlineLvl w:val="8"/>
    </w:pPr>
    <w:rPr>
      <w:rFonts w:ascii="Arial" w:hAnsi="Arial" w:eastAsia="黑体" w:cs="Times New Roman"/>
    </w:rPr>
  </w:style>
  <w:style w:type="character" w:default="1" w:styleId="48">
    <w:name w:val="Default Paragraph Font"/>
    <w:uiPriority w:val="0"/>
    <w:rPr>
      <w:rFonts w:ascii="Times New Roman" w:hAnsi="Times New Roman" w:eastAsia="宋体" w:cs="Times New Roman"/>
    </w:rPr>
  </w:style>
  <w:style w:type="table" w:default="1" w:styleId="46">
    <w:name w:val="Normal Table"/>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Style w:val="46"/>
      <w:tblCellMar>
        <w:top w:w="0" w:type="dxa"/>
        <w:left w:w="108" w:type="dxa"/>
        <w:bottom w:w="0" w:type="dxa"/>
        <w:right w:w="108" w:type="dxa"/>
      </w:tblCellMar>
    </w:tblPr>
  </w:style>
  <w:style w:type="paragraph" w:styleId="11">
    <w:name w:val="toc 7"/>
    <w:basedOn w:val="1"/>
    <w:next w:val="1"/>
    <w:uiPriority w:val="0"/>
    <w:pPr>
      <w:tabs>
        <w:tab w:val="right" w:leader="dot" w:pos="8640"/>
      </w:tabs>
      <w:ind w:firstLine="200" w:firstLineChars="100"/>
      <w:jc w:val="left"/>
    </w:pPr>
    <w:rPr>
      <w:rFonts w:ascii="Times New Roman" w:hAnsi="Times New Roman" w:eastAsia="宋体" w:cs="Times New Roman"/>
      <w:sz w:val="20"/>
    </w:rPr>
  </w:style>
  <w:style w:type="paragraph" w:styleId="12">
    <w:name w:val="Normal Indent"/>
    <w:basedOn w:val="1"/>
    <w:next w:val="13"/>
    <w:uiPriority w:val="0"/>
    <w:pPr>
      <w:widowControl w:val="0"/>
      <w:spacing w:after="0"/>
      <w:ind w:firstLine="420"/>
      <w:jc w:val="both"/>
    </w:pPr>
    <w:rPr>
      <w:rFonts w:ascii="Times New Roman" w:hAnsi="Times New Roman" w:eastAsia="宋体" w:cs="Times New Roman"/>
      <w:kern w:val="0"/>
      <w:sz w:val="20"/>
      <w:szCs w:val="20"/>
      <w:lang w:val="en-US" w:eastAsia="zh-CN" w:bidi="ar-SA"/>
    </w:rPr>
  </w:style>
  <w:style w:type="paragraph" w:styleId="13">
    <w:name w:val="Body Text"/>
    <w:basedOn w:val="1"/>
    <w:next w:val="1"/>
    <w:uiPriority w:val="0"/>
    <w:pPr>
      <w:spacing w:line="360" w:lineRule="auto"/>
    </w:pPr>
    <w:rPr>
      <w:rFonts w:ascii="Times New Roman" w:hAnsi="Times New Roman" w:eastAsia="宋体" w:cs="Times New Roman"/>
      <w:sz w:val="24"/>
    </w:rPr>
  </w:style>
  <w:style w:type="paragraph" w:styleId="14">
    <w:name w:val="caption"/>
    <w:basedOn w:val="1"/>
    <w:next w:val="1"/>
    <w:qFormat/>
    <w:uiPriority w:val="0"/>
    <w:pPr>
      <w:ind w:firstLine="6290" w:firstLineChars="2282"/>
    </w:pPr>
    <w:rPr>
      <w:rFonts w:ascii="Times New Roman" w:hAnsi="Times New Roman" w:eastAsia="宋体" w:cs="Times New Roman"/>
      <w:b/>
      <w:color w:val="000080"/>
      <w:sz w:val="28"/>
    </w:rPr>
  </w:style>
  <w:style w:type="paragraph" w:styleId="15">
    <w:name w:val="index 5"/>
    <w:basedOn w:val="1"/>
    <w:next w:val="1"/>
    <w:uiPriority w:val="0"/>
    <w:pPr>
      <w:spacing w:line="360" w:lineRule="auto"/>
      <w:ind w:left="1200" w:leftChars="500"/>
    </w:pPr>
    <w:rPr>
      <w:rFonts w:ascii="Times New Roman" w:hAnsi="Times New Roman" w:eastAsia="宋体" w:cs="Times New Roman"/>
      <w:sz w:val="24"/>
    </w:rPr>
  </w:style>
  <w:style w:type="paragraph" w:styleId="16">
    <w:name w:val="Document Map"/>
    <w:basedOn w:val="1"/>
    <w:uiPriority w:val="0"/>
    <w:pPr>
      <w:shd w:val="clear" w:color="auto" w:fill="000080"/>
    </w:pPr>
    <w:rPr>
      <w:rFonts w:ascii="Times New Roman" w:hAnsi="Times New Roman" w:eastAsia="宋体" w:cs="Times New Roman"/>
    </w:rPr>
  </w:style>
  <w:style w:type="paragraph" w:styleId="17">
    <w:name w:val="toa heading"/>
    <w:basedOn w:val="1"/>
    <w:next w:val="1"/>
    <w:uiPriority w:val="0"/>
    <w:pPr>
      <w:widowControl w:val="0"/>
      <w:spacing w:before="120" w:after="0"/>
      <w:ind w:left="0" w:right="0"/>
      <w:jc w:val="both"/>
    </w:pPr>
    <w:rPr>
      <w:rFonts w:hint="eastAsia" w:ascii="Arial" w:hAnsi="Arial" w:eastAsia="宋体" w:cs="Arial"/>
      <w:kern w:val="2"/>
      <w:sz w:val="21"/>
      <w:szCs w:val="24"/>
      <w:lang w:val="en-US" w:eastAsia="zh-CN" w:bidi="ar-SA"/>
    </w:rPr>
  </w:style>
  <w:style w:type="paragraph" w:styleId="18">
    <w:name w:val="annotation text"/>
    <w:basedOn w:val="1"/>
    <w:link w:val="67"/>
    <w:uiPriority w:val="0"/>
    <w:pPr>
      <w:adjustRightInd w:val="0"/>
      <w:spacing w:line="360" w:lineRule="atLeast"/>
      <w:ind w:firstLine="709"/>
      <w:jc w:val="left"/>
      <w:textAlignment w:val="baseline"/>
    </w:pPr>
    <w:rPr>
      <w:rFonts w:ascii="Times New Roman" w:hAnsi="Times New Roman" w:eastAsia="宋体" w:cs="Times New Roman"/>
      <w:kern w:val="0"/>
      <w:sz w:val="24"/>
    </w:rPr>
  </w:style>
  <w:style w:type="paragraph" w:styleId="19">
    <w:name w:val="index 6"/>
    <w:basedOn w:val="1"/>
    <w:next w:val="1"/>
    <w:uiPriority w:val="0"/>
    <w:pPr>
      <w:ind w:left="1000" w:leftChars="1000"/>
    </w:pPr>
    <w:rPr>
      <w:rFonts w:ascii="Times New Roman" w:hAnsi="Times New Roman" w:eastAsia="宋体" w:cs="Times New Roman"/>
    </w:rPr>
  </w:style>
  <w:style w:type="paragraph" w:styleId="20">
    <w:name w:val="Salutation"/>
    <w:basedOn w:val="1"/>
    <w:next w:val="1"/>
    <w:uiPriority w:val="0"/>
    <w:rPr>
      <w:rFonts w:ascii="Times New Roman" w:hAnsi="Times New Roman" w:eastAsia="宋体" w:cs="Times New Roman"/>
      <w:sz w:val="24"/>
    </w:rPr>
  </w:style>
  <w:style w:type="paragraph" w:styleId="21">
    <w:name w:val="Body Text 3"/>
    <w:basedOn w:val="1"/>
    <w:uiPriority w:val="0"/>
    <w:pPr>
      <w:spacing w:after="120" w:afterLines="0" w:afterAutospacing="0"/>
    </w:pPr>
    <w:rPr>
      <w:rFonts w:ascii="Times New Roman" w:hAnsi="Times New Roman" w:eastAsia="宋体" w:cs="Times New Roman"/>
      <w:sz w:val="16"/>
    </w:rPr>
  </w:style>
  <w:style w:type="paragraph" w:styleId="22">
    <w:name w:val="Body Text Indent"/>
    <w:basedOn w:val="1"/>
    <w:uiPriority w:val="0"/>
    <w:pPr>
      <w:widowControl w:val="0"/>
      <w:spacing w:before="0" w:after="0"/>
      <w:ind w:left="765" w:right="0"/>
      <w:jc w:val="both"/>
    </w:pPr>
    <w:rPr>
      <w:rFonts w:ascii="仿宋_GB2312" w:hAnsi="Times New Roman" w:eastAsia="仿宋_GB2312" w:cs="Times New Roman"/>
      <w:kern w:val="0"/>
      <w:sz w:val="28"/>
      <w:szCs w:val="20"/>
      <w:lang w:val="en-US" w:eastAsia="zh-CN" w:bidi="ar-SA"/>
    </w:rPr>
  </w:style>
  <w:style w:type="paragraph" w:styleId="23">
    <w:name w:val="Block Text"/>
    <w:basedOn w:val="1"/>
    <w:uiPriority w:val="0"/>
    <w:pPr>
      <w:tabs>
        <w:tab w:val="left" w:pos="8364"/>
      </w:tabs>
      <w:ind w:left="840" w:right="-57" w:hanging="300"/>
    </w:pPr>
    <w:rPr>
      <w:rFonts w:ascii="宋体" w:hAnsi="Times New Roman" w:eastAsia="宋体" w:cs="Times New Roman"/>
    </w:rPr>
  </w:style>
  <w:style w:type="paragraph" w:styleId="24">
    <w:name w:val="toc 5"/>
    <w:basedOn w:val="1"/>
    <w:next w:val="1"/>
    <w:uiPriority w:val="0"/>
    <w:pPr>
      <w:tabs>
        <w:tab w:val="right" w:leader="dot" w:pos="8640"/>
      </w:tabs>
      <w:spacing w:line="480" w:lineRule="auto"/>
      <w:ind w:left="181"/>
      <w:jc w:val="center"/>
    </w:pPr>
    <w:rPr>
      <w:rFonts w:ascii="Times New Roman" w:hAnsi="Times New Roman" w:eastAsia="宋体" w:cs="Times New Roman"/>
      <w:sz w:val="20"/>
    </w:rPr>
  </w:style>
  <w:style w:type="paragraph" w:styleId="25">
    <w:name w:val="toc 3"/>
    <w:basedOn w:val="1"/>
    <w:next w:val="1"/>
    <w:uiPriority w:val="0"/>
    <w:pPr>
      <w:tabs>
        <w:tab w:val="left" w:pos="420"/>
        <w:tab w:val="left" w:pos="594"/>
        <w:tab w:val="right" w:leader="dot" w:pos="8800"/>
      </w:tabs>
      <w:spacing w:line="360" w:lineRule="auto"/>
      <w:jc w:val="center"/>
    </w:pPr>
    <w:rPr>
      <w:rFonts w:ascii="宋体" w:hAnsi="宋体" w:eastAsia="宋体" w:cs="Times New Roman"/>
      <w:sz w:val="24"/>
      <w:lang/>
    </w:rPr>
  </w:style>
  <w:style w:type="paragraph" w:styleId="26">
    <w:name w:val="Plain Text"/>
    <w:basedOn w:val="1"/>
    <w:link w:val="68"/>
    <w:uiPriority w:val="0"/>
    <w:rPr>
      <w:rFonts w:ascii="宋体" w:hAnsi="Courier New" w:eastAsia="宋体" w:cs="Times New Roman"/>
    </w:rPr>
  </w:style>
  <w:style w:type="paragraph" w:styleId="27">
    <w:name w:val="toc 8"/>
    <w:basedOn w:val="1"/>
    <w:next w:val="1"/>
    <w:uiPriority w:val="0"/>
    <w:pPr>
      <w:tabs>
        <w:tab w:val="left" w:pos="360"/>
        <w:tab w:val="left" w:pos="1080"/>
        <w:tab w:val="right" w:leader="dot" w:pos="8820"/>
      </w:tabs>
      <w:spacing w:line="300" w:lineRule="auto"/>
      <w:ind w:left="181" w:firstLine="560" w:firstLineChars="280"/>
      <w:jc w:val="left"/>
    </w:pPr>
    <w:rPr>
      <w:rFonts w:ascii="Times New Roman" w:hAnsi="Times New Roman" w:eastAsia="宋体" w:cs="Times New Roman"/>
      <w:sz w:val="20"/>
    </w:rPr>
  </w:style>
  <w:style w:type="paragraph" w:styleId="28">
    <w:name w:val="Date"/>
    <w:basedOn w:val="1"/>
    <w:next w:val="1"/>
    <w:uiPriority w:val="0"/>
    <w:pPr>
      <w:autoSpaceDE w:val="0"/>
      <w:autoSpaceDN w:val="0"/>
      <w:adjustRightInd w:val="0"/>
      <w:textAlignment w:val="baseline"/>
    </w:pPr>
    <w:rPr>
      <w:rFonts w:ascii="Times New Roman" w:hAnsi="Times New Roman" w:eastAsia="楷体_GB2312" w:cs="Times New Roman"/>
      <w:sz w:val="30"/>
    </w:rPr>
  </w:style>
  <w:style w:type="paragraph" w:styleId="29">
    <w:name w:val="Body Text Indent 2"/>
    <w:basedOn w:val="1"/>
    <w:uiPriority w:val="0"/>
    <w:pPr>
      <w:spacing w:after="120" w:afterLines="0" w:afterAutospacing="0" w:line="480" w:lineRule="auto"/>
      <w:ind w:left="420" w:leftChars="200"/>
    </w:pPr>
    <w:rPr>
      <w:rFonts w:ascii="Times New Roman" w:hAnsi="Times New Roman" w:eastAsia="宋体" w:cs="Times New Roman"/>
    </w:rPr>
  </w:style>
  <w:style w:type="paragraph" w:styleId="30">
    <w:name w:val="Balloon Text"/>
    <w:basedOn w:val="1"/>
    <w:uiPriority w:val="0"/>
    <w:rPr>
      <w:rFonts w:ascii="Times New Roman" w:hAnsi="Times New Roman" w:eastAsia="宋体" w:cs="Times New Roman"/>
      <w:sz w:val="18"/>
    </w:rPr>
  </w:style>
  <w:style w:type="paragraph" w:styleId="31">
    <w:name w:val="footer"/>
    <w:basedOn w:val="1"/>
    <w:uiPriority w:val="0"/>
    <w:pPr>
      <w:widowControl w:val="0"/>
      <w:tabs>
        <w:tab w:val="center" w:pos="4140"/>
        <w:tab w:val="right" w:pos="8300"/>
      </w:tabs>
      <w:snapToGrid w:val="0"/>
      <w:spacing w:after="0"/>
      <w:jc w:val="left"/>
    </w:pPr>
    <w:rPr>
      <w:rFonts w:ascii="Times New Roman" w:hAnsi="Times New Roman" w:eastAsia="宋体" w:cs="Times New Roman"/>
      <w:kern w:val="0"/>
      <w:sz w:val="18"/>
      <w:szCs w:val="20"/>
      <w:lang w:val="en-US" w:eastAsia="zh-CN" w:bidi="ar-SA"/>
    </w:rPr>
  </w:style>
  <w:style w:type="paragraph" w:styleId="32">
    <w:name w:val="header"/>
    <w:basedOn w:val="1"/>
    <w:link w:val="69"/>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rPr>
  </w:style>
  <w:style w:type="paragraph" w:styleId="33">
    <w:name w:val="toc 1"/>
    <w:basedOn w:val="1"/>
    <w:next w:val="1"/>
    <w:uiPriority w:val="0"/>
    <w:pPr>
      <w:widowControl w:val="0"/>
      <w:spacing w:after="0"/>
      <w:jc w:val="both"/>
    </w:pPr>
    <w:rPr>
      <w:rFonts w:ascii="Times New Roman" w:hAnsi="Times New Roman" w:eastAsia="宋体" w:cs="Times New Roman"/>
      <w:kern w:val="2"/>
      <w:sz w:val="24"/>
      <w:szCs w:val="24"/>
      <w:lang w:val="en-US" w:eastAsia="zh-CN" w:bidi="ar-SA"/>
    </w:rPr>
  </w:style>
  <w:style w:type="paragraph" w:styleId="34">
    <w:name w:val="toc 4"/>
    <w:basedOn w:val="1"/>
    <w:next w:val="1"/>
    <w:uiPriority w:val="0"/>
    <w:pPr>
      <w:ind w:left="630"/>
      <w:jc w:val="left"/>
    </w:pPr>
    <w:rPr>
      <w:rFonts w:ascii="Times New Roman" w:hAnsi="Times New Roman" w:eastAsia="宋体" w:cs="Times New Roman"/>
      <w:sz w:val="20"/>
    </w:rPr>
  </w:style>
  <w:style w:type="paragraph" w:styleId="35">
    <w:name w:val="index heading"/>
    <w:basedOn w:val="1"/>
    <w:next w:val="36"/>
    <w:uiPriority w:val="0"/>
    <w:rPr>
      <w:rFonts w:ascii="Times New Roman" w:hAnsi="Times New Roman" w:eastAsia="宋体" w:cs="Times New Roman"/>
    </w:rPr>
  </w:style>
  <w:style w:type="paragraph" w:styleId="36">
    <w:name w:val="index 1"/>
    <w:basedOn w:val="1"/>
    <w:next w:val="1"/>
    <w:uiPriority w:val="0"/>
    <w:pPr>
      <w:spacing w:line="360" w:lineRule="auto"/>
      <w:ind w:left="1149" w:leftChars="547"/>
    </w:pPr>
    <w:rPr>
      <w:rFonts w:ascii="Times New Roman" w:hAnsi="Times New Roman" w:eastAsia="宋体" w:cs="Times New Roman"/>
    </w:rPr>
  </w:style>
  <w:style w:type="paragraph" w:styleId="37">
    <w:name w:val="Subtitle"/>
    <w:basedOn w:val="1"/>
    <w:qFormat/>
    <w:uiPriority w:val="0"/>
    <w:rPr>
      <w:rFonts w:ascii="Times New Roman" w:hAnsi="Times New Roman" w:eastAsia="宋体" w:cs="Times New Roman"/>
      <w:sz w:val="28"/>
    </w:rPr>
  </w:style>
  <w:style w:type="paragraph" w:styleId="38">
    <w:name w:val="toc 6"/>
    <w:basedOn w:val="1"/>
    <w:next w:val="1"/>
    <w:uiPriority w:val="0"/>
    <w:pPr>
      <w:ind w:left="1050"/>
      <w:jc w:val="left"/>
    </w:pPr>
    <w:rPr>
      <w:rFonts w:ascii="Times New Roman" w:hAnsi="Times New Roman" w:eastAsia="宋体" w:cs="Times New Roman"/>
      <w:sz w:val="20"/>
    </w:rPr>
  </w:style>
  <w:style w:type="paragraph" w:styleId="39">
    <w:name w:val="Body Text Indent 3"/>
    <w:basedOn w:val="1"/>
    <w:uiPriority w:val="0"/>
    <w:pPr>
      <w:ind w:left="1260" w:leftChars="600"/>
    </w:pPr>
    <w:rPr>
      <w:rFonts w:ascii="Times New Roman" w:hAnsi="Times New Roman" w:eastAsia="宋体" w:cs="Times New Roman"/>
    </w:rPr>
  </w:style>
  <w:style w:type="paragraph" w:styleId="40">
    <w:name w:val="toc 2"/>
    <w:next w:val="1"/>
    <w:uiPriority w:val="0"/>
    <w:pPr>
      <w:spacing w:after="100" w:line="259" w:lineRule="auto"/>
      <w:ind w:left="220"/>
    </w:pPr>
    <w:rPr>
      <w:rFonts w:ascii="Calibri" w:hAnsi="Calibri"/>
      <w:sz w:val="22"/>
      <w:szCs w:val="22"/>
      <w:lang w:val="en-US" w:eastAsia="zh-CN" w:bidi="ar-SA"/>
    </w:rPr>
  </w:style>
  <w:style w:type="paragraph" w:styleId="41">
    <w:name w:val="toc 9"/>
    <w:basedOn w:val="1"/>
    <w:next w:val="1"/>
    <w:uiPriority w:val="0"/>
    <w:pPr>
      <w:tabs>
        <w:tab w:val="left" w:pos="2092"/>
        <w:tab w:val="right" w:leader="dot" w:pos="8640"/>
      </w:tabs>
      <w:ind w:left="180" w:firstLine="562" w:firstLineChars="280"/>
      <w:jc w:val="left"/>
    </w:pPr>
    <w:rPr>
      <w:rFonts w:ascii="Times New Roman" w:hAnsi="Times New Roman" w:eastAsia="宋体" w:cs="Times New Roman"/>
      <w:sz w:val="20"/>
    </w:rPr>
  </w:style>
  <w:style w:type="paragraph" w:styleId="42">
    <w:name w:val="Body Text 2"/>
    <w:basedOn w:val="1"/>
    <w:uiPriority w:val="0"/>
    <w:pPr>
      <w:spacing w:after="120" w:afterLines="0" w:afterAutospacing="0" w:line="480" w:lineRule="auto"/>
    </w:pPr>
    <w:rPr>
      <w:rFonts w:ascii="Times New Roman" w:hAnsi="Times New Roman" w:eastAsia="宋体" w:cs="Times New Roman"/>
    </w:rPr>
  </w:style>
  <w:style w:type="paragraph" w:styleId="43">
    <w:name w:val="Normal (Web)"/>
    <w:basedOn w:val="1"/>
    <w:uiPriority w:val="0"/>
    <w:pPr>
      <w:widowControl/>
      <w:spacing w:before="100" w:beforeLines="0" w:beforeAutospacing="1" w:after="100" w:afterLines="0" w:afterAutospacing="1"/>
      <w:jc w:val="left"/>
    </w:pPr>
    <w:rPr>
      <w:rFonts w:ascii="Arial Unicode MS" w:hAnsi="Arial Unicode MS" w:eastAsia="Arial Unicode MS" w:cs="Times New Roman"/>
      <w:kern w:val="0"/>
      <w:sz w:val="24"/>
    </w:rPr>
  </w:style>
  <w:style w:type="paragraph" w:styleId="44">
    <w:name w:val="Title"/>
    <w:basedOn w:val="1"/>
    <w:qFormat/>
    <w:uiPriority w:val="0"/>
    <w:pPr>
      <w:widowControl/>
      <w:spacing w:before="240" w:beforeLines="0" w:beforeAutospacing="0" w:after="60" w:afterLines="0" w:afterAutospacing="0"/>
      <w:jc w:val="center"/>
      <w:outlineLvl w:val="0"/>
    </w:pPr>
    <w:rPr>
      <w:rFonts w:ascii="Arial" w:hAnsi="Arial" w:eastAsia="楷体_GB2312" w:cs="Times New Roman"/>
      <w:b/>
      <w:kern w:val="0"/>
      <w:sz w:val="32"/>
      <w:lang/>
    </w:rPr>
  </w:style>
  <w:style w:type="paragraph" w:styleId="45">
    <w:name w:val="annotation subject"/>
    <w:basedOn w:val="18"/>
    <w:next w:val="18"/>
    <w:uiPriority w:val="0"/>
    <w:pPr>
      <w:adjustRightInd/>
      <w:spacing w:line="240" w:lineRule="auto"/>
      <w:ind w:firstLine="0"/>
      <w:textAlignment w:val="auto"/>
    </w:pPr>
    <w:rPr>
      <w:rFonts w:ascii="Times New Roman" w:hAnsi="Times New Roman" w:eastAsia="宋体" w:cs="Times New Roman"/>
      <w:b/>
      <w:kern w:val="2"/>
      <w:sz w:val="21"/>
    </w:rPr>
  </w:style>
  <w:style w:type="table" w:styleId="47">
    <w:name w:val="Table Grid"/>
    <w:basedOn w:val="46"/>
    <w:uiPriority w:val="0"/>
    <w:pPr>
      <w:widowControl w:val="0"/>
      <w:jc w:val="both"/>
    </w:pPr>
    <w:rPr>
      <w:rFonts w:ascii="Times New Roman" w:hAnsi="Times New Roman" w:eastAsia="宋体" w:cs="Times New Roman"/>
    </w:rPr>
    <w:tblPr>
      <w:tblStyle w:val="4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rFonts w:ascii="Times New Roman" w:hAnsi="Times New Roman" w:eastAsia="宋体" w:cs="Times New Roman"/>
      <w:b/>
      <w:bCs/>
    </w:rPr>
  </w:style>
  <w:style w:type="character" w:styleId="50">
    <w:name w:val="page number"/>
    <w:uiPriority w:val="0"/>
    <w:rPr>
      <w:rFonts w:ascii="Times New Roman" w:hAnsi="Times New Roman" w:eastAsia="宋体" w:cs="Times New Roman"/>
    </w:rPr>
  </w:style>
  <w:style w:type="character" w:styleId="51">
    <w:name w:val="FollowedHyperlink"/>
    <w:uiPriority w:val="0"/>
    <w:rPr>
      <w:rFonts w:ascii="Times New Roman" w:hAnsi="Times New Roman" w:eastAsia="宋体" w:cs="Times New Roman"/>
      <w:color w:val="800080"/>
      <w:u w:val="none"/>
    </w:rPr>
  </w:style>
  <w:style w:type="character" w:styleId="52">
    <w:name w:val="Emphasis"/>
    <w:qFormat/>
    <w:uiPriority w:val="0"/>
    <w:rPr>
      <w:rFonts w:ascii="Times New Roman" w:hAnsi="Times New Roman" w:eastAsia="宋体" w:cs="Times New Roman"/>
      <w:b/>
      <w:bCs/>
    </w:rPr>
  </w:style>
  <w:style w:type="character" w:styleId="53">
    <w:name w:val="HTML Definition"/>
    <w:uiPriority w:val="0"/>
    <w:rPr>
      <w:rFonts w:ascii="Times New Roman" w:hAnsi="Times New Roman" w:eastAsia="宋体" w:cs="Times New Roman"/>
    </w:rPr>
  </w:style>
  <w:style w:type="character" w:styleId="54">
    <w:name w:val="HTML Typewriter"/>
    <w:uiPriority w:val="0"/>
    <w:rPr>
      <w:rFonts w:hint="default" w:ascii="monospace" w:hAnsi="monospace" w:eastAsia="monospace" w:cs="monospace"/>
      <w:sz w:val="20"/>
    </w:rPr>
  </w:style>
  <w:style w:type="character" w:styleId="55">
    <w:name w:val="HTML Acronym"/>
    <w:uiPriority w:val="0"/>
    <w:rPr>
      <w:rFonts w:ascii="Times New Roman" w:hAnsi="Times New Roman" w:eastAsia="宋体" w:cs="Times New Roman"/>
    </w:rPr>
  </w:style>
  <w:style w:type="character" w:styleId="56">
    <w:name w:val="HTML Variable"/>
    <w:uiPriority w:val="0"/>
    <w:rPr>
      <w:rFonts w:ascii="微软雅黑" w:hAnsi="微软雅黑" w:eastAsia="微软雅黑" w:cs="微软雅黑"/>
      <w:vanish/>
      <w:color w:val="3D4B64"/>
      <w:sz w:val="13"/>
      <w:szCs w:val="13"/>
    </w:rPr>
  </w:style>
  <w:style w:type="character" w:styleId="57">
    <w:name w:val="Hyperlink"/>
    <w:uiPriority w:val="0"/>
    <w:rPr>
      <w:rFonts w:ascii="Times New Roman" w:hAnsi="Times New Roman" w:eastAsia="宋体" w:cs="Times New Roman"/>
      <w:color w:val="0000FF"/>
      <w:u w:val="none"/>
    </w:rPr>
  </w:style>
  <w:style w:type="character" w:styleId="58">
    <w:name w:val="HTML Code"/>
    <w:uiPriority w:val="0"/>
    <w:rPr>
      <w:rFonts w:hint="default" w:ascii="monospace" w:hAnsi="monospace" w:eastAsia="monospace" w:cs="monospace"/>
      <w:sz w:val="20"/>
    </w:rPr>
  </w:style>
  <w:style w:type="character" w:styleId="59">
    <w:name w:val="annotation reference"/>
    <w:uiPriority w:val="0"/>
    <w:rPr>
      <w:rFonts w:ascii="Times New Roman" w:hAnsi="Times New Roman" w:eastAsia="宋体" w:cs="Times New Roman"/>
      <w:sz w:val="21"/>
    </w:rPr>
  </w:style>
  <w:style w:type="character" w:styleId="60">
    <w:name w:val="HTML Cite"/>
    <w:uiPriority w:val="0"/>
    <w:rPr>
      <w:rFonts w:ascii="Times New Roman" w:hAnsi="Times New Roman" w:eastAsia="宋体" w:cs="Times New Roman"/>
    </w:rPr>
  </w:style>
  <w:style w:type="character" w:styleId="61">
    <w:name w:val="HTML Keyboard"/>
    <w:uiPriority w:val="0"/>
    <w:rPr>
      <w:rFonts w:ascii="monospace" w:hAnsi="monospace" w:eastAsia="monospace" w:cs="monospace"/>
      <w:sz w:val="20"/>
    </w:rPr>
  </w:style>
  <w:style w:type="character" w:styleId="62">
    <w:name w:val="HTML Sample"/>
    <w:uiPriority w:val="0"/>
    <w:rPr>
      <w:rFonts w:hint="default" w:ascii="monospace" w:hAnsi="monospace" w:eastAsia="monospace" w:cs="monospace"/>
    </w:rPr>
  </w:style>
  <w:style w:type="character" w:customStyle="1" w:styleId="63">
    <w:name w:val="标题 1 字符"/>
    <w:link w:val="3"/>
    <w:uiPriority w:val="0"/>
    <w:rPr>
      <w:rFonts w:ascii="Times New Roman" w:hAnsi="Times New Roman" w:eastAsia="宋体" w:cs="Times New Roman"/>
      <w:b/>
      <w:kern w:val="44"/>
      <w:sz w:val="44"/>
    </w:rPr>
  </w:style>
  <w:style w:type="character" w:customStyle="1" w:styleId="64">
    <w:name w:val="标题 3 字符"/>
    <w:link w:val="4"/>
    <w:uiPriority w:val="0"/>
    <w:rPr>
      <w:rFonts w:ascii="Times New Roman" w:hAnsi="Times New Roman" w:eastAsia="宋体" w:cs="Times New Roman"/>
      <w:b/>
      <w:kern w:val="2"/>
      <w:sz w:val="21"/>
    </w:rPr>
  </w:style>
  <w:style w:type="character" w:customStyle="1" w:styleId="65">
    <w:name w:val="标题 4 字符"/>
    <w:link w:val="5"/>
    <w:uiPriority w:val="0"/>
    <w:rPr>
      <w:rFonts w:ascii="宋体" w:hAnsi="宋体" w:eastAsia="宋体" w:cs="Times New Roman"/>
      <w:b/>
      <w:kern w:val="2"/>
      <w:sz w:val="21"/>
    </w:rPr>
  </w:style>
  <w:style w:type="character" w:customStyle="1" w:styleId="66">
    <w:name w:val="标题 5 字符"/>
    <w:link w:val="6"/>
    <w:uiPriority w:val="0"/>
    <w:rPr>
      <w:rFonts w:ascii="Times New Roman" w:hAnsi="Times New Roman" w:eastAsia="宋体" w:cs="Times New Roman"/>
      <w:b/>
      <w:kern w:val="2"/>
      <w:sz w:val="28"/>
    </w:rPr>
  </w:style>
  <w:style w:type="character" w:customStyle="1" w:styleId="67">
    <w:name w:val="批注文字 字符"/>
    <w:link w:val="18"/>
    <w:uiPriority w:val="0"/>
    <w:rPr>
      <w:rFonts w:ascii="Times New Roman" w:hAnsi="Times New Roman" w:eastAsia="宋体" w:cs="Times New Roman"/>
      <w:sz w:val="24"/>
    </w:rPr>
  </w:style>
  <w:style w:type="character" w:customStyle="1" w:styleId="68">
    <w:name w:val="纯文本 字符"/>
    <w:link w:val="26"/>
    <w:uiPriority w:val="0"/>
    <w:rPr>
      <w:rFonts w:ascii="宋体" w:hAnsi="Courier New" w:eastAsia="宋体" w:cs="Times New Roman"/>
      <w:kern w:val="2"/>
      <w:sz w:val="21"/>
      <w:lang w:val="en-US" w:eastAsia="zh-CN"/>
    </w:rPr>
  </w:style>
  <w:style w:type="character" w:customStyle="1" w:styleId="69">
    <w:name w:val="页眉 字符"/>
    <w:link w:val="32"/>
    <w:uiPriority w:val="0"/>
    <w:rPr>
      <w:rFonts w:ascii="Times New Roman" w:hAnsi="Times New Roman" w:eastAsia="宋体" w:cs="Times New Roman"/>
      <w:kern w:val="2"/>
      <w:sz w:val="18"/>
    </w:rPr>
  </w:style>
  <w:style w:type="character" w:customStyle="1" w:styleId="70">
    <w:name w:val="页脚 Char"/>
    <w:uiPriority w:val="0"/>
    <w:rPr>
      <w:rFonts w:ascii="Times New Roman" w:hAnsi="Times New Roman" w:eastAsia="宋体" w:cs="Times New Roman"/>
      <w:kern w:val="2"/>
      <w:sz w:val="18"/>
    </w:rPr>
  </w:style>
  <w:style w:type="character" w:customStyle="1" w:styleId="71">
    <w:name w:val="正文缩进 Char"/>
    <w:uiPriority w:val="0"/>
    <w:rPr>
      <w:rFonts w:ascii="宋体" w:hAnsi="Times New Roman" w:eastAsia="宋体" w:cs="Times New Roman"/>
      <w:sz w:val="24"/>
      <w:lang w:val="en-US" w:eastAsia="zh-CN" w:bidi="ar-SA"/>
    </w:rPr>
  </w:style>
  <w:style w:type="character" w:customStyle="1" w:styleId="72">
    <w:name w:val="批注文字 Char"/>
    <w:uiPriority w:val="0"/>
    <w:rPr>
      <w:rFonts w:ascii="Times New Roman" w:hAnsi="Times New Roman" w:eastAsia="宋体" w:cs="Times New Roman"/>
      <w:kern w:val="2"/>
      <w:sz w:val="21"/>
    </w:rPr>
  </w:style>
  <w:style w:type="character" w:customStyle="1" w:styleId="73">
    <w:name w:val="樣式 標題 3 + (中文) MS Gothic 10.5 點 Char Char Char Char Char Char Char"/>
    <w:uiPriority w:val="0"/>
    <w:rPr>
      <w:rFonts w:ascii="Times New Roman" w:hAnsi="PMingLiU" w:eastAsia="MS Gothic" w:cs="Times New Roman"/>
      <w:snapToGrid w:val="0"/>
      <w:kern w:val="2"/>
      <w:sz w:val="24"/>
      <w:lang w:val="en-AU" w:eastAsia="zh-TW"/>
    </w:rPr>
  </w:style>
  <w:style w:type="character" w:customStyle="1" w:styleId="74">
    <w:name w:val="正文缩进 Char1"/>
    <w:uiPriority w:val="0"/>
    <w:rPr>
      <w:rFonts w:ascii="Times New Roman" w:hAnsi="Times New Roman" w:eastAsia="宋体" w:cs="Times New Roman"/>
      <w:sz w:val="28"/>
      <w:szCs w:val="28"/>
    </w:rPr>
  </w:style>
  <w:style w:type="character" w:customStyle="1" w:styleId="75">
    <w:name w:val="样式 超链接 + 仿宋_GB2312 小四 加粗"/>
    <w:uiPriority w:val="0"/>
    <w:rPr>
      <w:rFonts w:ascii="仿宋_GB2312" w:hAnsi="仿宋_GB2312" w:eastAsia="黑体" w:cs="Times New Roman"/>
      <w:b/>
      <w:color w:val="auto"/>
      <w:sz w:val="24"/>
      <w:u w:val="none"/>
    </w:rPr>
  </w:style>
  <w:style w:type="character" w:customStyle="1" w:styleId="76">
    <w:name w:val="标题 2 Char"/>
    <w:aliases w:val="标题 1.1 Char,head:2# Char,2 headline Char,h Char,headline Char,S&amp;R2 Char,ERMH2 Char,Head 2 Char"/>
    <w:uiPriority w:val="0"/>
    <w:rPr>
      <w:rFonts w:ascii="宋体" w:hAnsi="Times New Roman" w:eastAsia="宋体" w:cs="Times New Roman"/>
      <w:sz w:val="24"/>
      <w:lang w:val="en-US" w:eastAsia="zh-CN"/>
    </w:rPr>
  </w:style>
  <w:style w:type="paragraph" w:customStyle="1" w:styleId="77">
    <w:name w:val="标题1"/>
    <w:basedOn w:val="3"/>
    <w:link w:val="78"/>
    <w:uiPriority w:val="0"/>
    <w:pPr>
      <w:numPr>
        <w:ilvl w:val="0"/>
        <w:numId w:val="0"/>
      </w:numPr>
      <w:adjustRightInd w:val="0"/>
      <w:spacing w:before="120" w:beforeLines="0" w:beforeAutospacing="0" w:after="0" w:afterLines="0" w:afterAutospacing="0" w:line="240" w:lineRule="auto"/>
      <w:jc w:val="center"/>
      <w:textAlignment w:val="baseline"/>
    </w:pPr>
    <w:rPr>
      <w:rFonts w:ascii="宋体" w:hAnsi="宋体" w:eastAsia="宋体" w:cs="Times New Roman"/>
      <w:sz w:val="32"/>
      <w:lang w:val="en-US" w:eastAsia="zh-CN"/>
    </w:rPr>
  </w:style>
  <w:style w:type="character" w:customStyle="1" w:styleId="78">
    <w:name w:val="标题1 Char"/>
    <w:link w:val="77"/>
    <w:uiPriority w:val="0"/>
    <w:rPr>
      <w:rFonts w:ascii="宋体" w:hAnsi="宋体" w:eastAsia="宋体" w:cs="Times New Roman"/>
      <w:b/>
      <w:kern w:val="44"/>
      <w:sz w:val="32"/>
      <w:lang w:val="en-US" w:eastAsia="zh-CN" w:bidi="ar-SA"/>
    </w:rPr>
  </w:style>
  <w:style w:type="paragraph" w:customStyle="1" w:styleId="79">
    <w:name w:val="样式 标题 2标题 1.1head:2#2 headlinehheadlineS&amp;R2ERMH2Head 2 +..."/>
    <w:basedOn w:val="2"/>
    <w:link w:val="80"/>
    <w:uiPriority w:val="0"/>
    <w:pPr>
      <w:numPr>
        <w:ilvl w:val="1"/>
        <w:numId w:val="2"/>
      </w:numPr>
      <w:tabs>
        <w:tab w:val="left" w:pos="576"/>
      </w:tabs>
      <w:autoSpaceDE w:val="0"/>
      <w:autoSpaceDN w:val="0"/>
      <w:adjustRightInd w:val="0"/>
      <w:spacing w:before="120" w:after="120" w:line="360" w:lineRule="auto"/>
      <w:jc w:val="center"/>
      <w:textAlignment w:val="baseline"/>
    </w:pPr>
    <w:rPr>
      <w:rFonts w:ascii="Times New Roman" w:hAnsi="Times New Roman" w:eastAsia="宋体" w:cs="Times New Roman"/>
    </w:rPr>
  </w:style>
  <w:style w:type="character" w:customStyle="1" w:styleId="80">
    <w:name w:val="样式 标题 2标题 1.1head:2#2 headlinehheadlineS&amp;R2ERMH2Head 2 +... Char"/>
    <w:link w:val="79"/>
    <w:uiPriority w:val="0"/>
    <w:rPr>
      <w:rFonts w:ascii="Arial" w:hAnsi="Arial" w:eastAsia="黑体" w:cs="Times New Roman"/>
      <w:b/>
      <w:kern w:val="2"/>
      <w:sz w:val="32"/>
    </w:rPr>
  </w:style>
  <w:style w:type="paragraph" w:styleId="81">
    <w:name w:val="List Paragraph"/>
    <w:basedOn w:val="1"/>
    <w:qFormat/>
    <w:uiPriority w:val="0"/>
    <w:pPr>
      <w:ind w:firstLine="420" w:firstLineChars="200"/>
    </w:pPr>
    <w:rPr>
      <w:rFonts w:ascii="Calibri" w:hAnsi="Calibri" w:eastAsia="宋体" w:cs="Times New Roman"/>
    </w:rPr>
  </w:style>
  <w:style w:type="paragraph" w:customStyle="1" w:styleId="82">
    <w:name w:val="5级小标题"/>
    <w:basedOn w:val="81"/>
    <w:link w:val="83"/>
    <w:uiPriority w:val="0"/>
    <w:pPr>
      <w:numPr>
        <w:ilvl w:val="0"/>
        <w:numId w:val="3"/>
      </w:numPr>
      <w:spacing w:line="360" w:lineRule="auto"/>
      <w:ind w:firstLine="0" w:firstLineChars="0"/>
    </w:pPr>
    <w:rPr>
      <w:rFonts w:ascii="Arial" w:hAnsi="Arial" w:eastAsia="宋体" w:cs="Times New Roman"/>
      <w:szCs w:val="22"/>
    </w:rPr>
  </w:style>
  <w:style w:type="character" w:customStyle="1" w:styleId="83">
    <w:name w:val="5级小标题 Char"/>
    <w:link w:val="82"/>
    <w:uiPriority w:val="0"/>
    <w:rPr>
      <w:rFonts w:ascii="Arial" w:hAnsi="Arial" w:eastAsia="宋体" w:cs="Times New Roman"/>
      <w:kern w:val="2"/>
      <w:sz w:val="21"/>
      <w:szCs w:val="22"/>
    </w:rPr>
  </w:style>
  <w:style w:type="character" w:customStyle="1" w:styleId="84">
    <w:name w:val="font31"/>
    <w:uiPriority w:val="0"/>
    <w:rPr>
      <w:rFonts w:hint="eastAsia" w:ascii="宋体" w:hAnsi="宋体" w:eastAsia="宋体" w:cs="宋体"/>
      <w:color w:val="000000"/>
      <w:sz w:val="22"/>
      <w:szCs w:val="22"/>
      <w:u w:val="none"/>
    </w:rPr>
  </w:style>
  <w:style w:type="character" w:customStyle="1" w:styleId="85">
    <w:name w:val="纯文本 Char1"/>
    <w:uiPriority w:val="0"/>
    <w:rPr>
      <w:rFonts w:ascii="宋体" w:hAnsi="Courier New" w:eastAsia="宋体" w:cs="Times New Roman"/>
      <w:kern w:val="2"/>
      <w:sz w:val="21"/>
      <w:lang w:val="en-US" w:eastAsia="zh-CN"/>
    </w:rPr>
  </w:style>
  <w:style w:type="character" w:styleId="86">
    <w:name w:val=""/>
    <w:uiPriority w:val="0"/>
    <w:rPr>
      <w:rFonts w:ascii="Times New Roman" w:hAnsi="Times New Roman" w:eastAsia="宋体" w:cs="Times New Roman"/>
      <w:color w:val="605E5C"/>
      <w:shd w:val="clear" w:color="auto" w:fill="E1DFDD"/>
    </w:rPr>
  </w:style>
  <w:style w:type="character" w:customStyle="1" w:styleId="87">
    <w:name w:val="标题 7 Char"/>
    <w:aliases w:val="项标题(1) Char"/>
    <w:uiPriority w:val="0"/>
    <w:rPr>
      <w:rFonts w:ascii="Times New Roman" w:hAnsi="Times New Roman" w:eastAsia="宋体" w:cs="Times New Roman"/>
      <w:b/>
      <w:kern w:val="2"/>
      <w:sz w:val="24"/>
      <w:lang w:val="en-US" w:eastAsia="zh-CN"/>
    </w:rPr>
  </w:style>
  <w:style w:type="paragraph" w:customStyle="1" w:styleId="88">
    <w:name w:val="样式 首行缩进:  2 字符"/>
    <w:basedOn w:val="1"/>
    <w:link w:val="89"/>
    <w:uiPriority w:val="0"/>
    <w:pPr>
      <w:spacing w:line="480" w:lineRule="exact"/>
      <w:ind w:firstLine="480" w:firstLineChars="200"/>
    </w:pPr>
    <w:rPr>
      <w:rFonts w:ascii="Times New Roman" w:hAnsi="Times New Roman" w:eastAsia="宋体" w:cs="Times New Roman"/>
      <w:sz w:val="24"/>
    </w:rPr>
  </w:style>
  <w:style w:type="character" w:customStyle="1" w:styleId="89">
    <w:name w:val="样式 首行缩进:  2 字符 Char1"/>
    <w:link w:val="88"/>
    <w:uiPriority w:val="0"/>
    <w:rPr>
      <w:rFonts w:ascii="Times New Roman" w:hAnsi="Times New Roman" w:eastAsia="宋体" w:cs="Times New Roman"/>
      <w:kern w:val="2"/>
      <w:sz w:val="24"/>
      <w:lang w:val="en-US" w:eastAsia="zh-CN"/>
    </w:rPr>
  </w:style>
  <w:style w:type="character" w:customStyle="1" w:styleId="90">
    <w:name w:val=" Char Char Char"/>
    <w:uiPriority w:val="0"/>
    <w:rPr>
      <w:rFonts w:ascii="Times New Roman" w:hAnsi="Times New Roman" w:eastAsia="宋体" w:cs="Times New Roman"/>
      <w:kern w:val="2"/>
      <w:sz w:val="24"/>
      <w:lang w:val="en-US" w:eastAsia="zh-CN"/>
    </w:rPr>
  </w:style>
  <w:style w:type="character" w:customStyle="1" w:styleId="91">
    <w:name w:val="mini-outputtext1"/>
    <w:uiPriority w:val="0"/>
    <w:rPr>
      <w:rFonts w:ascii="Times New Roman" w:hAnsi="Times New Roman" w:eastAsia="宋体" w:cs="Times New Roman"/>
    </w:rPr>
  </w:style>
  <w:style w:type="paragraph" w:customStyle="1" w:styleId="92">
    <w:name w:val="技术标题2"/>
    <w:basedOn w:val="1"/>
    <w:uiPriority w:val="0"/>
    <w:pPr>
      <w:keepNext/>
      <w:keepLines/>
      <w:adjustRightInd w:val="0"/>
      <w:snapToGrid w:val="0"/>
      <w:spacing w:before="468" w:beforeLines="150" w:beforeAutospacing="0" w:after="156" w:afterLines="50" w:afterAutospacing="0"/>
      <w:outlineLvl w:val="3"/>
    </w:pPr>
    <w:rPr>
      <w:rFonts w:ascii="Arial" w:hAnsi="Arial" w:eastAsia="宋体" w:cs="Times New Roman"/>
      <w:b/>
      <w:color w:val="000000"/>
      <w:sz w:val="32"/>
    </w:rPr>
  </w:style>
  <w:style w:type="paragraph" w:customStyle="1" w:styleId="93">
    <w:name w:val="项目符号"/>
    <w:basedOn w:val="1"/>
    <w:uiPriority w:val="0"/>
    <w:pPr>
      <w:spacing w:line="360" w:lineRule="auto"/>
    </w:pPr>
    <w:rPr>
      <w:rFonts w:ascii="Times New Roman" w:hAnsi="Times New Roman" w:eastAsia="宋体" w:cs="Times New Roman"/>
      <w:sz w:val="24"/>
    </w:rPr>
  </w:style>
  <w:style w:type="paragraph" w:customStyle="1" w:styleId="94">
    <w:name w:val="样式2"/>
    <w:basedOn w:val="1"/>
    <w:uiPriority w:val="0"/>
    <w:pPr>
      <w:adjustRightInd w:val="0"/>
      <w:spacing w:before="120" w:beforeLines="0" w:beforeAutospacing="0" w:after="120" w:afterLines="0" w:afterAutospacing="0" w:line="312" w:lineRule="atLeast"/>
      <w:jc w:val="center"/>
      <w:textAlignment w:val="baseline"/>
    </w:pPr>
    <w:rPr>
      <w:rFonts w:ascii="Times New Roman" w:hAnsi="Times New Roman" w:eastAsia="宋体" w:cs="Times New Roman"/>
      <w:kern w:val="0"/>
      <w:sz w:val="24"/>
    </w:rPr>
  </w:style>
  <w:style w:type="paragraph" w:customStyle="1" w:styleId="95">
    <w:name w:val="招标文件1.1.1.1"/>
    <w:basedOn w:val="1"/>
    <w:uiPriority w:val="0"/>
    <w:pPr>
      <w:tabs>
        <w:tab w:val="left" w:pos="1440"/>
      </w:tabs>
      <w:spacing w:before="120" w:beforeLines="0" w:beforeAutospacing="0" w:after="120" w:afterLines="0" w:afterAutospacing="0" w:line="480" w:lineRule="exact"/>
      <w:ind w:left="1440" w:hanging="1440"/>
      <w:jc w:val="left"/>
      <w:outlineLvl w:val="4"/>
    </w:pPr>
    <w:rPr>
      <w:rFonts w:ascii="宋体" w:hAnsi="宋体" w:eastAsia="宋体" w:cs="Times New Roman"/>
      <w:b/>
      <w:color w:val="000000"/>
      <w:spacing w:val="10"/>
      <w:w w:val="95"/>
    </w:rPr>
  </w:style>
  <w:style w:type="paragraph" w:customStyle="1" w:styleId="96">
    <w:name w:val="正文1"/>
    <w:basedOn w:val="1"/>
    <w:uiPriority w:val="0"/>
    <w:pPr>
      <w:tabs>
        <w:tab w:val="left" w:pos="720"/>
        <w:tab w:val="right" w:pos="1191"/>
      </w:tabs>
      <w:spacing w:line="360" w:lineRule="auto"/>
      <w:ind w:left="720" w:hanging="360"/>
    </w:pPr>
    <w:rPr>
      <w:rFonts w:ascii="Times New Roman" w:hAnsi="Times New Roman" w:eastAsia="宋体" w:cs="Times New Roman"/>
      <w:sz w:val="24"/>
    </w:rPr>
  </w:style>
  <w:style w:type="paragraph" w:customStyle="1" w:styleId="97">
    <w:name w:val="正文1缩进"/>
    <w:basedOn w:val="96"/>
    <w:uiPriority w:val="0"/>
    <w:pPr>
      <w:tabs>
        <w:tab w:val="clear" w:pos="720"/>
        <w:tab w:val="clear" w:pos="1191"/>
      </w:tabs>
      <w:adjustRightInd w:val="0"/>
      <w:snapToGrid w:val="0"/>
      <w:spacing w:before="156" w:beforeLines="50" w:beforeAutospacing="0" w:after="156" w:afterLines="50" w:afterAutospacing="0" w:line="380" w:lineRule="atLeast"/>
      <w:ind w:left="984" w:leftChars="410" w:firstLine="5" w:firstLineChars="2"/>
    </w:pPr>
    <w:rPr>
      <w:rFonts w:ascii="宋体" w:hAnsi="宋体" w:eastAsia="宋体" w:cs="Times New Roman"/>
      <w:snapToGrid w:val="0"/>
      <w:color w:val="000000"/>
      <w:kern w:val="0"/>
    </w:rPr>
  </w:style>
  <w:style w:type="paragraph" w:customStyle="1" w:styleId="98">
    <w:name w:val="xl3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99">
    <w:name w:val="flType"/>
    <w:basedOn w:val="1"/>
    <w:uiPriority w:val="0"/>
    <w:pPr>
      <w:adjustRightInd w:val="0"/>
      <w:spacing w:before="560" w:beforeLines="0" w:after="120" w:afterLines="0" w:line="360" w:lineRule="atLeast"/>
      <w:jc w:val="center"/>
      <w:textAlignment w:val="baseline"/>
    </w:pPr>
    <w:rPr>
      <w:rFonts w:ascii="Arial" w:hAnsi="Times New Roman" w:eastAsia="黑体" w:cs="Times New Roman"/>
      <w:kern w:val="0"/>
      <w:sz w:val="28"/>
    </w:rPr>
  </w:style>
  <w:style w:type="paragraph" w:customStyle="1" w:styleId="100">
    <w:name w:val="样式1"/>
    <w:basedOn w:val="32"/>
    <w:next w:val="1"/>
    <w:uiPriority w:val="0"/>
    <w:pPr>
      <w:jc w:val="left"/>
    </w:pPr>
    <w:rPr>
      <w:rFonts w:ascii="Times New Roman" w:hAnsi="Times New Roman" w:eastAsia="宋体" w:cs="Times New Roman"/>
    </w:rPr>
  </w:style>
  <w:style w:type="paragraph" w:customStyle="1" w:styleId="101">
    <w:name w:val="Numbered List"/>
    <w:basedOn w:val="32"/>
    <w:uiPriority w:val="0"/>
    <w:pPr>
      <w:widowControl/>
      <w:numPr>
        <w:ilvl w:val="0"/>
        <w:numId w:val="4"/>
      </w:numPr>
      <w:pBdr>
        <w:bottom w:val="none" w:color="auto" w:sz="0" w:space="0"/>
      </w:pBdr>
      <w:tabs>
        <w:tab w:val="clear" w:pos="4153"/>
        <w:tab w:val="clear" w:pos="8306"/>
      </w:tabs>
      <w:snapToGrid/>
      <w:jc w:val="left"/>
    </w:pPr>
    <w:rPr>
      <w:rFonts w:ascii="Univers" w:hAnsi="Univers" w:eastAsia="宋体" w:cs="Times New Roman"/>
      <w:kern w:val="0"/>
      <w:sz w:val="22"/>
    </w:rPr>
  </w:style>
  <w:style w:type="paragraph" w:customStyle="1" w:styleId="102">
    <w:name w:val="默认段落字体 Para Char Char Char Char Char Char Char"/>
    <w:basedOn w:val="1"/>
    <w:uiPriority w:val="0"/>
    <w:pPr>
      <w:tabs>
        <w:tab w:val="left" w:pos="4665"/>
        <w:tab w:val="left" w:pos="8970"/>
      </w:tabs>
      <w:ind w:firstLine="400"/>
    </w:pPr>
    <w:rPr>
      <w:rFonts w:ascii="Tahoma" w:hAnsi="Tahoma" w:eastAsia="宋体" w:cs="Times New Roman"/>
      <w:sz w:val="24"/>
    </w:rPr>
  </w:style>
  <w:style w:type="paragraph" w:customStyle="1" w:styleId="103">
    <w:name w:val="正文_0"/>
    <w:uiPriority w:val="0"/>
    <w:pPr>
      <w:widowControl w:val="0"/>
      <w:jc w:val="both"/>
    </w:pPr>
    <w:rPr>
      <w:kern w:val="2"/>
      <w:sz w:val="21"/>
      <w:szCs w:val="22"/>
      <w:lang w:val="en-US" w:eastAsia="zh-CN" w:bidi="ar-SA"/>
    </w:rPr>
  </w:style>
  <w:style w:type="paragraph" w:customStyle="1" w:styleId="104">
    <w:name w:val="Sprechblasentext"/>
    <w:basedOn w:val="1"/>
    <w:uiPriority w:val="0"/>
    <w:pPr>
      <w:spacing w:line="300" w:lineRule="atLeast"/>
      <w:ind w:firstLine="709"/>
    </w:pPr>
    <w:rPr>
      <w:rFonts w:ascii="Tahoma" w:hAnsi="Tahoma" w:eastAsia="宋体" w:cs="Times New Roman"/>
      <w:sz w:val="16"/>
    </w:rPr>
  </w:style>
  <w:style w:type="paragraph" w:customStyle="1" w:styleId="105">
    <w:name w:val="xl3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06">
    <w:name w:val="封面标准号2"/>
    <w:basedOn w:val="1"/>
    <w:uiPriority w:val="0"/>
    <w:pPr>
      <w:kinsoku w:val="0"/>
      <w:overflowPunct w:val="0"/>
      <w:autoSpaceDE w:val="0"/>
      <w:autoSpaceDN w:val="0"/>
      <w:adjustRightInd w:val="0"/>
      <w:spacing w:before="357" w:beforeLines="0" w:beforeAutospacing="0" w:line="280" w:lineRule="exact"/>
      <w:jc w:val="right"/>
      <w:textAlignment w:val="center"/>
    </w:pPr>
    <w:rPr>
      <w:rFonts w:ascii="Times New Roman" w:hAnsi="Times New Roman" w:eastAsia="宋体" w:cs="Times New Roman"/>
      <w:kern w:val="0"/>
      <w:sz w:val="28"/>
    </w:rPr>
  </w:style>
  <w:style w:type="paragraph" w:customStyle="1" w:styleId="107">
    <w:name w:val="xl32"/>
    <w:basedOn w:val="1"/>
    <w:uiPriority w:val="0"/>
    <w:pPr>
      <w:widowControl/>
      <w:spacing w:before="100" w:beforeLines="0" w:beforeAutospacing="1" w:after="100" w:afterLines="0" w:afterAutospacing="1"/>
      <w:jc w:val="center"/>
    </w:pPr>
    <w:rPr>
      <w:rFonts w:ascii="Times New Roman" w:hAnsi="Times New Roman" w:eastAsia="宋体" w:cs="Times New Roman"/>
      <w:b/>
      <w:kern w:val="0"/>
      <w:sz w:val="24"/>
      <w:u w:val="single"/>
    </w:rPr>
  </w:style>
  <w:style w:type="paragraph" w:customStyle="1" w:styleId="108">
    <w:name w:val="Part Title"/>
    <w:basedOn w:val="1"/>
    <w:next w:val="1"/>
    <w:uiPriority w:val="0"/>
    <w:pPr>
      <w:keepNext/>
      <w:keepLines/>
      <w:widowControl/>
      <w:tabs>
        <w:tab w:val="left" w:pos="720"/>
        <w:tab w:val="left" w:pos="1080"/>
        <w:tab w:val="left" w:pos="1627"/>
      </w:tabs>
      <w:spacing w:before="600" w:beforeLines="0" w:beforeAutospacing="0" w:after="120" w:afterLines="0" w:afterAutospacing="0" w:line="300" w:lineRule="exact"/>
      <w:jc w:val="center"/>
    </w:pPr>
    <w:rPr>
      <w:rFonts w:ascii="Arial" w:hAnsi="Arial" w:eastAsia="宋体" w:cs="Times New Roman"/>
      <w:b/>
      <w:kern w:val="28"/>
      <w:sz w:val="36"/>
    </w:rPr>
  </w:style>
  <w:style w:type="paragraph" w:customStyle="1" w:styleId="109">
    <w:name w:val="三点段 Char"/>
    <w:basedOn w:val="1"/>
    <w:uiPriority w:val="0"/>
    <w:pPr>
      <w:spacing w:line="360" w:lineRule="auto"/>
      <w:ind w:left="1200" w:hanging="1200" w:hangingChars="500"/>
    </w:pPr>
    <w:rPr>
      <w:rFonts w:hint="eastAsia" w:ascii="宋体" w:hAnsi="Times New Roman" w:eastAsia="宋体" w:cs="Times New Roman"/>
      <w:sz w:val="24"/>
    </w:rPr>
  </w:style>
  <w:style w:type="paragraph" w:customStyle="1" w:styleId="110">
    <w:name w:val="xl2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11">
    <w:name w:val="tll"/>
    <w:basedOn w:val="1"/>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rPr>
  </w:style>
  <w:style w:type="paragraph" w:customStyle="1" w:styleId="112">
    <w:name w:val="合同书"/>
    <w:basedOn w:val="1"/>
    <w:uiPriority w:val="0"/>
    <w:pPr>
      <w:spacing w:after="312" w:afterLines="100" w:afterAutospacing="0"/>
      <w:jc w:val="center"/>
    </w:pPr>
    <w:rPr>
      <w:rFonts w:ascii="Times New Roman" w:hAnsi="宋体" w:eastAsia="宋体" w:cs="Times New Roman"/>
      <w:b/>
      <w:color w:val="000000"/>
      <w:sz w:val="44"/>
    </w:rPr>
  </w:style>
  <w:style w:type="paragraph" w:customStyle="1" w:styleId="113">
    <w:name w:val="招标文件1"/>
    <w:basedOn w:val="1"/>
    <w:uiPriority w:val="0"/>
    <w:pPr>
      <w:tabs>
        <w:tab w:val="left" w:pos="420"/>
        <w:tab w:val="left" w:pos="1134"/>
      </w:tabs>
      <w:spacing w:before="120" w:beforeLines="0" w:beforeAutospacing="0" w:after="120" w:afterLines="0" w:afterAutospacing="0" w:line="480" w:lineRule="exact"/>
      <w:ind w:left="1134" w:hanging="1134"/>
      <w:jc w:val="left"/>
      <w:outlineLvl w:val="1"/>
    </w:pPr>
    <w:rPr>
      <w:rFonts w:ascii="宋体" w:hAnsi="宋体" w:eastAsia="宋体" w:cs="Times New Roman"/>
      <w:b/>
      <w:color w:val="000000"/>
      <w:spacing w:val="10"/>
      <w:w w:val="95"/>
      <w:kern w:val="0"/>
      <w:sz w:val="28"/>
    </w:rPr>
  </w:style>
  <w:style w:type="paragraph" w:customStyle="1" w:styleId="114">
    <w:name w:val="列出段落2"/>
    <w:basedOn w:val="1"/>
    <w:uiPriority w:val="0"/>
    <w:pPr>
      <w:spacing w:line="360" w:lineRule="auto"/>
      <w:ind w:left="708" w:leftChars="150" w:firstLine="420" w:firstLineChars="200"/>
      <w:textAlignment w:val="center"/>
    </w:pPr>
    <w:rPr>
      <w:rFonts w:ascii="Times New Roman" w:hAnsi="Times New Roman" w:eastAsia="宋体" w:cs="Times New Roman"/>
      <w:kern w:val="2"/>
      <w:sz w:val="21"/>
      <w:szCs w:val="21"/>
    </w:rPr>
  </w:style>
  <w:style w:type="paragraph" w:customStyle="1" w:styleId="115">
    <w:name w:val="Body text"/>
    <w:uiPriority w:val="0"/>
    <w:pPr>
      <w:widowControl w:val="0"/>
      <w:autoSpaceDE w:val="0"/>
      <w:autoSpaceDN w:val="0"/>
      <w:adjustRightInd w:val="0"/>
      <w:spacing w:before="170" w:line="300" w:lineRule="atLeast"/>
      <w:ind w:left="1134"/>
      <w:jc w:val="both"/>
    </w:pPr>
    <w:rPr>
      <w:color w:val="000000"/>
      <w:sz w:val="24"/>
      <w:lang w:val="en-US" w:eastAsia="zh-CN" w:bidi="ar-SA"/>
    </w:rPr>
  </w:style>
  <w:style w:type="paragraph" w:customStyle="1" w:styleId="116">
    <w:name w:val="Sub title 1"/>
    <w:basedOn w:val="115"/>
    <w:uiPriority w:val="0"/>
    <w:pPr>
      <w:tabs>
        <w:tab w:val="left" w:pos="1304"/>
      </w:tabs>
      <w:ind w:left="1304" w:hanging="170"/>
    </w:pPr>
    <w:rPr>
      <w:rFonts w:ascii="Times New Roman" w:hAnsi="Times New Roman" w:eastAsia="宋体" w:cs="Times New Roman"/>
      <w:color w:val="auto"/>
    </w:rPr>
  </w:style>
  <w:style w:type="paragraph" w:customStyle="1" w:styleId="117">
    <w:name w:val=" Char Char Char2 Char"/>
    <w:basedOn w:val="1"/>
    <w:uiPriority w:val="0"/>
    <w:pPr>
      <w:ind w:firstLine="360" w:firstLineChars="150"/>
    </w:pPr>
    <w:rPr>
      <w:rFonts w:ascii="Tahoma" w:hAnsi="Tahoma" w:eastAsia="宋体" w:cs="Times New Roman"/>
      <w:sz w:val="24"/>
    </w:rPr>
  </w:style>
  <w:style w:type="paragraph" w:customStyle="1" w:styleId="118">
    <w:name w:val="StandardOhneEinzug"/>
    <w:basedOn w:val="1"/>
    <w:uiPriority w:val="0"/>
    <w:pPr>
      <w:widowControl/>
      <w:tabs>
        <w:tab w:val="left" w:pos="2520"/>
      </w:tabs>
      <w:spacing w:after="240" w:afterLines="0" w:afterAutospacing="0" w:line="288" w:lineRule="auto"/>
      <w:ind w:left="2520" w:hanging="2520"/>
      <w:jc w:val="left"/>
    </w:pPr>
    <w:rPr>
      <w:rFonts w:ascii="Arial" w:hAnsi="Arial" w:eastAsia="宋体" w:cs="Times New Roman"/>
      <w:color w:val="000000"/>
      <w:kern w:val="0"/>
      <w:sz w:val="22"/>
      <w:lang w:val="de-DE"/>
    </w:rPr>
  </w:style>
  <w:style w:type="paragraph" w:customStyle="1" w:styleId="119">
    <w:name w:val="标题2 Char"/>
    <w:basedOn w:val="2"/>
    <w:uiPriority w:val="0"/>
    <w:pPr>
      <w:numPr>
        <w:ilvl w:val="1"/>
        <w:numId w:val="0"/>
      </w:numPr>
      <w:tabs>
        <w:tab w:val="left" w:pos="709"/>
      </w:tabs>
      <w:adjustRightInd w:val="0"/>
      <w:spacing w:before="0" w:beforeLines="0" w:beforeAutospacing="0" w:after="0" w:afterLines="0" w:afterAutospacing="0" w:line="360" w:lineRule="auto"/>
      <w:ind w:left="709" w:hanging="709"/>
      <w:textAlignment w:val="baseline"/>
    </w:pPr>
    <w:rPr>
      <w:rFonts w:ascii="Times New Roman" w:hAnsi="Times New Roman" w:eastAsia="仿宋_GB2312" w:cs="Times New Roman"/>
      <w:b w:val="0"/>
      <w:kern w:val="0"/>
      <w:sz w:val="21"/>
    </w:rPr>
  </w:style>
  <w:style w:type="paragraph" w:customStyle="1" w:styleId="120">
    <w:name w:val="font8"/>
    <w:basedOn w:val="1"/>
    <w:uiPriority w:val="0"/>
    <w:pPr>
      <w:widowControl/>
      <w:spacing w:before="100" w:beforeLines="0" w:beforeAutospacing="1" w:after="100" w:afterLines="0" w:afterAutospacing="1"/>
      <w:jc w:val="left"/>
    </w:pPr>
    <w:rPr>
      <w:rFonts w:ascii="Times New Roman" w:hAnsi="Times New Roman" w:eastAsia="宋体" w:cs="Times New Roman"/>
      <w:kern w:val="0"/>
      <w:sz w:val="20"/>
    </w:rPr>
  </w:style>
  <w:style w:type="paragraph" w:customStyle="1" w:styleId="121">
    <w:name w:val=" Char Char Char Char Char Char Char"/>
    <w:basedOn w:val="1"/>
    <w:uiPriority w:val="0"/>
    <w:pPr>
      <w:widowControl/>
      <w:spacing w:after="160" w:afterLines="0" w:line="240" w:lineRule="exact"/>
      <w:jc w:val="left"/>
    </w:pPr>
    <w:rPr>
      <w:rFonts w:ascii="Times New Roman" w:hAnsi="Times New Roman" w:eastAsia="宋体" w:cs="Times New Roman"/>
    </w:rPr>
  </w:style>
  <w:style w:type="paragraph" w:customStyle="1" w:styleId="122">
    <w:name w:val=" Char"/>
    <w:basedOn w:val="1"/>
    <w:uiPriority w:val="0"/>
    <w:pPr>
      <w:widowControl/>
      <w:spacing w:after="160" w:afterLines="0" w:afterAutospacing="0" w:line="240" w:lineRule="exact"/>
      <w:ind w:left="-62" w:rightChars="15"/>
      <w:jc w:val="left"/>
    </w:pPr>
    <w:rPr>
      <w:rFonts w:ascii="Times New Roman" w:hAnsi="Times New Roman" w:eastAsia="宋体" w:cs="Times New Roman"/>
    </w:rPr>
  </w:style>
  <w:style w:type="paragraph" w:styleId="123">
    <w:name w:val=""/>
    <w:uiPriority w:val="0"/>
    <w:rPr>
      <w:kern w:val="2"/>
      <w:sz w:val="21"/>
      <w:lang w:val="en-US" w:eastAsia="zh-CN" w:bidi="ar-SA"/>
    </w:rPr>
  </w:style>
  <w:style w:type="paragraph" w:customStyle="1" w:styleId="124">
    <w:name w:val="样式9"/>
    <w:basedOn w:val="1"/>
    <w:uiPriority w:val="0"/>
    <w:pPr>
      <w:widowControl w:val="0"/>
      <w:adjustRightInd w:val="0"/>
      <w:spacing w:line="480" w:lineRule="exact"/>
      <w:ind w:firstLine="480" w:firstLineChars="200"/>
      <w:textAlignment w:val="baseline"/>
    </w:pPr>
    <w:rPr>
      <w:rFonts w:ascii="宋体" w:hAnsi="宋体" w:eastAsia="宋体" w:cs="Times New Roman"/>
      <w:sz w:val="24"/>
      <w:szCs w:val="24"/>
    </w:rPr>
  </w:style>
  <w:style w:type="paragraph" w:customStyle="1" w:styleId="125">
    <w:name w:val="Char Char Char Char Char Char Char Char Char Char"/>
    <w:basedOn w:val="1"/>
    <w:uiPriority w:val="0"/>
    <w:pPr>
      <w:widowControl/>
      <w:spacing w:after="160" w:line="240" w:lineRule="exact"/>
      <w:jc w:val="left"/>
    </w:pPr>
    <w:rPr>
      <w:rFonts w:ascii="Times New Roman" w:hAnsi="Times New Roman" w:eastAsia="宋体" w:cs="Times New Roman"/>
    </w:rPr>
  </w:style>
  <w:style w:type="paragraph" w:customStyle="1" w:styleId="126">
    <w:name w:val="ｽﾀｲﾙ 1"/>
    <w:basedOn w:val="1"/>
    <w:uiPriority w:val="0"/>
    <w:pPr>
      <w:adjustRightInd w:val="0"/>
      <w:spacing w:line="360" w:lineRule="atLeast"/>
      <w:textAlignment w:val="baseline"/>
    </w:pPr>
    <w:rPr>
      <w:rFonts w:ascii="Arial" w:hAnsi="Arial" w:eastAsia="MS Gothic" w:cs="Times New Roman"/>
      <w:color w:val="000000"/>
      <w:kern w:val="0"/>
      <w:sz w:val="24"/>
      <w:lang w:eastAsia="ja-JP"/>
    </w:rPr>
  </w:style>
  <w:style w:type="paragraph" w:customStyle="1" w:styleId="127">
    <w:name w:val="Footer First"/>
    <w:basedOn w:val="31"/>
    <w:uiPriority w:val="0"/>
    <w:pPr>
      <w:keepLines/>
      <w:widowControl/>
      <w:tabs>
        <w:tab w:val="left" w:pos="1080"/>
        <w:tab w:val="left" w:pos="1627"/>
        <w:tab w:val="left" w:pos="2160"/>
        <w:tab w:val="left" w:pos="2880"/>
        <w:tab w:val="center" w:pos="4320"/>
      </w:tabs>
      <w:snapToGrid/>
      <w:spacing w:line="300" w:lineRule="exact"/>
      <w:jc w:val="center"/>
    </w:pPr>
    <w:rPr>
      <w:rFonts w:ascii="Univers" w:hAnsi="Univers" w:eastAsia="宋体" w:cs="Times New Roman"/>
      <w:kern w:val="0"/>
      <w:sz w:val="22"/>
    </w:rPr>
  </w:style>
  <w:style w:type="paragraph" w:customStyle="1" w:styleId="128">
    <w:name w:val="通用"/>
    <w:basedOn w:val="1"/>
    <w:uiPriority w:val="0"/>
    <w:pPr>
      <w:spacing w:line="360" w:lineRule="auto"/>
      <w:ind w:left="840" w:leftChars="400"/>
    </w:pPr>
    <w:rPr>
      <w:rFonts w:ascii="宋体" w:hAnsi="宋体" w:eastAsia="宋体" w:cs="Times New Roman"/>
    </w:rPr>
  </w:style>
  <w:style w:type="paragraph" w:customStyle="1" w:styleId="129">
    <w:name w:val="xl2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hint="eastAsia" w:ascii="宋体" w:hAnsi="宋体" w:eastAsia="宋体" w:cs="Times New Roman"/>
      <w:kern w:val="0"/>
      <w:sz w:val="24"/>
    </w:rPr>
  </w:style>
  <w:style w:type="paragraph" w:customStyle="1" w:styleId="130">
    <w:name w:val="Balloon Text"/>
    <w:basedOn w:val="1"/>
    <w:uiPriority w:val="0"/>
    <w:rPr>
      <w:rFonts w:ascii="Times New Roman" w:hAnsi="Times New Roman" w:eastAsia="宋体" w:cs="Times New Roman"/>
      <w:sz w:val="16"/>
    </w:rPr>
  </w:style>
  <w:style w:type="paragraph" w:customStyle="1" w:styleId="131">
    <w:name w:val="xl28"/>
    <w:basedOn w:val="1"/>
    <w:uiPriority w:val="0"/>
    <w:pPr>
      <w:widowControl/>
      <w:spacing w:before="100" w:beforeLines="0" w:beforeAutospacing="1" w:after="100" w:afterLines="0" w:afterAutospacing="1"/>
      <w:jc w:val="center"/>
    </w:pPr>
    <w:rPr>
      <w:rFonts w:ascii="Times New Roman" w:hAnsi="Times New Roman" w:eastAsia="宋体" w:cs="Times New Roman"/>
      <w:kern w:val="0"/>
      <w:sz w:val="24"/>
    </w:rPr>
  </w:style>
  <w:style w:type="paragraph" w:customStyle="1" w:styleId="132">
    <w:name w:val="专用"/>
    <w:basedOn w:val="1"/>
    <w:uiPriority w:val="0"/>
    <w:pPr>
      <w:spacing w:after="312" w:afterLines="100" w:afterAutospacing="0"/>
      <w:ind w:left="838" w:hanging="838" w:hangingChars="262"/>
    </w:pPr>
    <w:rPr>
      <w:rFonts w:ascii="宋体" w:hAnsi="Times New Roman" w:eastAsia="宋体" w:cs="Times New Roman"/>
      <w:b/>
      <w:color w:val="000000"/>
      <w:sz w:val="32"/>
    </w:rPr>
  </w:style>
  <w:style w:type="paragraph" w:customStyle="1" w:styleId="133">
    <w:name w:val="xl23"/>
    <w:basedOn w:val="1"/>
    <w:uiPriority w:val="0"/>
    <w:pPr>
      <w:widowControl/>
      <w:spacing w:before="100" w:beforeLines="0" w:beforeAutospacing="1" w:after="100" w:afterLines="0" w:afterAutospacing="1" w:line="360" w:lineRule="auto"/>
      <w:textAlignment w:val="top"/>
    </w:pPr>
    <w:rPr>
      <w:rFonts w:ascii="Arial" w:hAnsi="Arial" w:eastAsia="宋体" w:cs="Times New Roman"/>
      <w:kern w:val="0"/>
      <w:sz w:val="24"/>
    </w:rPr>
  </w:style>
  <w:style w:type="paragraph" w:customStyle="1" w:styleId="134">
    <w:name w:val="正文 样式"/>
    <w:basedOn w:val="1"/>
    <w:uiPriority w:val="0"/>
    <w:pPr>
      <w:spacing w:line="360" w:lineRule="auto"/>
      <w:ind w:left="1080" w:leftChars="450" w:firstLine="540" w:firstLineChars="225"/>
    </w:pPr>
    <w:rPr>
      <w:rFonts w:ascii="Times New Roman" w:hAnsi="Times New Roman" w:eastAsia="宋体" w:cs="Times New Roman"/>
      <w:sz w:val="24"/>
    </w:rPr>
  </w:style>
  <w:style w:type="paragraph" w:customStyle="1" w:styleId="135">
    <w:name w:val="font0"/>
    <w:basedOn w:val="1"/>
    <w:uiPriority w:val="0"/>
    <w:pPr>
      <w:widowControl/>
      <w:spacing w:before="100" w:beforeLines="0" w:beforeAutospacing="1" w:after="100" w:afterLines="0" w:afterAutospacing="1"/>
      <w:jc w:val="left"/>
    </w:pPr>
    <w:rPr>
      <w:rFonts w:ascii="Arial" w:hAnsi="Arial" w:eastAsia="宋体" w:cs="Times New Roman"/>
      <w:kern w:val="0"/>
      <w:sz w:val="20"/>
    </w:rPr>
  </w:style>
  <w:style w:type="paragraph" w:customStyle="1" w:styleId="136">
    <w:name w:val="xl3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37">
    <w:name w:val="图表小四中对齐"/>
    <w:basedOn w:val="1"/>
    <w:uiPriority w:val="0"/>
    <w:pPr>
      <w:adjustRightInd w:val="0"/>
      <w:spacing w:line="360" w:lineRule="exact"/>
      <w:jc w:val="center"/>
      <w:textAlignment w:val="baseline"/>
    </w:pPr>
    <w:rPr>
      <w:rFonts w:ascii="Times New Roman" w:hAnsi="Times New Roman" w:eastAsia="宋体" w:cs="Times New Roman"/>
      <w:sz w:val="24"/>
    </w:rPr>
  </w:style>
  <w:style w:type="paragraph" w:customStyle="1" w:styleId="138">
    <w:name w:val="font7"/>
    <w:basedOn w:val="1"/>
    <w:uiPriority w:val="0"/>
    <w:pPr>
      <w:widowControl/>
      <w:spacing w:before="100" w:beforeLines="0" w:beforeAutospacing="1" w:after="100" w:afterLines="0" w:afterAutospacing="1"/>
      <w:jc w:val="left"/>
    </w:pPr>
    <w:rPr>
      <w:rFonts w:ascii="Times New Roman" w:hAnsi="Times New Roman" w:eastAsia="宋体" w:cs="Times New Roman"/>
      <w:kern w:val="0"/>
      <w:sz w:val="20"/>
    </w:rPr>
  </w:style>
  <w:style w:type="paragraph" w:customStyle="1" w:styleId="139">
    <w:name w:val="招标文件A）"/>
    <w:uiPriority w:val="0"/>
    <w:pPr>
      <w:tabs>
        <w:tab w:val="left" w:pos="2160"/>
      </w:tabs>
      <w:spacing w:before="120" w:after="120" w:line="300" w:lineRule="auto"/>
      <w:ind w:left="2160" w:hanging="2160"/>
      <w:outlineLvl w:val="6"/>
    </w:pPr>
    <w:rPr>
      <w:rFonts w:ascii="宋体"/>
      <w:spacing w:val="10"/>
      <w:w w:val="95"/>
      <w:sz w:val="21"/>
      <w:lang w:val="en-US" w:eastAsia="zh-CN" w:bidi="ar-SA"/>
    </w:rPr>
  </w:style>
  <w:style w:type="paragraph" w:customStyle="1" w:styleId="140">
    <w:name w:val="Fließtext"/>
    <w:uiPriority w:val="0"/>
    <w:pPr>
      <w:widowControl w:val="0"/>
      <w:tabs>
        <w:tab w:val="left" w:pos="560"/>
        <w:tab w:val="right" w:leader="middleDot" w:pos="8400"/>
      </w:tabs>
      <w:overflowPunct w:val="0"/>
      <w:autoSpaceDE w:val="0"/>
      <w:autoSpaceDN w:val="0"/>
      <w:jc w:val="both"/>
      <w:textAlignment w:val="baseline"/>
    </w:pPr>
    <w:rPr>
      <w:rFonts w:ascii="Calibri" w:hAnsi="Calibri"/>
      <w:kern w:val="28"/>
      <w:sz w:val="21"/>
      <w:lang w:val="en-US" w:eastAsia="zh-CN" w:bidi="ar-SA"/>
    </w:rPr>
  </w:style>
  <w:style w:type="paragraph" w:customStyle="1" w:styleId="141">
    <w:name w:val="xl40"/>
    <w:basedOn w:val="1"/>
    <w:uiPriority w:val="0"/>
    <w:pPr>
      <w:widowControl/>
      <w:pBdr>
        <w:top w:val="single" w:color="auto" w:sz="4" w:space="0"/>
        <w:bottom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42">
    <w:name w:val="Char"/>
    <w:basedOn w:val="1"/>
    <w:uiPriority w:val="0"/>
    <w:pPr>
      <w:widowControl/>
      <w:spacing w:after="160" w:afterLines="0" w:afterAutospacing="0" w:line="240" w:lineRule="exact"/>
      <w:ind w:left="-62" w:rightChars="15"/>
      <w:jc w:val="left"/>
    </w:pPr>
    <w:rPr>
      <w:rFonts w:ascii="Times New Roman" w:hAnsi="Times New Roman" w:eastAsia="宋体" w:cs="Times New Roman"/>
    </w:rPr>
  </w:style>
  <w:style w:type="paragraph" w:customStyle="1" w:styleId="143">
    <w:name w:val="Headline"/>
    <w:uiPriority w:val="0"/>
    <w:pPr>
      <w:pageBreakBefore/>
      <w:widowControl w:val="0"/>
      <w:tabs>
        <w:tab w:val="left" w:pos="1701"/>
      </w:tabs>
      <w:autoSpaceDE w:val="0"/>
      <w:autoSpaceDN w:val="0"/>
      <w:adjustRightInd w:val="0"/>
      <w:spacing w:before="680" w:after="1134" w:line="900" w:lineRule="atLeast"/>
      <w:ind w:left="1701" w:hanging="1701"/>
      <w:jc w:val="center"/>
    </w:pPr>
    <w:rPr>
      <w:rFonts w:ascii="Arial" w:hAnsi="Arial" w:eastAsia="黑体"/>
      <w:b/>
      <w:spacing w:val="-35"/>
      <w:sz w:val="72"/>
      <w:lang w:val="en-US" w:eastAsia="zh-CN" w:bidi="ar-SA"/>
    </w:rPr>
  </w:style>
  <w:style w:type="paragraph" w:customStyle="1" w:styleId="144">
    <w:name w:val="xl3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45">
    <w:name w:val="缺省文本"/>
    <w:basedOn w:val="1"/>
    <w:uiPriority w:val="0"/>
    <w:pPr>
      <w:widowControl/>
      <w:numPr>
        <w:ilvl w:val="0"/>
        <w:numId w:val="5"/>
      </w:numPr>
      <w:overflowPunct w:val="0"/>
      <w:autoSpaceDE w:val="0"/>
      <w:autoSpaceDN w:val="0"/>
      <w:adjustRightInd w:val="0"/>
      <w:snapToGrid w:val="0"/>
      <w:spacing w:line="360" w:lineRule="auto"/>
      <w:textAlignment w:val="baseline"/>
    </w:pPr>
    <w:rPr>
      <w:rFonts w:ascii="Times New Roman" w:hAnsi="Times New Roman" w:eastAsia="宋体" w:cs="Times New Roman"/>
      <w:kern w:val="0"/>
      <w:sz w:val="24"/>
      <w:lang/>
    </w:rPr>
  </w:style>
  <w:style w:type="paragraph" w:customStyle="1" w:styleId="146">
    <w:name w:val="xl39"/>
    <w:basedOn w:val="1"/>
    <w:uiPriority w:val="0"/>
    <w:pPr>
      <w:widowControl/>
      <w:pBdr>
        <w:top w:val="single" w:color="auto" w:sz="4" w:space="0"/>
        <w:bottom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47">
    <w:name w:val="标书正文1"/>
    <w:basedOn w:val="1"/>
    <w:uiPriority w:val="0"/>
    <w:pPr>
      <w:numPr>
        <w:ilvl w:val="1"/>
        <w:numId w:val="6"/>
      </w:numPr>
      <w:spacing w:before="100" w:after="100" w:line="360" w:lineRule="auto"/>
    </w:pPr>
    <w:rPr>
      <w:rFonts w:ascii="宋体" w:hAnsi="宋体" w:eastAsia="宋体" w:cs="Times New Roman"/>
    </w:rPr>
  </w:style>
  <w:style w:type="paragraph" w:customStyle="1" w:styleId="148">
    <w:name w:val="Subhead 1"/>
    <w:basedOn w:val="1"/>
    <w:uiPriority w:val="0"/>
    <w:pPr>
      <w:keepNext/>
      <w:pageBreakBefore/>
      <w:widowControl/>
      <w:tabs>
        <w:tab w:val="left" w:pos="1134"/>
        <w:tab w:val="left" w:pos="2552"/>
      </w:tabs>
      <w:autoSpaceDE w:val="0"/>
      <w:autoSpaceDN w:val="0"/>
      <w:adjustRightInd w:val="0"/>
      <w:spacing w:before="510" w:beforeLines="0" w:beforeAutospacing="0" w:after="400" w:afterLines="0" w:afterAutospacing="0" w:line="420" w:lineRule="atLeast"/>
      <w:ind w:left="1134" w:hanging="1134"/>
      <w:jc w:val="left"/>
    </w:pPr>
    <w:rPr>
      <w:rFonts w:ascii="Arial" w:hAnsi="Arial" w:eastAsia="黑体" w:cs="Times New Roman"/>
      <w:b/>
      <w:kern w:val="0"/>
      <w:sz w:val="32"/>
    </w:rPr>
  </w:style>
  <w:style w:type="paragraph" w:customStyle="1" w:styleId="149">
    <w:name w:val="Default"/>
    <w:uiPriority w:val="0"/>
    <w:pPr>
      <w:widowControl w:val="0"/>
      <w:autoSpaceDE w:val="0"/>
      <w:autoSpaceDN w:val="0"/>
      <w:adjustRightInd w:val="0"/>
    </w:pPr>
    <w:rPr>
      <w:rFonts w:hint="eastAsia" w:ascii="宋体" w:hAnsi="宋体"/>
      <w:color w:val="000000"/>
      <w:sz w:val="24"/>
      <w:lang w:val="en-US" w:eastAsia="zh-CN" w:bidi="ar-SA"/>
    </w:rPr>
  </w:style>
  <w:style w:type="paragraph" w:customStyle="1" w:styleId="150">
    <w:name w:val="p18"/>
    <w:basedOn w:val="1"/>
    <w:uiPriority w:val="0"/>
    <w:pPr>
      <w:widowControl/>
      <w:spacing w:line="480" w:lineRule="atLeast"/>
      <w:ind w:left="360" w:hanging="360"/>
    </w:pPr>
    <w:rPr>
      <w:rFonts w:ascii="Times New Roman" w:hAnsi="Times New Roman" w:eastAsia="宋体" w:cs="Times New Roman"/>
      <w:kern w:val="0"/>
      <w:sz w:val="28"/>
      <w:szCs w:val="28"/>
    </w:rPr>
  </w:style>
  <w:style w:type="paragraph" w:customStyle="1" w:styleId="151">
    <w:name w:val="招标文件正文"/>
    <w:uiPriority w:val="0"/>
    <w:pPr>
      <w:spacing w:before="120" w:after="120" w:line="300" w:lineRule="auto"/>
      <w:ind w:firstLine="200" w:firstLineChars="200"/>
    </w:pPr>
    <w:rPr>
      <w:rFonts w:ascii="宋体"/>
      <w:spacing w:val="10"/>
      <w:w w:val="95"/>
      <w:sz w:val="21"/>
      <w:lang w:val="en-US" w:eastAsia="zh-CN" w:bidi="ar-SA"/>
    </w:rPr>
  </w:style>
  <w:style w:type="paragraph" w:customStyle="1" w:styleId="152">
    <w:name w:val="xl2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Times New Roman" w:hAnsi="Times New Roman" w:eastAsia="宋体" w:cs="Times New Roman"/>
      <w:kern w:val="0"/>
      <w:sz w:val="24"/>
    </w:rPr>
  </w:style>
  <w:style w:type="paragraph" w:customStyle="1" w:styleId="153">
    <w:name w:val=" Char4"/>
    <w:basedOn w:val="1"/>
    <w:uiPriority w:val="0"/>
    <w:rPr>
      <w:rFonts w:ascii="仿宋_GB2312" w:hAnsi="Times New Roman" w:eastAsia="仿宋_GB2312" w:cs="Times New Roman"/>
      <w:b/>
      <w:sz w:val="32"/>
    </w:rPr>
  </w:style>
  <w:style w:type="paragraph" w:customStyle="1" w:styleId="154">
    <w:name w:val=" (文字) (文字) Char Char (文字) (文字)"/>
    <w:basedOn w:val="1"/>
    <w:uiPriority w:val="0"/>
    <w:rPr>
      <w:rFonts w:ascii="仿宋_GB2312" w:hAnsi="Times New Roman" w:eastAsia="仿宋_GB2312" w:cs="Times New Roman"/>
      <w:b/>
      <w:sz w:val="32"/>
    </w:rPr>
  </w:style>
  <w:style w:type="paragraph" w:customStyle="1" w:styleId="155">
    <w:name w:val="末级"/>
    <w:basedOn w:val="1"/>
    <w:uiPriority w:val="0"/>
    <w:pPr>
      <w:numPr>
        <w:ilvl w:val="0"/>
        <w:numId w:val="7"/>
      </w:numPr>
      <w:spacing w:line="360" w:lineRule="auto"/>
    </w:pPr>
    <w:rPr>
      <w:rFonts w:ascii="Times New Roman" w:hAnsi="Times New Roman" w:eastAsia="宋体" w:cs="Times New Roman"/>
      <w:sz w:val="24"/>
    </w:rPr>
  </w:style>
  <w:style w:type="paragraph" w:customStyle="1" w:styleId="156">
    <w:name w:val="xl3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Times New Roman" w:hAnsi="Times New Roman" w:eastAsia="宋体" w:cs="Times New Roman"/>
      <w:kern w:val="0"/>
      <w:sz w:val="24"/>
    </w:rPr>
  </w:style>
  <w:style w:type="paragraph" w:customStyle="1" w:styleId="157">
    <w:name w:val="第一章"/>
    <w:basedOn w:val="1"/>
    <w:next w:val="1"/>
    <w:uiPriority w:val="0"/>
    <w:pPr>
      <w:tabs>
        <w:tab w:val="left" w:pos="0"/>
      </w:tabs>
      <w:spacing w:line="360" w:lineRule="auto"/>
      <w:ind w:left="1200" w:leftChars="500"/>
      <w:jc w:val="center"/>
    </w:pPr>
    <w:rPr>
      <w:rFonts w:ascii="Times New Roman" w:hAnsi="Times New Roman" w:eastAsia="黑体" w:cs="Times New Roman"/>
      <w:sz w:val="44"/>
    </w:rPr>
  </w:style>
  <w:style w:type="paragraph" w:customStyle="1" w:styleId="158">
    <w:name w:val="font5"/>
    <w:basedOn w:val="1"/>
    <w:uiPriority w:val="0"/>
    <w:pPr>
      <w:widowControl/>
      <w:spacing w:before="100" w:beforeLines="0" w:beforeAutospacing="1" w:after="100" w:afterLines="0" w:afterAutospacing="1"/>
      <w:jc w:val="left"/>
    </w:pPr>
    <w:rPr>
      <w:rFonts w:ascii="Times New Roman" w:hAnsi="Times New Roman" w:eastAsia="宋体" w:cs="Times New Roman"/>
      <w:b/>
      <w:kern w:val="0"/>
      <w:sz w:val="22"/>
    </w:rPr>
  </w:style>
  <w:style w:type="paragraph" w:styleId="159">
    <w:name w:val=""/>
    <w:basedOn w:val="3"/>
    <w:next w:val="1"/>
    <w:qFormat/>
    <w:uiPriority w:val="0"/>
    <w:pPr>
      <w:widowControl/>
      <w:numPr>
        <w:ilvl w:val="0"/>
        <w:numId w:val="0"/>
      </w:numPr>
      <w:tabs>
        <w:tab w:val="clear" w:pos="1440"/>
      </w:tabs>
      <w:spacing w:before="240" w:after="0" w:line="259" w:lineRule="auto"/>
      <w:jc w:val="left"/>
      <w:outlineLvl w:val="9"/>
    </w:pPr>
    <w:rPr>
      <w:rFonts w:ascii="等线 Light" w:hAnsi="等线 Light" w:eastAsia="等线 Light" w:cs="Times New Roman"/>
      <w:b w:val="0"/>
      <w:color w:val="2E74B5"/>
      <w:kern w:val="0"/>
      <w:sz w:val="32"/>
      <w:szCs w:val="32"/>
    </w:rPr>
  </w:style>
  <w:style w:type="paragraph" w:customStyle="1" w:styleId="160">
    <w:name w:val="Body text 1"/>
    <w:basedOn w:val="115"/>
    <w:uiPriority w:val="0"/>
    <w:pPr>
      <w:tabs>
        <w:tab w:val="left" w:pos="1134"/>
      </w:tabs>
      <w:autoSpaceDE w:val="0"/>
      <w:autoSpaceDN w:val="0"/>
      <w:adjustRightInd w:val="0"/>
      <w:spacing w:before="170" w:beforeLines="0" w:beforeAutospacing="0" w:line="300" w:lineRule="atLeast"/>
      <w:ind w:left="1134" w:hanging="1134"/>
    </w:pPr>
    <w:rPr>
      <w:rFonts w:ascii="Times New Roman" w:hAnsi="Times New Roman" w:eastAsia="宋体" w:cs="Times New Roman"/>
      <w:color w:val="000000"/>
      <w:kern w:val="0"/>
      <w:sz w:val="24"/>
    </w:rPr>
  </w:style>
  <w:style w:type="paragraph" w:customStyle="1" w:styleId="161">
    <w:name w:val="Other|1"/>
    <w:basedOn w:val="1"/>
    <w:uiPriority w:val="0"/>
    <w:pPr>
      <w:widowControl w:val="0"/>
      <w:shd w:val="clear" w:color="auto" w:fill="auto"/>
      <w:spacing w:line="270" w:lineRule="exact"/>
    </w:pPr>
    <w:rPr>
      <w:rFonts w:ascii="宋体" w:hAnsi="宋体" w:eastAsia="宋体" w:cs="宋体"/>
      <w:sz w:val="17"/>
      <w:szCs w:val="17"/>
      <w:u w:val="none"/>
      <w:shd w:val="clear" w:color="auto" w:fill="auto"/>
      <w:lang w:val="zh-TW" w:eastAsia="zh-TW" w:bidi="zh-TW"/>
    </w:rPr>
  </w:style>
  <w:style w:type="paragraph" w:customStyle="1" w:styleId="162">
    <w:name w:val="标题3"/>
    <w:basedOn w:val="4"/>
    <w:uiPriority w:val="0"/>
    <w:pPr>
      <w:keepLines w:val="0"/>
      <w:numPr>
        <w:ilvl w:val="2"/>
        <w:numId w:val="0"/>
      </w:numPr>
      <w:tabs>
        <w:tab w:val="left" w:pos="360"/>
        <w:tab w:val="left" w:pos="840"/>
        <w:tab w:val="left" w:pos="2160"/>
      </w:tabs>
      <w:adjustRightInd w:val="0"/>
      <w:spacing w:before="0" w:beforeLines="0" w:beforeAutospacing="0" w:after="0" w:afterLines="0" w:afterAutospacing="0" w:line="360" w:lineRule="auto"/>
      <w:textAlignment w:val="baseline"/>
    </w:pPr>
    <w:rPr>
      <w:rFonts w:ascii="Times New Roman" w:hAnsi="Times New Roman" w:eastAsia="宋体" w:cs="Times New Roman"/>
      <w:b w:val="0"/>
      <w:kern w:val="0"/>
      <w:sz w:val="24"/>
    </w:rPr>
  </w:style>
  <w:style w:type="paragraph" w:customStyle="1" w:styleId="163">
    <w:name w:val=" Char Char Char Char"/>
    <w:basedOn w:val="1"/>
    <w:uiPriority w:val="0"/>
    <w:rPr>
      <w:rFonts w:ascii="仿宋_GB2312" w:hAnsi="Times New Roman" w:eastAsia="仿宋_GB2312" w:cs="Times New Roman"/>
      <w:b/>
      <w:sz w:val="32"/>
      <w:szCs w:val="32"/>
    </w:rPr>
  </w:style>
  <w:style w:type="paragraph" w:customStyle="1" w:styleId="164">
    <w:name w:val="font6"/>
    <w:basedOn w:val="1"/>
    <w:uiPriority w:val="0"/>
    <w:pPr>
      <w:widowControl/>
      <w:spacing w:before="100" w:beforeLines="0" w:beforeAutospacing="1" w:after="100" w:afterLines="0" w:afterAutospacing="1"/>
      <w:jc w:val="left"/>
    </w:pPr>
    <w:rPr>
      <w:rFonts w:hint="eastAsia" w:ascii="宋体" w:hAnsi="宋体" w:eastAsia="宋体" w:cs="Times New Roman"/>
      <w:kern w:val="0"/>
      <w:sz w:val="20"/>
    </w:rPr>
  </w:style>
  <w:style w:type="paragraph" w:customStyle="1" w:styleId="165">
    <w:name w:val="样式 样式 正文段落 + 段前: 0.2 行 + 段前: 0.5 行"/>
    <w:basedOn w:val="1"/>
    <w:uiPriority w:val="0"/>
    <w:pPr>
      <w:autoSpaceDE w:val="0"/>
      <w:autoSpaceDN w:val="0"/>
      <w:adjustRightInd w:val="0"/>
      <w:snapToGrid w:val="0"/>
      <w:spacing w:before="62" w:beforeLines="20" w:beforeAutospacing="0" w:line="540" w:lineRule="exact"/>
      <w:ind w:firstLine="567"/>
      <w:textAlignment w:val="baseline"/>
    </w:pPr>
    <w:rPr>
      <w:rFonts w:ascii="宋体" w:hAnsi="Tms Rmn" w:eastAsia="宋体" w:cs="Times New Roman"/>
      <w:kern w:val="0"/>
      <w:sz w:val="26"/>
    </w:rPr>
  </w:style>
  <w:style w:type="paragraph" w:customStyle="1" w:styleId="166">
    <w:name w:val="xl30"/>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67">
    <w:name w:val="招标文件1.1"/>
    <w:uiPriority w:val="0"/>
    <w:pPr>
      <w:tabs>
        <w:tab w:val="left" w:pos="630"/>
        <w:tab w:val="left" w:pos="1080"/>
      </w:tabs>
      <w:spacing w:before="120" w:after="120" w:line="480" w:lineRule="exact"/>
      <w:ind w:left="1080" w:hanging="1080"/>
      <w:outlineLvl w:val="2"/>
    </w:pPr>
    <w:rPr>
      <w:rFonts w:ascii="宋体"/>
      <w:b/>
      <w:spacing w:val="10"/>
      <w:w w:val="95"/>
      <w:sz w:val="24"/>
      <w:lang w:val="en-US" w:eastAsia="zh-CN" w:bidi="ar-SA"/>
    </w:rPr>
  </w:style>
  <w:style w:type="paragraph" w:customStyle="1" w:styleId="168">
    <w:name w:val="招标文件格式1"/>
    <w:basedOn w:val="1"/>
    <w:uiPriority w:val="0"/>
    <w:pPr>
      <w:pageBreakBefore/>
      <w:tabs>
        <w:tab w:val="left" w:pos="420"/>
      </w:tabs>
      <w:spacing w:before="120" w:beforeLines="0" w:beforeAutospacing="0" w:after="120" w:afterLines="0" w:afterAutospacing="0" w:line="480" w:lineRule="exact"/>
      <w:jc w:val="left"/>
      <w:outlineLvl w:val="1"/>
    </w:pPr>
    <w:rPr>
      <w:rFonts w:ascii="宋体" w:hAnsi="Times New Roman" w:eastAsia="宋体" w:cs="Times New Roman"/>
      <w:b/>
      <w:spacing w:val="10"/>
      <w:w w:val="95"/>
      <w:kern w:val="0"/>
      <w:sz w:val="28"/>
    </w:rPr>
  </w:style>
  <w:style w:type="paragraph" w:customStyle="1" w:styleId="169">
    <w:name w:val="mjd"/>
    <w:basedOn w:val="1"/>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rPr>
  </w:style>
  <w:style w:type="paragraph" w:customStyle="1" w:styleId="170">
    <w:name w:val="样式3"/>
    <w:basedOn w:val="4"/>
    <w:uiPriority w:val="0"/>
    <w:pPr>
      <w:numPr>
        <w:ilvl w:val="2"/>
        <w:numId w:val="0"/>
      </w:numPr>
      <w:tabs>
        <w:tab w:val="left" w:pos="4230"/>
      </w:tabs>
      <w:snapToGrid w:val="0"/>
    </w:pPr>
    <w:rPr>
      <w:rFonts w:ascii="Times New Roman" w:hAnsi="Times New Roman" w:eastAsia="宋体" w:cs="Times New Roman"/>
    </w:rPr>
  </w:style>
  <w:style w:type="paragraph" w:customStyle="1" w:styleId="171">
    <w:name w:val="xl36"/>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72">
    <w:name w:val="xl27"/>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center"/>
    </w:pPr>
    <w:rPr>
      <w:rFonts w:ascii="Times New Roman" w:hAnsi="Times New Roman" w:eastAsia="宋体" w:cs="Times New Roman"/>
      <w:kern w:val="0"/>
      <w:sz w:val="24"/>
    </w:rPr>
  </w:style>
  <w:style w:type="paragraph" w:customStyle="1" w:styleId="173">
    <w:name w:val="轨道小标题"/>
    <w:basedOn w:val="1"/>
    <w:uiPriority w:val="0"/>
    <w:rPr>
      <w:rFonts w:ascii="Times New Roman" w:hAnsi="Times New Roman" w:eastAsia="宋体" w:cs="Times New Roman"/>
    </w:rPr>
  </w:style>
  <w:style w:type="paragraph" w:customStyle="1" w:styleId="174">
    <w:name w:val="1"/>
    <w:basedOn w:val="1"/>
    <w:next w:val="1"/>
    <w:uiPriority w:val="0"/>
    <w:pPr>
      <w:ind w:firstLine="480" w:firstLineChars="200"/>
    </w:pPr>
    <w:rPr>
      <w:rFonts w:ascii="Times New Roman" w:hAnsi="Times New Roman" w:eastAsia="宋体" w:cs="Times New Roman"/>
      <w:sz w:val="24"/>
    </w:rPr>
  </w:style>
  <w:style w:type="paragraph" w:customStyle="1" w:styleId="175">
    <w:name w:val="样式 标题2 + 字距调整8 磅"/>
    <w:basedOn w:val="119"/>
    <w:uiPriority w:val="0"/>
    <w:pPr>
      <w:numPr>
        <w:ilvl w:val="1"/>
        <w:numId w:val="8"/>
      </w:numPr>
      <w:tabs>
        <w:tab w:val="clear" w:pos="1080"/>
        <w:tab w:val="clear" w:pos="709"/>
      </w:tabs>
      <w:ind w:left="709" w:hanging="709"/>
    </w:pPr>
    <w:rPr>
      <w:rFonts w:ascii="Times New Roman" w:hAnsi="Times New Roman" w:eastAsia="宋体" w:cs="Times New Roman"/>
      <w:kern w:val="16"/>
    </w:rPr>
  </w:style>
  <w:style w:type="paragraph" w:customStyle="1" w:styleId="176">
    <w:name w:val="xl24"/>
    <w:basedOn w:val="1"/>
    <w:uiPriority w:val="0"/>
    <w:pPr>
      <w:widowControl/>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77">
    <w:name w:val="标题 111"/>
    <w:basedOn w:val="3"/>
    <w:uiPriority w:val="0"/>
    <w:pPr>
      <w:pageBreakBefore/>
      <w:numPr>
        <w:ilvl w:val="0"/>
        <w:numId w:val="0"/>
      </w:numPr>
      <w:tabs>
        <w:tab w:val="left" w:pos="450"/>
        <w:tab w:val="clear" w:pos="1440"/>
      </w:tabs>
      <w:spacing w:before="240" w:beforeLines="0" w:beforeAutospacing="0" w:after="240" w:afterLines="0" w:afterAutospacing="0" w:line="360" w:lineRule="auto"/>
      <w:ind w:left="200" w:hanging="200" w:hangingChars="200"/>
      <w:jc w:val="center"/>
    </w:pPr>
    <w:rPr>
      <w:rFonts w:ascii="MS Mincho" w:hAnsi="MS Mincho" w:eastAsia="MS Mincho" w:cs="Times New Roman"/>
      <w:color w:val="000000"/>
      <w:sz w:val="32"/>
    </w:rPr>
  </w:style>
  <w:style w:type="paragraph" w:customStyle="1" w:styleId="178">
    <w:name w:val="招标文件1）"/>
    <w:uiPriority w:val="0"/>
    <w:pPr>
      <w:tabs>
        <w:tab w:val="left" w:pos="1800"/>
      </w:tabs>
      <w:spacing w:before="120" w:after="120" w:line="300" w:lineRule="auto"/>
      <w:ind w:left="1800" w:hanging="1800"/>
      <w:outlineLvl w:val="5"/>
    </w:pPr>
    <w:rPr>
      <w:rFonts w:ascii="宋体"/>
      <w:spacing w:val="10"/>
      <w:w w:val="95"/>
      <w:sz w:val="21"/>
      <w:lang w:val="en-US" w:eastAsia="zh-CN" w:bidi="ar-SA"/>
    </w:rPr>
  </w:style>
  <w:style w:type="paragraph" w:customStyle="1" w:styleId="179">
    <w:name w:val="xl3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Times New Roman" w:hAnsi="Times New Roman" w:eastAsia="宋体" w:cs="Times New Roman"/>
      <w:kern w:val="0"/>
      <w:sz w:val="24"/>
    </w:rPr>
  </w:style>
  <w:style w:type="paragraph" w:customStyle="1" w:styleId="180">
    <w:name w:val="招标文件1.1.1"/>
    <w:uiPriority w:val="0"/>
    <w:pPr>
      <w:tabs>
        <w:tab w:val="left" w:pos="1080"/>
      </w:tabs>
      <w:spacing w:before="120" w:after="120" w:line="480" w:lineRule="exact"/>
      <w:ind w:left="1080" w:hanging="1080"/>
      <w:outlineLvl w:val="3"/>
    </w:pPr>
    <w:rPr>
      <w:rFonts w:ascii="宋体"/>
      <w:b/>
      <w:spacing w:val="10"/>
      <w:w w:val="95"/>
      <w:sz w:val="21"/>
      <w:lang w:val="en-US" w:eastAsia="zh-CN" w:bidi="ar-SA"/>
    </w:rPr>
  </w:style>
  <w:style w:type="paragraph" w:customStyle="1" w:styleId="181">
    <w:name w:val="Normal 4"/>
    <w:basedOn w:val="1"/>
    <w:uiPriority w:val="0"/>
    <w:pPr>
      <w:spacing w:line="440" w:lineRule="exact"/>
      <w:ind w:left="1078" w:leftChars="317" w:firstLine="480" w:firstLineChars="200"/>
    </w:pPr>
    <w:rPr>
      <w:rFonts w:ascii="宋体" w:hAnsi="宋体" w:eastAsia="宋体" w:cs="Times New Roman"/>
      <w:snapToGrid w:val="0"/>
      <w:color w:val="000000"/>
      <w:kern w:val="0"/>
      <w:sz w:val="24"/>
    </w:rPr>
  </w:style>
  <w:style w:type="paragraph" w:customStyle="1" w:styleId="182">
    <w:name w:val="小标题1"/>
    <w:basedOn w:val="1"/>
    <w:next w:val="1"/>
    <w:uiPriority w:val="0"/>
    <w:pPr>
      <w:adjustRightInd w:val="0"/>
      <w:spacing w:line="360" w:lineRule="auto"/>
      <w:jc w:val="left"/>
    </w:pPr>
    <w:rPr>
      <w:rFonts w:ascii="Calibri" w:hAnsi="Calibri" w:eastAsia="宋体" w:cs="Times New Roman"/>
      <w:sz w:val="24"/>
      <w:szCs w:val="22"/>
      <w:lang w:val="zh-CN"/>
    </w:rPr>
  </w:style>
  <w:style w:type="paragraph" w:customStyle="1" w:styleId="183">
    <w:name w:val="Table Paragraph"/>
    <w:basedOn w:val="1"/>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paragraph" w:customStyle="1" w:styleId="184">
    <w:name w:val="正文（绿盟科技）"/>
    <w:uiPriority w:val="0"/>
    <w:pPr>
      <w:spacing w:line="300" w:lineRule="auto"/>
    </w:pPr>
    <w:rPr>
      <w:rFonts w:ascii="Arial" w:hAnsi="Arial" w:cs="黑体"/>
      <w:sz w:val="21"/>
      <w:szCs w:val="21"/>
      <w:lang w:val="en-US" w:eastAsia="zh-CN" w:bidi="ar-SA"/>
    </w:rPr>
  </w:style>
  <w:style w:type="paragraph" w:customStyle="1" w:styleId="185">
    <w:name w:val="标题 5（有编号）（绿盟科技）"/>
    <w:next w:val="184"/>
    <w:uiPriority w:val="0"/>
    <w:pPr>
      <w:keepNext/>
      <w:keepLines/>
      <w:widowControl w:val="0"/>
      <w:numPr>
        <w:ilvl w:val="4"/>
        <w:numId w:val="9"/>
      </w:numPr>
      <w:spacing w:before="280" w:after="156" w:line="377" w:lineRule="auto"/>
      <w:outlineLvl w:val="4"/>
    </w:pPr>
    <w:rPr>
      <w:rFonts w:ascii="Arial" w:hAnsi="Arial" w:eastAsia="黑体"/>
      <w:b/>
      <w:kern w:val="2"/>
      <w:sz w:val="24"/>
      <w:szCs w:val="28"/>
      <w:lang w:val="en-US" w:eastAsia="zh-CN" w:bidi="ar-SA"/>
    </w:rPr>
  </w:style>
  <w:style w:type="table" w:customStyle="1" w:styleId="186">
    <w:name w:val="Table Normal"/>
    <w:basedOn w:val="46"/>
    <w:uiPriority w:val="0"/>
    <w:pPr>
      <w:keepNext w:val="0"/>
      <w:keepLines w:val="0"/>
      <w:widowControl w:val="0"/>
      <w:suppressLineNumbers w:val="0"/>
      <w:autoSpaceDE w:val="0"/>
      <w:autoSpaceDN w:val="0"/>
      <w:spacing w:before="0" w:beforeAutospacing="0" w:after="0" w:afterAutospacing="0"/>
      <w:ind w:left="0" w:right="0"/>
    </w:pPr>
    <w:rPr>
      <w:rFonts w:hint="default" w:ascii="Calibri" w:hAnsi="Calibri" w:eastAsia="宋体" w:cs="Times New Roman"/>
      <w:sz w:val="22"/>
      <w:szCs w:val="22"/>
      <w:lang w:eastAsia="en-US"/>
    </w:rPr>
    <w:tblPr>
      <w:tblStyle w:val="46"/>
      <w:tblCellMar>
        <w:top w:w="0" w:type="dxa"/>
        <w:left w:w="0" w:type="dxa"/>
        <w:bottom w:w="0" w:type="dxa"/>
        <w:right w:w="0" w:type="dxa"/>
      </w:tblCellMar>
    </w:tblPr>
  </w:style>
  <w:style w:type="paragraph" w:customStyle="1" w:styleId="187">
    <w:name w:val="&quot;正文缩进2格&quot;"/>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88">
    <w:name w:val="&quot;正文缩进2格&quot;1"/>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89">
    <w:name w:val="&quot;正文缩进2格&quot;2"/>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90">
    <w:name w:val="&quot;正文缩进2格&quot;3"/>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91">
    <w:name w:val="&quot;正文缩进2格&quot;4"/>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92">
    <w:name w:val="&quot;正文缩进2格&quot;5"/>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paragraph" w:customStyle="1" w:styleId="193">
    <w:name w:val="&quot;正文缩进2格&quot;6"/>
    <w:basedOn w:val="1"/>
    <w:uiPriority w:val="0"/>
    <w:pPr>
      <w:widowControl w:val="0"/>
      <w:spacing w:after="0" w:line="600" w:lineRule="atLeast"/>
      <w:ind w:firstLine="639" w:firstLineChars="206"/>
      <w:jc w:val="both"/>
    </w:pPr>
    <w:rPr>
      <w:rFonts w:ascii="仿宋_GB2312" w:hAnsi="宋体" w:eastAsia="仿宋_GB2312" w:cs="Times New Roman"/>
      <w:kern w:val="0"/>
      <w:sz w:val="31"/>
      <w:szCs w:val="28"/>
      <w:lang w:val="en-US" w:eastAsia="zh-CN" w:bidi="ar-SA"/>
    </w:rPr>
  </w:style>
  <w:style w:type="character" w:customStyle="1" w:styleId="194">
    <w:name w:val="font11"/>
    <w:basedOn w:val="48"/>
    <w:uiPriority w:val="0"/>
    <w:rPr>
      <w:rFonts w:ascii="Calibri" w:hAnsi="Calibri" w:cs="Calibri"/>
      <w:color w:val="000000"/>
      <w:sz w:val="22"/>
      <w:szCs w:val="22"/>
      <w:u w:val="none"/>
    </w:rPr>
  </w:style>
  <w:style w:type="character" w:customStyle="1" w:styleId="195">
    <w:name w:val="font41"/>
    <w:basedOn w:val="48"/>
    <w:uiPriority w:val="0"/>
    <w:rPr>
      <w:rFonts w:hint="eastAsia" w:ascii="宋体" w:hAnsi="宋体" w:eastAsia="宋体" w:cs="宋体"/>
      <w:color w:val="000000"/>
      <w:sz w:val="22"/>
      <w:szCs w:val="22"/>
      <w:u w:val="none"/>
    </w:rPr>
  </w:style>
  <w:style w:type="character" w:customStyle="1" w:styleId="196">
    <w:name w:val="font51"/>
    <w:basedOn w:val="48"/>
    <w:uiPriority w:val="0"/>
    <w:rPr>
      <w:rFonts w:hint="eastAsia" w:ascii="宋体" w:hAnsi="宋体" w:eastAsia="宋体" w:cs="宋体"/>
      <w:color w:val="000000"/>
      <w:sz w:val="22"/>
      <w:szCs w:val="22"/>
      <w:u w:val="none"/>
    </w:rPr>
  </w:style>
  <w:style w:type="character" w:customStyle="1" w:styleId="197">
    <w:name w:val="font21"/>
    <w:basedOn w:val="48"/>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jpe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jpe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20</Pages>
  <Words>9237</Words>
  <Characters>12561</Characters>
  <Lines>4</Lines>
  <Paragraphs>1</Paragraphs>
  <TotalTime>0</TotalTime>
  <ScaleCrop>false</ScaleCrop>
  <LinksUpToDate>false</LinksUpToDate>
  <CharactersWithSpaces>12934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2022-10-20T07:24:00Z</dcterms:created>
  <dc:creator>微软用户</dc:creator>
  <cp:lastModifiedBy>小辞</cp:lastModifiedBy>
  <cp:lastPrinted>2026-07-16T07:52:26Z</cp:lastPrinted>
  <dcterms:modified xsi:type="dcterms:W3CDTF">2026-07-20T02:30:07Z</dcterms:modified>
  <dc:title>机电产品采购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F60CBA70CD274AF198645FCE9BABED54_13</vt:lpwstr>
  </property>
  <property fmtid="{D5CDD505-2E9C-101B-9397-08002B2CF9AE}" pid="4" name="commondata">
    <vt:lpwstr>eyJoZGlkIjoiYzQ1YWMxN2JjNjNjM2ViMDI1ZjQ3N2VhNGE5YWYxYTkifQ==</vt:lpwstr>
  </property>
</Properties>
</file>