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874CC">
      <w:pPr>
        <w:tabs>
          <w:tab w:val="left" w:pos="6300"/>
        </w:tabs>
        <w:snapToGrid w:val="0"/>
        <w:spacing w:line="440" w:lineRule="exact"/>
        <w:ind w:right="-941" w:rightChars="-448"/>
        <w:jc w:val="center"/>
        <w:rPr>
          <w:rFonts w:hint="eastAsia" w:ascii="宋体" w:hAnsi="宋体" w:eastAsia="宋体" w:cs="宋体"/>
          <w:b/>
          <w:sz w:val="52"/>
          <w:szCs w:val="52"/>
          <w:lang w:val="en-US" w:eastAsia="zh-CN"/>
        </w:rPr>
      </w:pPr>
      <w:r>
        <w:rPr>
          <w:rFonts w:hint="eastAsia" w:ascii="宋体" w:hAnsi="宋体" w:cs="宋体"/>
          <w:b/>
          <w:sz w:val="52"/>
          <w:szCs w:val="52"/>
          <w:lang w:val="en-US" w:eastAsia="zh-CN"/>
        </w:rPr>
        <w:t xml:space="preserve"> </w:t>
      </w:r>
    </w:p>
    <w:p w14:paraId="45F577F9">
      <w:pPr>
        <w:tabs>
          <w:tab w:val="left" w:pos="6300"/>
        </w:tabs>
        <w:snapToGrid w:val="0"/>
        <w:spacing w:line="360" w:lineRule="auto"/>
        <w:ind w:right="-941" w:rightChars="-448"/>
        <w:rPr>
          <w:rFonts w:hint="eastAsia" w:ascii="宋体" w:hAnsi="宋体" w:cs="宋体"/>
          <w:b/>
          <w:sz w:val="52"/>
          <w:szCs w:val="52"/>
        </w:rPr>
      </w:pPr>
    </w:p>
    <w:p w14:paraId="6FB564B9">
      <w:pPr>
        <w:spacing w:before="200" w:after="200" w:line="360" w:lineRule="auto"/>
        <w:jc w:val="center"/>
        <w:rPr>
          <w:rFonts w:hint="eastAsia" w:ascii="宋体" w:hAnsi="宋体" w:cs="宋体"/>
          <w:b/>
          <w:bCs/>
          <w:sz w:val="48"/>
          <w:szCs w:val="48"/>
          <w:lang w:eastAsia="zh-CN"/>
        </w:rPr>
      </w:pPr>
      <w:r>
        <w:rPr>
          <w:rFonts w:hint="eastAsia" w:ascii="宋体" w:hAnsi="宋体" w:cs="宋体"/>
          <w:b/>
          <w:bCs/>
          <w:sz w:val="48"/>
          <w:szCs w:val="48"/>
          <w:lang w:eastAsia="zh-CN"/>
        </w:rPr>
        <w:t>南通轨道城市服务有限公司2026年度</w:t>
      </w:r>
    </w:p>
    <w:p w14:paraId="5C319CA7">
      <w:pPr>
        <w:spacing w:before="200" w:after="200" w:line="360" w:lineRule="auto"/>
        <w:jc w:val="center"/>
        <w:rPr>
          <w:rFonts w:hint="eastAsia" w:ascii="宋体" w:hAnsi="宋体" w:cs="宋体"/>
          <w:b/>
          <w:bCs/>
          <w:sz w:val="48"/>
          <w:szCs w:val="48"/>
        </w:rPr>
      </w:pPr>
      <w:r>
        <w:rPr>
          <w:rFonts w:hint="eastAsia" w:ascii="宋体" w:hAnsi="宋体" w:cs="宋体"/>
          <w:b/>
          <w:bCs/>
          <w:sz w:val="48"/>
          <w:szCs w:val="48"/>
          <w:lang w:eastAsia="zh-CN"/>
        </w:rPr>
        <w:t>第三批保洁劳务合作项目</w:t>
      </w:r>
    </w:p>
    <w:p w14:paraId="7653A288">
      <w:pPr>
        <w:spacing w:line="360" w:lineRule="auto"/>
        <w:ind w:right="-521" w:rightChars="-248"/>
        <w:jc w:val="center"/>
        <w:rPr>
          <w:rFonts w:hint="eastAsia" w:ascii="宋体" w:hAnsi="宋体" w:cs="宋体"/>
          <w:b/>
          <w:sz w:val="100"/>
          <w:szCs w:val="100"/>
        </w:rPr>
      </w:pPr>
    </w:p>
    <w:p w14:paraId="018F42E1">
      <w:pPr>
        <w:tabs>
          <w:tab w:val="left" w:pos="8190"/>
        </w:tabs>
        <w:spacing w:line="360" w:lineRule="auto"/>
        <w:ind w:right="118" w:rightChars="56"/>
        <w:jc w:val="center"/>
        <w:rPr>
          <w:rFonts w:hint="eastAsia" w:ascii="宋体" w:hAnsi="宋体" w:cs="宋体"/>
          <w:b/>
          <w:sz w:val="100"/>
          <w:szCs w:val="100"/>
        </w:rPr>
      </w:pPr>
      <w:r>
        <w:rPr>
          <w:rFonts w:hint="eastAsia" w:ascii="宋体" w:hAnsi="宋体" w:cs="宋体"/>
          <w:b/>
          <w:sz w:val="100"/>
          <w:szCs w:val="100"/>
        </w:rPr>
        <w:t>招标文件</w:t>
      </w:r>
    </w:p>
    <w:p w14:paraId="700574CC">
      <w:pPr>
        <w:spacing w:line="360" w:lineRule="auto"/>
        <w:ind w:right="-521" w:rightChars="-248"/>
        <w:rPr>
          <w:rFonts w:hint="eastAsia" w:ascii="宋体" w:hAnsi="宋体" w:cs="宋体"/>
          <w:sz w:val="36"/>
          <w:szCs w:val="36"/>
        </w:rPr>
      </w:pPr>
    </w:p>
    <w:p w14:paraId="1C5EA5C2">
      <w:pPr>
        <w:spacing w:line="360" w:lineRule="auto"/>
        <w:ind w:right="-521" w:rightChars="-248"/>
        <w:jc w:val="center"/>
        <w:rPr>
          <w:rFonts w:hint="eastAsia" w:ascii="宋体" w:hAnsi="宋体" w:cs="宋体"/>
          <w:highlight w:val="yellow"/>
        </w:rPr>
      </w:pPr>
    </w:p>
    <w:p w14:paraId="7609B4DA">
      <w:pPr>
        <w:keepNext/>
        <w:spacing w:line="360" w:lineRule="auto"/>
        <w:ind w:right="-521" w:rightChars="-248"/>
        <w:jc w:val="center"/>
        <w:rPr>
          <w:rFonts w:hint="eastAsia" w:ascii="宋体" w:hAnsi="宋体" w:cs="宋体"/>
          <w:sz w:val="36"/>
          <w:szCs w:val="36"/>
        </w:rPr>
      </w:pPr>
    </w:p>
    <w:p w14:paraId="6D6C03EE">
      <w:pPr>
        <w:spacing w:line="440" w:lineRule="exact"/>
        <w:ind w:right="-521" w:rightChars="-248"/>
        <w:jc w:val="center"/>
        <w:rPr>
          <w:rFonts w:hint="eastAsia" w:ascii="宋体" w:hAnsi="宋体" w:cs="宋体"/>
          <w:b/>
          <w:sz w:val="36"/>
        </w:rPr>
      </w:pPr>
    </w:p>
    <w:p w14:paraId="63DFC1A9">
      <w:pPr>
        <w:spacing w:line="440" w:lineRule="exact"/>
        <w:ind w:right="-521" w:rightChars="-248"/>
        <w:jc w:val="center"/>
        <w:rPr>
          <w:rFonts w:hint="eastAsia" w:ascii="宋体" w:hAnsi="宋体" w:cs="宋体"/>
          <w:b/>
          <w:sz w:val="36"/>
        </w:rPr>
      </w:pPr>
    </w:p>
    <w:p w14:paraId="1A156882">
      <w:pPr>
        <w:spacing w:line="440" w:lineRule="exact"/>
        <w:ind w:right="-521" w:rightChars="-248"/>
        <w:jc w:val="center"/>
        <w:rPr>
          <w:rFonts w:hint="eastAsia" w:ascii="宋体" w:hAnsi="宋体" w:cs="宋体"/>
          <w:b/>
          <w:sz w:val="36"/>
        </w:rPr>
      </w:pPr>
    </w:p>
    <w:p w14:paraId="4256FD39">
      <w:pPr>
        <w:spacing w:line="440" w:lineRule="exact"/>
        <w:ind w:right="-521" w:rightChars="-248"/>
        <w:rPr>
          <w:rFonts w:hint="eastAsia" w:ascii="宋体" w:hAnsi="宋体" w:cs="宋体"/>
        </w:rPr>
      </w:pPr>
    </w:p>
    <w:p w14:paraId="1E3D3DD0">
      <w:pPr>
        <w:ind w:right="-521" w:rightChars="-248"/>
        <w:rPr>
          <w:rFonts w:hint="eastAsia" w:ascii="宋体" w:hAnsi="宋体" w:cs="宋体"/>
        </w:rPr>
      </w:pPr>
    </w:p>
    <w:p w14:paraId="2E7920B1">
      <w:pPr>
        <w:ind w:right="-521" w:rightChars="-248"/>
        <w:rPr>
          <w:rFonts w:hint="eastAsia" w:ascii="宋体" w:hAnsi="宋体" w:cs="宋体"/>
        </w:rPr>
      </w:pPr>
    </w:p>
    <w:p w14:paraId="77E7EEC1">
      <w:pPr>
        <w:snapToGrid w:val="0"/>
        <w:spacing w:line="440" w:lineRule="exact"/>
        <w:ind w:right="-521" w:rightChars="-248"/>
        <w:rPr>
          <w:rFonts w:hint="eastAsia" w:ascii="宋体" w:hAnsi="宋体" w:cs="宋体"/>
          <w:b/>
          <w:sz w:val="36"/>
        </w:rPr>
      </w:pPr>
    </w:p>
    <w:p w14:paraId="17BF54C2">
      <w:pPr>
        <w:spacing w:line="360" w:lineRule="auto"/>
        <w:ind w:right="118" w:rightChars="56"/>
        <w:jc w:val="center"/>
        <w:rPr>
          <w:rFonts w:hint="eastAsia" w:ascii="宋体" w:hAnsi="宋体" w:cs="宋体"/>
          <w:b/>
          <w:sz w:val="30"/>
          <w:szCs w:val="30"/>
        </w:rPr>
      </w:pPr>
      <w:bookmarkStart w:id="0" w:name="_Toc573"/>
    </w:p>
    <w:p w14:paraId="222346A8">
      <w:pPr>
        <w:spacing w:line="360" w:lineRule="auto"/>
        <w:ind w:right="118" w:rightChars="56"/>
        <w:jc w:val="center"/>
        <w:rPr>
          <w:rFonts w:hint="eastAsia" w:ascii="宋体" w:hAnsi="宋体" w:cs="宋体"/>
          <w:b/>
          <w:sz w:val="30"/>
          <w:szCs w:val="30"/>
        </w:rPr>
      </w:pPr>
      <w:r>
        <w:rPr>
          <w:rFonts w:hint="eastAsia" w:ascii="宋体" w:hAnsi="宋体" w:cs="宋体"/>
          <w:b/>
          <w:sz w:val="30"/>
          <w:szCs w:val="30"/>
        </w:rPr>
        <w:t>招   标   人：南通轨道城市服务有限公司</w:t>
      </w:r>
      <w:bookmarkEnd w:id="0"/>
    </w:p>
    <w:p w14:paraId="3E5A6D01">
      <w:pPr>
        <w:spacing w:line="360" w:lineRule="auto"/>
        <w:ind w:right="118" w:rightChars="56"/>
        <w:jc w:val="center"/>
        <w:rPr>
          <w:rFonts w:hint="eastAsia" w:ascii="宋体" w:hAnsi="宋体" w:cs="宋体"/>
          <w:b/>
          <w:sz w:val="30"/>
          <w:szCs w:val="30"/>
        </w:rPr>
      </w:pPr>
      <w:bookmarkStart w:id="1" w:name="_Toc23206"/>
      <w:r>
        <w:rPr>
          <w:rFonts w:hint="eastAsia" w:ascii="宋体" w:hAnsi="宋体" w:cs="宋体"/>
          <w:b/>
          <w:sz w:val="30"/>
          <w:szCs w:val="30"/>
        </w:rPr>
        <w:t>招标代理机构：中达工程管理咨询有限公司</w:t>
      </w:r>
      <w:bookmarkEnd w:id="1"/>
    </w:p>
    <w:p w14:paraId="2E148E44">
      <w:pPr>
        <w:spacing w:line="360" w:lineRule="auto"/>
        <w:ind w:right="99" w:rightChars="47"/>
        <w:jc w:val="center"/>
        <w:rPr>
          <w:rFonts w:hint="eastAsia" w:ascii="宋体" w:hAnsi="宋体" w:cs="宋体"/>
          <w:b/>
          <w:sz w:val="30"/>
          <w:szCs w:val="30"/>
        </w:rPr>
      </w:pPr>
      <w:r>
        <w:rPr>
          <w:rFonts w:hint="eastAsia" w:ascii="宋体" w:hAnsi="宋体" w:cs="宋体"/>
          <w:b/>
          <w:sz w:val="30"/>
          <w:szCs w:val="30"/>
        </w:rPr>
        <w:t>202</w:t>
      </w:r>
      <w:r>
        <w:rPr>
          <w:rFonts w:hint="eastAsia" w:ascii="宋体" w:hAnsi="宋体" w:cs="宋体"/>
          <w:b/>
          <w:sz w:val="30"/>
          <w:szCs w:val="30"/>
          <w:lang w:val="en-US" w:eastAsia="zh-CN"/>
        </w:rPr>
        <w:t>6</w:t>
      </w:r>
      <w:r>
        <w:rPr>
          <w:rFonts w:hint="eastAsia" w:ascii="宋体" w:hAnsi="宋体" w:cs="宋体"/>
          <w:b/>
          <w:sz w:val="30"/>
          <w:szCs w:val="30"/>
        </w:rPr>
        <w:t>年</w:t>
      </w:r>
      <w:r>
        <w:rPr>
          <w:rFonts w:hint="eastAsia" w:ascii="宋体" w:hAnsi="宋体" w:cs="宋体"/>
          <w:b/>
          <w:sz w:val="30"/>
          <w:szCs w:val="30"/>
          <w:lang w:val="en-US" w:eastAsia="zh-CN"/>
        </w:rPr>
        <w:t>8</w:t>
      </w:r>
      <w:r>
        <w:rPr>
          <w:rFonts w:hint="eastAsia" w:ascii="宋体" w:hAnsi="宋体" w:cs="宋体"/>
          <w:b/>
          <w:sz w:val="30"/>
          <w:szCs w:val="30"/>
        </w:rPr>
        <w:t>月</w:t>
      </w:r>
    </w:p>
    <w:p w14:paraId="65A28471">
      <w:pPr>
        <w:spacing w:line="440" w:lineRule="exact"/>
        <w:ind w:right="99" w:rightChars="47"/>
        <w:jc w:val="center"/>
        <w:rPr>
          <w:rFonts w:hint="eastAsia" w:ascii="宋体" w:hAnsi="宋体" w:cs="宋体"/>
          <w:b/>
          <w:bCs/>
          <w:sz w:val="44"/>
          <w:szCs w:val="44"/>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14:paraId="26BFD6AB">
      <w:pPr>
        <w:spacing w:line="360" w:lineRule="auto"/>
        <w:ind w:right="-101" w:rightChars="-48"/>
        <w:jc w:val="center"/>
        <w:rPr>
          <w:rFonts w:hint="eastAsia" w:ascii="宋体" w:hAnsi="宋体" w:cs="宋体"/>
          <w:b/>
          <w:bCs/>
          <w:sz w:val="32"/>
          <w:szCs w:val="32"/>
        </w:rPr>
      </w:pPr>
      <w:r>
        <w:rPr>
          <w:rFonts w:hint="eastAsia" w:ascii="宋体" w:hAnsi="宋体" w:cs="宋体"/>
          <w:b/>
          <w:bCs/>
          <w:sz w:val="32"/>
          <w:szCs w:val="32"/>
        </w:rPr>
        <w:t>目</w:t>
      </w:r>
      <w:r>
        <w:rPr>
          <w:rFonts w:hint="eastAsia" w:ascii="宋体" w:hAnsi="宋体" w:cs="宋体"/>
          <w:b/>
          <w:bCs/>
          <w:sz w:val="32"/>
          <w:szCs w:val="32"/>
          <w:lang w:val="en-US" w:eastAsia="zh-CN"/>
        </w:rPr>
        <w:t xml:space="preserve"> </w:t>
      </w:r>
      <w:r>
        <w:rPr>
          <w:rFonts w:hint="eastAsia" w:ascii="宋体" w:hAnsi="宋体" w:cs="宋体"/>
          <w:b/>
          <w:bCs/>
          <w:sz w:val="32"/>
          <w:szCs w:val="32"/>
        </w:rPr>
        <w:t>录</w:t>
      </w:r>
    </w:p>
    <w:sdt>
      <w:sdtPr>
        <w:rPr>
          <w:rFonts w:hint="eastAsia" w:ascii="宋体" w:hAnsi="宋体" w:cs="宋体"/>
        </w:rPr>
        <w:id w:val="147455813"/>
        <w15:color w:val="DBDBDB"/>
        <w:docPartObj>
          <w:docPartGallery w:val="Table of Contents"/>
          <w:docPartUnique/>
        </w:docPartObj>
      </w:sdtPr>
      <w:sdtEndPr>
        <w:rPr>
          <w:rFonts w:hint="eastAsia" w:ascii="宋体" w:hAnsi="宋体" w:cs="宋体"/>
          <w:b/>
        </w:rPr>
      </w:sdtEndPr>
      <w:sdtContent>
        <w:p w14:paraId="289B1C03">
          <w:pPr>
            <w:jc w:val="center"/>
            <w:rPr>
              <w:rFonts w:hint="eastAsia" w:ascii="宋体" w:hAnsi="宋体" w:cs="宋体"/>
              <w:b/>
            </w:rPr>
          </w:pPr>
          <w:r>
            <w:rPr>
              <w:rFonts w:hint="eastAsia" w:ascii="宋体" w:hAnsi="宋体" w:cs="宋体"/>
              <w:sz w:val="24"/>
            </w:rPr>
            <w:fldChar w:fldCharType="begin"/>
          </w:r>
          <w:r>
            <w:rPr>
              <w:rFonts w:hint="eastAsia" w:ascii="宋体" w:hAnsi="宋体" w:cs="宋体"/>
              <w:sz w:val="24"/>
            </w:rPr>
            <w:instrText xml:space="preserve">TOC \o "1-2" \h \u </w:instrText>
          </w:r>
          <w:r>
            <w:rPr>
              <w:rFonts w:hint="eastAsia" w:ascii="宋体" w:hAnsi="宋体" w:cs="宋体"/>
              <w:sz w:val="24"/>
            </w:rPr>
            <w:fldChar w:fldCharType="separate"/>
          </w:r>
        </w:p>
        <w:p w14:paraId="618E7A47">
          <w:pPr>
            <w:pStyle w:val="34"/>
            <w:tabs>
              <w:tab w:val="right" w:leader="dot" w:pos="8299"/>
            </w:tabs>
            <w:spacing w:line="440" w:lineRule="exact"/>
            <w:rPr>
              <w:rFonts w:hint="eastAsia" w:ascii="宋体" w:hAnsi="宋体" w:cs="宋体"/>
              <w:b/>
              <w:sz w:val="24"/>
              <w:szCs w:val="24"/>
            </w:rPr>
          </w:pPr>
          <w:r>
            <w:fldChar w:fldCharType="begin"/>
          </w:r>
          <w:r>
            <w:instrText xml:space="preserve"> HYPERLINK \l "_Toc2478" </w:instrText>
          </w:r>
          <w:r>
            <w:fldChar w:fldCharType="separate"/>
          </w:r>
          <w:r>
            <w:rPr>
              <w:rFonts w:hint="eastAsia" w:ascii="宋体" w:hAnsi="宋体" w:cs="宋体"/>
              <w:b/>
              <w:bCs/>
              <w:sz w:val="24"/>
              <w:szCs w:val="44"/>
            </w:rPr>
            <w:t>第一章  招标公告</w:t>
          </w:r>
          <w:r>
            <w:rPr>
              <w:rFonts w:hint="eastAsia" w:ascii="宋体" w:hAnsi="宋体" w:cs="宋体"/>
              <w:b/>
              <w:sz w:val="24"/>
              <w:szCs w:val="24"/>
            </w:rPr>
            <w:tab/>
          </w:r>
          <w:r>
            <w:rPr>
              <w:rFonts w:hint="eastAsia" w:ascii="宋体" w:hAnsi="宋体" w:cs="宋体"/>
              <w:b/>
              <w:sz w:val="24"/>
              <w:szCs w:val="24"/>
            </w:rPr>
            <w:fldChar w:fldCharType="begin"/>
          </w:r>
          <w:r>
            <w:rPr>
              <w:rFonts w:hint="eastAsia" w:ascii="宋体" w:hAnsi="宋体" w:cs="宋体"/>
              <w:b/>
              <w:sz w:val="24"/>
              <w:szCs w:val="24"/>
            </w:rPr>
            <w:instrText xml:space="preserve"> PAGEREF _Toc2478 \h </w:instrText>
          </w:r>
          <w:r>
            <w:rPr>
              <w:rFonts w:hint="eastAsia" w:ascii="宋体" w:hAnsi="宋体" w:cs="宋体"/>
              <w:b/>
              <w:sz w:val="24"/>
              <w:szCs w:val="24"/>
            </w:rPr>
            <w:fldChar w:fldCharType="separate"/>
          </w:r>
          <w:r>
            <w:rPr>
              <w:rFonts w:hint="eastAsia" w:ascii="宋体" w:hAnsi="宋体" w:cs="宋体"/>
              <w:b/>
              <w:sz w:val="24"/>
              <w:szCs w:val="24"/>
            </w:rPr>
            <w:t>1</w:t>
          </w:r>
          <w:r>
            <w:rPr>
              <w:rFonts w:hint="eastAsia" w:ascii="宋体" w:hAnsi="宋体" w:cs="宋体"/>
              <w:b/>
              <w:sz w:val="24"/>
              <w:szCs w:val="24"/>
            </w:rPr>
            <w:fldChar w:fldCharType="end"/>
          </w:r>
          <w:r>
            <w:rPr>
              <w:rFonts w:hint="eastAsia" w:ascii="宋体" w:hAnsi="宋体" w:cs="宋体"/>
              <w:b/>
              <w:sz w:val="24"/>
              <w:szCs w:val="24"/>
            </w:rPr>
            <w:fldChar w:fldCharType="end"/>
          </w:r>
        </w:p>
        <w:p w14:paraId="31F5D1CE">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"_Toc823" </w:instrText>
          </w:r>
          <w:r>
            <w:fldChar w:fldCharType="separate"/>
          </w:r>
          <w:r>
            <w:rPr>
              <w:rFonts w:hint="eastAsia" w:ascii="宋体" w:hAnsi="宋体" w:cs="宋体"/>
              <w:sz w:val="24"/>
              <w:szCs w:val="28"/>
            </w:rPr>
            <w:t>一、项目基本情况</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_Toc823 \h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14:paraId="3E7EA7C6">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"_Toc13419" </w:instrText>
          </w:r>
          <w:r>
            <w:fldChar w:fldCharType="separate"/>
          </w:r>
          <w:r>
            <w:rPr>
              <w:rFonts w:hint="eastAsia" w:ascii="宋体" w:hAnsi="宋体" w:cs="宋体"/>
              <w:sz w:val="24"/>
              <w:szCs w:val="28"/>
            </w:rPr>
            <w:t>二、投标人的资格要求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_Toc13419 \h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14:paraId="1BF72BE7">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"_Toc819" </w:instrText>
          </w:r>
          <w:r>
            <w:fldChar w:fldCharType="separate"/>
          </w:r>
          <w:r>
            <w:rPr>
              <w:rFonts w:hint="eastAsia" w:ascii="宋体" w:hAnsi="宋体" w:cs="宋体"/>
              <w:sz w:val="24"/>
              <w:szCs w:val="28"/>
            </w:rPr>
            <w:t>三、获取招标文件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_Toc819 \h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14:paraId="745BEFA4">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"_Toc29490" </w:instrText>
          </w:r>
          <w:r>
            <w:fldChar w:fldCharType="separate"/>
          </w:r>
          <w:r>
            <w:rPr>
              <w:rFonts w:hint="eastAsia" w:ascii="宋体" w:hAnsi="宋体" w:cs="宋体"/>
              <w:sz w:val="24"/>
              <w:szCs w:val="28"/>
            </w:rPr>
            <w:t>四、提交投标文件截止时间、开标时间和地点</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_Toc29490 \h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14:paraId="060565A9">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"_Toc29729" </w:instrText>
          </w:r>
          <w:r>
            <w:fldChar w:fldCharType="separate"/>
          </w:r>
          <w:r>
            <w:rPr>
              <w:rFonts w:hint="eastAsia" w:ascii="宋体" w:hAnsi="宋体" w:cs="宋体"/>
              <w:sz w:val="24"/>
              <w:szCs w:val="28"/>
            </w:rPr>
            <w:t>五、对本次招标提出询问，请按以下方式联系</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_Toc29729 \h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14:paraId="1819BA45">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"_Toc5248" </w:instrText>
          </w:r>
          <w:r>
            <w:fldChar w:fldCharType="separate"/>
          </w:r>
          <w:r>
            <w:rPr>
              <w:rFonts w:hint="eastAsia" w:ascii="宋体" w:hAnsi="宋体" w:cs="宋体"/>
              <w:sz w:val="24"/>
              <w:szCs w:val="28"/>
            </w:rPr>
            <w:t>六、异议处理方式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_Toc5248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2E0BB38C">
          <w:pPr>
            <w:pStyle w:val="34"/>
            <w:tabs>
              <w:tab w:val="right" w:leader="dot" w:pos="8299"/>
            </w:tabs>
            <w:spacing w:line="440" w:lineRule="exact"/>
            <w:rPr>
              <w:rFonts w:hint="eastAsia" w:ascii="宋体" w:hAnsi="宋体" w:cs="宋体"/>
              <w:b/>
              <w:sz w:val="24"/>
              <w:szCs w:val="24"/>
            </w:rPr>
          </w:pPr>
          <w:r>
            <w:fldChar w:fldCharType="begin"/>
          </w:r>
          <w:r>
            <w:instrText xml:space="preserve"> HYPERLINK \l "_Toc18453" </w:instrText>
          </w:r>
          <w:r>
            <w:fldChar w:fldCharType="separate"/>
          </w:r>
          <w:r>
            <w:rPr>
              <w:rFonts w:hint="eastAsia" w:ascii="宋体" w:hAnsi="宋体" w:cs="宋体"/>
              <w:b/>
              <w:bCs/>
              <w:sz w:val="24"/>
              <w:szCs w:val="44"/>
            </w:rPr>
            <w:t>第二章  投标须知</w:t>
          </w:r>
          <w:r>
            <w:rPr>
              <w:rFonts w:hint="eastAsia" w:ascii="宋体" w:hAnsi="宋体" w:cs="宋体"/>
              <w:b/>
              <w:sz w:val="24"/>
              <w:szCs w:val="24"/>
            </w:rPr>
            <w:tab/>
          </w:r>
          <w:r>
            <w:rPr>
              <w:rFonts w:hint="eastAsia" w:ascii="宋体" w:hAnsi="宋体" w:cs="宋体"/>
              <w:b/>
              <w:sz w:val="24"/>
              <w:szCs w:val="24"/>
            </w:rPr>
            <w:fldChar w:fldCharType="begin"/>
          </w:r>
          <w:r>
            <w:rPr>
              <w:rFonts w:hint="eastAsia" w:ascii="宋体" w:hAnsi="宋体" w:cs="宋体"/>
              <w:b/>
              <w:sz w:val="24"/>
              <w:szCs w:val="24"/>
            </w:rPr>
            <w:instrText xml:space="preserve"> PAGEREF _Toc18453 \h </w:instrText>
          </w:r>
          <w:r>
            <w:rPr>
              <w:rFonts w:hint="eastAsia" w:ascii="宋体" w:hAnsi="宋体" w:cs="宋体"/>
              <w:b/>
              <w:sz w:val="24"/>
              <w:szCs w:val="24"/>
            </w:rPr>
            <w:fldChar w:fldCharType="separate"/>
          </w:r>
          <w:r>
            <w:rPr>
              <w:rFonts w:hint="eastAsia" w:ascii="宋体" w:hAnsi="宋体" w:cs="宋体"/>
              <w:b/>
              <w:sz w:val="24"/>
              <w:szCs w:val="24"/>
            </w:rPr>
            <w:t>3</w:t>
          </w:r>
          <w:r>
            <w:rPr>
              <w:rFonts w:hint="eastAsia" w:ascii="宋体" w:hAnsi="宋体" w:cs="宋体"/>
              <w:b/>
              <w:sz w:val="24"/>
              <w:szCs w:val="24"/>
            </w:rPr>
            <w:fldChar w:fldCharType="end"/>
          </w:r>
          <w:r>
            <w:rPr>
              <w:rFonts w:hint="eastAsia" w:ascii="宋体" w:hAnsi="宋体" w:cs="宋体"/>
              <w:b/>
              <w:sz w:val="24"/>
              <w:szCs w:val="24"/>
            </w:rPr>
            <w:fldChar w:fldCharType="end"/>
          </w:r>
        </w:p>
        <w:p w14:paraId="11F3CA78">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"_Toc13484" </w:instrText>
          </w:r>
          <w:r>
            <w:fldChar w:fldCharType="separate"/>
          </w:r>
          <w:r>
            <w:rPr>
              <w:rFonts w:hint="eastAsia" w:ascii="宋体" w:hAnsi="宋体" w:cs="宋体"/>
              <w:sz w:val="24"/>
              <w:szCs w:val="28"/>
            </w:rPr>
            <w:t>一、总则</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_Toc13484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50AB1172">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"_Toc18575" </w:instrText>
          </w:r>
          <w:r>
            <w:fldChar w:fldCharType="separate"/>
          </w:r>
          <w:r>
            <w:rPr>
              <w:rFonts w:hint="eastAsia" w:ascii="宋体" w:hAnsi="宋体" w:cs="宋体"/>
              <w:sz w:val="24"/>
              <w:szCs w:val="28"/>
            </w:rPr>
            <w:t>二、招标文件构成</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_Toc18575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4DC91090">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"_Toc28896" </w:instrText>
          </w:r>
          <w:r>
            <w:fldChar w:fldCharType="separate"/>
          </w:r>
          <w:r>
            <w:rPr>
              <w:rFonts w:hint="eastAsia" w:ascii="宋体" w:hAnsi="宋体" w:cs="宋体"/>
              <w:sz w:val="24"/>
              <w:szCs w:val="28"/>
            </w:rPr>
            <w:t>三、招标文件由招标人解释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_Toc28896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358D4F76">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"_Toc14640" </w:instrText>
          </w:r>
          <w:r>
            <w:fldChar w:fldCharType="separate"/>
          </w:r>
          <w:r>
            <w:rPr>
              <w:rFonts w:hint="eastAsia" w:ascii="宋体" w:hAnsi="宋体" w:cs="宋体"/>
              <w:sz w:val="24"/>
              <w:szCs w:val="28"/>
            </w:rPr>
            <w:t>四、招标文件的澄清、修改</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_Toc14640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092E31F8">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"_Toc5352" </w:instrText>
          </w:r>
          <w:r>
            <w:fldChar w:fldCharType="separate"/>
          </w:r>
          <w:r>
            <w:rPr>
              <w:rFonts w:hint="eastAsia" w:ascii="宋体" w:hAnsi="宋体" w:cs="宋体"/>
              <w:sz w:val="24"/>
              <w:szCs w:val="28"/>
            </w:rPr>
            <w:t>五、投标文件的组成、编制、密封</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_Toc5352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4C3FB13D">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"_Toc14973" </w:instrText>
          </w:r>
          <w:r>
            <w:fldChar w:fldCharType="separate"/>
          </w:r>
          <w:r>
            <w:rPr>
              <w:rFonts w:hint="eastAsia" w:ascii="宋体" w:hAnsi="宋体" w:cs="宋体"/>
              <w:sz w:val="24"/>
              <w:szCs w:val="28"/>
            </w:rPr>
            <w:t>六、投标报价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_Toc14973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427F4933">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"_Toc23410" </w:instrText>
          </w:r>
          <w:r>
            <w:fldChar w:fldCharType="separate"/>
          </w:r>
          <w:r>
            <w:rPr>
              <w:rFonts w:hint="eastAsia" w:ascii="宋体" w:hAnsi="宋体" w:cs="宋体"/>
              <w:sz w:val="24"/>
              <w:szCs w:val="28"/>
            </w:rPr>
            <w:t>七、投标有效期和投标保证金</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_Toc23410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282813C7">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"_Toc20387" </w:instrText>
          </w:r>
          <w:r>
            <w:fldChar w:fldCharType="separate"/>
          </w:r>
          <w:r>
            <w:rPr>
              <w:rFonts w:hint="eastAsia" w:ascii="宋体" w:hAnsi="宋体" w:cs="宋体"/>
              <w:sz w:val="24"/>
              <w:szCs w:val="28"/>
            </w:rPr>
            <w:t>八、投标费用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_Toc20387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248B8280">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"_Toc2383" </w:instrText>
          </w:r>
          <w:r>
            <w:fldChar w:fldCharType="separate"/>
          </w:r>
          <w:r>
            <w:rPr>
              <w:rFonts w:hint="eastAsia" w:ascii="宋体" w:hAnsi="宋体" w:cs="宋体"/>
              <w:sz w:val="24"/>
              <w:szCs w:val="28"/>
            </w:rPr>
            <w:t>九、开标与评标流程</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_Toc2383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171A2DBD">
          <w:pPr>
            <w:pStyle w:val="35"/>
            <w:tabs>
              <w:tab w:val="right" w:leader="dot" w:pos="8299"/>
            </w:tabs>
            <w:spacing w:line="440" w:lineRule="exact"/>
            <w:ind w:left="420"/>
            <w:rPr>
              <w:rFonts w:hint="eastAsia" w:ascii="宋体" w:hAnsi="宋体" w:cs="宋体"/>
              <w:sz w:val="24"/>
              <w:szCs w:val="24"/>
            </w:rPr>
          </w:pPr>
          <w:r>
            <w:fldChar w:fldCharType="begin"/>
          </w:r>
          <w:r>
            <w:instrText xml:space="preserve"> HYPERLINK \l "_Toc1853" </w:instrText>
          </w:r>
          <w:r>
            <w:fldChar w:fldCharType="separate"/>
          </w:r>
          <w:r>
            <w:rPr>
              <w:rFonts w:hint="eastAsia" w:ascii="宋体" w:hAnsi="宋体" w:cs="宋体"/>
              <w:sz w:val="24"/>
              <w:szCs w:val="28"/>
            </w:rPr>
            <w:t>十、 现场考察</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_Toc1853 \h </w:instrText>
          </w:r>
          <w:r>
            <w:rPr>
              <w:rFonts w:hint="eastAsia" w:ascii="宋体" w:hAnsi="宋体" w:cs="宋体"/>
              <w:sz w:val="24"/>
              <w:szCs w:val="24"/>
            </w:rPr>
            <w:fldChar w:fldCharType="separate"/>
          </w:r>
          <w:r>
            <w:rPr>
              <w:rFonts w:hint="eastAsia" w:ascii="宋体" w:hAnsi="宋体" w:cs="宋体"/>
              <w:sz w:val="24"/>
              <w:szCs w:val="24"/>
            </w:rPr>
            <w:t>6</w:t>
          </w:r>
          <w:r>
            <w:rPr>
              <w:rFonts w:hint="eastAsia" w:ascii="宋体" w:hAnsi="宋体" w:cs="宋体"/>
              <w:sz w:val="24"/>
              <w:szCs w:val="24"/>
            </w:rPr>
            <w:fldChar w:fldCharType="end"/>
          </w:r>
          <w:r>
            <w:rPr>
              <w:rFonts w:hint="eastAsia" w:ascii="宋体" w:hAnsi="宋体" w:cs="宋体"/>
              <w:sz w:val="24"/>
              <w:szCs w:val="24"/>
            </w:rPr>
            <w:fldChar w:fldCharType="end"/>
          </w:r>
        </w:p>
        <w:p w14:paraId="625958D7">
          <w:pPr>
            <w:pStyle w:val="34"/>
            <w:tabs>
              <w:tab w:val="right" w:leader="dot" w:pos="8299"/>
            </w:tabs>
            <w:spacing w:line="440" w:lineRule="exact"/>
            <w:rPr>
              <w:rFonts w:hint="eastAsia" w:ascii="宋体" w:hAnsi="宋体" w:cs="宋体"/>
              <w:b/>
              <w:sz w:val="24"/>
              <w:szCs w:val="24"/>
            </w:rPr>
          </w:pPr>
          <w:r>
            <w:fldChar w:fldCharType="begin"/>
          </w:r>
          <w:r>
            <w:instrText xml:space="preserve"> HYPERLINK \l "_Toc912" </w:instrText>
          </w:r>
          <w:r>
            <w:fldChar w:fldCharType="separate"/>
          </w:r>
          <w:r>
            <w:rPr>
              <w:rFonts w:hint="eastAsia" w:ascii="宋体" w:hAnsi="宋体" w:cs="宋体"/>
              <w:b/>
              <w:sz w:val="24"/>
              <w:szCs w:val="44"/>
            </w:rPr>
            <w:t>第三章  评标办法与评标标准</w:t>
          </w:r>
          <w:r>
            <w:rPr>
              <w:rFonts w:hint="eastAsia" w:ascii="宋体" w:hAnsi="宋体" w:cs="宋体"/>
              <w:b/>
              <w:sz w:val="24"/>
              <w:szCs w:val="24"/>
            </w:rPr>
            <w:tab/>
          </w:r>
          <w:r>
            <w:rPr>
              <w:rFonts w:hint="eastAsia" w:ascii="宋体" w:hAnsi="宋体" w:cs="宋体"/>
              <w:b/>
              <w:sz w:val="24"/>
              <w:szCs w:val="24"/>
            </w:rPr>
            <w:fldChar w:fldCharType="begin"/>
          </w:r>
          <w:r>
            <w:rPr>
              <w:rFonts w:hint="eastAsia" w:ascii="宋体" w:hAnsi="宋体" w:cs="宋体"/>
              <w:b/>
              <w:sz w:val="24"/>
              <w:szCs w:val="24"/>
            </w:rPr>
            <w:instrText xml:space="preserve"> PAGEREF _Toc912 \h </w:instrText>
          </w:r>
          <w:r>
            <w:rPr>
              <w:rFonts w:hint="eastAsia" w:ascii="宋体" w:hAnsi="宋体" w:cs="宋体"/>
              <w:b/>
              <w:sz w:val="24"/>
              <w:szCs w:val="24"/>
            </w:rPr>
            <w:fldChar w:fldCharType="separate"/>
          </w:r>
          <w:r>
            <w:rPr>
              <w:rFonts w:hint="eastAsia" w:ascii="宋体" w:hAnsi="宋体" w:cs="宋体"/>
              <w:b/>
              <w:sz w:val="24"/>
              <w:szCs w:val="24"/>
            </w:rPr>
            <w:t>7</w:t>
          </w:r>
          <w:r>
            <w:rPr>
              <w:rFonts w:hint="eastAsia" w:ascii="宋体" w:hAnsi="宋体" w:cs="宋体"/>
              <w:b/>
              <w:sz w:val="24"/>
              <w:szCs w:val="24"/>
            </w:rPr>
            <w:fldChar w:fldCharType="end"/>
          </w:r>
          <w:r>
            <w:rPr>
              <w:rFonts w:hint="eastAsia" w:ascii="宋体" w:hAnsi="宋体" w:cs="宋体"/>
              <w:b/>
              <w:sz w:val="24"/>
              <w:szCs w:val="24"/>
            </w:rPr>
            <w:fldChar w:fldCharType="end"/>
          </w:r>
        </w:p>
        <w:p w14:paraId="18B21E41">
          <w:pPr>
            <w:pStyle w:val="34"/>
            <w:tabs>
              <w:tab w:val="right" w:leader="dot" w:pos="8299"/>
            </w:tabs>
            <w:spacing w:line="440" w:lineRule="exact"/>
            <w:rPr>
              <w:rFonts w:hint="eastAsia" w:ascii="宋体" w:hAnsi="宋体" w:cs="宋体"/>
              <w:b/>
              <w:sz w:val="24"/>
              <w:szCs w:val="24"/>
            </w:rPr>
          </w:pPr>
          <w:r>
            <w:fldChar w:fldCharType="begin"/>
          </w:r>
          <w:r>
            <w:instrText xml:space="preserve"> HYPERLINK \l "_Toc27827" </w:instrText>
          </w:r>
          <w:r>
            <w:fldChar w:fldCharType="separate"/>
          </w:r>
          <w:r>
            <w:rPr>
              <w:rFonts w:hint="eastAsia" w:ascii="宋体" w:hAnsi="宋体" w:cs="宋体"/>
              <w:b/>
              <w:sz w:val="24"/>
              <w:szCs w:val="44"/>
            </w:rPr>
            <w:t>第四章  合同条款</w:t>
          </w:r>
          <w:r>
            <w:rPr>
              <w:rFonts w:hint="eastAsia" w:ascii="宋体" w:hAnsi="宋体" w:cs="宋体"/>
              <w:b/>
              <w:sz w:val="24"/>
              <w:szCs w:val="24"/>
            </w:rPr>
            <w:tab/>
          </w:r>
          <w:r>
            <w:rPr>
              <w:rFonts w:hint="eastAsia" w:ascii="宋体" w:hAnsi="宋体" w:cs="宋体"/>
              <w:b/>
              <w:sz w:val="24"/>
              <w:szCs w:val="24"/>
            </w:rPr>
            <w:fldChar w:fldCharType="begin"/>
          </w:r>
          <w:r>
            <w:rPr>
              <w:rFonts w:hint="eastAsia" w:ascii="宋体" w:hAnsi="宋体" w:cs="宋体"/>
              <w:b/>
              <w:sz w:val="24"/>
              <w:szCs w:val="24"/>
            </w:rPr>
            <w:instrText xml:space="preserve"> PAGEREF _Toc27827 \h </w:instrText>
          </w:r>
          <w:r>
            <w:rPr>
              <w:rFonts w:hint="eastAsia" w:ascii="宋体" w:hAnsi="宋体" w:cs="宋体"/>
              <w:b/>
              <w:sz w:val="24"/>
              <w:szCs w:val="24"/>
            </w:rPr>
            <w:fldChar w:fldCharType="separate"/>
          </w:r>
          <w:r>
            <w:rPr>
              <w:rFonts w:hint="eastAsia" w:ascii="宋体" w:hAnsi="宋体" w:cs="宋体"/>
              <w:b/>
              <w:sz w:val="24"/>
              <w:szCs w:val="24"/>
            </w:rPr>
            <w:t>13</w:t>
          </w:r>
          <w:r>
            <w:rPr>
              <w:rFonts w:hint="eastAsia" w:ascii="宋体" w:hAnsi="宋体" w:cs="宋体"/>
              <w:b/>
              <w:sz w:val="24"/>
              <w:szCs w:val="24"/>
            </w:rPr>
            <w:fldChar w:fldCharType="end"/>
          </w:r>
          <w:r>
            <w:rPr>
              <w:rFonts w:hint="eastAsia" w:ascii="宋体" w:hAnsi="宋体" w:cs="宋体"/>
              <w:b/>
              <w:sz w:val="24"/>
              <w:szCs w:val="24"/>
            </w:rPr>
            <w:fldChar w:fldCharType="end"/>
          </w:r>
        </w:p>
        <w:p w14:paraId="043F578B">
          <w:pPr>
            <w:pStyle w:val="34"/>
            <w:tabs>
              <w:tab w:val="right" w:leader="dot" w:pos="8299"/>
            </w:tabs>
            <w:spacing w:line="440" w:lineRule="exact"/>
            <w:rPr>
              <w:rFonts w:hint="eastAsia" w:ascii="宋体" w:hAnsi="宋体" w:cs="宋体"/>
              <w:b/>
              <w:sz w:val="24"/>
              <w:szCs w:val="24"/>
            </w:rPr>
          </w:pPr>
          <w:r>
            <w:fldChar w:fldCharType="begin"/>
          </w:r>
          <w:r>
            <w:instrText xml:space="preserve"> HYPERLINK \l "_Toc15112" </w:instrText>
          </w:r>
          <w:r>
            <w:fldChar w:fldCharType="separate"/>
          </w:r>
          <w:r>
            <w:rPr>
              <w:rFonts w:hint="eastAsia" w:ascii="宋体" w:hAnsi="宋体" w:cs="宋体"/>
              <w:b/>
              <w:sz w:val="24"/>
              <w:szCs w:val="44"/>
              <w:lang w:val="zh-CN"/>
            </w:rPr>
            <w:t>第五章  质疑提出和处理</w:t>
          </w:r>
          <w:r>
            <w:rPr>
              <w:rFonts w:hint="eastAsia" w:ascii="宋体" w:hAnsi="宋体" w:cs="宋体"/>
              <w:b/>
              <w:sz w:val="24"/>
              <w:szCs w:val="24"/>
            </w:rPr>
            <w:tab/>
          </w:r>
          <w:r>
            <w:rPr>
              <w:rFonts w:hint="eastAsia" w:ascii="宋体" w:hAnsi="宋体" w:cs="宋体"/>
              <w:b/>
              <w:sz w:val="24"/>
              <w:szCs w:val="24"/>
            </w:rPr>
            <w:fldChar w:fldCharType="begin"/>
          </w:r>
          <w:r>
            <w:rPr>
              <w:rFonts w:hint="eastAsia" w:ascii="宋体" w:hAnsi="宋体" w:cs="宋体"/>
              <w:b/>
              <w:sz w:val="24"/>
              <w:szCs w:val="24"/>
            </w:rPr>
            <w:instrText xml:space="preserve"> PAGEREF _Toc15112 \h </w:instrText>
          </w:r>
          <w:r>
            <w:rPr>
              <w:rFonts w:hint="eastAsia" w:ascii="宋体" w:hAnsi="宋体" w:cs="宋体"/>
              <w:b/>
              <w:sz w:val="24"/>
              <w:szCs w:val="24"/>
            </w:rPr>
            <w:fldChar w:fldCharType="separate"/>
          </w:r>
          <w:r>
            <w:rPr>
              <w:rFonts w:hint="eastAsia" w:ascii="宋体" w:hAnsi="宋体" w:cs="宋体"/>
              <w:b/>
              <w:sz w:val="24"/>
              <w:szCs w:val="24"/>
            </w:rPr>
            <w:t>14</w:t>
          </w:r>
          <w:r>
            <w:rPr>
              <w:rFonts w:hint="eastAsia" w:ascii="宋体" w:hAnsi="宋体" w:cs="宋体"/>
              <w:b/>
              <w:sz w:val="24"/>
              <w:szCs w:val="24"/>
            </w:rPr>
            <w:fldChar w:fldCharType="end"/>
          </w:r>
          <w:r>
            <w:rPr>
              <w:rFonts w:hint="eastAsia" w:ascii="宋体" w:hAnsi="宋体" w:cs="宋体"/>
              <w:b/>
              <w:sz w:val="24"/>
              <w:szCs w:val="24"/>
            </w:rPr>
            <w:fldChar w:fldCharType="end"/>
          </w:r>
        </w:p>
        <w:p w14:paraId="0D0E1E41">
          <w:pPr>
            <w:pStyle w:val="34"/>
            <w:tabs>
              <w:tab w:val="right" w:leader="dot" w:pos="8299"/>
            </w:tabs>
            <w:spacing w:line="440" w:lineRule="exact"/>
            <w:rPr>
              <w:rFonts w:hint="eastAsia" w:ascii="宋体" w:hAnsi="宋体" w:cs="宋体"/>
              <w:b/>
              <w:sz w:val="24"/>
              <w:szCs w:val="24"/>
            </w:rPr>
          </w:pPr>
          <w:r>
            <w:fldChar w:fldCharType="begin"/>
          </w:r>
          <w:r>
            <w:instrText xml:space="preserve"> HYPERLINK \l "_Toc26916" </w:instrText>
          </w:r>
          <w:r>
            <w:fldChar w:fldCharType="separate"/>
          </w:r>
          <w:r>
            <w:rPr>
              <w:rFonts w:hint="eastAsia" w:ascii="宋体" w:hAnsi="宋体" w:cs="宋体"/>
              <w:b/>
              <w:sz w:val="24"/>
              <w:szCs w:val="44"/>
              <w:lang w:val="zh-CN"/>
            </w:rPr>
            <w:t>第六章  投标文件组成</w:t>
          </w:r>
          <w:r>
            <w:rPr>
              <w:rFonts w:hint="eastAsia" w:ascii="宋体" w:hAnsi="宋体" w:cs="宋体"/>
              <w:b/>
              <w:sz w:val="24"/>
              <w:szCs w:val="24"/>
            </w:rPr>
            <w:tab/>
          </w:r>
          <w:r>
            <w:rPr>
              <w:rFonts w:hint="eastAsia" w:ascii="宋体" w:hAnsi="宋体" w:cs="宋体"/>
              <w:b/>
              <w:sz w:val="24"/>
              <w:szCs w:val="24"/>
            </w:rPr>
            <w:fldChar w:fldCharType="begin"/>
          </w:r>
          <w:r>
            <w:rPr>
              <w:rFonts w:hint="eastAsia" w:ascii="宋体" w:hAnsi="宋体" w:cs="宋体"/>
              <w:b/>
              <w:sz w:val="24"/>
              <w:szCs w:val="24"/>
            </w:rPr>
            <w:instrText xml:space="preserve"> PAGEREF _Toc26916 \h </w:instrText>
          </w:r>
          <w:r>
            <w:rPr>
              <w:rFonts w:hint="eastAsia" w:ascii="宋体" w:hAnsi="宋体" w:cs="宋体"/>
              <w:b/>
              <w:sz w:val="24"/>
              <w:szCs w:val="24"/>
            </w:rPr>
            <w:fldChar w:fldCharType="separate"/>
          </w:r>
          <w:r>
            <w:rPr>
              <w:rFonts w:hint="eastAsia" w:ascii="宋体" w:hAnsi="宋体" w:cs="宋体"/>
              <w:b/>
              <w:sz w:val="24"/>
              <w:szCs w:val="24"/>
            </w:rPr>
            <w:t>33</w:t>
          </w:r>
          <w:r>
            <w:rPr>
              <w:rFonts w:hint="eastAsia" w:ascii="宋体" w:hAnsi="宋体" w:cs="宋体"/>
              <w:b/>
              <w:sz w:val="24"/>
              <w:szCs w:val="24"/>
            </w:rPr>
            <w:fldChar w:fldCharType="end"/>
          </w:r>
          <w:r>
            <w:rPr>
              <w:rFonts w:hint="eastAsia" w:ascii="宋体" w:hAnsi="宋体" w:cs="宋体"/>
              <w:b/>
              <w:sz w:val="24"/>
              <w:szCs w:val="24"/>
            </w:rPr>
            <w:fldChar w:fldCharType="end"/>
          </w:r>
        </w:p>
        <w:p w14:paraId="71AB6446">
          <w:pPr>
            <w:spacing w:line="440" w:lineRule="exact"/>
            <w:ind w:right="-941" w:rightChars="-448"/>
            <w:rPr>
              <w:rFonts w:hint="eastAsia" w:ascii="宋体" w:hAnsi="宋体" w:cs="宋体"/>
              <w:b/>
            </w:rPr>
          </w:pPr>
          <w:r>
            <w:rPr>
              <w:rFonts w:hint="eastAsia" w:ascii="宋体" w:hAnsi="宋体" w:cs="宋体"/>
              <w:b/>
            </w:rPr>
            <w:fldChar w:fldCharType="end"/>
          </w:r>
        </w:p>
      </w:sdtContent>
    </w:sdt>
    <w:p w14:paraId="5732C844">
      <w:pPr>
        <w:pStyle w:val="3"/>
        <w:ind w:firstLine="640"/>
        <w:rPr>
          <w:rFonts w:hint="eastAsia" w:ascii="宋体" w:hAnsi="宋体" w:eastAsia="宋体" w:cs="宋体"/>
        </w:rPr>
        <w:sectPr>
          <w:footerReference r:id="rId3" w:type="default"/>
          <w:pgSz w:w="11905" w:h="16838"/>
          <w:pgMar w:top="1440" w:right="1803" w:bottom="1440" w:left="1803" w:header="850" w:footer="992" w:gutter="0"/>
          <w:pgBorders>
            <w:top w:val="none" w:sz="0" w:space="0"/>
            <w:left w:val="none" w:sz="0" w:space="0"/>
            <w:bottom w:val="none" w:sz="0" w:space="0"/>
            <w:right w:val="none" w:sz="0" w:space="0"/>
          </w:pgBorders>
          <w:pgNumType w:start="1"/>
          <w:cols w:space="720" w:num="1"/>
          <w:docGrid w:type="lines" w:linePitch="325" w:charSpace="0"/>
        </w:sectPr>
      </w:pPr>
    </w:p>
    <w:p w14:paraId="5239B5D7">
      <w:pPr>
        <w:spacing w:line="440" w:lineRule="exact"/>
        <w:ind w:left="-1" w:right="-733" w:rightChars="-349"/>
        <w:jc w:val="center"/>
        <w:outlineLvl w:val="0"/>
        <w:rPr>
          <w:rFonts w:hint="eastAsia" w:ascii="宋体" w:hAnsi="宋体" w:cs="宋体"/>
          <w:b/>
          <w:bCs/>
          <w:sz w:val="32"/>
          <w:szCs w:val="32"/>
        </w:rPr>
      </w:pPr>
      <w:bookmarkStart w:id="2" w:name="_Toc31157"/>
      <w:bookmarkStart w:id="3" w:name="_Toc2478"/>
      <w:bookmarkStart w:id="4" w:name="_Toc25670"/>
      <w:bookmarkStart w:id="5" w:name="_Toc16151"/>
      <w:bookmarkStart w:id="6" w:name="_Toc6432"/>
      <w:bookmarkStart w:id="7" w:name="_Toc8150"/>
      <w:r>
        <w:rPr>
          <w:rFonts w:hint="eastAsia" w:ascii="宋体" w:hAnsi="宋体" w:cs="宋体"/>
          <w:b/>
          <w:bCs/>
          <w:sz w:val="32"/>
          <w:szCs w:val="32"/>
        </w:rPr>
        <w:t xml:space="preserve">第一章 </w:t>
      </w:r>
      <w:bookmarkStart w:id="8" w:name="OLE_LINK7"/>
      <w:bookmarkStart w:id="9" w:name="OLE_LINK5"/>
      <w:r>
        <w:rPr>
          <w:rFonts w:hint="eastAsia" w:ascii="宋体" w:hAnsi="宋体" w:cs="宋体"/>
          <w:b/>
          <w:bCs/>
          <w:sz w:val="32"/>
          <w:szCs w:val="32"/>
        </w:rPr>
        <w:t xml:space="preserve"> 招标公告</w:t>
      </w:r>
      <w:bookmarkEnd w:id="2"/>
      <w:bookmarkEnd w:id="3"/>
      <w:bookmarkEnd w:id="4"/>
      <w:bookmarkEnd w:id="5"/>
      <w:bookmarkEnd w:id="6"/>
      <w:bookmarkEnd w:id="7"/>
    </w:p>
    <w:p w14:paraId="0B01CA7B">
      <w:pPr>
        <w:spacing w:line="440" w:lineRule="exact"/>
        <w:ind w:left="420" w:leftChars="200" w:right="-733" w:rightChars="-349" w:firstLine="314" w:firstLineChars="131"/>
        <w:rPr>
          <w:rFonts w:hint="eastAsia" w:ascii="宋体" w:hAnsi="宋体" w:cs="宋体"/>
          <w:kern w:val="58"/>
          <w:sz w:val="24"/>
          <w:u w:val="single"/>
        </w:rPr>
      </w:pPr>
      <w:bookmarkStart w:id="10" w:name="OLE_LINK6"/>
    </w:p>
    <w:p w14:paraId="5EC18E33">
      <w:pPr>
        <w:spacing w:line="440" w:lineRule="exact"/>
        <w:ind w:right="-733" w:rightChars="-349" w:firstLine="420" w:firstLineChars="200"/>
        <w:rPr>
          <w:rFonts w:hint="eastAsia" w:ascii="宋体" w:hAnsi="宋体" w:cs="宋体"/>
          <w:szCs w:val="21"/>
        </w:rPr>
      </w:pPr>
      <w:r>
        <w:rPr>
          <w:rFonts w:hint="eastAsia" w:ascii="宋体" w:hAnsi="宋体" w:cs="宋体"/>
          <w:kern w:val="58"/>
          <w:szCs w:val="21"/>
          <w:u w:val="single"/>
        </w:rPr>
        <w:t>中达工程管理咨询有限公司</w:t>
      </w:r>
      <w:r>
        <w:rPr>
          <w:rFonts w:hint="eastAsia" w:ascii="宋体" w:hAnsi="宋体" w:cs="宋体"/>
          <w:kern w:val="58"/>
          <w:szCs w:val="21"/>
        </w:rPr>
        <w:t>受</w:t>
      </w:r>
      <w:r>
        <w:rPr>
          <w:rFonts w:hint="eastAsia" w:ascii="宋体" w:hAnsi="宋体" w:cs="宋体"/>
          <w:kern w:val="58"/>
          <w:szCs w:val="21"/>
          <w:u w:val="single"/>
        </w:rPr>
        <w:t>南通轨道城市服务有限公司</w:t>
      </w:r>
      <w:r>
        <w:rPr>
          <w:rFonts w:hint="eastAsia" w:ascii="宋体" w:hAnsi="宋体" w:cs="宋体"/>
          <w:kern w:val="58"/>
          <w:szCs w:val="21"/>
        </w:rPr>
        <w:t>委托，依据相关法律、法规及规章的规定，现对</w:t>
      </w:r>
      <w:r>
        <w:rPr>
          <w:rFonts w:hint="eastAsia" w:ascii="宋体" w:hAnsi="宋体" w:cs="宋体"/>
          <w:kern w:val="58"/>
          <w:szCs w:val="21"/>
          <w:u w:val="single"/>
          <w:lang w:eastAsia="zh-CN"/>
        </w:rPr>
        <w:t>南通轨道城市服务有限公司2026年度第三批保洁劳务合作项目</w:t>
      </w:r>
      <w:r>
        <w:rPr>
          <w:rFonts w:hint="eastAsia" w:ascii="宋体" w:hAnsi="宋体" w:cs="宋体"/>
          <w:kern w:val="58"/>
          <w:szCs w:val="21"/>
        </w:rPr>
        <w:t>进行公开招标。</w:t>
      </w:r>
    </w:p>
    <w:p w14:paraId="4279193D">
      <w:pPr>
        <w:spacing w:line="440" w:lineRule="exact"/>
        <w:ind w:right="-733" w:rightChars="-349" w:firstLine="422" w:firstLineChars="200"/>
        <w:outlineLvl w:val="1"/>
        <w:rPr>
          <w:rFonts w:hint="eastAsia" w:ascii="宋体" w:hAnsi="宋体" w:cs="宋体"/>
          <w:b/>
          <w:szCs w:val="21"/>
        </w:rPr>
      </w:pPr>
      <w:bookmarkStart w:id="11" w:name="_Toc823"/>
      <w:bookmarkStart w:id="12" w:name="_Toc17556"/>
      <w:bookmarkStart w:id="13" w:name="_Toc15898"/>
      <w:r>
        <w:rPr>
          <w:rFonts w:hint="eastAsia" w:ascii="宋体" w:hAnsi="宋体" w:cs="宋体"/>
          <w:b/>
          <w:szCs w:val="21"/>
        </w:rPr>
        <w:t>一、项目基本情况</w:t>
      </w:r>
      <w:bookmarkEnd w:id="11"/>
      <w:bookmarkEnd w:id="12"/>
      <w:bookmarkEnd w:id="13"/>
    </w:p>
    <w:p w14:paraId="3ACA036A">
      <w:pPr>
        <w:spacing w:line="440" w:lineRule="exact"/>
        <w:ind w:right="-733" w:rightChars="-349" w:firstLine="420" w:firstLineChars="200"/>
        <w:rPr>
          <w:rFonts w:hint="eastAsia" w:ascii="宋体" w:hAnsi="宋体" w:eastAsia="宋体" w:cs="宋体"/>
          <w:szCs w:val="21"/>
          <w:lang w:eastAsia="zh-CN"/>
        </w:rPr>
      </w:pPr>
      <w:r>
        <w:rPr>
          <w:rFonts w:hint="eastAsia" w:ascii="宋体" w:hAnsi="宋体" w:cs="宋体"/>
          <w:szCs w:val="21"/>
        </w:rPr>
        <w:t>项目名称：</w:t>
      </w:r>
      <w:r>
        <w:rPr>
          <w:rFonts w:hint="eastAsia" w:ascii="宋体" w:hAnsi="宋体" w:cs="宋体"/>
          <w:szCs w:val="21"/>
          <w:lang w:eastAsia="zh-CN"/>
        </w:rPr>
        <w:t>南通轨道城市服务有限公司2026年度第三批保洁劳务合作项目</w:t>
      </w:r>
    </w:p>
    <w:p w14:paraId="72F1D392">
      <w:pPr>
        <w:spacing w:line="440" w:lineRule="exact"/>
        <w:ind w:right="-733" w:rightChars="-349" w:firstLine="420" w:firstLineChars="200"/>
        <w:rPr>
          <w:rFonts w:hint="eastAsia" w:ascii="宋体" w:hAnsi="宋体" w:cs="宋体"/>
          <w:szCs w:val="21"/>
        </w:rPr>
      </w:pPr>
      <w:r>
        <w:rPr>
          <w:rFonts w:hint="eastAsia" w:ascii="宋体" w:hAnsi="宋体" w:cs="宋体"/>
          <w:szCs w:val="21"/>
        </w:rPr>
        <w:t>标段划分：不划分标段</w:t>
      </w:r>
    </w:p>
    <w:p w14:paraId="424E6E9E">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rPr>
        <w:t>最高限价：</w:t>
      </w:r>
      <w:r>
        <w:rPr>
          <w:rFonts w:hint="eastAsia" w:ascii="宋体" w:hAnsi="宋体" w:cs="宋体"/>
          <w:szCs w:val="21"/>
          <w:highlight w:val="none"/>
          <w:u w:val="single"/>
          <w:lang w:val="en-US" w:eastAsia="zh-CN"/>
        </w:rPr>
        <w:t>176.4</w:t>
      </w:r>
      <w:r>
        <w:rPr>
          <w:rFonts w:hint="eastAsia" w:ascii="宋体" w:hAnsi="宋体" w:cs="宋体"/>
          <w:szCs w:val="21"/>
          <w:highlight w:val="none"/>
          <w:u w:val="single"/>
        </w:rPr>
        <w:t>万元</w:t>
      </w:r>
    </w:p>
    <w:p w14:paraId="55F67080">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rPr>
        <w:t>服务期限：</w:t>
      </w:r>
      <w:r>
        <w:rPr>
          <w:rFonts w:hint="eastAsia" w:ascii="宋体" w:hAnsi="宋体" w:cs="宋体"/>
          <w:szCs w:val="21"/>
          <w:highlight w:val="none"/>
          <w:u w:val="single"/>
          <w:lang w:val="en-US" w:eastAsia="zh-CN"/>
        </w:rPr>
        <w:t>1年。合同为一年一签，一年合同期满后，根据合同履行情况及满意度调查结果，再决定是否续签一年。</w:t>
      </w:r>
    </w:p>
    <w:p w14:paraId="6A46B4D1">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rPr>
        <w:t>招标范围：</w:t>
      </w:r>
      <w:r>
        <w:rPr>
          <w:rFonts w:hint="eastAsia" w:ascii="宋体" w:hAnsi="宋体" w:cs="宋体"/>
          <w:szCs w:val="21"/>
          <w:highlight w:val="none"/>
          <w:u w:val="single"/>
          <w:lang w:val="en-US" w:eastAsia="zh-CN"/>
        </w:rPr>
        <w:t>南通轨道交通2号线一期工程站台门、广告灯箱、出入口顶棚/玻璃夜间保洁，1、2号线电客车专项保洁。投标人提供以上人员的招聘和劳务外包工作。</w:t>
      </w:r>
    </w:p>
    <w:p w14:paraId="3593995B">
      <w:pPr>
        <w:spacing w:line="440" w:lineRule="exact"/>
        <w:ind w:right="-733" w:rightChars="-349" w:firstLine="422" w:firstLineChars="200"/>
        <w:outlineLvl w:val="1"/>
        <w:rPr>
          <w:rFonts w:hint="eastAsia" w:ascii="宋体" w:hAnsi="宋体" w:cs="宋体"/>
          <w:b/>
          <w:szCs w:val="21"/>
        </w:rPr>
      </w:pPr>
      <w:bookmarkStart w:id="14" w:name="_Toc13419"/>
      <w:bookmarkStart w:id="15" w:name="_Toc27384"/>
      <w:bookmarkStart w:id="16" w:name="_Toc15757"/>
      <w:r>
        <w:rPr>
          <w:rFonts w:hint="eastAsia" w:ascii="宋体" w:hAnsi="宋体" w:cs="宋体"/>
          <w:b/>
          <w:szCs w:val="21"/>
        </w:rPr>
        <w:t>二、投标人的资格要求</w:t>
      </w:r>
      <w:bookmarkEnd w:id="14"/>
      <w:bookmarkEnd w:id="15"/>
      <w:bookmarkEnd w:id="16"/>
    </w:p>
    <w:p w14:paraId="7A6F1351">
      <w:pPr>
        <w:spacing w:line="440" w:lineRule="exact"/>
        <w:ind w:right="-733" w:rightChars="-349" w:firstLine="422" w:firstLineChars="200"/>
        <w:rPr>
          <w:rFonts w:hint="eastAsia" w:ascii="宋体" w:hAnsi="宋体" w:cs="宋体"/>
          <w:b/>
          <w:bCs/>
          <w:szCs w:val="21"/>
        </w:rPr>
      </w:pPr>
      <w:r>
        <w:rPr>
          <w:rFonts w:hint="eastAsia" w:ascii="宋体" w:hAnsi="宋体" w:cs="宋体"/>
          <w:b/>
          <w:bCs/>
          <w:szCs w:val="21"/>
        </w:rPr>
        <w:t>1、投标人应具备的资质条件要求：</w:t>
      </w:r>
    </w:p>
    <w:p w14:paraId="415A158E">
      <w:pPr>
        <w:spacing w:line="440" w:lineRule="exact"/>
        <w:ind w:right="-733" w:rightChars="-349"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1.1投标人须是具有独立法人资格的企事业单位。</w:t>
      </w:r>
    </w:p>
    <w:p w14:paraId="73B49608">
      <w:pPr>
        <w:spacing w:line="440" w:lineRule="exact"/>
        <w:ind w:right="-733" w:rightChars="-349"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1.2投标人具有劳动行政部门核发的在有效期内的人力资源服务许可证或劳务派遣经营许可证。</w:t>
      </w:r>
    </w:p>
    <w:p w14:paraId="66A2B56D">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lang w:val="en-US" w:eastAsia="zh-CN"/>
        </w:rPr>
        <w:t>1.3自2023年1月1日起至本公告发布之日起，投标人具有1项不少于31人的劳务外包（或劳务派遣或物业服务）项目业绩（须包含保洁岗位）。</w:t>
      </w:r>
    </w:p>
    <w:p w14:paraId="712BDB5F">
      <w:pPr>
        <w:spacing w:line="440" w:lineRule="exact"/>
        <w:ind w:right="-733" w:rightChars="-349" w:firstLine="422" w:firstLineChars="200"/>
        <w:rPr>
          <w:rFonts w:hint="eastAsia" w:ascii="宋体" w:hAnsi="宋体" w:cs="宋体"/>
          <w:b/>
          <w:bCs/>
          <w:szCs w:val="21"/>
        </w:rPr>
      </w:pPr>
      <w:r>
        <w:rPr>
          <w:rFonts w:hint="eastAsia" w:ascii="宋体" w:hAnsi="宋体" w:cs="宋体"/>
          <w:b/>
          <w:bCs/>
          <w:szCs w:val="21"/>
        </w:rPr>
        <w:t>2、本项目不接受联合体投标。</w:t>
      </w:r>
    </w:p>
    <w:p w14:paraId="3A8BB65C">
      <w:pPr>
        <w:spacing w:line="440" w:lineRule="exact"/>
        <w:ind w:right="-733" w:rightChars="-349" w:firstLine="422" w:firstLineChars="200"/>
        <w:outlineLvl w:val="1"/>
        <w:rPr>
          <w:rFonts w:hint="eastAsia" w:ascii="宋体" w:hAnsi="宋体" w:cs="宋体"/>
          <w:b/>
          <w:szCs w:val="21"/>
        </w:rPr>
      </w:pPr>
      <w:bookmarkStart w:id="17" w:name="_Toc21654"/>
      <w:bookmarkStart w:id="18" w:name="_Toc819"/>
      <w:bookmarkStart w:id="19" w:name="_Toc22911"/>
      <w:r>
        <w:rPr>
          <w:rFonts w:hint="eastAsia" w:ascii="宋体" w:hAnsi="宋体" w:cs="宋体"/>
          <w:b/>
          <w:szCs w:val="21"/>
        </w:rPr>
        <w:t>三、获取招标文件</w:t>
      </w:r>
      <w:bookmarkEnd w:id="17"/>
      <w:bookmarkEnd w:id="18"/>
      <w:bookmarkEnd w:id="19"/>
    </w:p>
    <w:p w14:paraId="1CDFC22A">
      <w:pPr>
        <w:wordWrap w:val="0"/>
        <w:spacing w:line="440" w:lineRule="exact"/>
        <w:ind w:right="-733" w:rightChars="-349" w:firstLine="420" w:firstLineChars="200"/>
        <w:rPr>
          <w:rFonts w:hint="eastAsia" w:ascii="宋体" w:hAnsi="宋体" w:cs="宋体"/>
          <w:szCs w:val="21"/>
        </w:rPr>
      </w:pPr>
      <w:bookmarkStart w:id="20" w:name="_Toc10576"/>
      <w:r>
        <w:rPr>
          <w:rFonts w:hint="eastAsia" w:ascii="宋体" w:hAnsi="宋体" w:cs="宋体"/>
          <w:szCs w:val="21"/>
        </w:rPr>
        <w:t>本次招标公告在南通轨道交通集团有限公司官网、中国招标投标公共服务平台上发布。</w:t>
      </w:r>
    </w:p>
    <w:p w14:paraId="4F287776">
      <w:pPr>
        <w:wordWrap w:val="0"/>
        <w:spacing w:line="440" w:lineRule="exact"/>
        <w:ind w:right="-733" w:rightChars="-349" w:firstLine="420" w:firstLineChars="200"/>
        <w:rPr>
          <w:rFonts w:hint="eastAsia" w:ascii="宋体" w:hAnsi="宋体" w:eastAsia="宋体" w:cs="宋体"/>
          <w:szCs w:val="21"/>
          <w:lang w:eastAsia="zh-CN"/>
        </w:rPr>
      </w:pPr>
      <w:r>
        <w:rPr>
          <w:rFonts w:hint="eastAsia" w:ascii="宋体" w:hAnsi="宋体" w:cs="宋体"/>
          <w:szCs w:val="21"/>
        </w:rPr>
        <w:t>有意参加本项目投标的单位，请在南通轨道交通集团有限公司官网</w:t>
      </w:r>
      <w:r>
        <w:rPr>
          <w:rFonts w:hint="eastAsia" w:ascii="宋体" w:hAnsi="宋体" w:cs="宋体"/>
          <w:szCs w:val="21"/>
          <w:lang w:val="en-US" w:eastAsia="zh-CN"/>
        </w:rPr>
        <w:t>本公告下方</w:t>
      </w:r>
      <w:r>
        <w:rPr>
          <w:rFonts w:hint="eastAsia" w:ascii="宋体" w:hAnsi="宋体" w:cs="宋体"/>
          <w:szCs w:val="21"/>
        </w:rPr>
        <w:t>获取电子招标文件</w:t>
      </w:r>
      <w:r>
        <w:rPr>
          <w:rFonts w:hint="eastAsia" w:ascii="宋体" w:hAnsi="宋体" w:cs="宋体"/>
          <w:szCs w:val="21"/>
          <w:lang w:eastAsia="zh-CN"/>
        </w:rPr>
        <w:t>。</w:t>
      </w:r>
    </w:p>
    <w:p w14:paraId="5E7BB82A">
      <w:pPr>
        <w:spacing w:line="440" w:lineRule="exact"/>
        <w:ind w:right="-733" w:rightChars="-349" w:firstLine="422" w:firstLineChars="200"/>
        <w:outlineLvl w:val="1"/>
        <w:rPr>
          <w:rFonts w:hint="eastAsia" w:ascii="宋体" w:hAnsi="宋体" w:cs="宋体"/>
          <w:b/>
          <w:szCs w:val="21"/>
        </w:rPr>
      </w:pPr>
      <w:bookmarkStart w:id="21" w:name="_Toc29490"/>
      <w:bookmarkStart w:id="22" w:name="_Toc30270"/>
      <w:r>
        <w:rPr>
          <w:rFonts w:hint="eastAsia" w:ascii="宋体" w:hAnsi="宋体" w:cs="宋体"/>
          <w:b/>
          <w:szCs w:val="21"/>
        </w:rPr>
        <w:t>四、提交投标文件截止时间、开标时间和地点</w:t>
      </w:r>
      <w:bookmarkEnd w:id="20"/>
      <w:bookmarkEnd w:id="21"/>
      <w:bookmarkEnd w:id="22"/>
    </w:p>
    <w:p w14:paraId="4B551C57">
      <w:pPr>
        <w:spacing w:line="440" w:lineRule="exact"/>
        <w:ind w:right="-733" w:rightChars="-349" w:firstLine="420" w:firstLineChars="200"/>
        <w:rPr>
          <w:rFonts w:hint="default" w:ascii="宋体" w:hAnsi="宋体" w:eastAsia="宋体" w:cs="宋体"/>
          <w:szCs w:val="21"/>
          <w:lang w:val="en-US" w:eastAsia="zh-CN"/>
        </w:rPr>
      </w:pPr>
      <w:bookmarkStart w:id="23" w:name="_Toc11233"/>
      <w:r>
        <w:rPr>
          <w:rFonts w:hint="eastAsia" w:ascii="宋体" w:hAnsi="宋体" w:cs="宋体"/>
          <w:szCs w:val="21"/>
        </w:rPr>
        <w:t>投标文件递交起止时间：202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31</w:t>
      </w:r>
      <w:r>
        <w:rPr>
          <w:rFonts w:hint="eastAsia" w:ascii="宋体" w:hAnsi="宋体" w:cs="宋体"/>
          <w:szCs w:val="21"/>
        </w:rPr>
        <w:t>日</w:t>
      </w:r>
      <w:r>
        <w:rPr>
          <w:rFonts w:hint="eastAsia" w:ascii="宋体" w:hAnsi="宋体" w:cs="宋体"/>
          <w:szCs w:val="21"/>
          <w:lang w:val="en-US" w:eastAsia="zh-CN"/>
        </w:rPr>
        <w:t>13</w:t>
      </w:r>
      <w:r>
        <w:rPr>
          <w:rFonts w:hint="eastAsia" w:ascii="宋体" w:hAnsi="宋体" w:cs="宋体"/>
          <w:szCs w:val="21"/>
        </w:rPr>
        <w:t>时</w:t>
      </w:r>
      <w:r>
        <w:rPr>
          <w:rFonts w:hint="eastAsia" w:ascii="宋体" w:hAnsi="宋体" w:cs="宋体"/>
          <w:szCs w:val="21"/>
          <w:lang w:val="en-US" w:eastAsia="zh-CN"/>
        </w:rPr>
        <w:t>3</w:t>
      </w:r>
      <w:r>
        <w:rPr>
          <w:rFonts w:hint="eastAsia" w:ascii="宋体" w:hAnsi="宋体" w:cs="宋体"/>
          <w:szCs w:val="21"/>
        </w:rPr>
        <w:t>0分-</w:t>
      </w:r>
      <w:r>
        <w:rPr>
          <w:rFonts w:hint="eastAsia" w:ascii="宋体" w:hAnsi="宋体" w:cs="宋体"/>
          <w:szCs w:val="21"/>
          <w:lang w:val="en-US" w:eastAsia="zh-CN"/>
        </w:rPr>
        <w:t>14</w:t>
      </w:r>
      <w:r>
        <w:rPr>
          <w:rFonts w:hint="eastAsia" w:ascii="宋体" w:hAnsi="宋体" w:cs="宋体"/>
          <w:szCs w:val="21"/>
        </w:rPr>
        <w:t>时</w:t>
      </w:r>
      <w:r>
        <w:rPr>
          <w:rFonts w:hint="eastAsia" w:ascii="宋体" w:hAnsi="宋体" w:cs="宋体"/>
          <w:szCs w:val="21"/>
          <w:lang w:val="en-US" w:eastAsia="zh-CN"/>
        </w:rPr>
        <w:t>0</w:t>
      </w:r>
      <w:r>
        <w:rPr>
          <w:rFonts w:hint="eastAsia" w:ascii="宋体" w:hAnsi="宋体" w:cs="宋体"/>
          <w:szCs w:val="21"/>
        </w:rPr>
        <w:t>0分</w:t>
      </w:r>
      <w:r>
        <w:rPr>
          <w:rFonts w:hint="eastAsia" w:ascii="宋体" w:hAnsi="宋体" w:cs="宋体"/>
          <w:szCs w:val="21"/>
          <w:lang w:eastAsia="zh-CN"/>
        </w:rPr>
        <w:t>（</w:t>
      </w:r>
      <w:r>
        <w:rPr>
          <w:rFonts w:hint="eastAsia" w:ascii="宋体" w:hAnsi="宋体" w:cs="宋体"/>
          <w:szCs w:val="21"/>
          <w:lang w:val="en-US" w:eastAsia="zh-CN"/>
        </w:rPr>
        <w:t>北京时间，下同</w:t>
      </w:r>
      <w:r>
        <w:rPr>
          <w:rFonts w:hint="eastAsia" w:ascii="宋体" w:hAnsi="宋体" w:cs="宋体"/>
          <w:szCs w:val="21"/>
          <w:lang w:eastAsia="zh-CN"/>
        </w:rPr>
        <w:t>）</w:t>
      </w:r>
    </w:p>
    <w:p w14:paraId="1B2D23D4">
      <w:pPr>
        <w:spacing w:line="440" w:lineRule="exact"/>
        <w:ind w:right="-733" w:rightChars="-349" w:firstLine="420" w:firstLineChars="200"/>
        <w:rPr>
          <w:rFonts w:hint="eastAsia" w:ascii="宋体" w:hAnsi="宋体" w:cs="宋体"/>
          <w:szCs w:val="21"/>
        </w:rPr>
      </w:pPr>
      <w:r>
        <w:rPr>
          <w:rFonts w:hint="eastAsia" w:ascii="宋体" w:hAnsi="宋体" w:cs="宋体"/>
          <w:szCs w:val="21"/>
        </w:rPr>
        <w:t>投标截止时间为：202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31</w:t>
      </w:r>
      <w:r>
        <w:rPr>
          <w:rFonts w:hint="eastAsia" w:ascii="宋体" w:hAnsi="宋体" w:cs="宋体"/>
          <w:szCs w:val="21"/>
        </w:rPr>
        <w:t>日</w:t>
      </w:r>
      <w:r>
        <w:rPr>
          <w:rFonts w:hint="eastAsia" w:ascii="宋体" w:hAnsi="宋体" w:cs="宋体"/>
          <w:szCs w:val="21"/>
          <w:lang w:val="en-US" w:eastAsia="zh-CN"/>
        </w:rPr>
        <w:t>14</w:t>
      </w:r>
      <w:r>
        <w:rPr>
          <w:rFonts w:hint="eastAsia" w:ascii="宋体" w:hAnsi="宋体" w:cs="宋体"/>
          <w:szCs w:val="21"/>
        </w:rPr>
        <w:t>时</w:t>
      </w:r>
      <w:r>
        <w:rPr>
          <w:rFonts w:hint="eastAsia" w:ascii="宋体" w:hAnsi="宋体" w:cs="宋体"/>
          <w:szCs w:val="21"/>
          <w:lang w:val="en-US" w:eastAsia="zh-CN"/>
        </w:rPr>
        <w:t>0</w:t>
      </w:r>
      <w:r>
        <w:rPr>
          <w:rFonts w:hint="eastAsia" w:ascii="宋体" w:hAnsi="宋体" w:cs="宋体"/>
          <w:szCs w:val="21"/>
        </w:rPr>
        <w:t>0分</w:t>
      </w:r>
    </w:p>
    <w:p w14:paraId="2DC436E9">
      <w:pPr>
        <w:spacing w:line="440" w:lineRule="exact"/>
        <w:ind w:right="-733" w:rightChars="-349" w:firstLine="420" w:firstLineChars="200"/>
        <w:rPr>
          <w:rFonts w:hint="eastAsia" w:ascii="宋体" w:hAnsi="宋体" w:cs="宋体"/>
          <w:szCs w:val="21"/>
        </w:rPr>
      </w:pPr>
      <w:r>
        <w:rPr>
          <w:rFonts w:hint="eastAsia" w:ascii="宋体" w:hAnsi="宋体" w:cs="宋体"/>
          <w:szCs w:val="21"/>
        </w:rPr>
        <w:t>开标时间：同投标截止时间</w:t>
      </w:r>
    </w:p>
    <w:p w14:paraId="5B7B59A4">
      <w:pPr>
        <w:spacing w:line="440" w:lineRule="exact"/>
        <w:ind w:right="-733" w:rightChars="-349" w:firstLine="420" w:firstLineChars="200"/>
        <w:rPr>
          <w:rFonts w:hint="eastAsia" w:ascii="宋体" w:hAnsi="宋体" w:cs="宋体"/>
          <w:szCs w:val="21"/>
        </w:rPr>
      </w:pPr>
      <w:r>
        <w:rPr>
          <w:rFonts w:hint="eastAsia" w:ascii="宋体" w:hAnsi="宋体" w:cs="宋体"/>
          <w:szCs w:val="21"/>
        </w:rPr>
        <w:t>开标地点：南通市崇川区崇川路158号15楼1506开标室</w:t>
      </w:r>
    </w:p>
    <w:p w14:paraId="262ACFFB">
      <w:pPr>
        <w:spacing w:line="440" w:lineRule="exact"/>
        <w:ind w:right="-733" w:rightChars="-349" w:firstLine="422" w:firstLineChars="200"/>
        <w:outlineLvl w:val="1"/>
        <w:rPr>
          <w:rFonts w:hint="eastAsia" w:ascii="宋体" w:hAnsi="宋体" w:cs="宋体"/>
          <w:b/>
          <w:szCs w:val="21"/>
        </w:rPr>
      </w:pPr>
      <w:bookmarkStart w:id="24" w:name="_Toc20467"/>
      <w:bookmarkStart w:id="25" w:name="_Toc29729"/>
      <w:r>
        <w:rPr>
          <w:rFonts w:hint="eastAsia" w:ascii="宋体" w:hAnsi="宋体" w:cs="宋体"/>
          <w:b/>
          <w:szCs w:val="21"/>
        </w:rPr>
        <w:t>五、对本次招标提出询问，请按以下方式联系</w:t>
      </w:r>
      <w:bookmarkEnd w:id="23"/>
      <w:bookmarkEnd w:id="24"/>
      <w:bookmarkEnd w:id="25"/>
    </w:p>
    <w:p w14:paraId="53799D22">
      <w:pPr>
        <w:spacing w:line="440" w:lineRule="exact"/>
        <w:ind w:right="-733" w:rightChars="-349" w:firstLine="420" w:firstLineChars="200"/>
        <w:rPr>
          <w:rFonts w:hint="eastAsia" w:ascii="宋体" w:hAnsi="宋体" w:cs="宋体"/>
          <w:szCs w:val="21"/>
        </w:rPr>
      </w:pPr>
      <w:bookmarkStart w:id="26" w:name="_Toc11164"/>
      <w:r>
        <w:rPr>
          <w:rFonts w:hint="eastAsia" w:ascii="宋体" w:hAnsi="宋体" w:cs="宋体"/>
          <w:szCs w:val="21"/>
        </w:rPr>
        <w:t>招标人信息</w:t>
      </w:r>
      <w:bookmarkEnd w:id="26"/>
    </w:p>
    <w:p w14:paraId="7B8E1018">
      <w:pPr>
        <w:spacing w:line="440" w:lineRule="exact"/>
        <w:ind w:right="-733" w:rightChars="-349" w:firstLine="420" w:firstLineChars="200"/>
        <w:rPr>
          <w:rFonts w:hint="eastAsia" w:ascii="宋体" w:hAnsi="宋体" w:cs="宋体"/>
          <w:szCs w:val="21"/>
        </w:rPr>
      </w:pPr>
      <w:r>
        <w:rPr>
          <w:rFonts w:hint="eastAsia" w:ascii="宋体" w:hAnsi="宋体" w:cs="宋体"/>
          <w:szCs w:val="21"/>
        </w:rPr>
        <w:t xml:space="preserve">名    称：南通轨道城市服务有限公司 </w:t>
      </w:r>
    </w:p>
    <w:p w14:paraId="140C5465">
      <w:pPr>
        <w:spacing w:line="440" w:lineRule="exact"/>
        <w:ind w:right="-733" w:rightChars="-349" w:firstLine="420" w:firstLineChars="200"/>
        <w:rPr>
          <w:rFonts w:hint="eastAsia" w:ascii="宋体" w:hAnsi="宋体" w:cs="宋体"/>
          <w:szCs w:val="21"/>
        </w:rPr>
      </w:pPr>
      <w:r>
        <w:rPr>
          <w:rFonts w:hint="eastAsia" w:ascii="宋体" w:hAnsi="宋体" w:cs="宋体"/>
          <w:szCs w:val="21"/>
        </w:rPr>
        <w:t>地    址：南通市崇川区崇川路158号18楼</w:t>
      </w:r>
    </w:p>
    <w:p w14:paraId="380E5AEB">
      <w:pPr>
        <w:spacing w:line="440" w:lineRule="exact"/>
        <w:ind w:right="-733" w:rightChars="-349" w:firstLine="420" w:firstLineChars="200"/>
        <w:rPr>
          <w:rFonts w:hint="eastAsia" w:ascii="宋体" w:hAnsi="宋体" w:cs="宋体"/>
          <w:szCs w:val="21"/>
        </w:rPr>
      </w:pPr>
      <w:r>
        <w:rPr>
          <w:rFonts w:hint="eastAsia" w:ascii="宋体" w:hAnsi="宋体" w:cs="宋体"/>
          <w:szCs w:val="21"/>
        </w:rPr>
        <w:t>联系方式：刘女士，18862988660</w:t>
      </w:r>
    </w:p>
    <w:p w14:paraId="19C2B401">
      <w:pPr>
        <w:spacing w:line="440" w:lineRule="exact"/>
        <w:ind w:right="-733" w:rightChars="-349" w:firstLine="420" w:firstLineChars="200"/>
        <w:rPr>
          <w:rFonts w:hint="eastAsia" w:ascii="宋体" w:hAnsi="宋体" w:cs="宋体"/>
          <w:szCs w:val="21"/>
        </w:rPr>
      </w:pPr>
      <w:bookmarkStart w:id="27" w:name="_Toc24651"/>
      <w:r>
        <w:rPr>
          <w:rFonts w:hint="eastAsia" w:ascii="宋体" w:hAnsi="宋体" w:cs="宋体"/>
          <w:szCs w:val="21"/>
        </w:rPr>
        <w:t>招标代理机构信息</w:t>
      </w:r>
      <w:bookmarkEnd w:id="27"/>
    </w:p>
    <w:p w14:paraId="5D803A8A">
      <w:pPr>
        <w:spacing w:line="440" w:lineRule="exact"/>
        <w:ind w:right="-733" w:rightChars="-349" w:firstLine="420" w:firstLineChars="200"/>
        <w:rPr>
          <w:rFonts w:hint="eastAsia" w:ascii="宋体" w:hAnsi="宋体" w:cs="宋体"/>
          <w:szCs w:val="21"/>
        </w:rPr>
      </w:pPr>
      <w:r>
        <w:rPr>
          <w:rFonts w:hint="eastAsia" w:ascii="宋体" w:hAnsi="宋体" w:cs="宋体"/>
          <w:szCs w:val="21"/>
        </w:rPr>
        <w:t xml:space="preserve">名    称：中达工程管理咨询有限公司 </w:t>
      </w:r>
    </w:p>
    <w:p w14:paraId="1B52B878">
      <w:pPr>
        <w:spacing w:line="440" w:lineRule="exact"/>
        <w:ind w:right="-733" w:rightChars="-349" w:firstLine="420" w:firstLineChars="200"/>
        <w:rPr>
          <w:rFonts w:hint="eastAsia" w:ascii="宋体" w:hAnsi="宋体" w:cs="宋体"/>
          <w:szCs w:val="21"/>
        </w:rPr>
      </w:pPr>
      <w:r>
        <w:rPr>
          <w:rFonts w:hint="eastAsia" w:ascii="宋体" w:hAnsi="宋体" w:cs="宋体"/>
          <w:szCs w:val="21"/>
        </w:rPr>
        <w:t>联系方式：李先生，15151361032</w:t>
      </w:r>
    </w:p>
    <w:p w14:paraId="4F7BA27E">
      <w:pPr>
        <w:spacing w:line="440" w:lineRule="exact"/>
        <w:ind w:right="-733" w:rightChars="-349" w:firstLine="422" w:firstLineChars="200"/>
        <w:outlineLvl w:val="1"/>
        <w:rPr>
          <w:rFonts w:hint="eastAsia" w:ascii="宋体" w:hAnsi="宋体" w:cs="宋体"/>
          <w:b/>
          <w:szCs w:val="21"/>
        </w:rPr>
      </w:pPr>
      <w:bookmarkStart w:id="28" w:name="_Toc5248"/>
      <w:r>
        <w:rPr>
          <w:rFonts w:hint="eastAsia" w:ascii="宋体" w:hAnsi="宋体" w:cs="宋体"/>
          <w:b/>
          <w:szCs w:val="21"/>
        </w:rPr>
        <w:t>六、异议处理方式</w:t>
      </w:r>
      <w:bookmarkEnd w:id="28"/>
    </w:p>
    <w:p w14:paraId="55159FE0">
      <w:pPr>
        <w:spacing w:line="440" w:lineRule="exact"/>
        <w:ind w:right="-733" w:rightChars="-349" w:firstLine="420" w:firstLineChars="200"/>
        <w:rPr>
          <w:rFonts w:hint="eastAsia" w:ascii="宋体" w:hAnsi="宋体" w:cs="宋体"/>
          <w:szCs w:val="21"/>
        </w:rPr>
      </w:pPr>
      <w:r>
        <w:rPr>
          <w:rFonts w:hint="eastAsia" w:ascii="宋体" w:hAnsi="宋体" w:cs="宋体"/>
          <w:szCs w:val="21"/>
        </w:rPr>
        <w:t>投标人或者其他利害关系人对招标文件有异议的，应当向招标人提出。受理异议部门：综合管理部；电话：0513-80813993（请在工作时间上午9：00－11：30，下午13：30－17：30联系）；通信地址：南通市崇川区崇川路158号18楼1801。</w:t>
      </w:r>
    </w:p>
    <w:p w14:paraId="39A347FD">
      <w:pPr>
        <w:spacing w:line="440" w:lineRule="exact"/>
        <w:ind w:left="420" w:leftChars="200" w:right="-733" w:rightChars="-349" w:firstLine="275" w:firstLineChars="131"/>
        <w:rPr>
          <w:rFonts w:hint="eastAsia" w:ascii="宋体" w:hAnsi="宋体" w:cs="宋体"/>
          <w:szCs w:val="21"/>
        </w:rPr>
      </w:pPr>
    </w:p>
    <w:p w14:paraId="480D992A">
      <w:pPr>
        <w:spacing w:line="440" w:lineRule="exact"/>
        <w:ind w:left="420" w:leftChars="200" w:right="-733" w:rightChars="-349" w:firstLine="275" w:firstLineChars="131"/>
        <w:jc w:val="right"/>
        <w:rPr>
          <w:rFonts w:hint="eastAsia" w:ascii="宋体" w:hAnsi="宋体" w:cs="宋体"/>
          <w:szCs w:val="21"/>
        </w:rPr>
      </w:pPr>
    </w:p>
    <w:p w14:paraId="4CB9BB72">
      <w:pPr>
        <w:spacing w:line="440" w:lineRule="exact"/>
        <w:ind w:left="420" w:leftChars="200" w:right="-733" w:rightChars="-349" w:firstLine="314" w:firstLineChars="131"/>
        <w:jc w:val="right"/>
        <w:rPr>
          <w:rFonts w:hint="eastAsia" w:ascii="宋体" w:hAnsi="宋体" w:cs="宋体"/>
          <w:bCs/>
          <w:sz w:val="24"/>
        </w:rPr>
      </w:pPr>
    </w:p>
    <w:p w14:paraId="0C58E06E">
      <w:pPr>
        <w:spacing w:line="440" w:lineRule="exact"/>
        <w:ind w:left="420" w:leftChars="200" w:right="-733" w:rightChars="-349" w:firstLine="314" w:firstLineChars="131"/>
        <w:rPr>
          <w:rFonts w:hint="eastAsia" w:ascii="宋体" w:hAnsi="宋体" w:cs="宋体"/>
          <w:bCs/>
          <w:sz w:val="24"/>
        </w:rPr>
      </w:pPr>
    </w:p>
    <w:p w14:paraId="48A69189">
      <w:pPr>
        <w:spacing w:line="440" w:lineRule="exact"/>
        <w:ind w:left="420" w:leftChars="200" w:right="-733" w:rightChars="-349" w:firstLine="314" w:firstLineChars="131"/>
        <w:jc w:val="right"/>
        <w:rPr>
          <w:rFonts w:hint="eastAsia" w:ascii="宋体" w:hAnsi="宋体" w:cs="宋体"/>
          <w:bCs/>
          <w:sz w:val="24"/>
        </w:rPr>
      </w:pPr>
    </w:p>
    <w:p w14:paraId="392A09BD">
      <w:pPr>
        <w:ind w:left="420" w:leftChars="200" w:right="-733" w:rightChars="-349" w:firstLine="421" w:firstLineChars="131"/>
        <w:rPr>
          <w:rFonts w:hint="eastAsia" w:ascii="宋体" w:hAnsi="宋体" w:cs="宋体"/>
          <w:b/>
          <w:bCs/>
          <w:sz w:val="28"/>
          <w:szCs w:val="28"/>
        </w:rPr>
      </w:pPr>
      <w:bookmarkStart w:id="29" w:name="_Toc32507"/>
      <w:bookmarkStart w:id="30" w:name="_Toc11734"/>
      <w:bookmarkStart w:id="31" w:name="_Toc26213"/>
      <w:bookmarkStart w:id="32" w:name="_Toc27473"/>
      <w:r>
        <w:rPr>
          <w:rFonts w:hint="eastAsia" w:ascii="宋体" w:hAnsi="宋体" w:cs="宋体"/>
          <w:b/>
          <w:bCs/>
          <w:sz w:val="32"/>
          <w:szCs w:val="32"/>
        </w:rPr>
        <w:br w:type="page"/>
      </w:r>
      <w:bookmarkStart w:id="33" w:name="_Toc28142"/>
    </w:p>
    <w:p w14:paraId="1CC470C1">
      <w:pPr>
        <w:spacing w:line="440" w:lineRule="exact"/>
        <w:ind w:left="421" w:right="-733" w:rightChars="-349" w:hanging="421" w:hangingChars="131"/>
        <w:jc w:val="center"/>
        <w:outlineLvl w:val="0"/>
        <w:rPr>
          <w:rFonts w:hint="eastAsia" w:ascii="宋体" w:hAnsi="宋体" w:cs="宋体"/>
          <w:b/>
          <w:bCs/>
          <w:sz w:val="32"/>
          <w:szCs w:val="32"/>
        </w:rPr>
      </w:pPr>
      <w:bookmarkStart w:id="34" w:name="_Toc18453"/>
      <w:r>
        <w:rPr>
          <w:rFonts w:hint="eastAsia" w:ascii="宋体" w:hAnsi="宋体" w:cs="宋体"/>
          <w:b/>
          <w:bCs/>
          <w:sz w:val="32"/>
          <w:szCs w:val="32"/>
        </w:rPr>
        <w:t>第二章  投标须知</w:t>
      </w:r>
      <w:bookmarkEnd w:id="29"/>
      <w:bookmarkEnd w:id="30"/>
      <w:bookmarkEnd w:id="31"/>
      <w:bookmarkEnd w:id="32"/>
      <w:bookmarkEnd w:id="33"/>
      <w:bookmarkEnd w:id="34"/>
    </w:p>
    <w:p w14:paraId="37264E77">
      <w:pPr>
        <w:ind w:left="420" w:leftChars="200" w:right="-733" w:rightChars="-349" w:firstLine="275" w:firstLineChars="131"/>
        <w:rPr>
          <w:rFonts w:hint="eastAsia" w:ascii="宋体" w:hAnsi="宋体" w:cs="宋体"/>
        </w:rPr>
      </w:pPr>
      <w:bookmarkStart w:id="35" w:name="_Toc8671"/>
      <w:bookmarkStart w:id="36" w:name="_Toc21125"/>
      <w:bookmarkStart w:id="37" w:name="_Toc27566"/>
    </w:p>
    <w:p w14:paraId="539D0777">
      <w:pPr>
        <w:spacing w:line="440" w:lineRule="exact"/>
        <w:ind w:right="-733" w:rightChars="-349" w:firstLine="422" w:firstLineChars="200"/>
        <w:outlineLvl w:val="1"/>
        <w:rPr>
          <w:rFonts w:hint="eastAsia" w:ascii="宋体" w:hAnsi="宋体" w:cs="宋体"/>
          <w:b/>
          <w:szCs w:val="21"/>
        </w:rPr>
      </w:pPr>
      <w:bookmarkStart w:id="38" w:name="_Toc13484"/>
      <w:r>
        <w:rPr>
          <w:rFonts w:hint="eastAsia" w:ascii="宋体" w:hAnsi="宋体" w:cs="宋体"/>
          <w:b/>
          <w:szCs w:val="21"/>
        </w:rPr>
        <w:t>一、总则</w:t>
      </w:r>
      <w:bookmarkEnd w:id="35"/>
      <w:bookmarkEnd w:id="36"/>
      <w:bookmarkEnd w:id="38"/>
    </w:p>
    <w:p w14:paraId="4A345112">
      <w:pPr>
        <w:spacing w:line="440" w:lineRule="exact"/>
        <w:ind w:right="-733" w:rightChars="-349" w:firstLine="420" w:firstLineChars="200"/>
        <w:rPr>
          <w:rFonts w:hint="eastAsia" w:ascii="宋体" w:hAnsi="宋体" w:cs="宋体"/>
          <w:szCs w:val="21"/>
        </w:rPr>
      </w:pPr>
      <w:bookmarkStart w:id="39" w:name="_Hlt16619475"/>
      <w:bookmarkEnd w:id="39"/>
      <w:bookmarkStart w:id="40" w:name="_Toc458694821"/>
      <w:bookmarkStart w:id="41" w:name="_Toc513029204"/>
      <w:bookmarkStart w:id="42" w:name="_Toc16938520"/>
      <w:bookmarkStart w:id="43" w:name="_Toc29623"/>
      <w:bookmarkStart w:id="44" w:name="_Toc20823276"/>
      <w:r>
        <w:rPr>
          <w:rFonts w:hint="eastAsia" w:ascii="宋体" w:hAnsi="宋体" w:cs="宋体"/>
          <w:szCs w:val="21"/>
        </w:rPr>
        <w:t>1</w:t>
      </w:r>
      <w:bookmarkEnd w:id="40"/>
      <w:r>
        <w:rPr>
          <w:rFonts w:hint="eastAsia" w:ascii="宋体" w:hAnsi="宋体" w:cs="宋体"/>
          <w:szCs w:val="21"/>
        </w:rPr>
        <w:t>、招标方式</w:t>
      </w:r>
      <w:bookmarkEnd w:id="41"/>
      <w:bookmarkEnd w:id="42"/>
      <w:bookmarkEnd w:id="43"/>
      <w:bookmarkEnd w:id="44"/>
    </w:p>
    <w:p w14:paraId="54170E82">
      <w:pPr>
        <w:spacing w:line="440" w:lineRule="exact"/>
        <w:ind w:right="-733" w:rightChars="-349" w:firstLine="420" w:firstLineChars="200"/>
        <w:rPr>
          <w:rFonts w:hint="eastAsia" w:ascii="宋体" w:hAnsi="宋体" w:cs="宋体"/>
          <w:szCs w:val="21"/>
        </w:rPr>
      </w:pPr>
      <w:r>
        <w:rPr>
          <w:rFonts w:hint="eastAsia" w:ascii="宋体" w:hAnsi="宋体" w:cs="宋体"/>
          <w:szCs w:val="21"/>
        </w:rPr>
        <w:t>本次招标采取公开招标方式，本招标文件仅适用于招标公告中所述项目。</w:t>
      </w:r>
    </w:p>
    <w:p w14:paraId="13946B71">
      <w:pPr>
        <w:spacing w:line="440" w:lineRule="exact"/>
        <w:ind w:right="-733" w:rightChars="-349" w:firstLine="420" w:firstLineChars="200"/>
        <w:rPr>
          <w:rFonts w:hint="eastAsia" w:ascii="宋体" w:hAnsi="宋体" w:cs="宋体"/>
          <w:szCs w:val="21"/>
        </w:rPr>
      </w:pPr>
      <w:bookmarkStart w:id="45" w:name="_Toc16938521"/>
      <w:bookmarkStart w:id="46" w:name="_Toc513029205"/>
      <w:bookmarkStart w:id="47" w:name="_Toc20823277"/>
      <w:bookmarkStart w:id="48" w:name="_Toc30478"/>
      <w:r>
        <w:rPr>
          <w:rFonts w:hint="eastAsia" w:ascii="宋体" w:hAnsi="宋体" w:cs="宋体"/>
          <w:szCs w:val="21"/>
        </w:rPr>
        <w:t>2、</w:t>
      </w:r>
      <w:bookmarkEnd w:id="45"/>
      <w:bookmarkEnd w:id="46"/>
      <w:bookmarkEnd w:id="47"/>
      <w:bookmarkStart w:id="49" w:name="_Toc20823278"/>
      <w:bookmarkStart w:id="50" w:name="_Toc16938522"/>
      <w:bookmarkStart w:id="51" w:name="_Toc513029206"/>
      <w:r>
        <w:rPr>
          <w:rFonts w:hint="eastAsia" w:ascii="宋体" w:hAnsi="宋体" w:cs="宋体"/>
          <w:szCs w:val="21"/>
        </w:rPr>
        <w:t>适用法律</w:t>
      </w:r>
      <w:bookmarkEnd w:id="48"/>
      <w:bookmarkEnd w:id="49"/>
      <w:bookmarkEnd w:id="50"/>
      <w:bookmarkEnd w:id="51"/>
    </w:p>
    <w:p w14:paraId="3FEA9C34">
      <w:pPr>
        <w:spacing w:line="440" w:lineRule="exact"/>
        <w:ind w:right="-733" w:rightChars="-349" w:firstLine="420" w:firstLineChars="200"/>
        <w:rPr>
          <w:rFonts w:hint="eastAsia" w:ascii="宋体" w:hAnsi="宋体" w:cs="宋体"/>
          <w:szCs w:val="21"/>
        </w:rPr>
      </w:pPr>
      <w:r>
        <w:rPr>
          <w:rFonts w:hint="eastAsia" w:ascii="宋体" w:hAnsi="宋体" w:cs="宋体"/>
          <w:szCs w:val="21"/>
        </w:rPr>
        <w:t>本次招标及由此产生的合同受中华人民共和国有关的法律法规制约和保护。</w:t>
      </w:r>
    </w:p>
    <w:p w14:paraId="26773BAD">
      <w:pPr>
        <w:spacing w:line="440" w:lineRule="exact"/>
        <w:ind w:right="-733" w:rightChars="-349" w:firstLine="422" w:firstLineChars="200"/>
        <w:outlineLvl w:val="1"/>
        <w:rPr>
          <w:rFonts w:hint="eastAsia" w:ascii="宋体" w:hAnsi="宋体" w:cs="宋体"/>
          <w:b/>
          <w:szCs w:val="21"/>
        </w:rPr>
      </w:pPr>
      <w:bookmarkStart w:id="52" w:name="_Toc18575"/>
      <w:bookmarkStart w:id="53" w:name="_Toc4689"/>
      <w:bookmarkStart w:id="54" w:name="_Toc28374"/>
      <w:r>
        <w:rPr>
          <w:rFonts w:hint="eastAsia" w:ascii="宋体" w:hAnsi="宋体" w:cs="宋体"/>
          <w:b/>
          <w:szCs w:val="21"/>
        </w:rPr>
        <w:t>二、招标文件构成</w:t>
      </w:r>
      <w:bookmarkEnd w:id="52"/>
      <w:bookmarkEnd w:id="53"/>
      <w:bookmarkEnd w:id="54"/>
    </w:p>
    <w:p w14:paraId="47392BF2">
      <w:pPr>
        <w:spacing w:line="440" w:lineRule="exact"/>
        <w:ind w:right="-733" w:rightChars="-349" w:firstLine="420" w:firstLineChars="200"/>
        <w:rPr>
          <w:rFonts w:hint="eastAsia" w:ascii="宋体" w:hAnsi="宋体" w:cs="宋体"/>
          <w:szCs w:val="21"/>
        </w:rPr>
      </w:pPr>
      <w:r>
        <w:rPr>
          <w:rFonts w:hint="eastAsia" w:ascii="宋体" w:hAnsi="宋体" w:cs="宋体"/>
          <w:szCs w:val="21"/>
        </w:rPr>
        <w:t>招标文件由以下部分组成：</w:t>
      </w:r>
    </w:p>
    <w:p w14:paraId="7757C36B">
      <w:pPr>
        <w:spacing w:line="440" w:lineRule="exact"/>
        <w:ind w:right="-733" w:rightChars="-349" w:firstLine="420" w:firstLineChars="200"/>
        <w:rPr>
          <w:rFonts w:hint="eastAsia" w:ascii="宋体" w:hAnsi="宋体" w:cs="宋体"/>
          <w:szCs w:val="21"/>
        </w:rPr>
      </w:pPr>
      <w:r>
        <w:rPr>
          <w:rFonts w:hint="eastAsia" w:ascii="宋体" w:hAnsi="宋体" w:cs="宋体"/>
          <w:szCs w:val="21"/>
        </w:rPr>
        <w:t>（1）招标公告</w:t>
      </w:r>
    </w:p>
    <w:p w14:paraId="7CF0DE46">
      <w:pPr>
        <w:spacing w:line="440" w:lineRule="exact"/>
        <w:ind w:right="-733" w:rightChars="-349" w:firstLine="420" w:firstLineChars="200"/>
        <w:rPr>
          <w:rFonts w:hint="eastAsia" w:ascii="宋体" w:hAnsi="宋体" w:cs="宋体"/>
          <w:szCs w:val="21"/>
        </w:rPr>
      </w:pPr>
      <w:r>
        <w:rPr>
          <w:rFonts w:hint="eastAsia" w:ascii="宋体" w:hAnsi="宋体" w:cs="宋体"/>
          <w:szCs w:val="21"/>
        </w:rPr>
        <w:t>（2）投标须知</w:t>
      </w:r>
    </w:p>
    <w:p w14:paraId="3F8C0DC1">
      <w:pPr>
        <w:spacing w:line="440" w:lineRule="exact"/>
        <w:ind w:right="-733" w:rightChars="-349" w:firstLine="420" w:firstLineChars="200"/>
        <w:rPr>
          <w:rFonts w:hint="eastAsia" w:ascii="宋体" w:hAnsi="宋体" w:cs="宋体"/>
          <w:szCs w:val="21"/>
        </w:rPr>
      </w:pPr>
      <w:r>
        <w:rPr>
          <w:rFonts w:hint="eastAsia" w:ascii="宋体" w:hAnsi="宋体" w:cs="宋体"/>
          <w:szCs w:val="21"/>
        </w:rPr>
        <w:t>（3）评标方法与评标标准</w:t>
      </w:r>
    </w:p>
    <w:p w14:paraId="7AF8755C">
      <w:pPr>
        <w:spacing w:line="440" w:lineRule="exact"/>
        <w:ind w:right="-733" w:rightChars="-349" w:firstLine="420" w:firstLineChars="200"/>
        <w:rPr>
          <w:rFonts w:hint="eastAsia" w:ascii="宋体" w:hAnsi="宋体" w:cs="宋体"/>
          <w:szCs w:val="21"/>
        </w:rPr>
      </w:pPr>
      <w:r>
        <w:rPr>
          <w:rFonts w:hint="eastAsia" w:ascii="宋体" w:hAnsi="宋体" w:cs="宋体"/>
          <w:szCs w:val="21"/>
        </w:rPr>
        <w:t>（4）合同条款</w:t>
      </w:r>
    </w:p>
    <w:p w14:paraId="28BB38DE">
      <w:pPr>
        <w:spacing w:line="440" w:lineRule="exact"/>
        <w:ind w:right="-733" w:rightChars="-349" w:firstLine="420" w:firstLineChars="200"/>
        <w:rPr>
          <w:rFonts w:hint="eastAsia" w:ascii="宋体" w:hAnsi="宋体" w:cs="宋体"/>
          <w:szCs w:val="21"/>
        </w:rPr>
      </w:pPr>
      <w:r>
        <w:rPr>
          <w:rFonts w:hint="eastAsia" w:ascii="宋体" w:hAnsi="宋体" w:cs="宋体"/>
          <w:szCs w:val="21"/>
        </w:rPr>
        <w:t>（5）质疑提出和处理</w:t>
      </w:r>
    </w:p>
    <w:p w14:paraId="31816C99">
      <w:pPr>
        <w:spacing w:line="440" w:lineRule="exact"/>
        <w:ind w:right="-733" w:rightChars="-349" w:firstLine="420" w:firstLineChars="200"/>
        <w:rPr>
          <w:rFonts w:hint="eastAsia" w:ascii="宋体" w:hAnsi="宋体" w:cs="宋体"/>
          <w:szCs w:val="21"/>
        </w:rPr>
      </w:pPr>
      <w:r>
        <w:rPr>
          <w:rFonts w:hint="eastAsia" w:ascii="宋体" w:hAnsi="宋体" w:cs="宋体"/>
          <w:szCs w:val="21"/>
        </w:rPr>
        <w:t>（6）投标文件组成</w:t>
      </w:r>
    </w:p>
    <w:p w14:paraId="4D2FFC27">
      <w:pPr>
        <w:spacing w:line="440" w:lineRule="exact"/>
        <w:ind w:right="-733" w:rightChars="-349" w:firstLine="420" w:firstLineChars="200"/>
        <w:rPr>
          <w:rFonts w:hint="eastAsia" w:ascii="宋体" w:hAnsi="宋体" w:cs="宋体"/>
          <w:szCs w:val="21"/>
        </w:rPr>
      </w:pPr>
      <w:r>
        <w:rPr>
          <w:rFonts w:hint="eastAsia" w:ascii="宋体" w:hAnsi="宋体" w:cs="宋体"/>
          <w:szCs w:val="21"/>
        </w:rPr>
        <w:t>对招标文件所作的澄清、修改，构成招标文件的组成部分。</w:t>
      </w:r>
    </w:p>
    <w:p w14:paraId="44E94473">
      <w:pPr>
        <w:spacing w:line="440" w:lineRule="exact"/>
        <w:ind w:right="-733" w:rightChars="-349" w:firstLine="422" w:firstLineChars="200"/>
        <w:outlineLvl w:val="1"/>
        <w:rPr>
          <w:rFonts w:hint="eastAsia" w:ascii="宋体" w:hAnsi="宋体" w:cs="宋体"/>
          <w:b/>
          <w:szCs w:val="21"/>
        </w:rPr>
      </w:pPr>
      <w:bookmarkStart w:id="55" w:name="_Toc28896"/>
      <w:bookmarkStart w:id="56" w:name="_Toc217"/>
      <w:bookmarkStart w:id="57" w:name="_Toc22080"/>
      <w:r>
        <w:rPr>
          <w:rFonts w:hint="eastAsia" w:ascii="宋体" w:hAnsi="宋体" w:cs="宋体"/>
          <w:b/>
          <w:szCs w:val="21"/>
        </w:rPr>
        <w:t>三、招标文件由招标人解释</w:t>
      </w:r>
      <w:bookmarkEnd w:id="55"/>
      <w:bookmarkEnd w:id="56"/>
      <w:bookmarkEnd w:id="57"/>
    </w:p>
    <w:p w14:paraId="43F3D947">
      <w:pPr>
        <w:spacing w:line="440" w:lineRule="exact"/>
        <w:ind w:right="-733" w:rightChars="-349" w:firstLine="420" w:firstLineChars="200"/>
        <w:rPr>
          <w:rFonts w:hint="eastAsia" w:ascii="宋体" w:hAnsi="宋体" w:cs="宋体"/>
          <w:b/>
          <w:szCs w:val="21"/>
        </w:rPr>
      </w:pPr>
      <w:r>
        <w:rPr>
          <w:rFonts w:hint="eastAsia" w:ascii="宋体" w:hAnsi="宋体" w:cs="宋体"/>
          <w:szCs w:val="21"/>
        </w:rPr>
        <w:t>1、投标人下载招标文件后，应仔细检查招标文件的所有内容，如对采购活动事项有疑问的，应当在202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18</w:t>
      </w:r>
      <w:r>
        <w:rPr>
          <w:rFonts w:hint="eastAsia" w:ascii="宋体" w:hAnsi="宋体" w:cs="宋体"/>
          <w:szCs w:val="21"/>
        </w:rPr>
        <w:t>日</w:t>
      </w:r>
      <w:r>
        <w:rPr>
          <w:rFonts w:hint="eastAsia" w:ascii="宋体" w:hAnsi="宋体" w:cs="宋体"/>
          <w:szCs w:val="21"/>
          <w:lang w:val="en-US" w:eastAsia="zh-CN"/>
        </w:rPr>
        <w:t>14</w:t>
      </w:r>
      <w:r>
        <w:rPr>
          <w:rFonts w:hint="eastAsia" w:ascii="宋体" w:hAnsi="宋体" w:cs="宋体"/>
          <w:szCs w:val="21"/>
        </w:rPr>
        <w:t>时</w:t>
      </w:r>
      <w:r>
        <w:rPr>
          <w:rFonts w:hint="eastAsia" w:ascii="宋体" w:hAnsi="宋体" w:cs="宋体"/>
          <w:szCs w:val="21"/>
          <w:lang w:val="en-US" w:eastAsia="zh-CN"/>
        </w:rPr>
        <w:t>0</w:t>
      </w:r>
      <w:r>
        <w:rPr>
          <w:rFonts w:hint="eastAsia" w:ascii="宋体" w:hAnsi="宋体" w:cs="宋体"/>
          <w:szCs w:val="21"/>
        </w:rPr>
        <w:t>0分前以电子邮件形式（Word版）提出询问或疑问（邮箱为</w:t>
      </w:r>
      <w:r>
        <w:rPr>
          <w:rFonts w:hint="eastAsia" w:ascii="宋体" w:hAnsi="宋体" w:cs="宋体"/>
          <w:b/>
          <w:bCs/>
          <w:szCs w:val="21"/>
        </w:rPr>
        <w:t>3257573920@qq.com</w:t>
      </w:r>
      <w:r>
        <w:rPr>
          <w:rFonts w:hint="eastAsia" w:ascii="宋体" w:hAnsi="宋体" w:cs="宋体"/>
          <w:szCs w:val="21"/>
        </w:rPr>
        <w:t>），未在规定时间内提出询问或疑问的，视同投标人理解并接受本招标文件所有内容，并由此引起的损失自负。</w:t>
      </w:r>
      <w:r>
        <w:rPr>
          <w:rFonts w:hint="eastAsia" w:ascii="宋体" w:hAnsi="宋体" w:cs="宋体"/>
          <w:b/>
          <w:bCs/>
          <w:szCs w:val="21"/>
        </w:rPr>
        <w:t>答疑文件会</w:t>
      </w:r>
      <w:r>
        <w:rPr>
          <w:rFonts w:hint="eastAsia" w:ascii="宋体" w:hAnsi="宋体" w:cs="宋体"/>
          <w:b/>
          <w:bCs/>
          <w:szCs w:val="21"/>
          <w:lang w:val="en-US" w:eastAsia="zh-CN"/>
        </w:rPr>
        <w:t>以补充公告</w:t>
      </w:r>
      <w:r>
        <w:rPr>
          <w:rFonts w:hint="eastAsia" w:ascii="宋体" w:hAnsi="宋体" w:cs="宋体"/>
          <w:b/>
          <w:bCs/>
          <w:szCs w:val="21"/>
        </w:rPr>
        <w:t>形式</w:t>
      </w:r>
      <w:r>
        <w:rPr>
          <w:rFonts w:hint="eastAsia" w:ascii="宋体" w:hAnsi="宋体" w:cs="宋体"/>
          <w:b/>
          <w:bCs/>
          <w:szCs w:val="21"/>
          <w:lang w:val="en-US" w:eastAsia="zh-CN"/>
        </w:rPr>
        <w:t>在南通轨道官网</w:t>
      </w:r>
      <w:r>
        <w:rPr>
          <w:rFonts w:hint="eastAsia" w:ascii="宋体" w:hAnsi="宋体" w:cs="宋体"/>
          <w:b/>
          <w:bCs/>
          <w:szCs w:val="21"/>
        </w:rPr>
        <w:t>发布，投标人应及时查看，因投标人错看漏看引起的一切问题由投标人自行承担。</w:t>
      </w:r>
    </w:p>
    <w:p w14:paraId="7CE3490A">
      <w:pPr>
        <w:spacing w:line="440" w:lineRule="exact"/>
        <w:ind w:right="-733" w:rightChars="-349" w:firstLine="420" w:firstLineChars="200"/>
        <w:rPr>
          <w:rFonts w:hint="eastAsia" w:ascii="宋体" w:hAnsi="宋体" w:cs="宋体"/>
          <w:szCs w:val="21"/>
        </w:rPr>
      </w:pPr>
      <w:r>
        <w:rPr>
          <w:rFonts w:hint="eastAsia" w:ascii="宋体" w:hAnsi="宋体" w:cs="宋体"/>
          <w:szCs w:val="21"/>
        </w:rPr>
        <w:t>2、投标人应认真审阅招标文件中所有的事项、格式、条款和规范要求等，如果投标人没有按照招标文件要求提交投标文件，或者投标文件没有对招标文件做出实质性响应，其投标将被拒绝，投标人自行承担责任。</w:t>
      </w:r>
    </w:p>
    <w:bookmarkEnd w:id="37"/>
    <w:p w14:paraId="3675F314">
      <w:pPr>
        <w:spacing w:line="440" w:lineRule="exact"/>
        <w:ind w:right="-733" w:rightChars="-349" w:firstLine="422" w:firstLineChars="200"/>
        <w:outlineLvl w:val="1"/>
        <w:rPr>
          <w:rFonts w:hint="eastAsia" w:ascii="宋体" w:hAnsi="宋体" w:cs="宋体"/>
          <w:b/>
          <w:szCs w:val="21"/>
        </w:rPr>
      </w:pPr>
      <w:bookmarkStart w:id="58" w:name="_Toc14640"/>
      <w:bookmarkStart w:id="59" w:name="_Toc23295"/>
      <w:bookmarkStart w:id="60" w:name="_Toc15402"/>
      <w:bookmarkStart w:id="61" w:name="_Toc25909"/>
      <w:r>
        <w:rPr>
          <w:rFonts w:hint="eastAsia" w:ascii="宋体" w:hAnsi="宋体" w:cs="宋体"/>
          <w:b/>
          <w:szCs w:val="21"/>
        </w:rPr>
        <w:t>四、招标文件的澄清、修改</w:t>
      </w:r>
      <w:bookmarkEnd w:id="58"/>
      <w:bookmarkEnd w:id="59"/>
      <w:bookmarkEnd w:id="60"/>
    </w:p>
    <w:bookmarkEnd w:id="61"/>
    <w:p w14:paraId="65FB1636">
      <w:pPr>
        <w:spacing w:line="440" w:lineRule="exact"/>
        <w:ind w:right="-733" w:rightChars="-349" w:firstLine="420" w:firstLineChars="200"/>
        <w:rPr>
          <w:rFonts w:hint="eastAsia" w:ascii="宋体" w:hAnsi="宋体" w:cs="宋体"/>
          <w:b/>
          <w:szCs w:val="21"/>
        </w:rPr>
      </w:pPr>
      <w:r>
        <w:rPr>
          <w:rFonts w:hint="eastAsia" w:ascii="宋体" w:hAnsi="宋体" w:cs="宋体"/>
          <w:szCs w:val="21"/>
        </w:rPr>
        <w:t>1、招标人有权对发出的招标文件进行必要的澄清或修改。修改招标文件的时间距投标截止时间不足15日的，并且修改内容可能影响投标文件编制的，将相应延长投标截止时间。</w:t>
      </w:r>
      <w:r>
        <w:rPr>
          <w:rFonts w:hint="eastAsia" w:ascii="宋体" w:hAnsi="宋体" w:cs="宋体"/>
          <w:b/>
          <w:bCs/>
          <w:szCs w:val="21"/>
        </w:rPr>
        <w:t>澄清文件会</w:t>
      </w:r>
      <w:r>
        <w:rPr>
          <w:rFonts w:hint="eastAsia" w:ascii="宋体" w:hAnsi="宋体" w:cs="宋体"/>
          <w:b/>
          <w:bCs/>
          <w:szCs w:val="21"/>
          <w:lang w:val="en-US" w:eastAsia="zh-CN"/>
        </w:rPr>
        <w:t>以补充公告</w:t>
      </w:r>
      <w:r>
        <w:rPr>
          <w:rFonts w:hint="eastAsia" w:ascii="宋体" w:hAnsi="宋体" w:cs="宋体"/>
          <w:b/>
          <w:bCs/>
          <w:szCs w:val="21"/>
        </w:rPr>
        <w:t>形式</w:t>
      </w:r>
      <w:r>
        <w:rPr>
          <w:rFonts w:hint="eastAsia" w:ascii="宋体" w:hAnsi="宋体" w:cs="宋体"/>
          <w:b/>
          <w:bCs/>
          <w:szCs w:val="21"/>
          <w:lang w:val="en-US" w:eastAsia="zh-CN"/>
        </w:rPr>
        <w:t>在南通轨道官网</w:t>
      </w:r>
      <w:r>
        <w:rPr>
          <w:rFonts w:hint="eastAsia" w:ascii="宋体" w:hAnsi="宋体" w:cs="宋体"/>
          <w:b/>
          <w:bCs/>
          <w:szCs w:val="21"/>
        </w:rPr>
        <w:t>发布，投标人应及时查看，因投标人错看漏看引起的一切问题由投标人自行承担。</w:t>
      </w:r>
    </w:p>
    <w:p w14:paraId="6C900E8D">
      <w:pPr>
        <w:pStyle w:val="9"/>
        <w:spacing w:line="440" w:lineRule="exact"/>
        <w:ind w:left="0" w:right="-733" w:rightChars="-349" w:firstLine="420" w:firstLineChars="200"/>
        <w:rPr>
          <w:rFonts w:hint="eastAsia" w:ascii="宋体" w:hAnsi="宋体" w:eastAsia="宋体" w:cs="宋体"/>
          <w:sz w:val="21"/>
          <w:szCs w:val="21"/>
        </w:rPr>
      </w:pPr>
      <w:r>
        <w:rPr>
          <w:rFonts w:hint="eastAsia" w:ascii="宋体" w:hAnsi="宋体" w:eastAsia="宋体" w:cs="宋体"/>
          <w:sz w:val="21"/>
          <w:szCs w:val="21"/>
        </w:rPr>
        <w:t>2、招标人对招标文件的澄清、修改将构成招标文件的一部分，对投标人具有约束力。</w:t>
      </w:r>
    </w:p>
    <w:p w14:paraId="6D8B1781">
      <w:pPr>
        <w:spacing w:line="440" w:lineRule="exact"/>
        <w:ind w:right="-733" w:rightChars="-349" w:firstLine="422" w:firstLineChars="200"/>
        <w:outlineLvl w:val="1"/>
        <w:rPr>
          <w:rFonts w:hint="eastAsia" w:ascii="宋体" w:hAnsi="宋体" w:cs="宋体"/>
          <w:b/>
          <w:szCs w:val="21"/>
        </w:rPr>
      </w:pPr>
      <w:bookmarkStart w:id="62" w:name="_Toc873"/>
      <w:bookmarkStart w:id="63" w:name="_Toc27128"/>
      <w:bookmarkStart w:id="64" w:name="_Toc5352"/>
      <w:bookmarkStart w:id="65" w:name="_Toc10876"/>
      <w:bookmarkStart w:id="66" w:name="_Toc22603"/>
      <w:bookmarkStart w:id="67" w:name="_Toc8201"/>
      <w:r>
        <w:rPr>
          <w:rFonts w:hint="eastAsia" w:ascii="宋体" w:hAnsi="宋体" w:cs="宋体"/>
          <w:b/>
          <w:szCs w:val="21"/>
        </w:rPr>
        <w:t>五、投标文件的组成、</w:t>
      </w:r>
      <w:bookmarkEnd w:id="62"/>
      <w:r>
        <w:rPr>
          <w:rFonts w:hint="eastAsia" w:ascii="宋体" w:hAnsi="宋体" w:cs="宋体"/>
          <w:b/>
          <w:szCs w:val="21"/>
        </w:rPr>
        <w:t>编制、密封</w:t>
      </w:r>
      <w:bookmarkEnd w:id="63"/>
      <w:bookmarkEnd w:id="64"/>
    </w:p>
    <w:bookmarkEnd w:id="65"/>
    <w:p w14:paraId="0C119971">
      <w:pPr>
        <w:pStyle w:val="9"/>
        <w:spacing w:line="440" w:lineRule="exact"/>
        <w:ind w:left="0" w:right="-733" w:rightChars="-349" w:firstLine="422" w:firstLineChars="200"/>
        <w:contextualSpacing/>
        <w:rPr>
          <w:rFonts w:hint="eastAsia" w:ascii="宋体" w:hAnsi="宋体" w:eastAsia="宋体" w:cs="宋体"/>
          <w:b/>
          <w:bCs/>
          <w:sz w:val="21"/>
          <w:szCs w:val="21"/>
        </w:rPr>
      </w:pPr>
      <w:r>
        <w:rPr>
          <w:rFonts w:hint="eastAsia" w:ascii="宋体" w:hAnsi="宋体" w:eastAsia="宋体" w:cs="宋体"/>
          <w:b/>
          <w:bCs/>
          <w:sz w:val="21"/>
          <w:szCs w:val="21"/>
        </w:rPr>
        <w:t>1、投标文件的组成</w:t>
      </w:r>
    </w:p>
    <w:p w14:paraId="1A3834FB">
      <w:pPr>
        <w:pStyle w:val="9"/>
        <w:spacing w:line="440" w:lineRule="exact"/>
        <w:ind w:left="0" w:right="-733" w:rightChars="-349" w:firstLine="420" w:firstLineChars="200"/>
        <w:contextualSpacing/>
        <w:rPr>
          <w:rFonts w:hint="eastAsia" w:ascii="宋体" w:hAnsi="宋体" w:eastAsia="宋体" w:cs="宋体"/>
          <w:sz w:val="21"/>
          <w:szCs w:val="21"/>
        </w:rPr>
      </w:pPr>
      <w:r>
        <w:rPr>
          <w:rFonts w:hint="eastAsia" w:ascii="宋体" w:hAnsi="宋体" w:eastAsia="宋体" w:cs="宋体"/>
          <w:sz w:val="21"/>
          <w:szCs w:val="21"/>
        </w:rPr>
        <w:t>投标文件由资格审查文件、商务投标文件、技术投标文件、报价投标文件、电子投标文件（电子U盘）组成。资格审查文件、商务投标文件、技术投标文件、报价投标文件具体内容详见第六章，</w:t>
      </w:r>
      <w:r>
        <w:rPr>
          <w:rFonts w:hint="eastAsia" w:ascii="宋体" w:hAnsi="宋体" w:eastAsia="宋体" w:cs="宋体"/>
          <w:b/>
          <w:bCs/>
          <w:sz w:val="21"/>
          <w:szCs w:val="21"/>
        </w:rPr>
        <w:t>电子投标文件须含资格审查文件、商务投标文件、技术投标文件、报价投标文件的全部内容，格式为.doc</w:t>
      </w:r>
      <w:r>
        <w:rPr>
          <w:rFonts w:hint="eastAsia" w:ascii="宋体" w:hAnsi="宋体" w:eastAsia="宋体" w:cs="宋体"/>
          <w:sz w:val="21"/>
          <w:szCs w:val="21"/>
        </w:rPr>
        <w:t>。</w:t>
      </w:r>
    </w:p>
    <w:p w14:paraId="79554C1C">
      <w:pPr>
        <w:pStyle w:val="9"/>
        <w:spacing w:line="440" w:lineRule="exact"/>
        <w:ind w:left="0" w:right="-733" w:rightChars="-349" w:firstLine="422" w:firstLineChars="200"/>
        <w:contextualSpacing/>
        <w:rPr>
          <w:rFonts w:hint="eastAsia" w:ascii="宋体" w:hAnsi="宋体" w:eastAsia="宋体" w:cs="宋体"/>
          <w:b/>
          <w:bCs/>
          <w:sz w:val="21"/>
          <w:szCs w:val="21"/>
        </w:rPr>
      </w:pPr>
      <w:r>
        <w:rPr>
          <w:rFonts w:hint="eastAsia" w:ascii="宋体" w:hAnsi="宋体" w:eastAsia="宋体" w:cs="宋体"/>
          <w:b/>
          <w:bCs/>
          <w:sz w:val="21"/>
          <w:szCs w:val="21"/>
        </w:rPr>
        <w:t>2、投标文件的编制</w:t>
      </w:r>
    </w:p>
    <w:p w14:paraId="5855C096">
      <w:pPr>
        <w:pStyle w:val="9"/>
        <w:spacing w:line="440" w:lineRule="exact"/>
        <w:ind w:left="0" w:right="-733" w:rightChars="-349"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2.1投标文件应按第六章“投标文件组成”进行编写，如有必要，可以增加附页，作为投标文件的组成部分。</w:t>
      </w:r>
    </w:p>
    <w:p w14:paraId="6CCA226A">
      <w:pPr>
        <w:pStyle w:val="9"/>
        <w:spacing w:line="440" w:lineRule="exact"/>
        <w:ind w:left="0" w:right="-733" w:rightChars="-349"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2.2纸质投标文件应用不褪色的</w:t>
      </w:r>
      <w:r>
        <w:rPr>
          <w:rFonts w:hint="eastAsia" w:ascii="宋体" w:hAnsi="宋体" w:eastAsia="宋体" w:cs="宋体"/>
          <w:sz w:val="21"/>
          <w:szCs w:val="21"/>
          <w:lang w:val="en-US" w:eastAsia="zh-CN"/>
        </w:rPr>
        <w:t>A4纸</w:t>
      </w:r>
      <w:r>
        <w:rPr>
          <w:rFonts w:hint="eastAsia" w:ascii="宋体" w:hAnsi="宋体" w:eastAsia="宋体" w:cs="宋体"/>
          <w:sz w:val="21"/>
          <w:szCs w:val="21"/>
        </w:rPr>
        <w:t>书写或打印，并由投标人的法定代表人或其委托代理人签字或盖单位公章。委托代理人签字的，投标文件应附法定代表人签署的授权委托书。投标文件应尽量避免涂改、行间插字或删除。如果出现上述情况，改动之处应加盖单位章或由投标人的法定代表人或其授权的代理人签字确认。</w:t>
      </w:r>
    </w:p>
    <w:p w14:paraId="21973A3D">
      <w:pPr>
        <w:pStyle w:val="9"/>
        <w:spacing w:line="440" w:lineRule="exact"/>
        <w:ind w:left="0" w:right="-733" w:rightChars="-349"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2.3投标文件纸质正本一份，纸质副本四份，电子文本一份。正本和副本的封面上应清楚地标记“正本”或“副本”的字样。当副本和正本不一致时，以正本为准。</w:t>
      </w:r>
    </w:p>
    <w:p w14:paraId="41A20835">
      <w:pPr>
        <w:pStyle w:val="9"/>
        <w:spacing w:line="440" w:lineRule="exact"/>
        <w:ind w:left="0" w:right="-733" w:rightChars="-349"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2.4投标文件的正本与副本应分别装订成册，并编制目录。</w:t>
      </w:r>
    </w:p>
    <w:p w14:paraId="0021AF20">
      <w:pPr>
        <w:pStyle w:val="9"/>
        <w:spacing w:line="440" w:lineRule="exact"/>
        <w:ind w:left="0" w:right="-733" w:rightChars="-349" w:firstLine="422" w:firstLineChars="200"/>
        <w:contextualSpacing/>
        <w:rPr>
          <w:rFonts w:hint="eastAsia" w:ascii="宋体" w:hAnsi="宋体" w:eastAsia="宋体" w:cs="宋体"/>
          <w:b/>
          <w:bCs/>
          <w:sz w:val="21"/>
          <w:szCs w:val="21"/>
        </w:rPr>
      </w:pPr>
      <w:r>
        <w:rPr>
          <w:rFonts w:hint="eastAsia" w:ascii="宋体" w:hAnsi="宋体" w:eastAsia="宋体" w:cs="宋体"/>
          <w:b/>
          <w:bCs/>
          <w:sz w:val="21"/>
          <w:szCs w:val="21"/>
        </w:rPr>
        <w:t>2.5技术投标文件总页码（不包括封面、封底、目录）须控制在100页（含）内，双面打印。若不按此要求编制，评标委员会可在技术部分酌情扣分。</w:t>
      </w:r>
    </w:p>
    <w:p w14:paraId="2748183F">
      <w:pPr>
        <w:pStyle w:val="9"/>
        <w:spacing w:line="440" w:lineRule="exact"/>
        <w:ind w:left="0" w:right="-733" w:rightChars="-349" w:firstLine="422" w:firstLineChars="200"/>
        <w:contextualSpacing/>
        <w:rPr>
          <w:rFonts w:hint="eastAsia" w:ascii="宋体" w:hAnsi="宋体" w:eastAsia="宋体" w:cs="宋体"/>
          <w:b/>
          <w:bCs/>
          <w:sz w:val="21"/>
          <w:szCs w:val="21"/>
        </w:rPr>
      </w:pPr>
      <w:r>
        <w:rPr>
          <w:rFonts w:hint="eastAsia" w:ascii="宋体" w:hAnsi="宋体" w:eastAsia="宋体" w:cs="宋体"/>
          <w:b/>
          <w:bCs/>
          <w:sz w:val="21"/>
          <w:szCs w:val="21"/>
        </w:rPr>
        <w:t>3、投标文件的密封</w:t>
      </w:r>
    </w:p>
    <w:p w14:paraId="13D6F684">
      <w:pPr>
        <w:pStyle w:val="9"/>
        <w:spacing w:line="440" w:lineRule="exact"/>
        <w:ind w:left="0" w:right="-733" w:rightChars="-349"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3.1资格审查文件、商务投标文件、技术投标文件、报价投标文件、电子投标文件（电子U盘）应分别密封。封袋上（最外面）都应写明投标单位名称、项目名称，并于封袋上加盖投标单位公章。</w:t>
      </w:r>
    </w:p>
    <w:p w14:paraId="38BBEEB6">
      <w:pPr>
        <w:pStyle w:val="9"/>
        <w:spacing w:line="440" w:lineRule="exact"/>
        <w:ind w:left="0" w:right="-733" w:rightChars="-349"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3.2未按本章第3.1项要求密封和加写标记的投标文件，招标人不予受理。</w:t>
      </w:r>
    </w:p>
    <w:p w14:paraId="1CC17DE8">
      <w:pPr>
        <w:spacing w:line="440" w:lineRule="exact"/>
        <w:ind w:right="-733" w:rightChars="-349" w:firstLine="422" w:firstLineChars="200"/>
        <w:outlineLvl w:val="1"/>
        <w:rPr>
          <w:rFonts w:hint="eastAsia" w:ascii="宋体" w:hAnsi="宋体" w:cs="宋体"/>
          <w:b/>
          <w:szCs w:val="21"/>
        </w:rPr>
      </w:pPr>
      <w:bookmarkStart w:id="68" w:name="_Toc15066"/>
      <w:bookmarkStart w:id="69" w:name="_Toc14973"/>
      <w:r>
        <w:rPr>
          <w:rFonts w:hint="eastAsia" w:ascii="宋体" w:hAnsi="宋体" w:cs="宋体"/>
          <w:b/>
          <w:szCs w:val="21"/>
        </w:rPr>
        <w:t>六、投标报价</w:t>
      </w:r>
      <w:bookmarkEnd w:id="66"/>
      <w:bookmarkEnd w:id="68"/>
      <w:bookmarkEnd w:id="69"/>
    </w:p>
    <w:bookmarkEnd w:id="67"/>
    <w:p w14:paraId="4607F330">
      <w:pPr>
        <w:spacing w:line="440" w:lineRule="exact"/>
        <w:ind w:right="-733" w:rightChars="-349" w:firstLine="422" w:firstLineChars="200"/>
        <w:rPr>
          <w:rFonts w:hint="eastAsia" w:ascii="宋体" w:hAnsi="宋体" w:cs="宋体"/>
          <w:b/>
          <w:bCs/>
          <w:szCs w:val="21"/>
        </w:rPr>
      </w:pPr>
      <w:bookmarkStart w:id="70" w:name="_Toc7787"/>
      <w:r>
        <w:rPr>
          <w:rFonts w:hint="eastAsia" w:ascii="宋体" w:hAnsi="宋体" w:cs="宋体"/>
          <w:b/>
          <w:bCs/>
          <w:szCs w:val="21"/>
        </w:rPr>
        <w:t>本项目招标控制价：</w:t>
      </w:r>
      <w:r>
        <w:rPr>
          <w:rFonts w:hint="eastAsia" w:ascii="宋体" w:hAnsi="宋体" w:cs="宋体"/>
          <w:b/>
          <w:bCs/>
          <w:szCs w:val="21"/>
          <w:lang w:val="en-US" w:eastAsia="zh-CN"/>
        </w:rPr>
        <w:t>176.4</w:t>
      </w:r>
      <w:r>
        <w:rPr>
          <w:rFonts w:hint="eastAsia" w:ascii="宋体" w:hAnsi="宋体" w:cs="宋体"/>
          <w:b/>
          <w:bCs/>
          <w:szCs w:val="21"/>
        </w:rPr>
        <w:t>万元。</w:t>
      </w:r>
    </w:p>
    <w:p w14:paraId="3A096456">
      <w:pPr>
        <w:pStyle w:val="26"/>
        <w:spacing w:line="440" w:lineRule="exact"/>
        <w:ind w:right="-733" w:rightChars="-349" w:firstLine="422" w:firstLineChars="200"/>
        <w:rPr>
          <w:rFonts w:hint="eastAsia" w:ascii="宋体" w:hAnsi="宋体" w:cs="宋体"/>
          <w:szCs w:val="21"/>
        </w:rPr>
      </w:pPr>
      <w:r>
        <w:rPr>
          <w:rFonts w:hint="eastAsia" w:ascii="宋体" w:hAnsi="宋体" w:cs="宋体"/>
          <w:szCs w:val="21"/>
        </w:rPr>
        <w:t>投标报价由投标人在招标控制价范围内自行报价。</w:t>
      </w:r>
      <w:r>
        <w:rPr>
          <w:rFonts w:hint="eastAsia" w:ascii="宋体" w:hAnsi="宋体" w:cs="宋体"/>
          <w:szCs w:val="21"/>
          <w:u w:val="single"/>
        </w:rPr>
        <w:t>含税</w:t>
      </w:r>
      <w:r>
        <w:rPr>
          <w:rFonts w:hint="eastAsia" w:ascii="宋体" w:hAnsi="宋体" w:cs="宋体"/>
          <w:bCs/>
          <w:u w:val="single"/>
        </w:rPr>
        <w:t>投标总报价</w:t>
      </w:r>
      <w:r>
        <w:rPr>
          <w:rFonts w:hint="eastAsia" w:ascii="宋体" w:hAnsi="宋体" w:cs="宋体"/>
          <w:szCs w:val="21"/>
          <w:u w:val="single"/>
        </w:rPr>
        <w:t>不得超过招标控制价，若含税</w:t>
      </w:r>
      <w:r>
        <w:rPr>
          <w:rFonts w:hint="eastAsia" w:ascii="宋体" w:hAnsi="宋体" w:cs="宋体"/>
          <w:bCs/>
          <w:u w:val="single"/>
        </w:rPr>
        <w:t>投标总报价</w:t>
      </w:r>
      <w:r>
        <w:rPr>
          <w:rFonts w:hint="eastAsia" w:ascii="宋体" w:hAnsi="宋体" w:cs="宋体"/>
          <w:szCs w:val="21"/>
          <w:u w:val="single"/>
        </w:rPr>
        <w:t>超过招标控制价，其投标将予以否决。</w:t>
      </w:r>
      <w:r>
        <w:rPr>
          <w:rFonts w:hint="eastAsia" w:ascii="宋体" w:hAnsi="宋体" w:cs="宋体"/>
          <w:szCs w:val="21"/>
        </w:rPr>
        <w:t>报价表中的投标报价为投标人的最终报价，招标人不接受投标人递交的降价函、调价函及按比例优惠等任何其他形式的报价，只允许一个投标报价，投标币种为人民币。</w:t>
      </w:r>
    </w:p>
    <w:p w14:paraId="155B004D">
      <w:pPr>
        <w:pStyle w:val="26"/>
        <w:spacing w:line="440" w:lineRule="exact"/>
        <w:ind w:right="-733" w:rightChars="-349" w:firstLine="422" w:firstLineChars="200"/>
        <w:rPr>
          <w:rFonts w:hint="eastAsia" w:ascii="宋体" w:hAnsi="宋体" w:cs="宋体"/>
          <w:szCs w:val="21"/>
        </w:rPr>
      </w:pPr>
      <w:r>
        <w:rPr>
          <w:rFonts w:hint="eastAsia" w:ascii="宋体" w:hAnsi="宋体" w:cs="宋体"/>
          <w:szCs w:val="21"/>
        </w:rPr>
        <w:t>投标人应依据国家的有关费用标准和企业自身状况，并对报价的各项因素进行了充分了解和考虑后编制投标报价，并对此报价负责，投标人未报、漏报的内容招标人将认为已包含在投标报价内。在合同履行过程中，中标价不进行调整。</w:t>
      </w:r>
    </w:p>
    <w:p w14:paraId="5F274145">
      <w:pPr>
        <w:spacing w:line="440" w:lineRule="exact"/>
        <w:ind w:right="-733" w:rightChars="-349" w:firstLine="422" w:firstLineChars="200"/>
        <w:outlineLvl w:val="1"/>
        <w:rPr>
          <w:rFonts w:hint="eastAsia" w:ascii="宋体" w:hAnsi="宋体" w:cs="宋体"/>
          <w:b/>
          <w:szCs w:val="21"/>
        </w:rPr>
      </w:pPr>
      <w:bookmarkStart w:id="71" w:name="_Toc22324"/>
      <w:bookmarkStart w:id="72" w:name="_Toc3712"/>
      <w:bookmarkStart w:id="73" w:name="_Toc23410"/>
      <w:r>
        <w:rPr>
          <w:rFonts w:hint="eastAsia" w:ascii="宋体" w:hAnsi="宋体" w:cs="宋体"/>
          <w:b/>
          <w:szCs w:val="21"/>
        </w:rPr>
        <w:t>七、投标有效期和投标保证金</w:t>
      </w:r>
      <w:bookmarkEnd w:id="71"/>
      <w:bookmarkEnd w:id="72"/>
      <w:bookmarkEnd w:id="73"/>
    </w:p>
    <w:p w14:paraId="7FFFCFDA">
      <w:pPr>
        <w:spacing w:line="440" w:lineRule="exact"/>
        <w:ind w:right="-733" w:rightChars="-349" w:firstLine="420" w:firstLineChars="200"/>
        <w:rPr>
          <w:rFonts w:hint="eastAsia" w:ascii="宋体" w:hAnsi="宋体" w:cs="宋体"/>
          <w:szCs w:val="21"/>
        </w:rPr>
      </w:pPr>
      <w:r>
        <w:rPr>
          <w:rFonts w:hint="eastAsia" w:ascii="宋体" w:hAnsi="宋体" w:cs="宋体"/>
          <w:szCs w:val="21"/>
        </w:rPr>
        <w:t>1、投标有效期为本项目开标之日后九十天，在投标有效期内投标人不得要求撤销或修改其投标文件。</w:t>
      </w:r>
    </w:p>
    <w:p w14:paraId="13D5CB98">
      <w:pPr>
        <w:spacing w:line="440" w:lineRule="exact"/>
        <w:ind w:right="-733" w:rightChars="-349" w:firstLine="420" w:firstLineChars="200"/>
        <w:rPr>
          <w:rFonts w:hint="eastAsia" w:ascii="宋体" w:hAnsi="宋体" w:cs="宋体"/>
          <w:szCs w:val="21"/>
        </w:rPr>
      </w:pPr>
      <w:r>
        <w:rPr>
          <w:rFonts w:hint="eastAsia" w:ascii="宋体" w:hAnsi="宋体" w:cs="宋体"/>
          <w:szCs w:val="21"/>
        </w:rPr>
        <w:t>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BF04131">
      <w:pPr>
        <w:spacing w:line="440" w:lineRule="exact"/>
        <w:ind w:right="-733" w:rightChars="-349" w:firstLine="420" w:firstLineChars="200"/>
        <w:rPr>
          <w:rFonts w:hint="eastAsia" w:ascii="宋体" w:hAnsi="宋体" w:cs="宋体"/>
          <w:szCs w:val="21"/>
        </w:rPr>
      </w:pPr>
      <w:r>
        <w:rPr>
          <w:rFonts w:hint="eastAsia" w:ascii="宋体" w:hAnsi="宋体" w:cs="宋体"/>
          <w:szCs w:val="21"/>
        </w:rPr>
        <w:t>3、投标保证金</w:t>
      </w:r>
    </w:p>
    <w:p w14:paraId="258DCA7A">
      <w:pPr>
        <w:spacing w:line="440" w:lineRule="exact"/>
        <w:ind w:right="-733" w:rightChars="-349" w:firstLine="422" w:firstLineChars="200"/>
        <w:rPr>
          <w:rFonts w:hint="eastAsia" w:ascii="宋体" w:hAnsi="宋体" w:eastAsia="宋体" w:cs="宋体"/>
          <w:b/>
          <w:bCs/>
          <w:color w:val="auto"/>
          <w:sz w:val="21"/>
          <w:szCs w:val="21"/>
          <w:highlight w:val="none"/>
          <w:lang w:val="en-US" w:eastAsia="zh-CN"/>
        </w:rPr>
      </w:pPr>
      <w:bookmarkStart w:id="74" w:name="_Toc10623"/>
      <w:bookmarkStart w:id="75" w:name="_Toc20387"/>
      <w:bookmarkStart w:id="76" w:name="_Toc16795"/>
      <w:r>
        <w:rPr>
          <w:rFonts w:hint="eastAsia" w:ascii="宋体" w:hAnsi="宋体" w:eastAsia="宋体" w:cs="宋体"/>
          <w:b/>
          <w:bCs/>
          <w:color w:val="auto"/>
          <w:sz w:val="21"/>
          <w:szCs w:val="21"/>
          <w:highlight w:val="none"/>
        </w:rPr>
        <w:t>投标保证金的金额：</w:t>
      </w:r>
      <w:r>
        <w:rPr>
          <w:rFonts w:hint="eastAsia" w:ascii="宋体" w:hAnsi="宋体" w:cs="宋体"/>
          <w:b/>
          <w:bCs/>
          <w:color w:val="auto"/>
          <w:sz w:val="21"/>
          <w:szCs w:val="21"/>
          <w:highlight w:val="none"/>
          <w:lang w:val="en-US" w:eastAsia="zh-CN"/>
        </w:rPr>
        <w:t>3.5</w:t>
      </w:r>
      <w:r>
        <w:rPr>
          <w:rFonts w:hint="eastAsia" w:ascii="宋体" w:hAnsi="宋体" w:eastAsia="宋体" w:cs="宋体"/>
          <w:b/>
          <w:bCs/>
          <w:color w:val="auto"/>
          <w:sz w:val="21"/>
          <w:szCs w:val="21"/>
          <w:highlight w:val="none"/>
          <w:lang w:val="en-US" w:eastAsia="zh-CN"/>
        </w:rPr>
        <w:t>万元</w:t>
      </w:r>
    </w:p>
    <w:p w14:paraId="0EB68AD3">
      <w:pPr>
        <w:spacing w:line="440" w:lineRule="exact"/>
        <w:ind w:right="-733" w:rightChars="-349" w:firstLine="422" w:firstLineChars="200"/>
        <w:rPr>
          <w:rFonts w:hint="eastAsia" w:ascii="宋体" w:hAnsi="宋体" w:eastAsia="宋体" w:cs="宋体"/>
          <w:b/>
          <w:color w:val="auto"/>
          <w:sz w:val="21"/>
          <w:szCs w:val="21"/>
          <w:lang w:eastAsia="zh-CN"/>
        </w:rPr>
      </w:pPr>
      <w:r>
        <w:rPr>
          <w:rFonts w:hint="eastAsia" w:ascii="宋体" w:hAnsi="宋体" w:eastAsia="宋体" w:cs="宋体"/>
          <w:b/>
          <w:color w:val="auto"/>
          <w:sz w:val="21"/>
          <w:szCs w:val="21"/>
        </w:rPr>
        <w:t>投标保证金的形式：</w:t>
      </w:r>
      <w:r>
        <w:rPr>
          <w:rFonts w:hint="eastAsia" w:ascii="宋体" w:hAnsi="宋体" w:cs="宋体"/>
          <w:b/>
          <w:color w:val="auto"/>
          <w:sz w:val="21"/>
          <w:szCs w:val="21"/>
          <w:lang w:val="en-US" w:eastAsia="zh-CN"/>
        </w:rPr>
        <w:t>转账</w:t>
      </w:r>
      <w:r>
        <w:rPr>
          <w:rFonts w:hint="eastAsia" w:ascii="宋体" w:hAnsi="宋体" w:eastAsia="宋体" w:cs="宋体"/>
          <w:b/>
          <w:color w:val="auto"/>
          <w:sz w:val="21"/>
          <w:szCs w:val="21"/>
        </w:rPr>
        <w:t>、保函、数字人民币</w:t>
      </w:r>
    </w:p>
    <w:p w14:paraId="2C404AC6">
      <w:pPr>
        <w:spacing w:line="440" w:lineRule="exact"/>
        <w:ind w:right="-733" w:rightChars="-349"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eastAsia="zh-CN"/>
        </w:rPr>
        <w:t>转账</w:t>
      </w:r>
      <w:r>
        <w:rPr>
          <w:rFonts w:hint="eastAsia" w:ascii="宋体" w:hAnsi="宋体" w:cs="宋体"/>
          <w:szCs w:val="21"/>
        </w:rPr>
        <w:t>形式</w:t>
      </w:r>
    </w:p>
    <w:p w14:paraId="46C2ABF2">
      <w:pPr>
        <w:spacing w:line="440" w:lineRule="exact"/>
        <w:ind w:right="-733" w:rightChars="-349" w:firstLine="420" w:firstLineChars="200"/>
        <w:rPr>
          <w:rFonts w:hint="eastAsia" w:ascii="宋体" w:hAnsi="宋体" w:cs="宋体"/>
          <w:szCs w:val="21"/>
        </w:rPr>
      </w:pPr>
      <w:r>
        <w:rPr>
          <w:rFonts w:hint="eastAsia" w:ascii="宋体" w:hAnsi="宋体" w:cs="宋体"/>
          <w:szCs w:val="21"/>
        </w:rPr>
        <w:t>户名：</w:t>
      </w:r>
      <w:r>
        <w:rPr>
          <w:rFonts w:hint="eastAsia" w:ascii="宋体" w:hAnsi="宋体" w:cs="宋体"/>
          <w:szCs w:val="21"/>
          <w:lang w:val="en-US" w:eastAsia="zh-CN"/>
        </w:rPr>
        <w:t>南通轨道城市服务有限公司</w:t>
      </w:r>
      <w:r>
        <w:rPr>
          <w:rFonts w:hint="eastAsia" w:ascii="宋体" w:hAnsi="宋体" w:cs="宋体"/>
          <w:szCs w:val="21"/>
        </w:rPr>
        <w:t xml:space="preserve"> </w:t>
      </w:r>
    </w:p>
    <w:p w14:paraId="6866582B">
      <w:pPr>
        <w:spacing w:line="440" w:lineRule="exact"/>
        <w:ind w:right="-733" w:rightChars="-349" w:firstLine="420" w:firstLineChars="200"/>
        <w:rPr>
          <w:rFonts w:hint="eastAsia" w:ascii="宋体" w:hAnsi="宋体" w:cs="宋体"/>
          <w:szCs w:val="21"/>
        </w:rPr>
      </w:pPr>
      <w:r>
        <w:rPr>
          <w:rFonts w:hint="eastAsia" w:ascii="宋体" w:hAnsi="宋体" w:cs="宋体"/>
          <w:szCs w:val="21"/>
        </w:rPr>
        <w:t>开户行：华夏银行南通分行营业部</w:t>
      </w:r>
    </w:p>
    <w:p w14:paraId="19C58E00">
      <w:pPr>
        <w:spacing w:line="440" w:lineRule="exact"/>
        <w:ind w:right="-733" w:rightChars="-349" w:firstLine="420" w:firstLineChars="200"/>
        <w:rPr>
          <w:rFonts w:hint="eastAsia" w:ascii="宋体" w:hAnsi="宋体" w:cs="宋体"/>
          <w:szCs w:val="21"/>
        </w:rPr>
      </w:pPr>
      <w:r>
        <w:rPr>
          <w:rFonts w:hint="eastAsia" w:ascii="宋体" w:hAnsi="宋体" w:cs="宋体"/>
          <w:szCs w:val="21"/>
        </w:rPr>
        <w:t>账户：13950000001124559</w:t>
      </w:r>
    </w:p>
    <w:p w14:paraId="15AE1B99">
      <w:pPr>
        <w:spacing w:line="440" w:lineRule="exact"/>
        <w:ind w:right="-733" w:rightChars="-349" w:firstLine="420" w:firstLineChars="200"/>
        <w:rPr>
          <w:rFonts w:hint="eastAsia" w:ascii="宋体" w:hAnsi="宋体" w:cs="宋体"/>
          <w:szCs w:val="21"/>
          <w:lang w:val="en-US" w:eastAsia="zh-CN"/>
        </w:rPr>
      </w:pPr>
      <w:r>
        <w:rPr>
          <w:rFonts w:hint="eastAsia" w:ascii="宋体" w:hAnsi="宋体" w:cs="宋体"/>
          <w:szCs w:val="21"/>
        </w:rPr>
        <w:t>投标保证金递交截止时间：递交投标文件截止时间。（须备注“</w:t>
      </w:r>
      <w:r>
        <w:rPr>
          <w:rFonts w:hint="eastAsia" w:ascii="宋体" w:hAnsi="宋体" w:cs="宋体"/>
          <w:szCs w:val="21"/>
          <w:lang w:val="en-US" w:eastAsia="zh-CN"/>
        </w:rPr>
        <w:t>2026年第三批保洁劳务</w:t>
      </w:r>
      <w:r>
        <w:rPr>
          <w:rFonts w:hint="eastAsia" w:ascii="宋体" w:hAnsi="宋体" w:cs="宋体"/>
          <w:szCs w:val="21"/>
        </w:rPr>
        <w:t>投标保证金”）</w:t>
      </w:r>
      <w:r>
        <w:rPr>
          <w:rFonts w:hint="eastAsia" w:ascii="宋体" w:hAnsi="宋体" w:cs="宋体"/>
          <w:szCs w:val="21"/>
          <w:lang w:val="en-US" w:eastAsia="zh-CN"/>
        </w:rPr>
        <w:t>。</w:t>
      </w:r>
    </w:p>
    <w:p w14:paraId="6291CADC">
      <w:pPr>
        <w:spacing w:line="440" w:lineRule="exact"/>
        <w:ind w:right="-733" w:rightChars="-349" w:firstLine="420" w:firstLineChars="200"/>
        <w:rPr>
          <w:rFonts w:hint="eastAsia" w:ascii="宋体" w:hAnsi="宋体" w:cs="宋体"/>
          <w:szCs w:val="21"/>
        </w:rPr>
      </w:pPr>
      <w:r>
        <w:rPr>
          <w:rFonts w:hint="eastAsia" w:ascii="宋体" w:hAnsi="宋体" w:cs="宋体"/>
          <w:szCs w:val="21"/>
        </w:rPr>
        <w:t>（2）保函形式</w:t>
      </w:r>
    </w:p>
    <w:p w14:paraId="71BC1124">
      <w:pPr>
        <w:spacing w:line="440" w:lineRule="exact"/>
        <w:ind w:right="-733" w:rightChars="-349" w:firstLine="420" w:firstLineChars="200"/>
        <w:rPr>
          <w:rFonts w:hint="eastAsia" w:ascii="宋体" w:hAnsi="宋体" w:cs="宋体"/>
          <w:szCs w:val="21"/>
        </w:rPr>
      </w:pPr>
      <w:r>
        <w:rPr>
          <w:rFonts w:hint="eastAsia" w:ascii="宋体" w:hAnsi="宋体" w:cs="宋体"/>
          <w:szCs w:val="21"/>
        </w:rPr>
        <w:t>以银行保函形式提交的，由国有商业银行或股份制商业银行的分行及以上银行开具。投标人未按格式开具保函，其投标可能会被否决。以银行保函形式提交的复印件放进投标文件资格审查部分。</w:t>
      </w:r>
    </w:p>
    <w:p w14:paraId="1CD3636A">
      <w:pPr>
        <w:spacing w:line="440" w:lineRule="exact"/>
        <w:ind w:right="-733" w:rightChars="-349" w:firstLine="420" w:firstLineChars="200"/>
        <w:rPr>
          <w:rFonts w:hint="eastAsia" w:ascii="宋体" w:hAnsi="宋体" w:cs="宋体"/>
          <w:szCs w:val="21"/>
        </w:rPr>
      </w:pPr>
      <w:r>
        <w:rPr>
          <w:rFonts w:hint="eastAsia" w:ascii="宋体" w:hAnsi="宋体" w:cs="宋体"/>
          <w:szCs w:val="21"/>
        </w:rPr>
        <w:t xml:space="preserve">（3）数字人民币形式  </w:t>
      </w:r>
    </w:p>
    <w:p w14:paraId="7E7F4F02">
      <w:pPr>
        <w:spacing w:line="440" w:lineRule="exact"/>
        <w:ind w:right="-733" w:rightChars="-349" w:firstLine="420" w:firstLineChars="200"/>
        <w:rPr>
          <w:rFonts w:hint="eastAsia" w:ascii="宋体" w:hAnsi="宋体" w:cs="宋体"/>
          <w:szCs w:val="21"/>
        </w:rPr>
      </w:pPr>
      <w:r>
        <w:rPr>
          <w:rFonts w:hint="eastAsia" w:ascii="宋体" w:hAnsi="宋体" w:cs="宋体"/>
          <w:szCs w:val="21"/>
        </w:rPr>
        <w:t>采用数字人民币形式缴纳的</w:t>
      </w:r>
      <w:r>
        <w:rPr>
          <w:rFonts w:hint="eastAsia" w:ascii="宋体" w:hAnsi="宋体" w:cs="宋体"/>
          <w:szCs w:val="21"/>
          <w:lang w:val="en-US" w:eastAsia="zh-CN"/>
        </w:rPr>
        <w:t>投标</w:t>
      </w:r>
      <w:r>
        <w:rPr>
          <w:rFonts w:hint="eastAsia" w:ascii="宋体" w:hAnsi="宋体" w:cs="宋体"/>
          <w:szCs w:val="21"/>
        </w:rPr>
        <w:t>人请提前与</w:t>
      </w:r>
      <w:r>
        <w:rPr>
          <w:rFonts w:hint="eastAsia" w:ascii="宋体" w:hAnsi="宋体" w:cs="宋体"/>
          <w:szCs w:val="21"/>
          <w:lang w:val="en-US" w:eastAsia="zh-CN"/>
        </w:rPr>
        <w:t>招标</w:t>
      </w:r>
      <w:r>
        <w:rPr>
          <w:rFonts w:hint="eastAsia" w:ascii="宋体" w:hAnsi="宋体" w:cs="宋体"/>
          <w:szCs w:val="21"/>
        </w:rPr>
        <w:t>人联系。</w:t>
      </w:r>
    </w:p>
    <w:p w14:paraId="0274B75D">
      <w:pPr>
        <w:spacing w:line="440" w:lineRule="exact"/>
        <w:ind w:right="-733" w:rightChars="-349" w:firstLine="420" w:firstLineChars="200"/>
        <w:rPr>
          <w:rFonts w:hint="eastAsia" w:ascii="宋体" w:hAnsi="宋体" w:eastAsia="宋体" w:cs="宋体"/>
          <w:szCs w:val="21"/>
        </w:rPr>
      </w:pPr>
      <w:r>
        <w:rPr>
          <w:rFonts w:hint="eastAsia" w:ascii="宋体" w:hAnsi="宋体" w:eastAsia="宋体" w:cs="宋体"/>
          <w:szCs w:val="21"/>
          <w:lang w:val="en-US" w:eastAsia="zh-CN"/>
        </w:rPr>
        <w:t>3.1</w:t>
      </w:r>
      <w:r>
        <w:rPr>
          <w:rFonts w:hint="eastAsia" w:ascii="宋体" w:hAnsi="宋体" w:eastAsia="宋体" w:cs="宋体"/>
          <w:szCs w:val="21"/>
        </w:rPr>
        <w:t>有下列情形之一的，投标保证金将不予退还：</w:t>
      </w:r>
    </w:p>
    <w:p w14:paraId="46B235F8">
      <w:pPr>
        <w:spacing w:line="440" w:lineRule="exact"/>
        <w:ind w:right="-733" w:rightChars="-349" w:firstLine="420" w:firstLineChars="200"/>
        <w:rPr>
          <w:rFonts w:hint="eastAsia" w:ascii="宋体" w:hAnsi="宋体" w:eastAsia="宋体" w:cs="宋体"/>
          <w:szCs w:val="21"/>
        </w:rPr>
      </w:pPr>
      <w:r>
        <w:rPr>
          <w:rFonts w:hint="eastAsia" w:ascii="宋体" w:hAnsi="宋体" w:eastAsia="宋体" w:cs="宋体"/>
          <w:szCs w:val="21"/>
        </w:rPr>
        <w:t>①投标截止后投标人撤销投标文件的；</w:t>
      </w:r>
    </w:p>
    <w:p w14:paraId="0B82A22B">
      <w:pPr>
        <w:spacing w:line="440" w:lineRule="exact"/>
        <w:ind w:right="-733" w:rightChars="-349" w:firstLine="420" w:firstLineChars="200"/>
        <w:rPr>
          <w:rFonts w:hint="eastAsia" w:ascii="宋体" w:hAnsi="宋体" w:eastAsia="宋体" w:cs="宋体"/>
          <w:szCs w:val="21"/>
        </w:rPr>
      </w:pPr>
      <w:r>
        <w:rPr>
          <w:rFonts w:hint="eastAsia" w:ascii="宋体" w:hAnsi="宋体" w:eastAsia="宋体" w:cs="宋体"/>
          <w:szCs w:val="21"/>
        </w:rPr>
        <w:t>②中标人在收到中标通知书后，无正当理由不与招标人订立合同；在签订合同时向招标人提出附加条件，或者不按照招标文件要求提交履约保证金；</w:t>
      </w:r>
    </w:p>
    <w:p w14:paraId="133A891D">
      <w:pPr>
        <w:spacing w:line="440" w:lineRule="exact"/>
        <w:ind w:right="-733" w:rightChars="-349" w:firstLine="420" w:firstLineChars="200"/>
        <w:rPr>
          <w:rFonts w:hint="eastAsia" w:ascii="宋体" w:hAnsi="宋体" w:eastAsia="宋体" w:cs="宋体"/>
          <w:szCs w:val="21"/>
        </w:rPr>
      </w:pPr>
      <w:r>
        <w:rPr>
          <w:rFonts w:hint="eastAsia" w:ascii="宋体" w:hAnsi="宋体" w:eastAsia="宋体" w:cs="宋体"/>
          <w:szCs w:val="21"/>
        </w:rPr>
        <w:t>③提供虚假材料、串通投标、骗取中标等违法违规行为的情形。</w:t>
      </w:r>
    </w:p>
    <w:p w14:paraId="4D8279DE">
      <w:pPr>
        <w:spacing w:line="440" w:lineRule="exact"/>
        <w:ind w:right="-733" w:rightChars="-349" w:firstLine="420" w:firstLineChars="200"/>
        <w:rPr>
          <w:rFonts w:hint="eastAsia" w:ascii="宋体" w:hAnsi="宋体" w:eastAsia="宋体" w:cs="宋体"/>
          <w:szCs w:val="21"/>
        </w:rPr>
      </w:pPr>
      <w:r>
        <w:rPr>
          <w:rFonts w:hint="eastAsia" w:ascii="宋体" w:hAnsi="宋体" w:eastAsia="宋体" w:cs="宋体"/>
          <w:szCs w:val="21"/>
        </w:rPr>
        <w:t>投标保证金采用保函形式递交的，如存在上述投标保证金不予退还的情形，招标人将向保函出具单位进行索赔。</w:t>
      </w:r>
    </w:p>
    <w:p w14:paraId="05105D29">
      <w:pPr>
        <w:spacing w:line="440" w:lineRule="exact"/>
        <w:ind w:right="-733" w:rightChars="-349" w:firstLine="420" w:firstLineChars="200"/>
        <w:rPr>
          <w:rFonts w:hint="eastAsia" w:ascii="宋体" w:hAnsi="宋体" w:eastAsia="宋体" w:cs="宋体"/>
          <w:szCs w:val="21"/>
        </w:rPr>
      </w:pPr>
      <w:r>
        <w:rPr>
          <w:rFonts w:hint="eastAsia" w:ascii="宋体" w:hAnsi="宋体" w:eastAsia="宋体" w:cs="宋体"/>
          <w:szCs w:val="21"/>
          <w:lang w:val="en-US" w:eastAsia="zh-CN"/>
        </w:rPr>
        <w:t>3.2</w:t>
      </w:r>
      <w:r>
        <w:rPr>
          <w:rFonts w:hint="eastAsia" w:ascii="宋体" w:hAnsi="宋体" w:eastAsia="宋体" w:cs="宋体"/>
          <w:szCs w:val="21"/>
        </w:rPr>
        <w:t>投标保证金的退还：招标人最迟将在中标通知书发出后10日内向未中标单位退还投标保证金，与中标人签订合同后5日内向中标人退还投标保证金。</w:t>
      </w:r>
    </w:p>
    <w:p w14:paraId="2959A0B3">
      <w:pPr>
        <w:spacing w:line="440" w:lineRule="exact"/>
        <w:ind w:right="-733" w:rightChars="-349" w:firstLine="422" w:firstLineChars="200"/>
        <w:outlineLvl w:val="1"/>
        <w:rPr>
          <w:rFonts w:hint="eastAsia" w:ascii="宋体" w:hAnsi="宋体" w:cs="宋体"/>
          <w:b/>
          <w:szCs w:val="21"/>
        </w:rPr>
      </w:pPr>
      <w:r>
        <w:rPr>
          <w:rFonts w:hint="eastAsia" w:ascii="宋体" w:hAnsi="宋体" w:cs="宋体"/>
          <w:b/>
          <w:szCs w:val="21"/>
        </w:rPr>
        <w:t>八、投标费用</w:t>
      </w:r>
      <w:bookmarkEnd w:id="74"/>
      <w:bookmarkEnd w:id="75"/>
      <w:bookmarkEnd w:id="76"/>
    </w:p>
    <w:bookmarkEnd w:id="70"/>
    <w:p w14:paraId="6E76C05A">
      <w:pPr>
        <w:spacing w:line="440" w:lineRule="exact"/>
        <w:ind w:right="-733" w:rightChars="-349" w:firstLine="420" w:firstLineChars="200"/>
        <w:rPr>
          <w:rFonts w:hint="eastAsia" w:ascii="宋体" w:hAnsi="宋体" w:cs="宋体"/>
          <w:szCs w:val="21"/>
        </w:rPr>
      </w:pPr>
      <w:r>
        <w:rPr>
          <w:rFonts w:hint="eastAsia" w:ascii="宋体" w:hAnsi="宋体" w:cs="宋体"/>
          <w:szCs w:val="21"/>
        </w:rPr>
        <w:t>1、投标人承担参与投标可能发生的全部费用，招标人在任何情况下均无义务和责任承担这些费用。</w:t>
      </w:r>
    </w:p>
    <w:p w14:paraId="5CBE27EB">
      <w:pPr>
        <w:spacing w:line="440" w:lineRule="exact"/>
        <w:ind w:right="-733" w:rightChars="-349" w:firstLine="420" w:firstLineChars="200"/>
        <w:rPr>
          <w:rFonts w:hint="eastAsia" w:ascii="宋体" w:hAnsi="宋体" w:cs="宋体"/>
          <w:szCs w:val="21"/>
        </w:rPr>
      </w:pPr>
      <w:r>
        <w:rPr>
          <w:rFonts w:hint="eastAsia" w:ascii="宋体" w:hAnsi="宋体" w:cs="宋体"/>
          <w:szCs w:val="21"/>
        </w:rPr>
        <w:t>2、招标人不收取任何费用。</w:t>
      </w:r>
    </w:p>
    <w:p w14:paraId="060E3984">
      <w:pPr>
        <w:spacing w:line="440" w:lineRule="exact"/>
        <w:ind w:right="-733" w:rightChars="-349" w:firstLine="422" w:firstLineChars="200"/>
        <w:outlineLvl w:val="1"/>
        <w:rPr>
          <w:rFonts w:hint="eastAsia" w:ascii="宋体" w:hAnsi="宋体" w:cs="宋体"/>
          <w:b/>
          <w:szCs w:val="21"/>
        </w:rPr>
      </w:pPr>
      <w:bookmarkStart w:id="77" w:name="_Toc11900"/>
      <w:bookmarkStart w:id="78" w:name="_Toc2383"/>
      <w:bookmarkStart w:id="79" w:name="_Toc23378"/>
      <w:bookmarkStart w:id="80" w:name="_Toc14486"/>
      <w:r>
        <w:rPr>
          <w:rFonts w:hint="eastAsia" w:ascii="宋体" w:hAnsi="宋体" w:cs="宋体"/>
          <w:b/>
          <w:szCs w:val="21"/>
        </w:rPr>
        <w:t>九、开标与评标流程</w:t>
      </w:r>
      <w:bookmarkEnd w:id="77"/>
      <w:bookmarkEnd w:id="78"/>
      <w:bookmarkEnd w:id="79"/>
    </w:p>
    <w:bookmarkEnd w:id="80"/>
    <w:p w14:paraId="6AC139F1">
      <w:pPr>
        <w:spacing w:line="440" w:lineRule="exact"/>
        <w:ind w:right="-733" w:rightChars="-349" w:firstLine="420" w:firstLineChars="200"/>
        <w:rPr>
          <w:rFonts w:hint="eastAsia" w:ascii="宋体" w:hAnsi="宋体" w:cs="宋体"/>
          <w:szCs w:val="21"/>
        </w:rPr>
      </w:pPr>
      <w:bookmarkStart w:id="81" w:name="_Toc17626"/>
      <w:r>
        <w:rPr>
          <w:rFonts w:hint="eastAsia" w:ascii="宋体" w:hAnsi="宋体" w:cs="宋体"/>
          <w:szCs w:val="21"/>
        </w:rPr>
        <w:t>1、</w:t>
      </w:r>
      <w:bookmarkEnd w:id="81"/>
      <w:bookmarkStart w:id="82" w:name="_Toc13869"/>
      <w:r>
        <w:rPr>
          <w:rFonts w:hint="eastAsia" w:ascii="宋体" w:hAnsi="宋体" w:cs="宋体"/>
          <w:szCs w:val="21"/>
        </w:rPr>
        <w:t>开标程序</w:t>
      </w:r>
      <w:bookmarkEnd w:id="82"/>
    </w:p>
    <w:p w14:paraId="11D8CD36">
      <w:pPr>
        <w:spacing w:line="440" w:lineRule="exact"/>
        <w:ind w:right="-733" w:rightChars="-349" w:firstLine="420" w:firstLineChars="200"/>
        <w:rPr>
          <w:rFonts w:hint="eastAsia" w:ascii="宋体" w:hAnsi="宋体" w:cs="宋体"/>
          <w:szCs w:val="21"/>
        </w:rPr>
      </w:pPr>
      <w:r>
        <w:rPr>
          <w:rFonts w:hint="eastAsia" w:ascii="宋体" w:hAnsi="宋体" w:cs="宋体"/>
          <w:szCs w:val="21"/>
        </w:rPr>
        <w:t>（1）公布在投标截止时间前递交投标文件的投标人名称；</w:t>
      </w:r>
    </w:p>
    <w:p w14:paraId="4545515B">
      <w:pPr>
        <w:spacing w:line="440" w:lineRule="exact"/>
        <w:ind w:right="-733" w:rightChars="-349" w:firstLine="420" w:firstLineChars="200"/>
        <w:rPr>
          <w:rFonts w:hint="eastAsia" w:ascii="宋体" w:hAnsi="宋体" w:cs="宋体"/>
          <w:szCs w:val="21"/>
        </w:rPr>
      </w:pPr>
      <w:r>
        <w:rPr>
          <w:rFonts w:hint="eastAsia" w:ascii="宋体" w:hAnsi="宋体" w:cs="宋体"/>
          <w:szCs w:val="21"/>
        </w:rPr>
        <w:t>（2）由投标人代表相互检查投标文件密封情况；</w:t>
      </w:r>
    </w:p>
    <w:p w14:paraId="0F4EE781">
      <w:pPr>
        <w:spacing w:line="440" w:lineRule="exact"/>
        <w:ind w:right="-733" w:rightChars="-349" w:firstLine="420" w:firstLineChars="200"/>
        <w:rPr>
          <w:rFonts w:hint="eastAsia" w:ascii="宋体" w:hAnsi="宋体" w:cs="宋体"/>
          <w:szCs w:val="21"/>
        </w:rPr>
      </w:pPr>
      <w:r>
        <w:rPr>
          <w:rFonts w:hint="eastAsia" w:ascii="宋体" w:hAnsi="宋体" w:cs="宋体"/>
          <w:szCs w:val="21"/>
        </w:rPr>
        <w:t>（3）评标委员会进行资格审查文件评审；</w:t>
      </w:r>
    </w:p>
    <w:p w14:paraId="6113F25D">
      <w:pPr>
        <w:spacing w:line="440" w:lineRule="exact"/>
        <w:ind w:right="-733" w:rightChars="-349" w:firstLine="420" w:firstLineChars="200"/>
        <w:rPr>
          <w:rFonts w:hint="eastAsia" w:ascii="宋体" w:hAnsi="宋体" w:cs="宋体"/>
          <w:szCs w:val="21"/>
        </w:rPr>
      </w:pPr>
      <w:r>
        <w:rPr>
          <w:rFonts w:hint="eastAsia" w:ascii="宋体" w:hAnsi="宋体" w:cs="宋体"/>
          <w:szCs w:val="21"/>
        </w:rPr>
        <w:t>（4）评标委员会进行商务和技术标书评审；</w:t>
      </w:r>
    </w:p>
    <w:p w14:paraId="5545C3F5">
      <w:pPr>
        <w:spacing w:line="440" w:lineRule="exact"/>
        <w:ind w:right="-733" w:rightChars="-349" w:firstLine="420" w:firstLineChars="200"/>
        <w:rPr>
          <w:rFonts w:hint="eastAsia" w:ascii="宋体" w:hAnsi="宋体" w:cs="宋体"/>
          <w:szCs w:val="21"/>
        </w:rPr>
      </w:pPr>
      <w:r>
        <w:rPr>
          <w:rFonts w:hint="eastAsia" w:ascii="宋体" w:hAnsi="宋体" w:cs="宋体"/>
          <w:szCs w:val="21"/>
        </w:rPr>
        <w:t>（5）对商务和技术标书详细评审结束后，进入下一阶段报价评审；</w:t>
      </w:r>
    </w:p>
    <w:p w14:paraId="707B769A">
      <w:pPr>
        <w:spacing w:line="440" w:lineRule="exact"/>
        <w:ind w:right="-733" w:rightChars="-349" w:firstLine="420" w:firstLineChars="200"/>
        <w:rPr>
          <w:rFonts w:hint="eastAsia" w:ascii="宋体" w:hAnsi="宋体" w:cs="宋体"/>
          <w:szCs w:val="21"/>
        </w:rPr>
      </w:pPr>
      <w:r>
        <w:rPr>
          <w:rFonts w:hint="eastAsia" w:ascii="宋体" w:hAnsi="宋体" w:cs="宋体"/>
          <w:szCs w:val="21"/>
        </w:rPr>
        <w:t xml:space="preserve">（6）当众开启报价文件，进行唱标，并记录在案； </w:t>
      </w:r>
    </w:p>
    <w:p w14:paraId="4B81E1AA">
      <w:pPr>
        <w:spacing w:line="440" w:lineRule="exact"/>
        <w:ind w:right="-733" w:rightChars="-349" w:firstLine="420" w:firstLineChars="200"/>
        <w:rPr>
          <w:rFonts w:hint="eastAsia" w:ascii="宋体" w:hAnsi="宋体" w:cs="宋体"/>
          <w:szCs w:val="21"/>
        </w:rPr>
      </w:pPr>
      <w:r>
        <w:rPr>
          <w:rFonts w:hint="eastAsia" w:ascii="宋体" w:hAnsi="宋体" w:cs="宋体"/>
          <w:szCs w:val="21"/>
        </w:rPr>
        <w:t>（7）汇总商务、技术、报价三部分得分，形成评审结果；</w:t>
      </w:r>
    </w:p>
    <w:p w14:paraId="50BB0A01">
      <w:pPr>
        <w:spacing w:line="440" w:lineRule="exact"/>
        <w:ind w:right="-733" w:rightChars="-349" w:firstLine="420" w:firstLineChars="200"/>
        <w:rPr>
          <w:rFonts w:hint="eastAsia" w:ascii="宋体" w:hAnsi="宋体" w:cs="宋体"/>
          <w:szCs w:val="21"/>
        </w:rPr>
      </w:pPr>
      <w:r>
        <w:rPr>
          <w:rFonts w:hint="eastAsia" w:ascii="宋体" w:hAnsi="宋体" w:cs="宋体"/>
          <w:szCs w:val="21"/>
        </w:rPr>
        <w:t>（8）宣布中标候选人；</w:t>
      </w:r>
    </w:p>
    <w:p w14:paraId="327B9AA3">
      <w:pPr>
        <w:spacing w:line="440" w:lineRule="exact"/>
        <w:ind w:right="-733" w:rightChars="-349" w:firstLine="420" w:firstLineChars="200"/>
        <w:rPr>
          <w:rFonts w:hint="eastAsia" w:ascii="宋体" w:hAnsi="宋体" w:cs="宋体"/>
          <w:szCs w:val="21"/>
        </w:rPr>
      </w:pPr>
      <w:r>
        <w:rPr>
          <w:rFonts w:hint="eastAsia" w:ascii="宋体" w:hAnsi="宋体" w:cs="宋体"/>
          <w:szCs w:val="21"/>
        </w:rPr>
        <w:t>（9）开标会议结束。</w:t>
      </w:r>
    </w:p>
    <w:p w14:paraId="4AE823A0">
      <w:pPr>
        <w:spacing w:line="440" w:lineRule="exact"/>
        <w:ind w:right="-733" w:rightChars="-349" w:firstLine="420" w:firstLineChars="200"/>
        <w:rPr>
          <w:rFonts w:hint="eastAsia" w:ascii="宋体" w:hAnsi="宋体" w:cs="宋体"/>
          <w:szCs w:val="21"/>
        </w:rPr>
      </w:pPr>
      <w:bookmarkStart w:id="83" w:name="_Toc19329"/>
      <w:bookmarkStart w:id="84" w:name="_Toc21198"/>
      <w:r>
        <w:rPr>
          <w:rFonts w:hint="eastAsia" w:ascii="宋体" w:hAnsi="宋体" w:cs="宋体"/>
          <w:szCs w:val="21"/>
        </w:rPr>
        <w:t>2、评标委员会</w:t>
      </w:r>
      <w:bookmarkEnd w:id="83"/>
    </w:p>
    <w:p w14:paraId="46AB84BF">
      <w:pPr>
        <w:spacing w:line="440" w:lineRule="exact"/>
        <w:ind w:right="-733" w:rightChars="-349" w:firstLine="420" w:firstLineChars="200"/>
        <w:rPr>
          <w:rFonts w:hint="eastAsia" w:ascii="宋体" w:hAnsi="宋体" w:cs="宋体"/>
          <w:szCs w:val="21"/>
        </w:rPr>
      </w:pPr>
      <w:r>
        <w:rPr>
          <w:rFonts w:hint="eastAsia" w:ascii="宋体" w:hAnsi="宋体" w:cs="宋体"/>
          <w:szCs w:val="21"/>
        </w:rPr>
        <w:t>评标由招标人依法组建的评标委员会负责，评标委员会由招标人熟悉相关业务的代表，以及有关技术、经济等方面的专家组成，评委委员构成为5人及以上的单数。</w:t>
      </w:r>
    </w:p>
    <w:p w14:paraId="3D106223">
      <w:pPr>
        <w:spacing w:line="440" w:lineRule="exact"/>
        <w:ind w:right="-733" w:rightChars="-349" w:firstLine="420" w:firstLineChars="200"/>
        <w:rPr>
          <w:rFonts w:hint="eastAsia" w:ascii="宋体" w:hAnsi="宋体" w:cs="宋体"/>
          <w:szCs w:val="21"/>
        </w:rPr>
      </w:pPr>
      <w:bookmarkStart w:id="85" w:name="_Toc1289"/>
      <w:r>
        <w:rPr>
          <w:rFonts w:hint="eastAsia" w:ascii="宋体" w:hAnsi="宋体" w:cs="宋体"/>
          <w:szCs w:val="21"/>
        </w:rPr>
        <w:t>3、评标</w:t>
      </w:r>
      <w:bookmarkEnd w:id="85"/>
    </w:p>
    <w:p w14:paraId="3891AEE2">
      <w:pPr>
        <w:spacing w:line="440" w:lineRule="exact"/>
        <w:ind w:right="-733" w:rightChars="-349" w:firstLine="420" w:firstLineChars="200"/>
        <w:rPr>
          <w:rFonts w:hint="eastAsia" w:ascii="宋体" w:hAnsi="宋体" w:cs="宋体"/>
          <w:szCs w:val="21"/>
        </w:rPr>
      </w:pPr>
      <w:r>
        <w:rPr>
          <w:rFonts w:hint="eastAsia" w:ascii="宋体" w:hAnsi="宋体" w:cs="宋体"/>
          <w:szCs w:val="21"/>
        </w:rPr>
        <w:t>评标活动遵循公平、公正、科学和择优的原则。评标委员会按照第三章“评标办法与评标标准”规定的方法、评审因素、标准和程序对投标文件进行评审。第三章“评标办法与评标标准”没有规定的方法、评审因素和标准，不作为评标依据。</w:t>
      </w:r>
    </w:p>
    <w:p w14:paraId="47EEE998">
      <w:pPr>
        <w:spacing w:line="440" w:lineRule="exact"/>
        <w:ind w:right="-733" w:rightChars="-349" w:firstLine="420" w:firstLineChars="200"/>
        <w:rPr>
          <w:rFonts w:hint="eastAsia" w:ascii="宋体" w:hAnsi="宋体" w:cs="宋体"/>
          <w:szCs w:val="21"/>
        </w:rPr>
      </w:pPr>
      <w:r>
        <w:rPr>
          <w:rFonts w:hint="eastAsia" w:ascii="宋体" w:hAnsi="宋体" w:cs="宋体"/>
          <w:szCs w:val="21"/>
        </w:rPr>
        <w:t>对投标文件中含义不明确、同类问题表述不一致或者有明显文字和计算错误的内容，评标委员会可以要求投标人做出必要的澄清、说明或者纠正。投标人的澄清、说明或者补正应当采用书面形式，由其授权的代表签字，并不得超出投标文件的范围或者改变投标文件的实质性内容。</w:t>
      </w:r>
    </w:p>
    <w:p w14:paraId="33844FB9">
      <w:pPr>
        <w:spacing w:line="440" w:lineRule="exact"/>
        <w:ind w:right="-733" w:rightChars="-349" w:firstLine="420" w:firstLineChars="200"/>
        <w:rPr>
          <w:rFonts w:hint="eastAsia" w:ascii="宋体" w:hAnsi="宋体" w:cs="宋体"/>
          <w:szCs w:val="21"/>
        </w:rPr>
      </w:pPr>
      <w:r>
        <w:rPr>
          <w:rFonts w:hint="eastAsia" w:ascii="宋体" w:hAnsi="宋体" w:cs="宋体"/>
          <w:szCs w:val="21"/>
        </w:rPr>
        <w:t>若某标段中标人放弃中标或者因被投诉且已查实的，不影响其他标段结果，招标人将组织该标段重新招标。</w:t>
      </w:r>
    </w:p>
    <w:bookmarkEnd w:id="84"/>
    <w:p w14:paraId="75F34E6F">
      <w:pPr>
        <w:spacing w:line="440" w:lineRule="exact"/>
        <w:ind w:right="-733" w:rightChars="-349" w:firstLine="422" w:firstLineChars="200"/>
        <w:outlineLvl w:val="1"/>
        <w:rPr>
          <w:rFonts w:hint="eastAsia" w:ascii="宋体" w:hAnsi="宋体" w:cs="宋体"/>
          <w:b/>
          <w:szCs w:val="21"/>
        </w:rPr>
      </w:pPr>
      <w:bookmarkStart w:id="86" w:name="_Toc1853"/>
      <w:bookmarkStart w:id="87" w:name="_Toc32137"/>
      <w:r>
        <w:rPr>
          <w:rFonts w:hint="eastAsia" w:ascii="宋体" w:hAnsi="宋体" w:cs="宋体"/>
          <w:b/>
          <w:szCs w:val="21"/>
        </w:rPr>
        <w:t>十、现场考察</w:t>
      </w:r>
      <w:bookmarkEnd w:id="86"/>
      <w:bookmarkEnd w:id="87"/>
    </w:p>
    <w:p w14:paraId="1214FD8D">
      <w:pPr>
        <w:spacing w:line="440" w:lineRule="exact"/>
        <w:ind w:right="-733" w:rightChars="-349" w:firstLine="420" w:firstLineChars="200"/>
        <w:rPr>
          <w:rFonts w:hint="eastAsia" w:ascii="宋体" w:hAnsi="宋体" w:cs="宋体"/>
          <w:szCs w:val="21"/>
        </w:rPr>
      </w:pPr>
      <w:r>
        <w:rPr>
          <w:rFonts w:hint="eastAsia" w:ascii="宋体" w:hAnsi="宋体" w:cs="宋体"/>
          <w:szCs w:val="21"/>
        </w:rPr>
        <w:t>投标人可自行考察踏勘，如需踏勘，请与招标人联系。</w:t>
      </w:r>
    </w:p>
    <w:p w14:paraId="4A4FBC33">
      <w:pPr>
        <w:spacing w:line="440" w:lineRule="exact"/>
        <w:ind w:left="421" w:right="-733" w:rightChars="-349" w:hanging="421" w:hangingChars="131"/>
        <w:jc w:val="center"/>
        <w:outlineLvl w:val="0"/>
        <w:rPr>
          <w:rFonts w:hint="eastAsia" w:ascii="宋体" w:hAnsi="宋体" w:cs="宋体"/>
          <w:b/>
          <w:sz w:val="32"/>
          <w:szCs w:val="32"/>
        </w:rPr>
      </w:pPr>
      <w:r>
        <w:rPr>
          <w:rFonts w:hint="eastAsia" w:ascii="宋体" w:hAnsi="宋体" w:cs="宋体"/>
          <w:b/>
          <w:sz w:val="32"/>
          <w:szCs w:val="32"/>
        </w:rPr>
        <w:br w:type="page"/>
      </w:r>
      <w:bookmarkEnd w:id="8"/>
      <w:bookmarkEnd w:id="9"/>
      <w:bookmarkEnd w:id="10"/>
      <w:bookmarkStart w:id="88" w:name="_Toc15053"/>
      <w:bookmarkStart w:id="89" w:name="_Toc1207"/>
      <w:bookmarkStart w:id="90" w:name="_Toc12936"/>
      <w:bookmarkStart w:id="91" w:name="_Toc14593"/>
      <w:bookmarkStart w:id="92" w:name="_Toc11640"/>
      <w:bookmarkStart w:id="93" w:name="_Toc912"/>
      <w:r>
        <w:rPr>
          <w:rFonts w:hint="eastAsia" w:ascii="宋体" w:hAnsi="宋体" w:cs="宋体"/>
          <w:b/>
          <w:sz w:val="32"/>
          <w:szCs w:val="32"/>
        </w:rPr>
        <w:t xml:space="preserve">第三章  </w:t>
      </w:r>
      <w:bookmarkEnd w:id="88"/>
      <w:r>
        <w:rPr>
          <w:rFonts w:hint="eastAsia" w:ascii="宋体" w:hAnsi="宋体" w:cs="宋体"/>
          <w:b/>
          <w:sz w:val="32"/>
          <w:szCs w:val="32"/>
        </w:rPr>
        <w:t>评标办法与评标标准</w:t>
      </w:r>
      <w:bookmarkEnd w:id="89"/>
      <w:bookmarkEnd w:id="90"/>
      <w:bookmarkEnd w:id="91"/>
      <w:bookmarkEnd w:id="92"/>
      <w:bookmarkEnd w:id="93"/>
    </w:p>
    <w:p w14:paraId="6FF3D048">
      <w:pPr>
        <w:spacing w:line="440" w:lineRule="exact"/>
        <w:ind w:left="420" w:leftChars="200" w:right="-733" w:rightChars="-349" w:firstLine="316" w:firstLineChars="131"/>
        <w:rPr>
          <w:rFonts w:hint="eastAsia" w:ascii="宋体" w:hAnsi="宋体" w:cs="宋体"/>
          <w:b/>
          <w:bCs/>
          <w:sz w:val="24"/>
        </w:rPr>
      </w:pPr>
    </w:p>
    <w:p w14:paraId="778A5F9A">
      <w:pPr>
        <w:spacing w:line="440" w:lineRule="exact"/>
        <w:ind w:right="-733" w:rightChars="-349" w:firstLine="422" w:firstLineChars="200"/>
        <w:outlineLvl w:val="1"/>
        <w:rPr>
          <w:rFonts w:hint="eastAsia" w:ascii="宋体" w:hAnsi="宋体" w:cs="宋体"/>
          <w:b/>
          <w:bCs/>
          <w:szCs w:val="21"/>
        </w:rPr>
      </w:pPr>
      <w:bookmarkStart w:id="94" w:name="_Toc1903"/>
      <w:r>
        <w:rPr>
          <w:rFonts w:hint="eastAsia" w:ascii="宋体" w:hAnsi="宋体" w:cs="宋体"/>
          <w:b/>
          <w:bCs/>
          <w:szCs w:val="21"/>
        </w:rPr>
        <w:t>一、招标人组织开标。</w:t>
      </w:r>
      <w:bookmarkEnd w:id="94"/>
    </w:p>
    <w:p w14:paraId="1282841E">
      <w:pPr>
        <w:spacing w:line="440" w:lineRule="exact"/>
        <w:ind w:right="-733" w:rightChars="-349" w:firstLine="422" w:firstLineChars="200"/>
        <w:rPr>
          <w:rFonts w:hint="eastAsia" w:ascii="宋体" w:hAnsi="宋体" w:cs="宋体"/>
          <w:b/>
          <w:bCs/>
          <w:szCs w:val="21"/>
        </w:rPr>
      </w:pPr>
      <w:r>
        <w:rPr>
          <w:rFonts w:hint="eastAsia" w:ascii="宋体" w:hAnsi="宋体" w:cs="宋体"/>
          <w:b/>
          <w:bCs/>
          <w:szCs w:val="21"/>
        </w:rPr>
        <w:t>二、评委会由有关专家和</w:t>
      </w:r>
      <w:r>
        <w:rPr>
          <w:rFonts w:hint="eastAsia" w:ascii="宋体" w:hAnsi="宋体" w:cs="宋体"/>
          <w:b/>
          <w:szCs w:val="21"/>
        </w:rPr>
        <w:t>招标人代表</w:t>
      </w:r>
      <w:r>
        <w:rPr>
          <w:rFonts w:hint="eastAsia" w:ascii="宋体" w:hAnsi="宋体" w:cs="宋体"/>
          <w:b/>
          <w:bCs/>
          <w:szCs w:val="21"/>
        </w:rPr>
        <w:t>组成</w:t>
      </w:r>
      <w:r>
        <w:rPr>
          <w:rFonts w:hint="eastAsia" w:ascii="宋体" w:hAnsi="宋体" w:cs="宋体"/>
          <w:b/>
          <w:szCs w:val="21"/>
        </w:rPr>
        <w:t>，按照</w:t>
      </w:r>
      <w:r>
        <w:rPr>
          <w:rFonts w:hint="eastAsia" w:ascii="宋体" w:hAnsi="宋体" w:cs="宋体"/>
          <w:b/>
          <w:bCs/>
          <w:szCs w:val="21"/>
        </w:rPr>
        <w:t>公平、公正、择优的原则进行</w:t>
      </w:r>
      <w:r>
        <w:rPr>
          <w:rFonts w:hint="eastAsia" w:ascii="宋体" w:hAnsi="宋体" w:cs="宋体"/>
          <w:b/>
          <w:szCs w:val="21"/>
        </w:rPr>
        <w:t>独立</w:t>
      </w:r>
      <w:r>
        <w:rPr>
          <w:rFonts w:hint="eastAsia" w:ascii="宋体" w:hAnsi="宋体" w:cs="宋体"/>
          <w:b/>
          <w:bCs/>
          <w:szCs w:val="21"/>
        </w:rPr>
        <w:t>评标。</w:t>
      </w:r>
    </w:p>
    <w:p w14:paraId="34133F67">
      <w:pPr>
        <w:spacing w:line="440" w:lineRule="exact"/>
        <w:ind w:right="-733" w:rightChars="-349" w:firstLine="420" w:firstLineChars="200"/>
        <w:rPr>
          <w:rFonts w:hint="eastAsia" w:ascii="宋体" w:hAnsi="宋体" w:cs="宋体"/>
          <w:bCs/>
          <w:szCs w:val="21"/>
        </w:rPr>
      </w:pPr>
      <w:r>
        <w:rPr>
          <w:rFonts w:hint="eastAsia" w:ascii="宋体" w:hAnsi="宋体" w:cs="宋体"/>
          <w:bCs/>
          <w:szCs w:val="21"/>
        </w:rPr>
        <w:t>由评标委员会对投标人资格性、符合性审查，对未通过审查的投标人，现场告知原因。评标委员会对合格投标人的投标文件进行评审。</w:t>
      </w:r>
    </w:p>
    <w:p w14:paraId="6174175A">
      <w:pPr>
        <w:spacing w:line="440" w:lineRule="exact"/>
        <w:ind w:right="-733" w:rightChars="-349" w:firstLine="422" w:firstLineChars="200"/>
        <w:rPr>
          <w:rFonts w:hint="eastAsia" w:ascii="宋体" w:hAnsi="宋体" w:cs="宋体"/>
          <w:b/>
          <w:bCs/>
          <w:szCs w:val="21"/>
        </w:rPr>
      </w:pPr>
      <w:r>
        <w:rPr>
          <w:rFonts w:hint="eastAsia" w:ascii="宋体" w:hAnsi="宋体" w:cs="宋体"/>
          <w:b/>
          <w:bCs/>
          <w:szCs w:val="21"/>
        </w:rPr>
        <w:t>（一）评审内容</w:t>
      </w:r>
    </w:p>
    <w:p w14:paraId="3DB0B5BB">
      <w:pPr>
        <w:spacing w:line="440" w:lineRule="exact"/>
        <w:ind w:right="-733" w:rightChars="-349" w:firstLine="420" w:firstLineChars="200"/>
        <w:rPr>
          <w:rFonts w:hint="eastAsia" w:ascii="宋体" w:hAnsi="宋体" w:cs="宋体"/>
          <w:szCs w:val="21"/>
        </w:rPr>
      </w:pPr>
      <w:r>
        <w:rPr>
          <w:rFonts w:hint="eastAsia" w:ascii="宋体" w:hAnsi="宋体" w:cs="宋体"/>
          <w:szCs w:val="21"/>
        </w:rPr>
        <w:t>1、投标资格是否符合；</w:t>
      </w:r>
    </w:p>
    <w:p w14:paraId="3F389F33">
      <w:pPr>
        <w:spacing w:line="440" w:lineRule="exact"/>
        <w:ind w:right="-733" w:rightChars="-349" w:firstLine="420" w:firstLineChars="200"/>
        <w:rPr>
          <w:rFonts w:hint="eastAsia" w:ascii="宋体" w:hAnsi="宋体" w:cs="宋体"/>
          <w:szCs w:val="21"/>
        </w:rPr>
      </w:pPr>
      <w:r>
        <w:rPr>
          <w:rFonts w:hint="eastAsia" w:ascii="宋体" w:hAnsi="宋体" w:cs="宋体"/>
          <w:szCs w:val="21"/>
        </w:rPr>
        <w:t>2、投标文件是否完整；</w:t>
      </w:r>
    </w:p>
    <w:p w14:paraId="7A404050">
      <w:pPr>
        <w:spacing w:line="440" w:lineRule="exact"/>
        <w:ind w:right="-733" w:rightChars="-349" w:firstLine="420" w:firstLineChars="200"/>
        <w:rPr>
          <w:rFonts w:hint="eastAsia" w:ascii="宋体" w:hAnsi="宋体" w:cs="宋体"/>
          <w:szCs w:val="21"/>
        </w:rPr>
      </w:pPr>
      <w:r>
        <w:rPr>
          <w:rFonts w:hint="eastAsia" w:ascii="宋体" w:hAnsi="宋体" w:cs="宋体"/>
          <w:szCs w:val="21"/>
        </w:rPr>
        <w:t>3、投标文件是否恰当地签署；</w:t>
      </w:r>
    </w:p>
    <w:p w14:paraId="0DF046A2">
      <w:pPr>
        <w:spacing w:line="440" w:lineRule="exact"/>
        <w:ind w:right="-733" w:rightChars="-349" w:firstLine="420" w:firstLineChars="200"/>
        <w:rPr>
          <w:rFonts w:hint="eastAsia" w:ascii="宋体" w:hAnsi="宋体" w:cs="宋体"/>
          <w:szCs w:val="21"/>
        </w:rPr>
      </w:pPr>
      <w:r>
        <w:rPr>
          <w:rFonts w:hint="eastAsia" w:ascii="宋体" w:hAnsi="宋体" w:cs="宋体"/>
          <w:szCs w:val="21"/>
        </w:rPr>
        <w:t>4、是否作出实质性响应（是否有实质性响应，只根据投标文件本身，而不寻求外部证据）；</w:t>
      </w:r>
    </w:p>
    <w:p w14:paraId="55D27B35">
      <w:pPr>
        <w:spacing w:line="440" w:lineRule="exact"/>
        <w:ind w:right="-733" w:rightChars="-349" w:firstLine="420" w:firstLineChars="200"/>
        <w:rPr>
          <w:rFonts w:hint="eastAsia" w:ascii="宋体" w:hAnsi="宋体" w:cs="宋体"/>
          <w:szCs w:val="21"/>
        </w:rPr>
      </w:pPr>
      <w:r>
        <w:rPr>
          <w:rFonts w:hint="eastAsia" w:ascii="宋体" w:hAnsi="宋体" w:cs="宋体"/>
          <w:szCs w:val="21"/>
        </w:rPr>
        <w:t>5、是否有计算错误。</w:t>
      </w:r>
    </w:p>
    <w:p w14:paraId="06CD8F9A">
      <w:pPr>
        <w:spacing w:line="440" w:lineRule="exact"/>
        <w:ind w:right="-733" w:rightChars="-349" w:firstLine="422" w:firstLineChars="200"/>
        <w:rPr>
          <w:rFonts w:hint="eastAsia" w:ascii="宋体" w:hAnsi="宋体" w:cs="宋体"/>
          <w:b/>
          <w:bCs/>
          <w:szCs w:val="21"/>
        </w:rPr>
      </w:pPr>
      <w:r>
        <w:rPr>
          <w:rFonts w:hint="eastAsia" w:ascii="宋体" w:hAnsi="宋体" w:cs="宋体"/>
          <w:b/>
          <w:bCs/>
          <w:szCs w:val="21"/>
        </w:rPr>
        <w:t>（二）相应的规定</w:t>
      </w:r>
    </w:p>
    <w:p w14:paraId="170AB747">
      <w:pPr>
        <w:spacing w:line="440" w:lineRule="exact"/>
        <w:ind w:right="-733" w:rightChars="-349" w:firstLine="420" w:firstLineChars="200"/>
        <w:rPr>
          <w:rFonts w:hint="eastAsia" w:ascii="宋体" w:hAnsi="宋体" w:cs="宋体"/>
          <w:szCs w:val="21"/>
        </w:rPr>
      </w:pPr>
      <w:r>
        <w:rPr>
          <w:rFonts w:hint="eastAsia" w:ascii="宋体" w:hAnsi="宋体" w:cs="宋体"/>
          <w:szCs w:val="21"/>
        </w:rPr>
        <w:t>1、如果单价汇总金额与总价金额有出入，以单价金额计算结果为准；</w:t>
      </w:r>
    </w:p>
    <w:p w14:paraId="1125D857">
      <w:pPr>
        <w:spacing w:line="440" w:lineRule="exact"/>
        <w:ind w:right="-733" w:rightChars="-349" w:firstLine="420" w:firstLineChars="200"/>
        <w:rPr>
          <w:rFonts w:hint="eastAsia" w:ascii="宋体" w:hAnsi="宋体" w:cs="宋体"/>
          <w:szCs w:val="21"/>
        </w:rPr>
      </w:pPr>
      <w:r>
        <w:rPr>
          <w:rFonts w:hint="eastAsia" w:ascii="宋体" w:hAnsi="宋体" w:cs="宋体"/>
          <w:szCs w:val="21"/>
        </w:rPr>
        <w:t>2、单价金额小数点有明显错位的，应以总价为准；</w:t>
      </w:r>
    </w:p>
    <w:p w14:paraId="73E94843">
      <w:pPr>
        <w:spacing w:line="440" w:lineRule="exact"/>
        <w:ind w:right="-733" w:rightChars="-349" w:firstLine="420" w:firstLineChars="200"/>
        <w:rPr>
          <w:rFonts w:hint="eastAsia" w:ascii="宋体" w:hAnsi="宋体" w:cs="宋体"/>
          <w:szCs w:val="21"/>
        </w:rPr>
      </w:pPr>
      <w:r>
        <w:rPr>
          <w:rFonts w:hint="eastAsia" w:ascii="宋体" w:hAnsi="宋体" w:cs="宋体"/>
          <w:szCs w:val="21"/>
        </w:rPr>
        <w:t>3、若文件大写表示的数据与数字表示的有差别，以大写表示的数据为准；</w:t>
      </w:r>
    </w:p>
    <w:p w14:paraId="57861731">
      <w:pPr>
        <w:spacing w:line="440" w:lineRule="exact"/>
        <w:ind w:right="-733" w:rightChars="-349" w:firstLine="420" w:firstLineChars="200"/>
        <w:rPr>
          <w:rFonts w:hint="eastAsia" w:ascii="宋体" w:hAnsi="宋体" w:cs="宋体"/>
          <w:szCs w:val="21"/>
        </w:rPr>
      </w:pPr>
      <w:r>
        <w:rPr>
          <w:rFonts w:hint="eastAsia" w:ascii="宋体" w:hAnsi="宋体" w:cs="宋体"/>
          <w:szCs w:val="21"/>
        </w:rPr>
        <w:t>4、投标文件中投标报价表内容与投标文件中其他内容不一致的，以投标报价表为准。</w:t>
      </w:r>
    </w:p>
    <w:p w14:paraId="4E349F85">
      <w:pPr>
        <w:spacing w:line="440" w:lineRule="exact"/>
        <w:ind w:right="-733" w:rightChars="-349" w:firstLine="422" w:firstLineChars="200"/>
        <w:outlineLvl w:val="1"/>
        <w:rPr>
          <w:rFonts w:hint="eastAsia" w:ascii="宋体" w:hAnsi="宋体" w:cs="宋体"/>
          <w:b/>
          <w:bCs/>
          <w:szCs w:val="21"/>
        </w:rPr>
      </w:pPr>
      <w:bookmarkStart w:id="95" w:name="_Toc16312"/>
      <w:r>
        <w:rPr>
          <w:rFonts w:hint="eastAsia" w:ascii="宋体" w:hAnsi="宋体" w:cs="宋体"/>
          <w:b/>
          <w:bCs/>
          <w:szCs w:val="21"/>
        </w:rPr>
        <w:t>三、陈述、演示、答疑、澄清</w:t>
      </w:r>
      <w:bookmarkEnd w:id="95"/>
    </w:p>
    <w:p w14:paraId="53D8A0A9">
      <w:pPr>
        <w:spacing w:line="440" w:lineRule="exact"/>
        <w:ind w:right="-733" w:rightChars="-349" w:firstLine="420" w:firstLineChars="200"/>
        <w:rPr>
          <w:rFonts w:hint="eastAsia" w:ascii="宋体" w:hAnsi="宋体" w:cs="宋体"/>
          <w:b/>
          <w:szCs w:val="21"/>
        </w:rPr>
      </w:pPr>
      <w:r>
        <w:rPr>
          <w:rFonts w:hint="eastAsia" w:ascii="宋体" w:hAnsi="宋体" w:cs="宋体"/>
          <w:szCs w:val="21"/>
          <w:shd w:val="clear" w:color="auto" w:fill="FFFFFF"/>
        </w:rPr>
        <w:t>如评委会认为有必要，投标人按评委会的要求作陈述、演示、</w:t>
      </w:r>
      <w:r>
        <w:rPr>
          <w:rFonts w:hint="eastAsia" w:ascii="宋体" w:hAnsi="宋体" w:cs="宋体"/>
          <w:szCs w:val="21"/>
        </w:rPr>
        <w:t>答疑及澄清其投标内容。时间由评委会掌握。</w:t>
      </w:r>
    </w:p>
    <w:p w14:paraId="38984A16">
      <w:pPr>
        <w:spacing w:line="440" w:lineRule="exact"/>
        <w:ind w:right="-733" w:rightChars="-349" w:firstLine="420" w:firstLineChars="200"/>
        <w:rPr>
          <w:rFonts w:hint="eastAsia" w:ascii="宋体" w:hAnsi="宋体" w:cs="宋体"/>
          <w:szCs w:val="21"/>
        </w:rPr>
      </w:pPr>
      <w:r>
        <w:rPr>
          <w:rFonts w:hint="eastAsia" w:ascii="宋体" w:hAnsi="宋体" w:cs="宋体"/>
          <w:szCs w:val="21"/>
        </w:rPr>
        <w:t>重要澄清答复应是书面的，但不得对投标内容进行实质性修改。</w:t>
      </w:r>
    </w:p>
    <w:p w14:paraId="455F0DE7">
      <w:pPr>
        <w:spacing w:line="440" w:lineRule="exact"/>
        <w:ind w:right="-733" w:rightChars="-349" w:firstLine="422" w:firstLineChars="200"/>
        <w:outlineLvl w:val="1"/>
        <w:rPr>
          <w:rFonts w:hint="eastAsia" w:ascii="宋体" w:hAnsi="宋体" w:cs="宋体"/>
          <w:b/>
          <w:bCs/>
          <w:szCs w:val="21"/>
        </w:rPr>
      </w:pPr>
      <w:bookmarkStart w:id="96" w:name="_Toc32734"/>
      <w:r>
        <w:rPr>
          <w:rFonts w:hint="eastAsia" w:ascii="宋体" w:hAnsi="宋体" w:cs="宋体"/>
          <w:b/>
          <w:bCs/>
          <w:szCs w:val="21"/>
        </w:rPr>
        <w:t>四、投标人不得存在下列情形之一：</w:t>
      </w:r>
      <w:bookmarkEnd w:id="96"/>
    </w:p>
    <w:p w14:paraId="6AA51D93">
      <w:pPr>
        <w:spacing w:line="440" w:lineRule="exact"/>
        <w:ind w:right="-733" w:rightChars="-349" w:firstLine="420" w:firstLineChars="200"/>
        <w:rPr>
          <w:rFonts w:hint="eastAsia" w:ascii="宋体" w:hAnsi="宋体" w:cs="宋体"/>
          <w:szCs w:val="21"/>
        </w:rPr>
      </w:pPr>
      <w:r>
        <w:rPr>
          <w:rFonts w:hint="eastAsia" w:ascii="宋体" w:hAnsi="宋体" w:cs="宋体"/>
          <w:szCs w:val="21"/>
        </w:rPr>
        <w:t>1、与招标人存在利害关系且可能影响招标公正性；</w:t>
      </w:r>
    </w:p>
    <w:p w14:paraId="5B6C7541">
      <w:pPr>
        <w:spacing w:line="440" w:lineRule="exact"/>
        <w:ind w:right="-733" w:rightChars="-349" w:firstLine="420" w:firstLineChars="200"/>
        <w:rPr>
          <w:rFonts w:hint="eastAsia" w:ascii="宋体" w:hAnsi="宋体" w:cs="宋体"/>
          <w:szCs w:val="21"/>
        </w:rPr>
      </w:pPr>
      <w:r>
        <w:rPr>
          <w:rFonts w:hint="eastAsia" w:ascii="宋体" w:hAnsi="宋体" w:cs="宋体"/>
          <w:szCs w:val="21"/>
        </w:rPr>
        <w:t>2、与本招标项目的其他投标人为同一个单位负责人；</w:t>
      </w:r>
    </w:p>
    <w:p w14:paraId="6ADB2B2F">
      <w:pPr>
        <w:spacing w:line="440" w:lineRule="exact"/>
        <w:ind w:right="-733" w:rightChars="-349" w:firstLine="420" w:firstLineChars="200"/>
        <w:rPr>
          <w:rFonts w:hint="eastAsia" w:ascii="宋体" w:hAnsi="宋体" w:cs="宋体"/>
          <w:szCs w:val="21"/>
        </w:rPr>
      </w:pPr>
      <w:r>
        <w:rPr>
          <w:rFonts w:hint="eastAsia" w:ascii="宋体" w:hAnsi="宋体" w:cs="宋体"/>
          <w:szCs w:val="21"/>
        </w:rPr>
        <w:t>3、与本招标项目的其他投标人存在控股、管理关系；</w:t>
      </w:r>
    </w:p>
    <w:p w14:paraId="75148B7A">
      <w:pPr>
        <w:spacing w:line="440" w:lineRule="exact"/>
        <w:ind w:right="-733" w:rightChars="-349" w:firstLine="420" w:firstLineChars="200"/>
        <w:rPr>
          <w:rFonts w:hint="eastAsia" w:ascii="宋体" w:hAnsi="宋体" w:cs="宋体"/>
          <w:szCs w:val="21"/>
        </w:rPr>
      </w:pPr>
      <w:r>
        <w:rPr>
          <w:rFonts w:hint="eastAsia" w:ascii="宋体" w:hAnsi="宋体" w:cs="宋体"/>
          <w:szCs w:val="21"/>
        </w:rPr>
        <w:t>4、被依法暂停或者取消投标资格；</w:t>
      </w:r>
    </w:p>
    <w:p w14:paraId="3037CC9E">
      <w:pPr>
        <w:spacing w:line="440" w:lineRule="exact"/>
        <w:ind w:right="-733" w:rightChars="-349" w:firstLine="420" w:firstLineChars="200"/>
        <w:rPr>
          <w:rFonts w:hint="eastAsia" w:ascii="宋体" w:hAnsi="宋体" w:cs="宋体"/>
          <w:szCs w:val="21"/>
        </w:rPr>
      </w:pPr>
      <w:r>
        <w:rPr>
          <w:rFonts w:hint="eastAsia" w:ascii="宋体" w:hAnsi="宋体" w:cs="宋体"/>
          <w:szCs w:val="21"/>
        </w:rPr>
        <w:t>5、被责令停产停业、暂扣或者吊销许可证、暂扣或者吊销执照；</w:t>
      </w:r>
    </w:p>
    <w:p w14:paraId="67B1A8A1">
      <w:pPr>
        <w:spacing w:line="440" w:lineRule="exact"/>
        <w:ind w:right="-733" w:rightChars="-349" w:firstLine="420" w:firstLineChars="200"/>
        <w:rPr>
          <w:rFonts w:hint="eastAsia" w:ascii="宋体" w:hAnsi="宋体" w:cs="宋体"/>
          <w:szCs w:val="21"/>
        </w:rPr>
      </w:pPr>
      <w:r>
        <w:rPr>
          <w:rFonts w:hint="eastAsia" w:ascii="宋体" w:hAnsi="宋体" w:cs="宋体"/>
          <w:szCs w:val="21"/>
        </w:rPr>
        <w:t>6、进入清算程序，或被宣告破产，或其他丧失履约能力的情形；</w:t>
      </w:r>
    </w:p>
    <w:p w14:paraId="259F2386">
      <w:pPr>
        <w:spacing w:line="440" w:lineRule="exact"/>
        <w:ind w:right="-733" w:rightChars="-349" w:firstLine="420" w:firstLineChars="200"/>
        <w:rPr>
          <w:rFonts w:hint="eastAsia" w:ascii="宋体" w:hAnsi="宋体" w:cs="宋体"/>
          <w:szCs w:val="21"/>
        </w:rPr>
      </w:pPr>
      <w:r>
        <w:rPr>
          <w:rFonts w:hint="eastAsia" w:ascii="宋体" w:hAnsi="宋体" w:cs="宋体"/>
          <w:szCs w:val="21"/>
        </w:rPr>
        <w:t>7、在最近三年内有骗取中标或严重违约或重大工程质量、环境、安全问题的；</w:t>
      </w:r>
    </w:p>
    <w:p w14:paraId="652288E5">
      <w:pPr>
        <w:spacing w:line="440" w:lineRule="exact"/>
        <w:ind w:right="-733" w:rightChars="-349" w:firstLine="420" w:firstLineChars="200"/>
        <w:rPr>
          <w:rFonts w:hint="eastAsia" w:ascii="宋体" w:hAnsi="宋体" w:cs="宋体"/>
          <w:szCs w:val="21"/>
        </w:rPr>
      </w:pPr>
      <w:r>
        <w:rPr>
          <w:rFonts w:hint="eastAsia" w:ascii="宋体" w:hAnsi="宋体" w:cs="宋体"/>
          <w:szCs w:val="21"/>
        </w:rPr>
        <w:t>8、被最高人民法院在“信用中国”网站（www.creditchina.gov.cn）或各级信用信息共享平台中列入失信被执行人名单；</w:t>
      </w:r>
    </w:p>
    <w:p w14:paraId="78EAA263">
      <w:pPr>
        <w:spacing w:line="440" w:lineRule="exact"/>
        <w:ind w:right="-733" w:rightChars="-349" w:firstLine="420" w:firstLineChars="200"/>
        <w:rPr>
          <w:rFonts w:hint="eastAsia" w:ascii="宋体" w:hAnsi="宋体" w:cs="宋体"/>
          <w:szCs w:val="21"/>
        </w:rPr>
      </w:pPr>
      <w:r>
        <w:rPr>
          <w:rFonts w:hint="eastAsia" w:ascii="宋体" w:hAnsi="宋体" w:cs="宋体"/>
          <w:szCs w:val="21"/>
        </w:rPr>
        <w:t>9、法律法规或投标人须知前附表规定的其他情形。</w:t>
      </w:r>
    </w:p>
    <w:p w14:paraId="5C64B111">
      <w:pPr>
        <w:spacing w:line="440" w:lineRule="exact"/>
        <w:ind w:right="-733" w:rightChars="-349" w:firstLine="422" w:firstLineChars="200"/>
        <w:outlineLvl w:val="1"/>
        <w:rPr>
          <w:rFonts w:hint="eastAsia" w:ascii="宋体" w:hAnsi="宋体" w:cs="宋体"/>
          <w:b/>
          <w:bCs/>
          <w:szCs w:val="21"/>
        </w:rPr>
      </w:pPr>
      <w:bookmarkStart w:id="97" w:name="_Toc9819"/>
      <w:r>
        <w:rPr>
          <w:rFonts w:hint="eastAsia" w:ascii="宋体" w:hAnsi="宋体" w:cs="宋体"/>
          <w:b/>
          <w:bCs/>
          <w:szCs w:val="21"/>
        </w:rPr>
        <w:t>五、出现下列情形之一的，作无效投标处理：</w:t>
      </w:r>
      <w:bookmarkEnd w:id="97"/>
    </w:p>
    <w:p w14:paraId="1DE9B1D1">
      <w:pPr>
        <w:spacing w:line="440" w:lineRule="exact"/>
        <w:ind w:right="-733" w:rightChars="-349" w:firstLine="420" w:firstLineChars="200"/>
        <w:rPr>
          <w:rFonts w:hint="eastAsia" w:ascii="宋体" w:hAnsi="宋体" w:cs="宋体"/>
          <w:szCs w:val="21"/>
        </w:rPr>
      </w:pPr>
      <w:r>
        <w:rPr>
          <w:rFonts w:hint="eastAsia" w:ascii="宋体" w:hAnsi="宋体" w:cs="宋体"/>
          <w:szCs w:val="21"/>
        </w:rPr>
        <w:t>1、未按照招标文件规定要求签署、签章的；</w:t>
      </w:r>
    </w:p>
    <w:p w14:paraId="29577432">
      <w:pPr>
        <w:spacing w:line="440" w:lineRule="exact"/>
        <w:ind w:right="-733" w:rightChars="-349" w:firstLine="420" w:firstLineChars="200"/>
        <w:rPr>
          <w:rFonts w:hint="eastAsia" w:ascii="宋体" w:hAnsi="宋体" w:cs="宋体"/>
          <w:szCs w:val="21"/>
        </w:rPr>
      </w:pPr>
      <w:r>
        <w:rPr>
          <w:rFonts w:hint="eastAsia" w:ascii="宋体" w:hAnsi="宋体" w:cs="宋体"/>
          <w:szCs w:val="21"/>
        </w:rPr>
        <w:t>2、不具备招标文件中规定的资格要求的；</w:t>
      </w:r>
    </w:p>
    <w:p w14:paraId="7F244342">
      <w:pPr>
        <w:spacing w:line="440" w:lineRule="exact"/>
        <w:ind w:right="-733" w:rightChars="-349" w:firstLine="420" w:firstLineChars="200"/>
        <w:rPr>
          <w:rFonts w:hint="eastAsia" w:ascii="宋体" w:hAnsi="宋体" w:cs="宋体"/>
          <w:szCs w:val="21"/>
        </w:rPr>
      </w:pPr>
      <w:r>
        <w:rPr>
          <w:rFonts w:hint="eastAsia" w:ascii="宋体" w:hAnsi="宋体" w:cs="宋体"/>
          <w:szCs w:val="21"/>
        </w:rPr>
        <w:t>3、未按照</w:t>
      </w:r>
      <w:r>
        <w:rPr>
          <w:rFonts w:hint="eastAsia" w:ascii="宋体" w:hAnsi="宋体" w:cs="宋体"/>
          <w:szCs w:val="21"/>
          <w:lang w:val="en-US" w:eastAsia="zh-CN"/>
        </w:rPr>
        <w:t>招标</w:t>
      </w:r>
      <w:r>
        <w:rPr>
          <w:rFonts w:hint="eastAsia" w:ascii="宋体" w:hAnsi="宋体" w:cs="宋体"/>
          <w:szCs w:val="21"/>
        </w:rPr>
        <w:t>文件要求递交</w:t>
      </w:r>
      <w:r>
        <w:rPr>
          <w:rFonts w:hint="eastAsia" w:ascii="宋体" w:hAnsi="宋体" w:cs="宋体"/>
          <w:szCs w:val="21"/>
          <w:lang w:val="en-US" w:eastAsia="zh-CN"/>
        </w:rPr>
        <w:t>投标</w:t>
      </w:r>
      <w:r>
        <w:rPr>
          <w:rFonts w:hint="eastAsia" w:ascii="宋体" w:hAnsi="宋体" w:cs="宋体"/>
          <w:szCs w:val="21"/>
        </w:rPr>
        <w:t>保证金的；</w:t>
      </w:r>
    </w:p>
    <w:p w14:paraId="1B1170C4">
      <w:pPr>
        <w:spacing w:line="440" w:lineRule="exact"/>
        <w:ind w:right="-733" w:rightChars="-349" w:firstLine="420" w:firstLineChars="200"/>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、报价超过招标文件中规定的最高限价</w:t>
      </w:r>
      <w:r>
        <w:rPr>
          <w:rFonts w:hint="eastAsia" w:ascii="宋体" w:hAnsi="宋体" w:cs="宋体"/>
          <w:szCs w:val="21"/>
          <w:lang w:val="en-US" w:eastAsia="zh-CN"/>
        </w:rPr>
        <w:t>或招标控制价</w:t>
      </w:r>
      <w:r>
        <w:rPr>
          <w:rFonts w:hint="eastAsia" w:ascii="宋体" w:hAnsi="宋体" w:cs="宋体"/>
          <w:szCs w:val="21"/>
        </w:rPr>
        <w:t>的；</w:t>
      </w:r>
    </w:p>
    <w:p w14:paraId="071FD770">
      <w:pPr>
        <w:spacing w:line="440" w:lineRule="exact"/>
        <w:ind w:right="-733" w:rightChars="-349"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、投标文件含有招标人不能接受的附加条件的；</w:t>
      </w:r>
    </w:p>
    <w:p w14:paraId="6B989B0F">
      <w:pPr>
        <w:spacing w:line="440" w:lineRule="exact"/>
        <w:ind w:right="-733" w:rightChars="-349" w:firstLine="420" w:firstLineChars="200"/>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、不符合法律、法规和招标文件中规定的其他实质性要求的。</w:t>
      </w:r>
    </w:p>
    <w:p w14:paraId="58817134">
      <w:pPr>
        <w:spacing w:line="440" w:lineRule="exact"/>
        <w:ind w:right="-733" w:rightChars="-349" w:firstLine="422" w:firstLineChars="200"/>
        <w:outlineLvl w:val="1"/>
        <w:rPr>
          <w:rFonts w:hint="eastAsia" w:ascii="宋体" w:hAnsi="宋体" w:cs="宋体"/>
          <w:b/>
          <w:bCs/>
          <w:szCs w:val="21"/>
        </w:rPr>
      </w:pPr>
      <w:bookmarkStart w:id="98" w:name="_Toc22594"/>
      <w:r>
        <w:rPr>
          <w:rFonts w:hint="eastAsia" w:ascii="宋体" w:hAnsi="宋体" w:cs="宋体"/>
          <w:b/>
          <w:bCs/>
          <w:szCs w:val="21"/>
        </w:rPr>
        <w:t>六、出现下列情形之一的，作流标或废标处理：</w:t>
      </w:r>
      <w:bookmarkEnd w:id="98"/>
    </w:p>
    <w:p w14:paraId="78E0C150">
      <w:pPr>
        <w:spacing w:line="440" w:lineRule="exact"/>
        <w:ind w:right="-733" w:rightChars="-349" w:firstLine="420" w:firstLineChars="200"/>
        <w:rPr>
          <w:rFonts w:hint="eastAsia" w:ascii="宋体" w:hAnsi="宋体" w:cs="宋体"/>
          <w:szCs w:val="21"/>
        </w:rPr>
      </w:pPr>
      <w:r>
        <w:rPr>
          <w:rFonts w:hint="eastAsia" w:ascii="宋体" w:hAnsi="宋体" w:cs="宋体"/>
          <w:szCs w:val="21"/>
        </w:rPr>
        <w:t>1、符合专业条件的投标人或者对招标文件作实质响应的投标人不足3家的；</w:t>
      </w:r>
    </w:p>
    <w:p w14:paraId="616509B4">
      <w:pPr>
        <w:spacing w:line="440" w:lineRule="exact"/>
        <w:ind w:right="-733" w:rightChars="-349" w:firstLine="420" w:firstLineChars="200"/>
        <w:rPr>
          <w:rFonts w:hint="eastAsia" w:ascii="宋体" w:hAnsi="宋体" w:cs="宋体"/>
          <w:szCs w:val="21"/>
        </w:rPr>
      </w:pPr>
      <w:r>
        <w:rPr>
          <w:rFonts w:hint="eastAsia" w:ascii="宋体" w:hAnsi="宋体" w:cs="宋体"/>
          <w:szCs w:val="21"/>
        </w:rPr>
        <w:t>2、出现影响招标公正的违法违规行为的；</w:t>
      </w:r>
    </w:p>
    <w:p w14:paraId="7C32311A">
      <w:pPr>
        <w:spacing w:line="440" w:lineRule="exact"/>
        <w:ind w:right="-733" w:rightChars="-349" w:firstLine="420" w:firstLineChars="200"/>
        <w:rPr>
          <w:rFonts w:hint="eastAsia" w:ascii="宋体" w:hAnsi="宋体" w:cs="宋体"/>
          <w:szCs w:val="21"/>
        </w:rPr>
      </w:pPr>
      <w:r>
        <w:rPr>
          <w:rFonts w:hint="eastAsia" w:ascii="宋体" w:hAnsi="宋体" w:cs="宋体"/>
          <w:szCs w:val="21"/>
        </w:rPr>
        <w:t>3、投标人的报价均超过了采购预算，招标人不能支付的；</w:t>
      </w:r>
    </w:p>
    <w:p w14:paraId="2C92B62C">
      <w:pPr>
        <w:spacing w:line="440" w:lineRule="exact"/>
        <w:ind w:right="-733" w:rightChars="-349" w:firstLine="420" w:firstLineChars="200"/>
        <w:rPr>
          <w:rFonts w:hint="eastAsia" w:ascii="宋体" w:hAnsi="宋体" w:cs="宋体"/>
          <w:szCs w:val="21"/>
        </w:rPr>
      </w:pPr>
      <w:r>
        <w:rPr>
          <w:rFonts w:hint="eastAsia" w:ascii="宋体" w:hAnsi="宋体" w:cs="宋体"/>
          <w:szCs w:val="21"/>
        </w:rPr>
        <w:t>4、因重大变故，招标任务取消的。</w:t>
      </w:r>
    </w:p>
    <w:p w14:paraId="1363760D">
      <w:pPr>
        <w:spacing w:line="440" w:lineRule="exact"/>
        <w:ind w:right="-733" w:rightChars="-349" w:firstLine="420" w:firstLineChars="200"/>
        <w:rPr>
          <w:rFonts w:hint="eastAsia" w:ascii="宋体" w:hAnsi="宋体" w:cs="宋体"/>
          <w:szCs w:val="21"/>
        </w:rPr>
      </w:pPr>
      <w:r>
        <w:rPr>
          <w:rFonts w:hint="eastAsia" w:ascii="宋体" w:hAnsi="宋体" w:cs="宋体"/>
          <w:szCs w:val="21"/>
        </w:rPr>
        <w:t>上述均保留评委会认定可以确定为无效投标或废标的其他情况。</w:t>
      </w:r>
    </w:p>
    <w:p w14:paraId="69B48FCF">
      <w:pPr>
        <w:spacing w:line="440" w:lineRule="exact"/>
        <w:ind w:right="-733" w:rightChars="-349" w:firstLine="422" w:firstLineChars="200"/>
        <w:outlineLvl w:val="1"/>
        <w:rPr>
          <w:rFonts w:hint="eastAsia" w:ascii="宋体" w:hAnsi="宋体" w:cs="宋体"/>
          <w:b/>
          <w:bCs/>
          <w:szCs w:val="21"/>
        </w:rPr>
      </w:pPr>
      <w:bookmarkStart w:id="99" w:name="_Toc998"/>
      <w:r>
        <w:rPr>
          <w:rFonts w:hint="eastAsia" w:ascii="宋体" w:hAnsi="宋体" w:cs="宋体"/>
          <w:b/>
          <w:bCs/>
          <w:szCs w:val="21"/>
        </w:rPr>
        <w:t>七、不再招标和重新招标</w:t>
      </w:r>
      <w:bookmarkEnd w:id="99"/>
    </w:p>
    <w:p w14:paraId="4EFDF627">
      <w:pPr>
        <w:spacing w:line="440" w:lineRule="exact"/>
        <w:ind w:right="-733" w:rightChars="-349" w:firstLine="420" w:firstLineChars="200"/>
        <w:rPr>
          <w:rFonts w:hint="eastAsia" w:ascii="宋体" w:hAnsi="宋体" w:cs="宋体"/>
          <w:szCs w:val="21"/>
        </w:rPr>
      </w:pPr>
      <w:r>
        <w:rPr>
          <w:rFonts w:hint="eastAsia" w:ascii="宋体" w:hAnsi="宋体" w:cs="宋体"/>
          <w:szCs w:val="21"/>
        </w:rPr>
        <w:t>1、有下列情形之一的，招标人可重新组织招标：</w:t>
      </w:r>
    </w:p>
    <w:p w14:paraId="7FD91CF7">
      <w:pPr>
        <w:spacing w:line="440" w:lineRule="exact"/>
        <w:ind w:right="-733" w:rightChars="-349" w:firstLine="420" w:firstLineChars="200"/>
        <w:rPr>
          <w:rFonts w:hint="eastAsia" w:ascii="宋体" w:hAnsi="宋体" w:cs="宋体"/>
          <w:szCs w:val="21"/>
        </w:rPr>
      </w:pPr>
      <w:r>
        <w:rPr>
          <w:rFonts w:hint="eastAsia" w:ascii="宋体" w:hAnsi="宋体" w:cs="宋体"/>
          <w:szCs w:val="21"/>
        </w:rPr>
        <w:t>（1）投标截止时间止，投标人少于3个的；</w:t>
      </w:r>
    </w:p>
    <w:p w14:paraId="47393806">
      <w:pPr>
        <w:spacing w:line="440" w:lineRule="exact"/>
        <w:ind w:right="-733" w:rightChars="-349" w:firstLine="420" w:firstLineChars="200"/>
        <w:rPr>
          <w:rFonts w:hint="eastAsia" w:ascii="宋体" w:hAnsi="宋体" w:cs="宋体"/>
          <w:szCs w:val="21"/>
        </w:rPr>
      </w:pPr>
      <w:r>
        <w:rPr>
          <w:rFonts w:hint="eastAsia" w:ascii="宋体" w:hAnsi="宋体" w:cs="宋体"/>
          <w:szCs w:val="21"/>
        </w:rPr>
        <w:t>（2）经评标委员会评审后否决所有投标的；</w:t>
      </w:r>
    </w:p>
    <w:p w14:paraId="7927279A">
      <w:pPr>
        <w:spacing w:line="440" w:lineRule="exact"/>
        <w:ind w:right="-733" w:rightChars="-349" w:firstLine="420" w:firstLineChars="200"/>
        <w:rPr>
          <w:rFonts w:hint="eastAsia" w:ascii="宋体" w:hAnsi="宋体" w:cs="宋体"/>
          <w:szCs w:val="21"/>
        </w:rPr>
      </w:pPr>
      <w:r>
        <w:rPr>
          <w:rFonts w:hint="eastAsia" w:ascii="宋体" w:hAnsi="宋体" w:cs="宋体"/>
          <w:szCs w:val="21"/>
        </w:rPr>
        <w:t>（3）中标人放弃中标或者因被投诉且已查实的，招标人决定重新招标的；</w:t>
      </w:r>
    </w:p>
    <w:p w14:paraId="6E272E96">
      <w:pPr>
        <w:spacing w:line="440" w:lineRule="exact"/>
        <w:ind w:right="-733" w:rightChars="-349" w:firstLine="420" w:firstLineChars="200"/>
        <w:rPr>
          <w:rFonts w:hint="eastAsia" w:ascii="宋体" w:hAnsi="宋体" w:cs="宋体"/>
          <w:szCs w:val="21"/>
        </w:rPr>
      </w:pPr>
      <w:r>
        <w:rPr>
          <w:rFonts w:hint="eastAsia" w:ascii="宋体" w:hAnsi="宋体" w:cs="宋体"/>
          <w:szCs w:val="21"/>
        </w:rPr>
        <w:t>（4）评标委员会或主管部门认定的其他原因。</w:t>
      </w:r>
    </w:p>
    <w:p w14:paraId="70332334">
      <w:pPr>
        <w:spacing w:line="440" w:lineRule="exact"/>
        <w:ind w:right="-733" w:rightChars="-349" w:firstLine="420" w:firstLineChars="200"/>
        <w:rPr>
          <w:rFonts w:hint="eastAsia" w:ascii="宋体" w:hAnsi="宋体" w:cs="宋体"/>
          <w:szCs w:val="21"/>
        </w:rPr>
      </w:pPr>
      <w:r>
        <w:rPr>
          <w:rFonts w:hint="eastAsia" w:ascii="宋体" w:hAnsi="宋体" w:cs="宋体"/>
          <w:szCs w:val="21"/>
        </w:rPr>
        <w:t>2、本项目重新招标后投标人仍少于3个或者所有投标被否决的，属于必须审批或核准的项目，经原审批或核准部门批准后可不再进行招标。</w:t>
      </w:r>
    </w:p>
    <w:p w14:paraId="74DA85B0">
      <w:pPr>
        <w:spacing w:line="440" w:lineRule="exact"/>
        <w:ind w:right="-733" w:rightChars="-349" w:firstLine="422" w:firstLineChars="200"/>
        <w:outlineLvl w:val="1"/>
        <w:rPr>
          <w:rFonts w:hint="eastAsia" w:ascii="宋体" w:hAnsi="宋体" w:cs="宋体"/>
          <w:b/>
          <w:bCs/>
          <w:szCs w:val="21"/>
        </w:rPr>
      </w:pPr>
      <w:bookmarkStart w:id="100" w:name="_Toc26787"/>
      <w:r>
        <w:rPr>
          <w:rFonts w:hint="eastAsia" w:ascii="宋体" w:hAnsi="宋体" w:cs="宋体"/>
          <w:b/>
          <w:bCs/>
          <w:szCs w:val="21"/>
        </w:rPr>
        <w:t>八、评标方法</w:t>
      </w:r>
      <w:bookmarkEnd w:id="100"/>
    </w:p>
    <w:p w14:paraId="7E479E41">
      <w:pPr>
        <w:spacing w:line="440" w:lineRule="exact"/>
        <w:ind w:right="-733" w:rightChars="-349" w:firstLine="420" w:firstLineChars="200"/>
        <w:rPr>
          <w:rFonts w:hint="eastAsia" w:ascii="宋体" w:hAnsi="宋体" w:cs="宋体"/>
          <w:szCs w:val="21"/>
        </w:rPr>
      </w:pPr>
      <w:r>
        <w:rPr>
          <w:rFonts w:hint="eastAsia" w:ascii="宋体" w:hAnsi="宋体" w:cs="宋体"/>
          <w:szCs w:val="21"/>
        </w:rPr>
        <w:t>采用综合评分法。分资格审查、商务技术标、价格标三部分评审，总分值为100分。</w:t>
      </w:r>
    </w:p>
    <w:p w14:paraId="1C8F246B">
      <w:pPr>
        <w:spacing w:line="440" w:lineRule="exact"/>
        <w:ind w:right="-733" w:rightChars="-349" w:firstLine="420" w:firstLineChars="200"/>
        <w:rPr>
          <w:rFonts w:hint="eastAsia" w:ascii="宋体" w:hAnsi="宋体" w:cs="宋体"/>
          <w:szCs w:val="21"/>
        </w:rPr>
      </w:pPr>
      <w:r>
        <w:rPr>
          <w:rFonts w:hint="eastAsia" w:ascii="宋体" w:hAnsi="宋体" w:cs="宋体"/>
          <w:szCs w:val="21"/>
        </w:rPr>
        <w:t>首先由评标委员会评审投标人资格性、符合性，对合格的投标人由评委会评审商务技术标，待商务技术标评审结束后，再开启价格标。</w:t>
      </w:r>
    </w:p>
    <w:p w14:paraId="3A74D9A3">
      <w:pPr>
        <w:spacing w:line="440" w:lineRule="exact"/>
        <w:ind w:right="-733" w:rightChars="-349" w:firstLine="420" w:firstLineChars="200"/>
        <w:rPr>
          <w:rFonts w:hint="eastAsia" w:ascii="宋体" w:hAnsi="宋体" w:cs="宋体"/>
          <w:szCs w:val="21"/>
        </w:rPr>
      </w:pPr>
      <w:r>
        <w:rPr>
          <w:rFonts w:hint="eastAsia" w:ascii="宋体" w:hAnsi="宋体" w:cs="宋体"/>
          <w:szCs w:val="21"/>
        </w:rPr>
        <w:t>评委在认真审阅投标文件的基础上，根据各投标文件的商务、技术部分的响应情况，对各评分项目进行评分，不得统一打分。</w:t>
      </w:r>
    </w:p>
    <w:p w14:paraId="2FCE27F8">
      <w:pPr>
        <w:spacing w:line="440" w:lineRule="exact"/>
        <w:ind w:right="-733" w:rightChars="-349" w:firstLine="422" w:firstLineChars="200"/>
        <w:jc w:val="left"/>
        <w:rPr>
          <w:rFonts w:hint="eastAsia" w:ascii="宋体" w:hAnsi="宋体" w:cs="宋体"/>
          <w:b/>
          <w:szCs w:val="21"/>
          <w:lang w:val="zh-CN"/>
        </w:rPr>
      </w:pPr>
      <w:r>
        <w:rPr>
          <w:rFonts w:hint="eastAsia" w:ascii="宋体" w:hAnsi="宋体" w:cs="宋体"/>
          <w:b/>
          <w:szCs w:val="21"/>
          <w:lang w:val="zh-CN"/>
        </w:rPr>
        <w:t>（一）评标委员会对投标人资格性、符合性审查。</w:t>
      </w:r>
    </w:p>
    <w:p w14:paraId="12E02233">
      <w:pPr>
        <w:pStyle w:val="27"/>
        <w:spacing w:line="440" w:lineRule="exact"/>
        <w:ind w:right="-733" w:rightChars="-349" w:firstLine="420" w:firstLineChars="200"/>
        <w:contextualSpacing/>
        <w:rPr>
          <w:rFonts w:hint="eastAsia" w:ascii="宋体" w:eastAsia="宋体" w:cs="宋体"/>
          <w:sz w:val="21"/>
          <w:szCs w:val="21"/>
        </w:rPr>
      </w:pPr>
      <w:r>
        <w:rPr>
          <w:rFonts w:hint="eastAsia" w:ascii="宋体" w:eastAsia="宋体" w:cs="宋体"/>
          <w:sz w:val="21"/>
          <w:szCs w:val="21"/>
        </w:rPr>
        <w:t>投标人资格性、符合性不合格的，其投标文件判定为无效投标文件。合格的，评委对其投标文件继续评审。</w:t>
      </w:r>
    </w:p>
    <w:tbl>
      <w:tblPr>
        <w:tblStyle w:val="18"/>
        <w:tblW w:w="9195" w:type="dxa"/>
        <w:tblInd w:w="15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170"/>
        <w:gridCol w:w="3495"/>
        <w:gridCol w:w="3750"/>
      </w:tblGrid>
      <w:tr w14:paraId="7AE87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80" w:type="dxa"/>
            <w:vAlign w:val="center"/>
          </w:tcPr>
          <w:p w14:paraId="3B8CAE7B">
            <w:pPr>
              <w:pStyle w:val="27"/>
              <w:snapToGrid w:val="0"/>
              <w:spacing w:line="400" w:lineRule="exact"/>
              <w:ind w:firstLine="0" w:firstLineChars="0"/>
              <w:jc w:val="center"/>
              <w:rPr>
                <w:rFonts w:hint="eastAsia" w:ascii="宋体" w:eastAsia="宋体" w:cs="宋体"/>
                <w:sz w:val="21"/>
                <w:szCs w:val="21"/>
              </w:rPr>
            </w:pPr>
            <w:r>
              <w:rPr>
                <w:rFonts w:hint="eastAsia" w:ascii="宋体" w:eastAsia="宋体" w:cs="宋体"/>
                <w:sz w:val="21"/>
                <w:szCs w:val="21"/>
              </w:rPr>
              <w:t>序号</w:t>
            </w:r>
          </w:p>
        </w:tc>
        <w:tc>
          <w:tcPr>
            <w:tcW w:w="1170" w:type="dxa"/>
            <w:vAlign w:val="center"/>
          </w:tcPr>
          <w:p w14:paraId="1F0E881E">
            <w:pPr>
              <w:pStyle w:val="27"/>
              <w:snapToGrid w:val="0"/>
              <w:spacing w:line="400" w:lineRule="exact"/>
              <w:ind w:firstLine="0" w:firstLineChars="0"/>
              <w:jc w:val="center"/>
              <w:rPr>
                <w:rFonts w:hint="eastAsia" w:ascii="宋体" w:eastAsia="宋体" w:cs="宋体"/>
                <w:sz w:val="21"/>
                <w:szCs w:val="21"/>
              </w:rPr>
            </w:pPr>
            <w:r>
              <w:rPr>
                <w:rFonts w:hint="eastAsia" w:ascii="宋体" w:eastAsia="宋体" w:cs="宋体"/>
                <w:sz w:val="21"/>
                <w:szCs w:val="21"/>
              </w:rPr>
              <w:t>项目内容</w:t>
            </w:r>
          </w:p>
        </w:tc>
        <w:tc>
          <w:tcPr>
            <w:tcW w:w="3495" w:type="dxa"/>
            <w:vAlign w:val="center"/>
          </w:tcPr>
          <w:p w14:paraId="0B889BCD">
            <w:pPr>
              <w:pStyle w:val="27"/>
              <w:snapToGrid w:val="0"/>
              <w:spacing w:line="400" w:lineRule="exact"/>
              <w:ind w:firstLine="0" w:firstLineChars="0"/>
              <w:jc w:val="center"/>
              <w:rPr>
                <w:rFonts w:hint="eastAsia" w:ascii="宋体" w:eastAsia="宋体" w:cs="宋体"/>
                <w:sz w:val="21"/>
                <w:szCs w:val="21"/>
              </w:rPr>
            </w:pPr>
            <w:r>
              <w:rPr>
                <w:rFonts w:hint="eastAsia" w:ascii="宋体" w:eastAsia="宋体" w:cs="宋体"/>
                <w:sz w:val="21"/>
                <w:szCs w:val="21"/>
              </w:rPr>
              <w:t>合格条件</w:t>
            </w:r>
          </w:p>
        </w:tc>
        <w:tc>
          <w:tcPr>
            <w:tcW w:w="3750" w:type="dxa"/>
            <w:vAlign w:val="center"/>
          </w:tcPr>
          <w:p w14:paraId="12CDC418">
            <w:pPr>
              <w:pStyle w:val="27"/>
              <w:snapToGrid w:val="0"/>
              <w:spacing w:line="400" w:lineRule="exact"/>
              <w:ind w:firstLine="0" w:firstLineChars="0"/>
              <w:jc w:val="center"/>
              <w:rPr>
                <w:rFonts w:hint="eastAsia" w:ascii="宋体" w:eastAsia="宋体" w:cs="宋体"/>
                <w:sz w:val="21"/>
                <w:szCs w:val="21"/>
              </w:rPr>
            </w:pPr>
            <w:r>
              <w:rPr>
                <w:rFonts w:hint="eastAsia" w:ascii="宋体" w:eastAsia="宋体" w:cs="宋体"/>
                <w:sz w:val="21"/>
                <w:szCs w:val="21"/>
              </w:rPr>
              <w:t>须提供的证明材料复印件（或扫描件）</w:t>
            </w:r>
          </w:p>
        </w:tc>
      </w:tr>
      <w:tr w14:paraId="19445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780" w:type="dxa"/>
            <w:vMerge w:val="restart"/>
            <w:vAlign w:val="center"/>
          </w:tcPr>
          <w:p w14:paraId="443D3354">
            <w:pPr>
              <w:pStyle w:val="27"/>
              <w:snapToGrid w:val="0"/>
              <w:spacing w:line="400" w:lineRule="exact"/>
              <w:ind w:firstLine="0" w:firstLineChars="0"/>
              <w:jc w:val="center"/>
              <w:rPr>
                <w:rFonts w:hint="eastAsia" w:ascii="宋体" w:eastAsia="宋体" w:cs="宋体"/>
                <w:sz w:val="21"/>
                <w:szCs w:val="21"/>
              </w:rPr>
            </w:pPr>
            <w:r>
              <w:rPr>
                <w:rFonts w:hint="eastAsia" w:ascii="宋体" w:eastAsia="宋体" w:cs="宋体"/>
                <w:sz w:val="21"/>
                <w:szCs w:val="21"/>
              </w:rPr>
              <w:t>1</w:t>
            </w:r>
          </w:p>
        </w:tc>
        <w:tc>
          <w:tcPr>
            <w:tcW w:w="1170" w:type="dxa"/>
            <w:vMerge w:val="restart"/>
            <w:vAlign w:val="center"/>
          </w:tcPr>
          <w:p w14:paraId="7AE6F328">
            <w:pPr>
              <w:pStyle w:val="27"/>
              <w:snapToGrid w:val="0"/>
              <w:spacing w:line="400" w:lineRule="exact"/>
              <w:ind w:firstLine="0" w:firstLineChars="0"/>
              <w:jc w:val="center"/>
              <w:rPr>
                <w:rFonts w:hint="eastAsia" w:ascii="宋体" w:eastAsia="宋体" w:cs="宋体"/>
                <w:sz w:val="21"/>
                <w:szCs w:val="21"/>
              </w:rPr>
            </w:pPr>
            <w:r>
              <w:rPr>
                <w:rFonts w:hint="eastAsia" w:ascii="宋体" w:eastAsia="宋体" w:cs="宋体"/>
                <w:sz w:val="21"/>
                <w:szCs w:val="21"/>
              </w:rPr>
              <w:t>投标人应具备的资质条件要求</w:t>
            </w:r>
          </w:p>
        </w:tc>
        <w:tc>
          <w:tcPr>
            <w:tcW w:w="3495" w:type="dxa"/>
            <w:vAlign w:val="center"/>
          </w:tcPr>
          <w:p w14:paraId="090B36FA">
            <w:pPr>
              <w:pStyle w:val="27"/>
              <w:snapToGrid w:val="0"/>
              <w:spacing w:line="400" w:lineRule="exact"/>
              <w:ind w:firstLine="0" w:firstLineChars="0"/>
              <w:jc w:val="left"/>
              <w:rPr>
                <w:rFonts w:hint="eastAsia" w:ascii="宋体" w:eastAsia="宋体" w:cs="宋体"/>
                <w:sz w:val="21"/>
                <w:szCs w:val="21"/>
              </w:rPr>
            </w:pPr>
            <w:r>
              <w:rPr>
                <w:rFonts w:hint="eastAsia" w:ascii="宋体" w:eastAsia="宋体" w:cs="宋体"/>
                <w:sz w:val="21"/>
                <w:szCs w:val="21"/>
                <w:lang w:val="en-US" w:eastAsia="zh-CN"/>
              </w:rPr>
              <w:t>投标人须是具有独立法人资格的企事业单位。</w:t>
            </w:r>
          </w:p>
        </w:tc>
        <w:tc>
          <w:tcPr>
            <w:tcW w:w="3750" w:type="dxa"/>
            <w:vAlign w:val="center"/>
          </w:tcPr>
          <w:p w14:paraId="0E48C899">
            <w:pPr>
              <w:pStyle w:val="27"/>
              <w:snapToGrid w:val="0"/>
              <w:spacing w:line="400" w:lineRule="exact"/>
              <w:ind w:firstLine="0" w:firstLineChars="0"/>
              <w:rPr>
                <w:rFonts w:hint="eastAsia" w:ascii="宋体" w:eastAsia="宋体" w:cs="宋体"/>
                <w:sz w:val="21"/>
                <w:szCs w:val="21"/>
              </w:rPr>
            </w:pPr>
            <w:r>
              <w:rPr>
                <w:rFonts w:hint="eastAsia" w:ascii="宋体" w:eastAsia="宋体" w:cs="宋体"/>
                <w:sz w:val="21"/>
                <w:szCs w:val="21"/>
              </w:rPr>
              <w:t>营业执照；投标人若为事业法人单位须提供事业单位法人证书</w:t>
            </w:r>
          </w:p>
        </w:tc>
      </w:tr>
      <w:tr w14:paraId="3F7B5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80" w:type="dxa"/>
            <w:vMerge w:val="continue"/>
            <w:vAlign w:val="center"/>
          </w:tcPr>
          <w:p w14:paraId="6EA7941B">
            <w:pPr>
              <w:pStyle w:val="27"/>
              <w:snapToGrid w:val="0"/>
              <w:spacing w:line="400" w:lineRule="exact"/>
              <w:ind w:firstLine="0" w:firstLineChars="0"/>
              <w:jc w:val="center"/>
              <w:rPr>
                <w:rFonts w:hint="eastAsia" w:ascii="宋体" w:eastAsia="宋体" w:cs="宋体"/>
                <w:sz w:val="21"/>
                <w:szCs w:val="21"/>
              </w:rPr>
            </w:pPr>
          </w:p>
        </w:tc>
        <w:tc>
          <w:tcPr>
            <w:tcW w:w="1170" w:type="dxa"/>
            <w:vMerge w:val="continue"/>
            <w:vAlign w:val="center"/>
          </w:tcPr>
          <w:p w14:paraId="2DE9C5E6">
            <w:pPr>
              <w:pStyle w:val="27"/>
              <w:snapToGrid w:val="0"/>
              <w:spacing w:line="400" w:lineRule="exact"/>
              <w:ind w:firstLine="0" w:firstLineChars="0"/>
              <w:jc w:val="center"/>
              <w:rPr>
                <w:rFonts w:hint="eastAsia" w:ascii="宋体" w:eastAsia="宋体" w:cs="宋体"/>
                <w:sz w:val="21"/>
                <w:szCs w:val="21"/>
              </w:rPr>
            </w:pPr>
          </w:p>
        </w:tc>
        <w:tc>
          <w:tcPr>
            <w:tcW w:w="3495" w:type="dxa"/>
            <w:vAlign w:val="center"/>
          </w:tcPr>
          <w:p w14:paraId="7C59C638">
            <w:pPr>
              <w:widowControl/>
              <w:spacing w:line="400" w:lineRule="exact"/>
              <w:rPr>
                <w:rFonts w:hint="eastAsia" w:ascii="宋体" w:hAnsi="宋体" w:cs="宋体"/>
                <w:szCs w:val="21"/>
              </w:rPr>
            </w:pPr>
            <w:r>
              <w:rPr>
                <w:rFonts w:hint="eastAsia" w:ascii="宋体" w:hAnsi="宋体" w:cs="宋体"/>
                <w:szCs w:val="21"/>
                <w:lang w:val="en-US" w:eastAsia="zh-CN"/>
              </w:rPr>
              <w:t>投标人具有劳动行政部门核发的在有效期内的人力资源服务许可证或劳务派遣经营许可证。</w:t>
            </w:r>
          </w:p>
        </w:tc>
        <w:tc>
          <w:tcPr>
            <w:tcW w:w="3750" w:type="dxa"/>
            <w:vAlign w:val="center"/>
          </w:tcPr>
          <w:p w14:paraId="1B163EFE">
            <w:pPr>
              <w:widowControl/>
              <w:spacing w:line="400" w:lineRule="exact"/>
              <w:jc w:val="left"/>
              <w:rPr>
                <w:rFonts w:hint="eastAsia" w:ascii="宋体" w:hAnsi="宋体" w:cs="宋体"/>
                <w:szCs w:val="21"/>
              </w:rPr>
            </w:pPr>
            <w:r>
              <w:rPr>
                <w:rFonts w:hint="eastAsia" w:ascii="宋体" w:hAnsi="宋体" w:cs="宋体"/>
                <w:szCs w:val="21"/>
              </w:rPr>
              <w:t>许可证</w:t>
            </w:r>
          </w:p>
        </w:tc>
      </w:tr>
      <w:tr w14:paraId="3970B6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80" w:type="dxa"/>
            <w:vMerge w:val="continue"/>
            <w:vAlign w:val="center"/>
          </w:tcPr>
          <w:p w14:paraId="79FC8312">
            <w:pPr>
              <w:pStyle w:val="27"/>
              <w:snapToGrid w:val="0"/>
              <w:spacing w:line="400" w:lineRule="exact"/>
              <w:ind w:firstLine="0" w:firstLineChars="0"/>
              <w:jc w:val="center"/>
              <w:rPr>
                <w:rFonts w:hint="eastAsia" w:ascii="宋体" w:eastAsia="宋体" w:cs="宋体"/>
                <w:sz w:val="21"/>
                <w:szCs w:val="21"/>
              </w:rPr>
            </w:pPr>
          </w:p>
        </w:tc>
        <w:tc>
          <w:tcPr>
            <w:tcW w:w="1170" w:type="dxa"/>
            <w:vMerge w:val="continue"/>
            <w:vAlign w:val="center"/>
          </w:tcPr>
          <w:p w14:paraId="673D4731">
            <w:pPr>
              <w:pStyle w:val="27"/>
              <w:snapToGrid w:val="0"/>
              <w:spacing w:line="400" w:lineRule="exact"/>
              <w:ind w:firstLine="0" w:firstLineChars="0"/>
              <w:jc w:val="center"/>
              <w:rPr>
                <w:rFonts w:hint="eastAsia" w:ascii="宋体" w:eastAsia="宋体" w:cs="宋体"/>
                <w:sz w:val="21"/>
                <w:szCs w:val="21"/>
              </w:rPr>
            </w:pPr>
          </w:p>
        </w:tc>
        <w:tc>
          <w:tcPr>
            <w:tcW w:w="3495" w:type="dxa"/>
            <w:vAlign w:val="center"/>
          </w:tcPr>
          <w:p w14:paraId="34E1142B">
            <w:pPr>
              <w:widowControl/>
              <w:spacing w:line="400" w:lineRule="exact"/>
              <w:rPr>
                <w:rFonts w:hint="eastAsia" w:ascii="宋体" w:hAnsi="宋体" w:cs="宋体"/>
                <w:szCs w:val="21"/>
              </w:rPr>
            </w:pPr>
            <w:r>
              <w:rPr>
                <w:rFonts w:hint="eastAsia" w:ascii="宋体" w:hAnsi="宋体" w:cs="宋体"/>
                <w:szCs w:val="21"/>
                <w:lang w:val="en-US" w:eastAsia="zh-CN"/>
              </w:rPr>
              <w:t>自2023年1月1日起至本公告发布之日起，投标人具有1项不少于31人的劳务外包（或劳务派遣或物业服务）项目业绩（须包含保洁岗位）。</w:t>
            </w:r>
          </w:p>
        </w:tc>
        <w:tc>
          <w:tcPr>
            <w:tcW w:w="3750" w:type="dxa"/>
            <w:vAlign w:val="center"/>
          </w:tcPr>
          <w:p w14:paraId="39CF88A4">
            <w:pPr>
              <w:widowControl/>
              <w:spacing w:line="400" w:lineRule="exact"/>
              <w:jc w:val="left"/>
              <w:rPr>
                <w:rFonts w:hint="eastAsia" w:ascii="宋体" w:hAnsi="宋体" w:cs="宋体"/>
                <w:szCs w:val="21"/>
              </w:rPr>
            </w:pPr>
            <w:r>
              <w:rPr>
                <w:rFonts w:hint="eastAsia" w:ascii="宋体" w:hAnsi="宋体" w:cs="宋体"/>
                <w:szCs w:val="21"/>
              </w:rPr>
              <w:t>须同时提供：</w:t>
            </w:r>
          </w:p>
          <w:p w14:paraId="69B9DF4E">
            <w:pPr>
              <w:widowControl/>
              <w:spacing w:line="400" w:lineRule="exact"/>
              <w:jc w:val="left"/>
              <w:rPr>
                <w:rFonts w:hint="eastAsia" w:ascii="宋体" w:hAnsi="宋体" w:cs="宋体"/>
                <w:szCs w:val="21"/>
              </w:rPr>
            </w:pPr>
            <w:r>
              <w:rPr>
                <w:rFonts w:hint="eastAsia" w:ascii="宋体" w:hAnsi="宋体" w:cs="宋体"/>
                <w:szCs w:val="21"/>
              </w:rPr>
              <w:t>①业绩合同，业绩时间以合同签订时间为准。同一项目分年度签订合同的，视为一个业绩，业绩时间按照首年度合同签订时间为准。若合同中无法体现人数或内容或合同签订时间，另须提供业主证明。</w:t>
            </w:r>
          </w:p>
          <w:p w14:paraId="1AB8AA79">
            <w:pPr>
              <w:widowControl/>
              <w:spacing w:line="400" w:lineRule="exact"/>
              <w:jc w:val="left"/>
              <w:rPr>
                <w:rFonts w:hint="eastAsia" w:ascii="宋体" w:hAnsi="宋体" w:cs="宋体"/>
                <w:szCs w:val="21"/>
              </w:rPr>
            </w:pPr>
            <w:r>
              <w:rPr>
                <w:rFonts w:hint="eastAsia" w:ascii="宋体" w:hAnsi="宋体" w:cs="宋体"/>
                <w:szCs w:val="21"/>
              </w:rPr>
              <w:t>②业绩任一发票或银行回单。</w:t>
            </w:r>
          </w:p>
        </w:tc>
      </w:tr>
      <w:tr w14:paraId="6B9FD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80" w:type="dxa"/>
            <w:vAlign w:val="center"/>
          </w:tcPr>
          <w:p w14:paraId="34145975">
            <w:pPr>
              <w:pStyle w:val="27"/>
              <w:snapToGrid w:val="0"/>
              <w:spacing w:line="400" w:lineRule="exact"/>
              <w:ind w:firstLine="0" w:firstLineChars="0"/>
              <w:jc w:val="center"/>
              <w:rPr>
                <w:rFonts w:hint="eastAsia" w:ascii="宋体" w:eastAsia="宋体" w:cs="宋体"/>
                <w:sz w:val="21"/>
                <w:szCs w:val="21"/>
              </w:rPr>
            </w:pPr>
            <w:r>
              <w:rPr>
                <w:rFonts w:hint="eastAsia" w:ascii="宋体" w:eastAsia="宋体" w:cs="宋体"/>
                <w:sz w:val="21"/>
                <w:szCs w:val="21"/>
              </w:rPr>
              <w:t>2</w:t>
            </w:r>
          </w:p>
        </w:tc>
        <w:tc>
          <w:tcPr>
            <w:tcW w:w="1170" w:type="dxa"/>
            <w:vAlign w:val="center"/>
          </w:tcPr>
          <w:p w14:paraId="0BB8A4C4">
            <w:pPr>
              <w:pStyle w:val="27"/>
              <w:snapToGrid w:val="0"/>
              <w:spacing w:line="400" w:lineRule="exact"/>
              <w:ind w:firstLine="0" w:firstLineChars="0"/>
              <w:jc w:val="center"/>
              <w:rPr>
                <w:rFonts w:hint="eastAsia" w:ascii="宋体" w:eastAsia="宋体" w:cs="宋体"/>
                <w:sz w:val="21"/>
                <w:szCs w:val="21"/>
              </w:rPr>
            </w:pPr>
            <w:r>
              <w:rPr>
                <w:rFonts w:hint="eastAsia" w:ascii="宋体" w:eastAsia="宋体" w:cs="宋体"/>
                <w:sz w:val="21"/>
                <w:szCs w:val="21"/>
              </w:rPr>
              <w:t>其他</w:t>
            </w:r>
          </w:p>
        </w:tc>
        <w:tc>
          <w:tcPr>
            <w:tcW w:w="3495" w:type="dxa"/>
            <w:vAlign w:val="center"/>
          </w:tcPr>
          <w:p w14:paraId="45959CB7">
            <w:pPr>
              <w:pStyle w:val="27"/>
              <w:snapToGrid w:val="0"/>
              <w:spacing w:line="400" w:lineRule="exact"/>
              <w:ind w:firstLine="0" w:firstLineChars="0"/>
              <w:rPr>
                <w:rFonts w:hint="eastAsia" w:ascii="宋体" w:eastAsia="宋体" w:cs="宋体"/>
                <w:sz w:val="21"/>
                <w:szCs w:val="21"/>
              </w:rPr>
            </w:pPr>
            <w:r>
              <w:rPr>
                <w:rFonts w:hint="eastAsia" w:ascii="宋体" w:eastAsia="宋体" w:cs="宋体"/>
                <w:sz w:val="21"/>
                <w:szCs w:val="21"/>
              </w:rPr>
              <w:t>本项目不接受联合体投标。</w:t>
            </w:r>
          </w:p>
        </w:tc>
        <w:tc>
          <w:tcPr>
            <w:tcW w:w="3750" w:type="dxa"/>
            <w:vAlign w:val="center"/>
          </w:tcPr>
          <w:p w14:paraId="17A9E416">
            <w:pPr>
              <w:pStyle w:val="27"/>
              <w:snapToGrid w:val="0"/>
              <w:spacing w:line="400" w:lineRule="exact"/>
              <w:ind w:firstLine="0" w:firstLineChars="0"/>
              <w:rPr>
                <w:rFonts w:hint="eastAsia" w:ascii="宋体" w:eastAsia="宋体" w:cs="宋体"/>
                <w:sz w:val="21"/>
                <w:szCs w:val="21"/>
              </w:rPr>
            </w:pPr>
            <w:r>
              <w:rPr>
                <w:rFonts w:hint="eastAsia" w:ascii="宋体" w:eastAsia="宋体" w:cs="宋体"/>
                <w:sz w:val="21"/>
                <w:szCs w:val="21"/>
              </w:rPr>
              <w:t>/</w:t>
            </w:r>
          </w:p>
        </w:tc>
      </w:tr>
    </w:tbl>
    <w:p w14:paraId="6F15C207">
      <w:pPr>
        <w:spacing w:line="440" w:lineRule="exact"/>
        <w:jc w:val="left"/>
        <w:rPr>
          <w:rFonts w:hint="eastAsia" w:ascii="宋体" w:hAnsi="宋体" w:cs="宋体"/>
          <w:szCs w:val="21"/>
          <w:lang w:val="zh-CN"/>
        </w:rPr>
      </w:pPr>
      <w:r>
        <w:rPr>
          <w:rFonts w:hint="eastAsia" w:ascii="宋体" w:hAnsi="宋体" w:cs="宋体"/>
          <w:b/>
          <w:szCs w:val="21"/>
          <w:lang w:val="zh-CN"/>
        </w:rPr>
        <w:t xml:space="preserve"> (二)评审因素和标准（总分100分）</w:t>
      </w:r>
    </w:p>
    <w:tbl>
      <w:tblPr>
        <w:tblStyle w:val="18"/>
        <w:tblW w:w="9265"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445"/>
        <w:gridCol w:w="6213"/>
        <w:gridCol w:w="668"/>
      </w:tblGrid>
      <w:tr w14:paraId="030A8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2384" w:type="dxa"/>
            <w:gridSpan w:val="2"/>
            <w:noWrap w:val="0"/>
            <w:vAlign w:val="center"/>
          </w:tcPr>
          <w:p w14:paraId="56855BC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bookmarkStart w:id="101" w:name="_Toc16477"/>
            <w:r>
              <w:rPr>
                <w:rFonts w:hint="eastAsia" w:ascii="宋体" w:hAnsi="宋体" w:eastAsia="宋体" w:cs="宋体"/>
                <w:sz w:val="21"/>
                <w:szCs w:val="21"/>
                <w:highlight w:val="none"/>
                <w:u w:val="none"/>
              </w:rPr>
              <w:t>分值构成</w:t>
            </w:r>
          </w:p>
          <w:p w14:paraId="6D0D444E">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(总分100分)</w:t>
            </w:r>
          </w:p>
        </w:tc>
        <w:tc>
          <w:tcPr>
            <w:tcW w:w="6881" w:type="dxa"/>
            <w:gridSpan w:val="2"/>
            <w:noWrap w:val="0"/>
            <w:vAlign w:val="center"/>
          </w:tcPr>
          <w:p w14:paraId="1FDBAEB3">
            <w:pPr>
              <w:keepNext w:val="0"/>
              <w:keepLines w:val="0"/>
              <w:pageBreakBefore w:val="0"/>
              <w:kinsoku/>
              <w:wordWrap/>
              <w:overflowPunct/>
              <w:topLinePunct w:val="0"/>
              <w:autoSpaceDE/>
              <w:autoSpaceDN/>
              <w:bidi w:val="0"/>
              <w:adjustRightInd/>
              <w:snapToGrid/>
              <w:spacing w:line="400" w:lineRule="exact"/>
              <w:ind w:left="0" w:leftChars="0" w:right="0" w:rightChars="0"/>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商务：</w:t>
            </w:r>
            <w:r>
              <w:rPr>
                <w:rFonts w:hint="eastAsia" w:ascii="宋体" w:hAnsi="宋体" w:eastAsia="宋体" w:cs="宋体"/>
                <w:sz w:val="21"/>
                <w:szCs w:val="21"/>
                <w:highlight w:val="none"/>
                <w:u w:val="none"/>
                <w:lang w:val="en-US" w:eastAsia="zh-CN"/>
              </w:rPr>
              <w:t>15</w:t>
            </w:r>
            <w:r>
              <w:rPr>
                <w:rFonts w:hint="eastAsia" w:ascii="宋体" w:hAnsi="宋体" w:eastAsia="宋体" w:cs="宋体"/>
                <w:sz w:val="21"/>
                <w:szCs w:val="21"/>
                <w:highlight w:val="none"/>
                <w:u w:val="none"/>
              </w:rPr>
              <w:t>分；技术：</w:t>
            </w:r>
            <w:r>
              <w:rPr>
                <w:rFonts w:hint="eastAsia" w:ascii="宋体" w:hAnsi="宋体" w:eastAsia="宋体" w:cs="宋体"/>
                <w:sz w:val="21"/>
                <w:szCs w:val="21"/>
                <w:highlight w:val="none"/>
                <w:u w:val="none"/>
                <w:lang w:val="en-US" w:eastAsia="zh-CN"/>
              </w:rPr>
              <w:t>40</w:t>
            </w:r>
            <w:r>
              <w:rPr>
                <w:rFonts w:hint="eastAsia" w:ascii="宋体" w:hAnsi="宋体" w:eastAsia="宋体" w:cs="宋体"/>
                <w:sz w:val="21"/>
                <w:szCs w:val="21"/>
                <w:highlight w:val="none"/>
                <w:u w:val="none"/>
              </w:rPr>
              <w:t>分；报价：</w:t>
            </w:r>
            <w:r>
              <w:rPr>
                <w:rFonts w:hint="eastAsia" w:ascii="宋体" w:hAnsi="宋体" w:eastAsia="宋体" w:cs="宋体"/>
                <w:sz w:val="21"/>
                <w:szCs w:val="21"/>
                <w:highlight w:val="none"/>
                <w:u w:val="none"/>
                <w:lang w:val="en-US" w:eastAsia="zh-CN"/>
              </w:rPr>
              <w:t>45</w:t>
            </w:r>
            <w:r>
              <w:rPr>
                <w:rFonts w:hint="eastAsia" w:ascii="宋体" w:hAnsi="宋体" w:eastAsia="宋体" w:cs="宋体"/>
                <w:sz w:val="21"/>
                <w:szCs w:val="21"/>
                <w:highlight w:val="none"/>
                <w:u w:val="none"/>
              </w:rPr>
              <w:t>分</w:t>
            </w:r>
          </w:p>
        </w:tc>
      </w:tr>
      <w:tr w14:paraId="5D5804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14:paraId="7502355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u w:val="none"/>
              </w:rPr>
            </w:pPr>
            <w:r>
              <w:rPr>
                <w:rFonts w:hint="eastAsia" w:ascii="宋体" w:hAnsi="宋体" w:eastAsia="宋体" w:cs="宋体"/>
                <w:b/>
                <w:sz w:val="21"/>
                <w:szCs w:val="21"/>
                <w:highlight w:val="none"/>
                <w:u w:val="none"/>
              </w:rPr>
              <w:t>条款号</w:t>
            </w:r>
          </w:p>
        </w:tc>
        <w:tc>
          <w:tcPr>
            <w:tcW w:w="1445" w:type="dxa"/>
            <w:noWrap w:val="0"/>
            <w:vAlign w:val="center"/>
          </w:tcPr>
          <w:p w14:paraId="005893E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u w:val="none"/>
              </w:rPr>
            </w:pPr>
            <w:r>
              <w:rPr>
                <w:rFonts w:hint="eastAsia" w:ascii="宋体" w:hAnsi="宋体" w:eastAsia="宋体" w:cs="宋体"/>
                <w:b/>
                <w:sz w:val="21"/>
                <w:szCs w:val="21"/>
                <w:highlight w:val="none"/>
                <w:u w:val="none"/>
              </w:rPr>
              <w:t>评分因素</w:t>
            </w:r>
          </w:p>
        </w:tc>
        <w:tc>
          <w:tcPr>
            <w:tcW w:w="6213" w:type="dxa"/>
            <w:noWrap w:val="0"/>
            <w:vAlign w:val="center"/>
          </w:tcPr>
          <w:p w14:paraId="6112A2C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u w:val="none"/>
              </w:rPr>
            </w:pPr>
            <w:r>
              <w:rPr>
                <w:rFonts w:hint="eastAsia" w:ascii="宋体" w:hAnsi="宋体" w:eastAsia="宋体" w:cs="宋体"/>
                <w:b/>
                <w:sz w:val="21"/>
                <w:szCs w:val="21"/>
                <w:highlight w:val="none"/>
                <w:u w:val="none"/>
              </w:rPr>
              <w:t>评分标准</w:t>
            </w:r>
          </w:p>
        </w:tc>
        <w:tc>
          <w:tcPr>
            <w:tcW w:w="668" w:type="dxa"/>
            <w:noWrap w:val="0"/>
            <w:vAlign w:val="center"/>
          </w:tcPr>
          <w:p w14:paraId="55906E9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u w:val="none"/>
              </w:rPr>
            </w:pPr>
            <w:r>
              <w:rPr>
                <w:rFonts w:hint="eastAsia" w:ascii="宋体" w:hAnsi="宋体" w:eastAsia="宋体" w:cs="宋体"/>
                <w:b/>
                <w:bCs/>
                <w:sz w:val="21"/>
                <w:szCs w:val="21"/>
                <w:highlight w:val="none"/>
                <w:u w:val="none"/>
              </w:rPr>
              <w:t>分值</w:t>
            </w:r>
          </w:p>
        </w:tc>
      </w:tr>
      <w:tr w14:paraId="0C0C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39" w:type="dxa"/>
            <w:vMerge w:val="restart"/>
            <w:noWrap w:val="0"/>
            <w:vAlign w:val="center"/>
          </w:tcPr>
          <w:p w14:paraId="15CF5FE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商务</w:t>
            </w:r>
          </w:p>
          <w:p w14:paraId="178E593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部分</w:t>
            </w:r>
          </w:p>
          <w:p w14:paraId="568B3A09">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lang w:val="en-US" w:eastAsia="zh-CN"/>
              </w:rPr>
              <w:t>15</w:t>
            </w:r>
            <w:r>
              <w:rPr>
                <w:rFonts w:hint="eastAsia" w:ascii="宋体" w:hAnsi="宋体" w:eastAsia="宋体" w:cs="宋体"/>
                <w:sz w:val="21"/>
                <w:szCs w:val="21"/>
                <w:highlight w:val="none"/>
                <w:u w:val="none"/>
              </w:rPr>
              <w:t>分</w:t>
            </w:r>
          </w:p>
        </w:tc>
        <w:tc>
          <w:tcPr>
            <w:tcW w:w="1445" w:type="dxa"/>
            <w:vMerge w:val="restart"/>
            <w:noWrap w:val="0"/>
            <w:vAlign w:val="center"/>
          </w:tcPr>
          <w:p w14:paraId="07C1BE9D">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sz w:val="21"/>
                <w:szCs w:val="21"/>
                <w:highlight w:val="none"/>
                <w:u w:val="none"/>
              </w:rPr>
            </w:pPr>
            <w:r>
              <w:rPr>
                <w:rFonts w:hint="eastAsia" w:ascii="宋体" w:hAnsi="宋体" w:eastAsia="宋体" w:cs="宋体"/>
                <w:kern w:val="2"/>
                <w:sz w:val="21"/>
                <w:szCs w:val="21"/>
                <w:highlight w:val="none"/>
                <w:u w:val="none"/>
              </w:rPr>
              <w:t>投标人业绩</w:t>
            </w:r>
          </w:p>
        </w:tc>
        <w:tc>
          <w:tcPr>
            <w:tcW w:w="6213" w:type="dxa"/>
            <w:noWrap w:val="0"/>
            <w:vAlign w:val="center"/>
          </w:tcPr>
          <w:p w14:paraId="0F322404">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u w:val="none"/>
              </w:rPr>
            </w:pPr>
            <w:r>
              <w:rPr>
                <w:rFonts w:hint="eastAsia" w:ascii="宋体" w:hAnsi="宋体" w:eastAsia="宋体" w:cs="宋体"/>
                <w:b w:val="0"/>
                <w:bCs w:val="0"/>
                <w:sz w:val="21"/>
                <w:szCs w:val="21"/>
                <w:highlight w:val="none"/>
                <w:u w:val="none"/>
              </w:rPr>
              <w:t>自20</w:t>
            </w:r>
            <w:r>
              <w:rPr>
                <w:rFonts w:hint="eastAsia" w:ascii="宋体" w:hAnsi="宋体" w:eastAsia="宋体" w:cs="宋体"/>
                <w:b w:val="0"/>
                <w:bCs w:val="0"/>
                <w:sz w:val="21"/>
                <w:szCs w:val="21"/>
                <w:highlight w:val="none"/>
                <w:u w:val="none"/>
                <w:lang w:val="en-US" w:eastAsia="zh-CN"/>
              </w:rPr>
              <w:t>23</w:t>
            </w:r>
            <w:r>
              <w:rPr>
                <w:rFonts w:hint="eastAsia" w:ascii="宋体" w:hAnsi="宋体" w:eastAsia="宋体" w:cs="宋体"/>
                <w:b w:val="0"/>
                <w:bCs w:val="0"/>
                <w:sz w:val="21"/>
                <w:szCs w:val="21"/>
                <w:highlight w:val="none"/>
                <w:u w:val="none"/>
              </w:rPr>
              <w:t>年1月1日起至本公告发布之日起，</w:t>
            </w:r>
            <w:r>
              <w:rPr>
                <w:rFonts w:hint="eastAsia" w:ascii="宋体" w:hAnsi="宋体" w:eastAsia="宋体" w:cs="宋体"/>
                <w:b w:val="0"/>
                <w:bCs w:val="0"/>
                <w:kern w:val="2"/>
                <w:sz w:val="21"/>
                <w:szCs w:val="21"/>
                <w:highlight w:val="none"/>
                <w:u w:val="none"/>
              </w:rPr>
              <w:t>投标</w:t>
            </w:r>
            <w:r>
              <w:rPr>
                <w:rFonts w:hint="eastAsia" w:ascii="宋体" w:hAnsi="宋体" w:eastAsia="宋体" w:cs="宋体"/>
                <w:b w:val="0"/>
                <w:bCs w:val="0"/>
                <w:sz w:val="21"/>
                <w:szCs w:val="21"/>
                <w:highlight w:val="none"/>
                <w:u w:val="none"/>
              </w:rPr>
              <w:t>人具有1项不少</w:t>
            </w:r>
            <w:r>
              <w:rPr>
                <w:rFonts w:hint="eastAsia" w:ascii="宋体" w:hAnsi="宋体" w:eastAsia="宋体" w:cs="宋体"/>
                <w:b w:val="0"/>
                <w:bCs w:val="0"/>
                <w:sz w:val="21"/>
                <w:szCs w:val="21"/>
                <w:highlight w:val="none"/>
                <w:u w:val="none"/>
                <w:lang w:val="en-US" w:eastAsia="zh-CN"/>
              </w:rPr>
              <w:t>31</w:t>
            </w:r>
            <w:r>
              <w:rPr>
                <w:rFonts w:hint="eastAsia" w:ascii="宋体" w:hAnsi="宋体" w:eastAsia="宋体" w:cs="宋体"/>
                <w:b w:val="0"/>
                <w:bCs w:val="0"/>
                <w:color w:val="auto"/>
                <w:sz w:val="21"/>
                <w:szCs w:val="21"/>
                <w:highlight w:val="none"/>
                <w:u w:val="none"/>
                <w:lang w:val="en-US" w:eastAsia="zh-CN"/>
              </w:rPr>
              <w:t>人</w:t>
            </w:r>
            <w:r>
              <w:rPr>
                <w:rFonts w:hint="eastAsia" w:ascii="宋体" w:hAnsi="宋体" w:eastAsia="宋体" w:cs="宋体"/>
                <w:b w:val="0"/>
                <w:bCs w:val="0"/>
                <w:sz w:val="21"/>
                <w:szCs w:val="21"/>
                <w:highlight w:val="none"/>
                <w:u w:val="none"/>
                <w:lang w:val="en-US" w:eastAsia="zh-CN"/>
              </w:rPr>
              <w:t>的劳务外包（或劳务派遣或物业服务）项目业绩（须包含保洁岗位）</w:t>
            </w:r>
            <w:r>
              <w:rPr>
                <w:rFonts w:hint="eastAsia" w:ascii="宋体" w:hAnsi="宋体" w:eastAsia="宋体" w:cs="宋体"/>
                <w:b w:val="0"/>
                <w:bCs w:val="0"/>
                <w:sz w:val="21"/>
                <w:szCs w:val="21"/>
                <w:highlight w:val="none"/>
                <w:u w:val="none"/>
                <w:lang w:eastAsia="zh-CN"/>
              </w:rPr>
              <w:t>，每提供一个</w:t>
            </w:r>
            <w:r>
              <w:rPr>
                <w:rFonts w:hint="eastAsia" w:ascii="宋体" w:hAnsi="宋体" w:eastAsia="宋体" w:cs="宋体"/>
                <w:b w:val="0"/>
                <w:bCs w:val="0"/>
                <w:sz w:val="21"/>
                <w:szCs w:val="21"/>
                <w:highlight w:val="none"/>
                <w:u w:val="none"/>
              </w:rPr>
              <w:t>得2分，最多得</w:t>
            </w:r>
            <w:r>
              <w:rPr>
                <w:rFonts w:hint="eastAsia" w:ascii="宋体" w:hAnsi="宋体" w:eastAsia="宋体" w:cs="宋体"/>
                <w:b w:val="0"/>
                <w:bCs w:val="0"/>
                <w:sz w:val="21"/>
                <w:szCs w:val="21"/>
                <w:highlight w:val="none"/>
                <w:u w:val="none"/>
                <w:lang w:val="en-US" w:eastAsia="zh-CN"/>
              </w:rPr>
              <w:t>10</w:t>
            </w:r>
            <w:r>
              <w:rPr>
                <w:rFonts w:hint="eastAsia" w:ascii="宋体" w:hAnsi="宋体" w:eastAsia="宋体" w:cs="宋体"/>
                <w:b w:val="0"/>
                <w:bCs w:val="0"/>
                <w:sz w:val="21"/>
                <w:szCs w:val="21"/>
                <w:highlight w:val="none"/>
                <w:u w:val="none"/>
              </w:rPr>
              <w:t>分。</w:t>
            </w:r>
          </w:p>
          <w:p w14:paraId="136143A2">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rPr>
              <w:t>须</w:t>
            </w:r>
            <w:r>
              <w:rPr>
                <w:rFonts w:hint="eastAsia" w:ascii="宋体" w:hAnsi="宋体" w:eastAsia="宋体" w:cs="宋体"/>
                <w:b w:val="0"/>
                <w:bCs w:val="0"/>
                <w:sz w:val="21"/>
                <w:szCs w:val="21"/>
                <w:highlight w:val="none"/>
                <w:u w:val="none"/>
                <w:lang w:val="en-US" w:eastAsia="zh-CN"/>
              </w:rPr>
              <w:t>同时</w:t>
            </w:r>
            <w:r>
              <w:rPr>
                <w:rFonts w:hint="eastAsia" w:ascii="宋体" w:hAnsi="宋体" w:eastAsia="宋体" w:cs="宋体"/>
                <w:b w:val="0"/>
                <w:bCs w:val="0"/>
                <w:sz w:val="21"/>
                <w:szCs w:val="21"/>
                <w:highlight w:val="none"/>
                <w:u w:val="none"/>
              </w:rPr>
              <w:t>提供：①业绩合同复印件或扫描件，业绩时间以合同签订时间为准</w:t>
            </w:r>
            <w:r>
              <w:rPr>
                <w:rStyle w:val="21"/>
                <w:rFonts w:hint="eastAsia" w:ascii="宋体" w:hAnsi="宋体" w:eastAsia="宋体" w:cs="宋体"/>
                <w:b w:val="0"/>
                <w:bCs w:val="0"/>
                <w:color w:val="auto"/>
                <w:kern w:val="2"/>
                <w:sz w:val="21"/>
                <w:szCs w:val="21"/>
                <w:highlight w:val="none"/>
                <w:u w:val="none"/>
              </w:rPr>
              <w:t>。</w:t>
            </w:r>
            <w:r>
              <w:rPr>
                <w:rStyle w:val="21"/>
                <w:rFonts w:hint="eastAsia" w:ascii="宋体" w:hAnsi="宋体" w:eastAsia="宋体" w:cs="宋体"/>
                <w:b w:val="0"/>
                <w:bCs w:val="0"/>
                <w:sz w:val="21"/>
                <w:szCs w:val="21"/>
                <w:highlight w:val="none"/>
                <w:u w:val="none"/>
              </w:rPr>
              <w:t>同一项目分年度签订合同的，视为一个业绩，业绩时间按照首年度合同签订时间为准</w:t>
            </w:r>
            <w:r>
              <w:rPr>
                <w:rStyle w:val="21"/>
                <w:rFonts w:hint="eastAsia" w:ascii="宋体" w:hAnsi="宋体" w:eastAsia="宋体" w:cs="宋体"/>
                <w:b w:val="0"/>
                <w:bCs w:val="0"/>
                <w:sz w:val="21"/>
                <w:szCs w:val="21"/>
                <w:highlight w:val="none"/>
                <w:u w:val="none"/>
                <w:lang w:eastAsia="zh-CN"/>
              </w:rPr>
              <w:t>。若合同中无法体现人数</w:t>
            </w:r>
            <w:r>
              <w:rPr>
                <w:rStyle w:val="21"/>
                <w:rFonts w:hint="eastAsia" w:ascii="宋体" w:hAnsi="宋体" w:eastAsia="宋体" w:cs="宋体"/>
                <w:b w:val="0"/>
                <w:bCs w:val="0"/>
                <w:sz w:val="21"/>
                <w:szCs w:val="21"/>
                <w:highlight w:val="none"/>
                <w:u w:val="none"/>
                <w:lang w:val="en-US" w:eastAsia="zh-CN"/>
              </w:rPr>
              <w:t>或内容或合同签订时间</w:t>
            </w:r>
            <w:r>
              <w:rPr>
                <w:rStyle w:val="21"/>
                <w:rFonts w:hint="eastAsia" w:ascii="宋体" w:hAnsi="宋体" w:eastAsia="宋体" w:cs="宋体"/>
                <w:b w:val="0"/>
                <w:bCs w:val="0"/>
                <w:sz w:val="21"/>
                <w:szCs w:val="21"/>
                <w:highlight w:val="none"/>
                <w:u w:val="none"/>
                <w:lang w:eastAsia="zh-CN"/>
              </w:rPr>
              <w:t>，另须提供业主证明。②</w:t>
            </w:r>
            <w:r>
              <w:rPr>
                <w:rStyle w:val="21"/>
                <w:rFonts w:hint="eastAsia" w:ascii="宋体" w:hAnsi="宋体" w:eastAsia="宋体" w:cs="宋体"/>
                <w:b w:val="0"/>
                <w:bCs w:val="0"/>
                <w:sz w:val="21"/>
                <w:szCs w:val="21"/>
                <w:highlight w:val="none"/>
                <w:u w:val="none"/>
                <w:lang w:val="en-US" w:eastAsia="zh-CN"/>
              </w:rPr>
              <w:t>业绩</w:t>
            </w:r>
            <w:r>
              <w:rPr>
                <w:rStyle w:val="21"/>
                <w:rFonts w:hint="eastAsia" w:ascii="宋体" w:hAnsi="宋体" w:eastAsia="宋体" w:cs="宋体"/>
                <w:b w:val="0"/>
                <w:bCs w:val="0"/>
                <w:sz w:val="21"/>
                <w:szCs w:val="21"/>
                <w:highlight w:val="none"/>
                <w:u w:val="none"/>
                <w:lang w:eastAsia="zh-CN"/>
              </w:rPr>
              <w:t>任一发票</w:t>
            </w:r>
            <w:r>
              <w:rPr>
                <w:rStyle w:val="21"/>
                <w:rFonts w:hint="eastAsia" w:ascii="宋体" w:hAnsi="宋体" w:eastAsia="宋体" w:cs="宋体"/>
                <w:b w:val="0"/>
                <w:bCs w:val="0"/>
                <w:sz w:val="21"/>
                <w:szCs w:val="21"/>
                <w:highlight w:val="none"/>
                <w:u w:val="none"/>
                <w:lang w:val="en-US" w:eastAsia="zh-CN"/>
              </w:rPr>
              <w:t>或</w:t>
            </w:r>
            <w:r>
              <w:rPr>
                <w:rStyle w:val="21"/>
                <w:rFonts w:hint="eastAsia" w:ascii="宋体" w:hAnsi="宋体" w:eastAsia="宋体" w:cs="宋体"/>
                <w:b w:val="0"/>
                <w:bCs w:val="0"/>
                <w:sz w:val="21"/>
                <w:szCs w:val="21"/>
                <w:highlight w:val="none"/>
                <w:u w:val="none"/>
                <w:lang w:eastAsia="zh-CN"/>
              </w:rPr>
              <w:t>银行回单复印件或扫描件。</w:t>
            </w:r>
          </w:p>
        </w:tc>
        <w:tc>
          <w:tcPr>
            <w:tcW w:w="668" w:type="dxa"/>
            <w:noWrap w:val="0"/>
            <w:vAlign w:val="center"/>
          </w:tcPr>
          <w:p w14:paraId="40029466">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default" w:ascii="宋体" w:hAnsi="宋体" w:eastAsia="宋体" w:cs="宋体"/>
                <w:b/>
                <w:bCs/>
                <w:sz w:val="21"/>
                <w:szCs w:val="21"/>
                <w:highlight w:val="none"/>
                <w:u w:val="none"/>
                <w:lang w:val="en-US" w:eastAsia="zh-CN"/>
              </w:rPr>
            </w:pPr>
            <w:r>
              <w:rPr>
                <w:rFonts w:hint="eastAsia" w:ascii="宋体" w:hAnsi="宋体" w:eastAsia="宋体" w:cs="宋体"/>
                <w:kern w:val="2"/>
                <w:sz w:val="21"/>
                <w:szCs w:val="21"/>
                <w:highlight w:val="none"/>
                <w:u w:val="none"/>
                <w:lang w:val="en-US" w:eastAsia="zh-CN"/>
              </w:rPr>
              <w:t>10</w:t>
            </w:r>
          </w:p>
        </w:tc>
      </w:tr>
      <w:tr w14:paraId="3BF39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39" w:type="dxa"/>
            <w:vMerge w:val="continue"/>
            <w:noWrap w:val="0"/>
            <w:vAlign w:val="center"/>
          </w:tcPr>
          <w:p w14:paraId="29289D6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lang w:val="en-US" w:eastAsia="zh-CN"/>
              </w:rPr>
            </w:pPr>
          </w:p>
        </w:tc>
        <w:tc>
          <w:tcPr>
            <w:tcW w:w="1445" w:type="dxa"/>
            <w:vMerge w:val="continue"/>
            <w:noWrap w:val="0"/>
            <w:vAlign w:val="center"/>
          </w:tcPr>
          <w:p w14:paraId="51CD049B">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kern w:val="2"/>
                <w:sz w:val="21"/>
                <w:szCs w:val="21"/>
                <w:highlight w:val="none"/>
                <w:u w:val="none"/>
              </w:rPr>
            </w:pPr>
          </w:p>
        </w:tc>
        <w:tc>
          <w:tcPr>
            <w:tcW w:w="6213" w:type="dxa"/>
            <w:noWrap w:val="0"/>
            <w:vAlign w:val="center"/>
          </w:tcPr>
          <w:p w14:paraId="4BAD653A">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u w:val="none"/>
              </w:rPr>
            </w:pPr>
            <w:r>
              <w:rPr>
                <w:rFonts w:hint="eastAsia" w:ascii="宋体" w:hAnsi="宋体" w:eastAsia="宋体" w:cs="宋体"/>
                <w:b w:val="0"/>
                <w:bCs w:val="0"/>
                <w:sz w:val="21"/>
                <w:szCs w:val="21"/>
                <w:highlight w:val="none"/>
                <w:u w:val="none"/>
                <w:lang w:val="en-US" w:eastAsia="zh-CN"/>
              </w:rPr>
              <w:t>2、</w:t>
            </w:r>
            <w:r>
              <w:rPr>
                <w:rFonts w:hint="eastAsia" w:ascii="宋体" w:hAnsi="宋体" w:eastAsia="宋体" w:cs="宋体"/>
                <w:b w:val="0"/>
                <w:bCs w:val="0"/>
                <w:sz w:val="21"/>
                <w:szCs w:val="21"/>
                <w:highlight w:val="none"/>
                <w:u w:val="none"/>
              </w:rPr>
              <w:t>自20</w:t>
            </w:r>
            <w:r>
              <w:rPr>
                <w:rFonts w:hint="eastAsia" w:ascii="宋体" w:hAnsi="宋体" w:eastAsia="宋体" w:cs="宋体"/>
                <w:b w:val="0"/>
                <w:bCs w:val="0"/>
                <w:sz w:val="21"/>
                <w:szCs w:val="21"/>
                <w:highlight w:val="none"/>
                <w:u w:val="none"/>
                <w:lang w:val="en-US" w:eastAsia="zh-CN"/>
              </w:rPr>
              <w:t>23</w:t>
            </w:r>
            <w:r>
              <w:rPr>
                <w:rFonts w:hint="eastAsia" w:ascii="宋体" w:hAnsi="宋体" w:eastAsia="宋体" w:cs="宋体"/>
                <w:b w:val="0"/>
                <w:bCs w:val="0"/>
                <w:sz w:val="21"/>
                <w:szCs w:val="21"/>
                <w:highlight w:val="none"/>
                <w:u w:val="none"/>
              </w:rPr>
              <w:t>年1月1日起至本公告发布之日起，</w:t>
            </w:r>
            <w:r>
              <w:rPr>
                <w:rFonts w:hint="eastAsia" w:ascii="宋体" w:hAnsi="宋体" w:eastAsia="宋体" w:cs="宋体"/>
                <w:b w:val="0"/>
                <w:bCs w:val="0"/>
                <w:kern w:val="2"/>
                <w:sz w:val="21"/>
                <w:szCs w:val="21"/>
                <w:highlight w:val="none"/>
                <w:u w:val="none"/>
              </w:rPr>
              <w:t>投标</w:t>
            </w:r>
            <w:r>
              <w:rPr>
                <w:rFonts w:hint="eastAsia" w:ascii="宋体" w:hAnsi="宋体" w:eastAsia="宋体" w:cs="宋体"/>
                <w:b w:val="0"/>
                <w:bCs w:val="0"/>
                <w:sz w:val="21"/>
                <w:szCs w:val="21"/>
                <w:highlight w:val="none"/>
                <w:u w:val="none"/>
              </w:rPr>
              <w:t>人具有1项</w:t>
            </w:r>
            <w:r>
              <w:rPr>
                <w:rFonts w:hint="eastAsia" w:ascii="宋体" w:hAnsi="宋体" w:eastAsia="宋体" w:cs="宋体"/>
                <w:sz w:val="21"/>
                <w:szCs w:val="21"/>
                <w:highlight w:val="none"/>
                <w:u w:val="none"/>
                <w:lang w:val="en-US" w:eastAsia="zh-CN"/>
              </w:rPr>
              <w:t>地铁电客车保洁服务项目</w:t>
            </w:r>
            <w:r>
              <w:rPr>
                <w:rFonts w:hint="eastAsia" w:ascii="宋体" w:hAnsi="宋体" w:eastAsia="宋体" w:cs="宋体"/>
                <w:b w:val="0"/>
                <w:bCs w:val="0"/>
                <w:sz w:val="21"/>
                <w:szCs w:val="21"/>
                <w:highlight w:val="none"/>
                <w:u w:val="none"/>
                <w:lang w:eastAsia="zh-CN"/>
              </w:rPr>
              <w:t>，每提供一个</w:t>
            </w:r>
            <w:r>
              <w:rPr>
                <w:rFonts w:hint="eastAsia" w:ascii="宋体" w:hAnsi="宋体" w:eastAsia="宋体" w:cs="宋体"/>
                <w:b w:val="0"/>
                <w:bCs w:val="0"/>
                <w:sz w:val="21"/>
                <w:szCs w:val="21"/>
                <w:highlight w:val="none"/>
                <w:u w:val="none"/>
              </w:rPr>
              <w:t>得</w:t>
            </w:r>
            <w:r>
              <w:rPr>
                <w:rFonts w:hint="eastAsia" w:ascii="宋体" w:hAnsi="宋体" w:eastAsia="宋体" w:cs="宋体"/>
                <w:b w:val="0"/>
                <w:bCs w:val="0"/>
                <w:sz w:val="21"/>
                <w:szCs w:val="21"/>
                <w:highlight w:val="none"/>
                <w:u w:val="none"/>
                <w:lang w:val="en-US" w:eastAsia="zh-CN"/>
              </w:rPr>
              <w:t>3</w:t>
            </w:r>
            <w:r>
              <w:rPr>
                <w:rFonts w:hint="eastAsia" w:ascii="宋体" w:hAnsi="宋体" w:eastAsia="宋体" w:cs="宋体"/>
                <w:b w:val="0"/>
                <w:bCs w:val="0"/>
                <w:sz w:val="21"/>
                <w:szCs w:val="21"/>
                <w:highlight w:val="none"/>
                <w:u w:val="none"/>
              </w:rPr>
              <w:t>分，最多得</w:t>
            </w:r>
            <w:r>
              <w:rPr>
                <w:rFonts w:hint="eastAsia" w:ascii="宋体" w:hAnsi="宋体" w:eastAsia="宋体" w:cs="宋体"/>
                <w:b w:val="0"/>
                <w:bCs w:val="0"/>
                <w:sz w:val="21"/>
                <w:szCs w:val="21"/>
                <w:highlight w:val="none"/>
                <w:u w:val="none"/>
                <w:lang w:val="en-US" w:eastAsia="zh-CN"/>
              </w:rPr>
              <w:t>3</w:t>
            </w:r>
            <w:r>
              <w:rPr>
                <w:rFonts w:hint="eastAsia" w:ascii="宋体" w:hAnsi="宋体" w:eastAsia="宋体" w:cs="宋体"/>
                <w:b w:val="0"/>
                <w:bCs w:val="0"/>
                <w:sz w:val="21"/>
                <w:szCs w:val="21"/>
                <w:highlight w:val="none"/>
                <w:u w:val="none"/>
              </w:rPr>
              <w:t>分。</w:t>
            </w:r>
          </w:p>
          <w:p w14:paraId="49572BA9">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b w:val="0"/>
                <w:bCs w:val="0"/>
                <w:sz w:val="21"/>
                <w:szCs w:val="21"/>
                <w:highlight w:val="none"/>
                <w:u w:val="none"/>
              </w:rPr>
            </w:pPr>
            <w:r>
              <w:rPr>
                <w:rFonts w:hint="eastAsia" w:ascii="宋体" w:hAnsi="宋体" w:eastAsia="宋体" w:cs="宋体"/>
                <w:b w:val="0"/>
                <w:bCs w:val="0"/>
                <w:sz w:val="21"/>
                <w:szCs w:val="21"/>
                <w:highlight w:val="none"/>
                <w:u w:val="none"/>
              </w:rPr>
              <w:t>须</w:t>
            </w:r>
            <w:r>
              <w:rPr>
                <w:rFonts w:hint="eastAsia" w:ascii="宋体" w:hAnsi="宋体" w:eastAsia="宋体" w:cs="宋体"/>
                <w:b w:val="0"/>
                <w:bCs w:val="0"/>
                <w:sz w:val="21"/>
                <w:szCs w:val="21"/>
                <w:highlight w:val="none"/>
                <w:u w:val="none"/>
                <w:lang w:val="en-US" w:eastAsia="zh-CN"/>
              </w:rPr>
              <w:t>同时</w:t>
            </w:r>
            <w:r>
              <w:rPr>
                <w:rFonts w:hint="eastAsia" w:ascii="宋体" w:hAnsi="宋体" w:eastAsia="宋体" w:cs="宋体"/>
                <w:b w:val="0"/>
                <w:bCs w:val="0"/>
                <w:sz w:val="21"/>
                <w:szCs w:val="21"/>
                <w:highlight w:val="none"/>
                <w:u w:val="none"/>
              </w:rPr>
              <w:t>提供：①业绩合同复印件或扫描件，业绩时间以合同签订时间为准</w:t>
            </w:r>
            <w:r>
              <w:rPr>
                <w:rStyle w:val="21"/>
                <w:rFonts w:hint="eastAsia" w:ascii="宋体" w:hAnsi="宋体" w:eastAsia="宋体" w:cs="宋体"/>
                <w:b w:val="0"/>
                <w:bCs w:val="0"/>
                <w:color w:val="auto"/>
                <w:kern w:val="2"/>
                <w:sz w:val="21"/>
                <w:szCs w:val="21"/>
                <w:highlight w:val="none"/>
                <w:u w:val="none"/>
              </w:rPr>
              <w:t>。</w:t>
            </w:r>
            <w:r>
              <w:rPr>
                <w:rStyle w:val="21"/>
                <w:rFonts w:hint="eastAsia" w:ascii="宋体" w:hAnsi="宋体" w:eastAsia="宋体" w:cs="宋体"/>
                <w:b w:val="0"/>
                <w:bCs w:val="0"/>
                <w:sz w:val="21"/>
                <w:szCs w:val="21"/>
                <w:highlight w:val="none"/>
                <w:u w:val="none"/>
              </w:rPr>
              <w:t>同一项目分年度签订合同的，视为一个业绩，业绩时间按照首年度合同签订时间为准</w:t>
            </w:r>
            <w:r>
              <w:rPr>
                <w:rStyle w:val="21"/>
                <w:rFonts w:hint="eastAsia" w:ascii="宋体" w:hAnsi="宋体" w:eastAsia="宋体" w:cs="宋体"/>
                <w:b w:val="0"/>
                <w:bCs w:val="0"/>
                <w:sz w:val="21"/>
                <w:szCs w:val="21"/>
                <w:highlight w:val="none"/>
                <w:u w:val="none"/>
                <w:lang w:eastAsia="zh-CN"/>
              </w:rPr>
              <w:t>。若合同中无法体现人数</w:t>
            </w:r>
            <w:r>
              <w:rPr>
                <w:rStyle w:val="21"/>
                <w:rFonts w:hint="eastAsia" w:ascii="宋体" w:hAnsi="宋体" w:eastAsia="宋体" w:cs="宋体"/>
                <w:b w:val="0"/>
                <w:bCs w:val="0"/>
                <w:sz w:val="21"/>
                <w:szCs w:val="21"/>
                <w:highlight w:val="none"/>
                <w:u w:val="none"/>
                <w:lang w:val="en-US" w:eastAsia="zh-CN"/>
              </w:rPr>
              <w:t>或内容或合同签订时间</w:t>
            </w:r>
            <w:r>
              <w:rPr>
                <w:rStyle w:val="21"/>
                <w:rFonts w:hint="eastAsia" w:ascii="宋体" w:hAnsi="宋体" w:eastAsia="宋体" w:cs="宋体"/>
                <w:b w:val="0"/>
                <w:bCs w:val="0"/>
                <w:sz w:val="21"/>
                <w:szCs w:val="21"/>
                <w:highlight w:val="none"/>
                <w:u w:val="none"/>
                <w:lang w:eastAsia="zh-CN"/>
              </w:rPr>
              <w:t>，另须提供业主证明。②</w:t>
            </w:r>
            <w:r>
              <w:rPr>
                <w:rStyle w:val="21"/>
                <w:rFonts w:hint="eastAsia" w:ascii="宋体" w:hAnsi="宋体" w:eastAsia="宋体" w:cs="宋体"/>
                <w:b w:val="0"/>
                <w:bCs w:val="0"/>
                <w:sz w:val="21"/>
                <w:szCs w:val="21"/>
                <w:highlight w:val="none"/>
                <w:u w:val="none"/>
                <w:lang w:val="en-US" w:eastAsia="zh-CN"/>
              </w:rPr>
              <w:t>业绩</w:t>
            </w:r>
            <w:r>
              <w:rPr>
                <w:rStyle w:val="21"/>
                <w:rFonts w:hint="eastAsia" w:ascii="宋体" w:hAnsi="宋体" w:eastAsia="宋体" w:cs="宋体"/>
                <w:b w:val="0"/>
                <w:bCs w:val="0"/>
                <w:sz w:val="21"/>
                <w:szCs w:val="21"/>
                <w:highlight w:val="none"/>
                <w:u w:val="none"/>
                <w:lang w:eastAsia="zh-CN"/>
              </w:rPr>
              <w:t>任一发票</w:t>
            </w:r>
            <w:r>
              <w:rPr>
                <w:rStyle w:val="21"/>
                <w:rFonts w:hint="eastAsia" w:ascii="宋体" w:hAnsi="宋体" w:eastAsia="宋体" w:cs="宋体"/>
                <w:b w:val="0"/>
                <w:bCs w:val="0"/>
                <w:sz w:val="21"/>
                <w:szCs w:val="21"/>
                <w:highlight w:val="none"/>
                <w:u w:val="none"/>
                <w:lang w:val="en-US" w:eastAsia="zh-CN"/>
              </w:rPr>
              <w:t>或</w:t>
            </w:r>
            <w:r>
              <w:rPr>
                <w:rStyle w:val="21"/>
                <w:rFonts w:hint="eastAsia" w:ascii="宋体" w:hAnsi="宋体" w:eastAsia="宋体" w:cs="宋体"/>
                <w:b w:val="0"/>
                <w:bCs w:val="0"/>
                <w:sz w:val="21"/>
                <w:szCs w:val="21"/>
                <w:highlight w:val="none"/>
                <w:u w:val="none"/>
                <w:lang w:eastAsia="zh-CN"/>
              </w:rPr>
              <w:t>银行回单复印件或扫描件。</w:t>
            </w:r>
          </w:p>
        </w:tc>
        <w:tc>
          <w:tcPr>
            <w:tcW w:w="668" w:type="dxa"/>
            <w:noWrap w:val="0"/>
            <w:vAlign w:val="center"/>
          </w:tcPr>
          <w:p w14:paraId="10E2AA00">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kern w:val="2"/>
                <w:sz w:val="21"/>
                <w:szCs w:val="21"/>
                <w:highlight w:val="none"/>
                <w:u w:val="none"/>
                <w:lang w:val="en-US" w:eastAsia="zh-CN"/>
              </w:rPr>
            </w:pPr>
            <w:r>
              <w:rPr>
                <w:rFonts w:hint="eastAsia" w:ascii="宋体" w:hAnsi="宋体" w:eastAsia="宋体" w:cs="宋体"/>
                <w:kern w:val="2"/>
                <w:sz w:val="21"/>
                <w:szCs w:val="21"/>
                <w:highlight w:val="none"/>
                <w:u w:val="none"/>
                <w:lang w:val="en-US" w:eastAsia="zh-CN"/>
              </w:rPr>
              <w:t>3</w:t>
            </w:r>
          </w:p>
        </w:tc>
      </w:tr>
      <w:tr w14:paraId="45ACC7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39" w:type="dxa"/>
            <w:vMerge w:val="continue"/>
            <w:noWrap w:val="0"/>
            <w:vAlign w:val="center"/>
          </w:tcPr>
          <w:p w14:paraId="67EDE041">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yellow"/>
                <w:u w:val="none"/>
                <w:lang w:val="en-US" w:eastAsia="zh-CN"/>
              </w:rPr>
            </w:pPr>
          </w:p>
        </w:tc>
        <w:tc>
          <w:tcPr>
            <w:tcW w:w="1445" w:type="dxa"/>
            <w:vMerge w:val="continue"/>
            <w:noWrap w:val="0"/>
            <w:vAlign w:val="center"/>
          </w:tcPr>
          <w:p w14:paraId="1D30A622">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kern w:val="2"/>
                <w:sz w:val="21"/>
                <w:szCs w:val="21"/>
                <w:highlight w:val="yellow"/>
                <w:u w:val="none"/>
              </w:rPr>
            </w:pPr>
          </w:p>
        </w:tc>
        <w:tc>
          <w:tcPr>
            <w:tcW w:w="6881" w:type="dxa"/>
            <w:gridSpan w:val="2"/>
            <w:noWrap w:val="0"/>
            <w:vAlign w:val="center"/>
          </w:tcPr>
          <w:p w14:paraId="1A8A2720">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left"/>
              <w:rPr>
                <w:rFonts w:hint="eastAsia" w:ascii="宋体" w:hAnsi="宋体" w:eastAsia="宋体" w:cs="宋体"/>
                <w:kern w:val="2"/>
                <w:sz w:val="21"/>
                <w:szCs w:val="21"/>
                <w:highlight w:val="none"/>
                <w:u w:val="none"/>
                <w:lang w:val="en-US" w:eastAsia="zh-CN"/>
              </w:rPr>
            </w:pPr>
            <w:r>
              <w:rPr>
                <w:rFonts w:hint="eastAsia" w:ascii="宋体" w:hAnsi="宋体" w:eastAsia="宋体" w:cs="宋体"/>
                <w:sz w:val="21"/>
                <w:szCs w:val="21"/>
                <w:highlight w:val="none"/>
                <w:u w:val="none"/>
                <w:lang w:val="en-US" w:eastAsia="zh-CN"/>
              </w:rPr>
              <w:t>注：若地铁业绩满足上述1、2项要求，可同时得分。</w:t>
            </w:r>
          </w:p>
        </w:tc>
      </w:tr>
      <w:tr w14:paraId="00C7A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39" w:type="dxa"/>
            <w:vMerge w:val="continue"/>
            <w:noWrap w:val="0"/>
            <w:vAlign w:val="center"/>
          </w:tcPr>
          <w:p w14:paraId="4F03804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yellow"/>
                <w:u w:val="none"/>
              </w:rPr>
            </w:pPr>
          </w:p>
        </w:tc>
        <w:tc>
          <w:tcPr>
            <w:tcW w:w="1445" w:type="dxa"/>
            <w:noWrap w:val="0"/>
            <w:vAlign w:val="center"/>
          </w:tcPr>
          <w:p w14:paraId="3D890343">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b/>
                <w:sz w:val="21"/>
                <w:szCs w:val="21"/>
                <w:highlight w:val="none"/>
                <w:u w:val="none"/>
              </w:rPr>
            </w:pPr>
            <w:r>
              <w:rPr>
                <w:rFonts w:hint="eastAsia" w:ascii="宋体" w:hAnsi="宋体" w:eastAsia="宋体" w:cs="宋体"/>
                <w:b w:val="0"/>
                <w:bCs/>
                <w:sz w:val="21"/>
                <w:szCs w:val="21"/>
                <w:highlight w:val="none"/>
                <w:u w:val="none"/>
              </w:rPr>
              <w:t>证</w:t>
            </w:r>
            <w:r>
              <w:rPr>
                <w:rFonts w:hint="eastAsia" w:ascii="宋体" w:hAnsi="宋体" w:eastAsia="宋体" w:cs="宋体"/>
                <w:b w:val="0"/>
                <w:bCs/>
                <w:sz w:val="21"/>
                <w:szCs w:val="21"/>
                <w:highlight w:val="none"/>
                <w:u w:val="none"/>
                <w:lang w:val="en-US" w:eastAsia="zh-CN"/>
              </w:rPr>
              <w:t>书</w:t>
            </w:r>
          </w:p>
        </w:tc>
        <w:tc>
          <w:tcPr>
            <w:tcW w:w="6213" w:type="dxa"/>
            <w:noWrap w:val="0"/>
            <w:vAlign w:val="center"/>
          </w:tcPr>
          <w:p w14:paraId="00A43204">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val="en-US" w:eastAsia="zh-CN"/>
              </w:rPr>
              <w:t>1、</w:t>
            </w:r>
            <w:r>
              <w:rPr>
                <w:rFonts w:hint="eastAsia" w:ascii="宋体" w:hAnsi="宋体" w:eastAsia="宋体" w:cs="宋体"/>
                <w:color w:val="auto"/>
                <w:sz w:val="21"/>
                <w:szCs w:val="21"/>
                <w:highlight w:val="none"/>
                <w:u w:val="none"/>
              </w:rPr>
              <w:t>投标人获得国家认证认可监督管理部门批准的职业健康安全管理体系认证得</w:t>
            </w:r>
            <w:r>
              <w:rPr>
                <w:rFonts w:hint="eastAsia" w:ascii="宋体" w:hAnsi="宋体" w:eastAsia="宋体" w:cs="宋体"/>
                <w:color w:val="auto"/>
                <w:sz w:val="21"/>
                <w:szCs w:val="21"/>
                <w:highlight w:val="none"/>
                <w:u w:val="none"/>
                <w:lang w:val="en-US" w:eastAsia="zh-CN"/>
              </w:rPr>
              <w:t>1</w:t>
            </w:r>
            <w:r>
              <w:rPr>
                <w:rFonts w:hint="eastAsia" w:ascii="宋体" w:hAnsi="宋体" w:eastAsia="宋体" w:cs="宋体"/>
                <w:color w:val="auto"/>
                <w:sz w:val="21"/>
                <w:szCs w:val="21"/>
                <w:highlight w:val="none"/>
                <w:u w:val="none"/>
              </w:rPr>
              <w:t>分，不提供不得分。</w:t>
            </w:r>
          </w:p>
          <w:p w14:paraId="1841C716">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val="en-US" w:eastAsia="zh-CN"/>
              </w:rPr>
              <w:t>2、</w:t>
            </w:r>
            <w:r>
              <w:rPr>
                <w:rFonts w:hint="eastAsia" w:ascii="宋体" w:hAnsi="宋体" w:eastAsia="宋体" w:cs="宋体"/>
                <w:color w:val="auto"/>
                <w:sz w:val="21"/>
                <w:szCs w:val="21"/>
                <w:highlight w:val="none"/>
                <w:u w:val="none"/>
              </w:rPr>
              <w:t>投标人提供资信评估机构颁发的资信等级AAA证书的得</w:t>
            </w:r>
            <w:r>
              <w:rPr>
                <w:rFonts w:hint="eastAsia" w:ascii="宋体" w:hAnsi="宋体" w:eastAsia="宋体" w:cs="宋体"/>
                <w:color w:val="auto"/>
                <w:sz w:val="21"/>
                <w:szCs w:val="21"/>
                <w:highlight w:val="none"/>
                <w:u w:val="none"/>
                <w:lang w:val="en-US" w:eastAsia="zh-CN"/>
              </w:rPr>
              <w:t>1</w:t>
            </w:r>
            <w:r>
              <w:rPr>
                <w:rFonts w:hint="eastAsia" w:ascii="宋体" w:hAnsi="宋体" w:eastAsia="宋体" w:cs="宋体"/>
                <w:color w:val="auto"/>
                <w:sz w:val="21"/>
                <w:szCs w:val="21"/>
                <w:highlight w:val="none"/>
                <w:u w:val="none"/>
              </w:rPr>
              <w:t>分，AA级的得</w:t>
            </w:r>
            <w:r>
              <w:rPr>
                <w:rFonts w:hint="eastAsia" w:ascii="宋体" w:hAnsi="宋体" w:eastAsia="宋体" w:cs="宋体"/>
                <w:color w:val="auto"/>
                <w:sz w:val="21"/>
                <w:szCs w:val="21"/>
                <w:highlight w:val="none"/>
                <w:u w:val="none"/>
                <w:lang w:val="en-US" w:eastAsia="zh-CN"/>
              </w:rPr>
              <w:t>0</w:t>
            </w:r>
            <w:r>
              <w:rPr>
                <w:rFonts w:hint="eastAsia" w:ascii="宋体" w:hAnsi="宋体" w:eastAsia="宋体" w:cs="宋体"/>
                <w:color w:val="auto"/>
                <w:sz w:val="21"/>
                <w:szCs w:val="21"/>
                <w:highlight w:val="none"/>
                <w:u w:val="none"/>
              </w:rPr>
              <w:t>.5分，A级</w:t>
            </w:r>
            <w:r>
              <w:rPr>
                <w:rFonts w:hint="eastAsia" w:ascii="宋体" w:hAnsi="宋体" w:eastAsia="宋体" w:cs="宋体"/>
                <w:color w:val="auto"/>
                <w:sz w:val="21"/>
                <w:szCs w:val="21"/>
                <w:highlight w:val="none"/>
                <w:u w:val="none"/>
                <w:lang w:val="en-US" w:eastAsia="zh-CN"/>
              </w:rPr>
              <w:t>及以下不得</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u w:val="none"/>
                <w:lang w:eastAsia="zh-CN"/>
              </w:rPr>
              <w:t>。</w:t>
            </w:r>
          </w:p>
          <w:p w14:paraId="1B81FB49">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提供证书复印件或扫描件。</w:t>
            </w:r>
          </w:p>
        </w:tc>
        <w:tc>
          <w:tcPr>
            <w:tcW w:w="668" w:type="dxa"/>
            <w:noWrap w:val="0"/>
            <w:vAlign w:val="center"/>
          </w:tcPr>
          <w:p w14:paraId="52A08174">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color w:val="000000"/>
                <w:kern w:val="0"/>
                <w:sz w:val="21"/>
                <w:szCs w:val="21"/>
                <w:highlight w:val="none"/>
                <w:u w:val="none"/>
                <w:lang w:val="en-US" w:eastAsia="zh-CN" w:bidi="ar-SA"/>
              </w:rPr>
            </w:pPr>
            <w:r>
              <w:rPr>
                <w:rFonts w:hint="eastAsia" w:ascii="宋体" w:hAnsi="宋体" w:eastAsia="宋体" w:cs="宋体"/>
                <w:sz w:val="21"/>
                <w:szCs w:val="21"/>
                <w:highlight w:val="none"/>
                <w:u w:val="none"/>
                <w:lang w:val="en-US" w:eastAsia="zh-CN"/>
              </w:rPr>
              <w:t>2</w:t>
            </w:r>
          </w:p>
        </w:tc>
      </w:tr>
      <w:tr w14:paraId="0A0046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restart"/>
            <w:noWrap w:val="0"/>
            <w:vAlign w:val="center"/>
          </w:tcPr>
          <w:p w14:paraId="0B8FB20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lang w:eastAsia="zh-CN"/>
              </w:rPr>
            </w:pPr>
            <w:r>
              <w:rPr>
                <w:rFonts w:hint="eastAsia" w:ascii="宋体" w:hAnsi="宋体" w:eastAsia="宋体" w:cs="宋体"/>
                <w:sz w:val="21"/>
                <w:szCs w:val="21"/>
                <w:highlight w:val="none"/>
                <w:u w:val="none"/>
                <w:lang w:eastAsia="zh-CN"/>
              </w:rPr>
              <w:t>技术</w:t>
            </w:r>
          </w:p>
          <w:p w14:paraId="0780D61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部分</w:t>
            </w:r>
          </w:p>
          <w:p w14:paraId="5ED57F6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lang w:val="en-US" w:eastAsia="zh-CN"/>
              </w:rPr>
              <w:t>40</w:t>
            </w:r>
            <w:r>
              <w:rPr>
                <w:rFonts w:hint="eastAsia" w:ascii="宋体" w:hAnsi="宋体" w:eastAsia="宋体" w:cs="宋体"/>
                <w:sz w:val="21"/>
                <w:szCs w:val="21"/>
                <w:highlight w:val="none"/>
                <w:u w:val="none"/>
              </w:rPr>
              <w:t>分</w:t>
            </w:r>
          </w:p>
        </w:tc>
        <w:tc>
          <w:tcPr>
            <w:tcW w:w="1445" w:type="dxa"/>
            <w:shd w:val="clear" w:color="auto" w:fill="auto"/>
            <w:noWrap w:val="0"/>
            <w:vAlign w:val="center"/>
          </w:tcPr>
          <w:p w14:paraId="52BC597F">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color w:val="000000"/>
                <w:kern w:val="0"/>
                <w:sz w:val="21"/>
                <w:szCs w:val="21"/>
                <w:highlight w:val="none"/>
                <w:u w:val="none"/>
                <w:lang w:val="zh-CN" w:eastAsia="zh-CN" w:bidi="ar-SA"/>
              </w:rPr>
            </w:pPr>
            <w:r>
              <w:rPr>
                <w:rFonts w:hint="eastAsia" w:ascii="宋体" w:hAnsi="宋体" w:eastAsia="宋体" w:cs="宋体"/>
                <w:sz w:val="21"/>
                <w:szCs w:val="21"/>
                <w:highlight w:val="none"/>
                <w:u w:val="none"/>
                <w:lang w:val="en-US" w:eastAsia="zh-CN"/>
              </w:rPr>
              <w:t>劳务外包员工招聘及管理方案</w:t>
            </w:r>
          </w:p>
        </w:tc>
        <w:tc>
          <w:tcPr>
            <w:tcW w:w="6213" w:type="dxa"/>
            <w:shd w:val="clear" w:color="auto" w:fill="auto"/>
            <w:noWrap w:val="0"/>
            <w:vAlign w:val="center"/>
          </w:tcPr>
          <w:p w14:paraId="3A2225D8">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color w:val="000000"/>
                <w:kern w:val="0"/>
                <w:sz w:val="21"/>
                <w:szCs w:val="21"/>
                <w:highlight w:val="none"/>
                <w:u w:val="none"/>
                <w:lang w:val="en-US" w:eastAsia="zh-CN" w:bidi="ar-SA"/>
              </w:rPr>
            </w:pPr>
            <w:r>
              <w:rPr>
                <w:rFonts w:hint="eastAsia" w:ascii="宋体" w:hAnsi="宋体" w:eastAsia="宋体" w:cs="宋体"/>
                <w:sz w:val="21"/>
                <w:szCs w:val="21"/>
                <w:highlight w:val="none"/>
                <w:u w:val="none"/>
                <w:lang w:val="en-US" w:eastAsia="zh-CN"/>
              </w:rPr>
              <w:t>根据</w:t>
            </w:r>
            <w:r>
              <w:rPr>
                <w:rFonts w:hint="eastAsia" w:ascii="宋体" w:hAnsi="宋体" w:eastAsia="宋体" w:cs="宋体"/>
                <w:sz w:val="21"/>
                <w:szCs w:val="21"/>
                <w:highlight w:val="none"/>
                <w:u w:val="none"/>
              </w:rPr>
              <w:t>投标人提供的劳务外包员工</w:t>
            </w:r>
            <w:r>
              <w:rPr>
                <w:rFonts w:hint="eastAsia" w:ascii="宋体" w:hAnsi="宋体" w:eastAsia="宋体" w:cs="宋体"/>
                <w:sz w:val="21"/>
                <w:szCs w:val="21"/>
                <w:highlight w:val="none"/>
                <w:u w:val="none"/>
                <w:lang w:val="en-US" w:eastAsia="zh-CN"/>
              </w:rPr>
              <w:t>招聘及</w:t>
            </w:r>
            <w:r>
              <w:rPr>
                <w:rFonts w:hint="eastAsia" w:ascii="宋体" w:hAnsi="宋体" w:eastAsia="宋体" w:cs="宋体"/>
                <w:sz w:val="21"/>
                <w:szCs w:val="21"/>
                <w:highlight w:val="none"/>
                <w:u w:val="none"/>
              </w:rPr>
              <w:t>管理</w:t>
            </w:r>
            <w:r>
              <w:rPr>
                <w:rFonts w:hint="eastAsia" w:ascii="宋体" w:hAnsi="宋体" w:eastAsia="宋体" w:cs="宋体"/>
                <w:sz w:val="21"/>
                <w:szCs w:val="21"/>
                <w:highlight w:val="none"/>
                <w:u w:val="none"/>
                <w:lang w:val="en-US" w:eastAsia="zh-CN"/>
              </w:rPr>
              <w:t>方案进行打分，</w:t>
            </w:r>
            <w:r>
              <w:rPr>
                <w:rFonts w:hint="eastAsia" w:ascii="宋体" w:hAnsi="宋体" w:eastAsia="宋体" w:cs="宋体"/>
                <w:sz w:val="21"/>
                <w:szCs w:val="21"/>
                <w:highlight w:val="none"/>
                <w:u w:val="none"/>
                <w:lang w:eastAsia="zh-CN"/>
              </w:rPr>
              <w:t>方案整体清晰、全面、符合项目实际，完整、科学、具体、可行性强的在</w:t>
            </w:r>
            <w:r>
              <w:rPr>
                <w:rFonts w:hint="eastAsia" w:ascii="宋体" w:hAnsi="宋体" w:eastAsia="宋体" w:cs="宋体"/>
                <w:sz w:val="21"/>
                <w:szCs w:val="21"/>
                <w:highlight w:val="none"/>
                <w:u w:val="none"/>
                <w:lang w:val="en-US" w:eastAsia="zh-CN"/>
              </w:rPr>
              <w:t>[6.3,9]</w:t>
            </w:r>
            <w:r>
              <w:rPr>
                <w:rFonts w:hint="eastAsia" w:ascii="宋体" w:hAnsi="宋体" w:eastAsia="宋体" w:cs="宋体"/>
                <w:sz w:val="21"/>
                <w:szCs w:val="21"/>
                <w:highlight w:val="none"/>
                <w:u w:val="none"/>
                <w:lang w:eastAsia="zh-CN"/>
              </w:rPr>
              <w:t>区间内打分，缺少相应内容的评审要点不得分。</w:t>
            </w:r>
          </w:p>
        </w:tc>
        <w:tc>
          <w:tcPr>
            <w:tcW w:w="668" w:type="dxa"/>
            <w:shd w:val="clear" w:color="auto" w:fill="auto"/>
            <w:noWrap w:val="0"/>
            <w:vAlign w:val="center"/>
          </w:tcPr>
          <w:p w14:paraId="7FC0EFF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default" w:ascii="宋体" w:hAnsi="宋体" w:eastAsia="宋体" w:cs="宋体"/>
                <w:color w:val="000000"/>
                <w:kern w:val="0"/>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0B1F9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70206FD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p>
        </w:tc>
        <w:tc>
          <w:tcPr>
            <w:tcW w:w="1445" w:type="dxa"/>
            <w:shd w:val="clear" w:color="auto" w:fill="auto"/>
            <w:noWrap w:val="0"/>
            <w:vAlign w:val="center"/>
          </w:tcPr>
          <w:p w14:paraId="2D48113B">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kern w:val="0"/>
                <w:sz w:val="21"/>
                <w:szCs w:val="21"/>
                <w:highlight w:val="none"/>
                <w:u w:val="none"/>
                <w:lang w:val="zh-CN" w:eastAsia="zh-CN" w:bidi="ar"/>
              </w:rPr>
            </w:pPr>
            <w:r>
              <w:rPr>
                <w:rFonts w:hint="eastAsia" w:ascii="宋体" w:hAnsi="宋体" w:eastAsia="宋体" w:cs="宋体"/>
                <w:sz w:val="21"/>
                <w:szCs w:val="21"/>
                <w:highlight w:val="none"/>
                <w:u w:val="none"/>
                <w:lang w:val="zh-CN"/>
              </w:rPr>
              <w:t>培训方案及制度</w:t>
            </w:r>
          </w:p>
        </w:tc>
        <w:tc>
          <w:tcPr>
            <w:tcW w:w="6213" w:type="dxa"/>
            <w:shd w:val="clear" w:color="auto" w:fill="auto"/>
            <w:noWrap w:val="0"/>
            <w:vAlign w:val="center"/>
          </w:tcPr>
          <w:p w14:paraId="0291F414">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kern w:val="0"/>
                <w:sz w:val="21"/>
                <w:szCs w:val="21"/>
                <w:highlight w:val="none"/>
                <w:u w:val="none"/>
                <w:lang w:val="zh-CN" w:eastAsia="zh-CN" w:bidi="ar"/>
              </w:rPr>
            </w:pPr>
            <w:r>
              <w:rPr>
                <w:rFonts w:hint="eastAsia" w:ascii="宋体" w:hAnsi="宋体" w:eastAsia="宋体" w:cs="宋体"/>
                <w:sz w:val="21"/>
                <w:szCs w:val="21"/>
                <w:highlight w:val="none"/>
                <w:u w:val="none"/>
              </w:rPr>
              <w:t>根据</w:t>
            </w:r>
            <w:r>
              <w:rPr>
                <w:rFonts w:hint="eastAsia" w:ascii="宋体" w:hAnsi="宋体" w:eastAsia="宋体" w:cs="宋体"/>
                <w:sz w:val="21"/>
                <w:szCs w:val="21"/>
                <w:highlight w:val="none"/>
                <w:u w:val="none"/>
                <w:lang w:eastAsia="zh-CN"/>
              </w:rPr>
              <w:t>投标人</w:t>
            </w:r>
            <w:r>
              <w:rPr>
                <w:rFonts w:hint="eastAsia" w:ascii="宋体" w:hAnsi="宋体" w:eastAsia="宋体" w:cs="宋体"/>
                <w:sz w:val="21"/>
                <w:szCs w:val="21"/>
                <w:highlight w:val="none"/>
                <w:u w:val="none"/>
              </w:rPr>
              <w:t>提供的劳务外包员工培训方案及制度的完整性、科学性、可行性计分，方案整体清晰、全面、符合项目实际</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rPr>
              <w:t>完整、具体，可行性强的在</w:t>
            </w:r>
            <w:r>
              <w:rPr>
                <w:rFonts w:hint="eastAsia" w:ascii="宋体" w:hAnsi="宋体" w:eastAsia="宋体" w:cs="宋体"/>
                <w:sz w:val="21"/>
                <w:szCs w:val="21"/>
                <w:highlight w:val="none"/>
                <w:u w:val="none"/>
                <w:lang w:val="en-US" w:eastAsia="zh-CN"/>
              </w:rPr>
              <w:t>[4.9,7]</w:t>
            </w:r>
            <w:r>
              <w:rPr>
                <w:rFonts w:hint="eastAsia" w:ascii="宋体" w:hAnsi="宋体" w:eastAsia="宋体" w:cs="宋体"/>
                <w:sz w:val="21"/>
                <w:szCs w:val="21"/>
                <w:highlight w:val="none"/>
                <w:u w:val="none"/>
              </w:rPr>
              <w:t>区间内打分，缺少相应内容的评审要点不得分。</w:t>
            </w:r>
          </w:p>
        </w:tc>
        <w:tc>
          <w:tcPr>
            <w:tcW w:w="668" w:type="dxa"/>
            <w:shd w:val="clear" w:color="auto" w:fill="auto"/>
            <w:noWrap w:val="0"/>
            <w:vAlign w:val="center"/>
          </w:tcPr>
          <w:p w14:paraId="20AC383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r>
      <w:tr w14:paraId="220C0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62BD903E">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p>
        </w:tc>
        <w:tc>
          <w:tcPr>
            <w:tcW w:w="1445" w:type="dxa"/>
            <w:shd w:val="clear" w:color="auto" w:fill="auto"/>
            <w:noWrap w:val="0"/>
            <w:vAlign w:val="center"/>
          </w:tcPr>
          <w:p w14:paraId="3D7F1DD9">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kern w:val="0"/>
                <w:sz w:val="21"/>
                <w:szCs w:val="21"/>
                <w:highlight w:val="none"/>
                <w:u w:val="none"/>
                <w:lang w:val="en-US" w:eastAsia="zh-CN" w:bidi="ar"/>
              </w:rPr>
            </w:pPr>
            <w:r>
              <w:rPr>
                <w:rFonts w:hint="eastAsia" w:ascii="宋体" w:hAnsi="宋体" w:eastAsia="宋体" w:cs="宋体"/>
                <w:sz w:val="21"/>
                <w:szCs w:val="21"/>
                <w:highlight w:val="none"/>
                <w:u w:val="none"/>
                <w:lang w:val="zh-CN"/>
              </w:rPr>
              <w:t>劳务外包员工权益保障方案及措施</w:t>
            </w:r>
          </w:p>
        </w:tc>
        <w:tc>
          <w:tcPr>
            <w:tcW w:w="6213" w:type="dxa"/>
            <w:shd w:val="clear" w:color="auto" w:fill="auto"/>
            <w:noWrap w:val="0"/>
            <w:vAlign w:val="center"/>
          </w:tcPr>
          <w:p w14:paraId="01727B18">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kern w:val="0"/>
                <w:sz w:val="21"/>
                <w:szCs w:val="21"/>
                <w:highlight w:val="none"/>
                <w:u w:val="none"/>
                <w:lang w:val="zh-CN" w:eastAsia="zh-CN" w:bidi="ar"/>
              </w:rPr>
            </w:pPr>
            <w:r>
              <w:rPr>
                <w:rFonts w:hint="eastAsia" w:ascii="宋体" w:hAnsi="宋体" w:eastAsia="宋体" w:cs="宋体"/>
                <w:sz w:val="21"/>
                <w:szCs w:val="21"/>
                <w:highlight w:val="none"/>
                <w:u w:val="none"/>
              </w:rPr>
              <w:t>根据</w:t>
            </w:r>
            <w:r>
              <w:rPr>
                <w:rFonts w:hint="eastAsia" w:ascii="宋体" w:hAnsi="宋体" w:eastAsia="宋体" w:cs="宋体"/>
                <w:sz w:val="21"/>
                <w:szCs w:val="21"/>
                <w:highlight w:val="none"/>
                <w:u w:val="none"/>
                <w:lang w:eastAsia="zh-CN"/>
              </w:rPr>
              <w:t>投标人</w:t>
            </w:r>
            <w:r>
              <w:rPr>
                <w:rFonts w:hint="eastAsia" w:ascii="宋体" w:hAnsi="宋体" w:eastAsia="宋体" w:cs="宋体"/>
                <w:sz w:val="21"/>
                <w:szCs w:val="21"/>
                <w:highlight w:val="none"/>
                <w:u w:val="none"/>
              </w:rPr>
              <w:t>提供的劳务外包员工权益保障方案及措施</w:t>
            </w:r>
            <w:r>
              <w:rPr>
                <w:rFonts w:hint="eastAsia" w:ascii="宋体" w:hAnsi="宋体" w:eastAsia="宋体" w:cs="宋体"/>
                <w:sz w:val="21"/>
                <w:szCs w:val="21"/>
                <w:highlight w:val="none"/>
                <w:u w:val="none"/>
                <w:lang w:val="en-US" w:eastAsia="zh-CN"/>
              </w:rPr>
              <w:t>进行打分，</w:t>
            </w:r>
            <w:r>
              <w:rPr>
                <w:rFonts w:hint="eastAsia" w:ascii="宋体" w:hAnsi="宋体" w:eastAsia="宋体" w:cs="宋体"/>
                <w:sz w:val="21"/>
                <w:szCs w:val="21"/>
                <w:highlight w:val="none"/>
                <w:u w:val="none"/>
              </w:rPr>
              <w:t>完整、科学</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rPr>
              <w:t>具体</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rPr>
              <w:t>可行性强的在</w:t>
            </w:r>
            <w:r>
              <w:rPr>
                <w:rFonts w:hint="eastAsia" w:ascii="宋体" w:hAnsi="宋体" w:eastAsia="宋体" w:cs="宋体"/>
                <w:sz w:val="21"/>
                <w:szCs w:val="21"/>
                <w:highlight w:val="none"/>
                <w:u w:val="none"/>
                <w:lang w:val="en-US" w:eastAsia="zh-CN"/>
              </w:rPr>
              <w:t>[4.9,7]</w:t>
            </w:r>
            <w:r>
              <w:rPr>
                <w:rFonts w:hint="eastAsia" w:ascii="宋体" w:hAnsi="宋体" w:eastAsia="宋体" w:cs="宋体"/>
                <w:sz w:val="21"/>
                <w:szCs w:val="21"/>
                <w:highlight w:val="none"/>
                <w:u w:val="none"/>
              </w:rPr>
              <w:t>区间内打分，缺少相应内容的评审要点不得分。</w:t>
            </w:r>
          </w:p>
        </w:tc>
        <w:tc>
          <w:tcPr>
            <w:tcW w:w="668" w:type="dxa"/>
            <w:shd w:val="clear" w:color="auto" w:fill="auto"/>
            <w:noWrap w:val="0"/>
            <w:vAlign w:val="center"/>
          </w:tcPr>
          <w:p w14:paraId="1002B46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default" w:ascii="宋体" w:hAnsi="宋体" w:eastAsia="宋体" w:cs="宋体"/>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7</w:t>
            </w:r>
          </w:p>
        </w:tc>
      </w:tr>
      <w:tr w14:paraId="65FDD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269459A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p>
        </w:tc>
        <w:tc>
          <w:tcPr>
            <w:tcW w:w="1445" w:type="dxa"/>
            <w:shd w:val="clear" w:color="auto" w:fill="auto"/>
            <w:noWrap w:val="0"/>
            <w:vAlign w:val="center"/>
          </w:tcPr>
          <w:p w14:paraId="0CD4F097">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kern w:val="0"/>
                <w:sz w:val="21"/>
                <w:szCs w:val="21"/>
                <w:highlight w:val="none"/>
                <w:u w:val="none"/>
                <w:lang w:val="en-US" w:eastAsia="zh-CN" w:bidi="ar"/>
              </w:rPr>
            </w:pPr>
            <w:r>
              <w:rPr>
                <w:rFonts w:hint="eastAsia" w:ascii="宋体" w:hAnsi="宋体" w:eastAsia="宋体" w:cs="宋体"/>
                <w:sz w:val="21"/>
                <w:szCs w:val="21"/>
                <w:highlight w:val="none"/>
                <w:u w:val="none"/>
                <w:lang w:val="en-US" w:eastAsia="zh-CN"/>
              </w:rPr>
              <w:t>服务质量保障承诺及措施</w:t>
            </w:r>
          </w:p>
        </w:tc>
        <w:tc>
          <w:tcPr>
            <w:tcW w:w="6213" w:type="dxa"/>
            <w:shd w:val="clear" w:color="auto" w:fill="auto"/>
            <w:noWrap w:val="0"/>
            <w:vAlign w:val="center"/>
          </w:tcPr>
          <w:p w14:paraId="0E49D2EB">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kern w:val="0"/>
                <w:sz w:val="21"/>
                <w:szCs w:val="21"/>
                <w:highlight w:val="none"/>
                <w:u w:val="none"/>
                <w:lang w:val="en-US" w:eastAsia="zh-CN" w:bidi="ar"/>
              </w:rPr>
            </w:pPr>
            <w:r>
              <w:rPr>
                <w:rFonts w:hint="eastAsia" w:ascii="宋体" w:hAnsi="宋体" w:eastAsia="宋体" w:cs="宋体"/>
                <w:sz w:val="21"/>
                <w:szCs w:val="21"/>
                <w:highlight w:val="none"/>
                <w:u w:val="none"/>
              </w:rPr>
              <w:t>根据投标人针对本项目特点制定的服务质量保障承诺及措施进行打分</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lang w:val="en-US" w:eastAsia="zh-CN"/>
              </w:rPr>
              <w:t>承诺</w:t>
            </w:r>
            <w:r>
              <w:rPr>
                <w:rFonts w:hint="eastAsia" w:ascii="宋体" w:hAnsi="宋体" w:eastAsia="宋体" w:cs="宋体"/>
                <w:sz w:val="21"/>
                <w:szCs w:val="21"/>
                <w:highlight w:val="none"/>
                <w:u w:val="none"/>
              </w:rPr>
              <w:t>科学合理，技术措施得当，有专门针对性的专项对策</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lang w:val="en-US" w:eastAsia="zh-CN"/>
              </w:rPr>
              <w:t>能切实保障优质服务，</w:t>
            </w:r>
            <w:r>
              <w:rPr>
                <w:rFonts w:hint="eastAsia" w:ascii="宋体" w:hAnsi="宋体" w:eastAsia="宋体" w:cs="宋体"/>
                <w:sz w:val="21"/>
                <w:szCs w:val="21"/>
                <w:highlight w:val="none"/>
                <w:u w:val="none"/>
              </w:rPr>
              <w:t>完整、具体，有针对性</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lang w:val="en-US" w:eastAsia="zh-CN"/>
              </w:rPr>
              <w:t>可行性强</w:t>
            </w:r>
            <w:r>
              <w:rPr>
                <w:rFonts w:hint="eastAsia" w:ascii="宋体" w:hAnsi="宋体" w:eastAsia="宋体" w:cs="宋体"/>
                <w:sz w:val="21"/>
                <w:szCs w:val="21"/>
                <w:highlight w:val="none"/>
                <w:u w:val="none"/>
              </w:rPr>
              <w:t>的在</w:t>
            </w:r>
            <w:r>
              <w:rPr>
                <w:rFonts w:hint="eastAsia" w:ascii="宋体" w:hAnsi="宋体" w:eastAsia="宋体" w:cs="宋体"/>
                <w:sz w:val="21"/>
                <w:szCs w:val="21"/>
                <w:highlight w:val="none"/>
                <w:u w:val="none"/>
                <w:lang w:val="en-US" w:eastAsia="zh-CN"/>
              </w:rPr>
              <w:t>[4.9,7]</w:t>
            </w:r>
            <w:r>
              <w:rPr>
                <w:rFonts w:hint="eastAsia" w:ascii="宋体" w:hAnsi="宋体" w:eastAsia="宋体" w:cs="宋体"/>
                <w:sz w:val="21"/>
                <w:szCs w:val="21"/>
                <w:highlight w:val="none"/>
                <w:u w:val="none"/>
              </w:rPr>
              <w:t>区间内打分，缺少相应内容的评审要点不得分。</w:t>
            </w:r>
          </w:p>
        </w:tc>
        <w:tc>
          <w:tcPr>
            <w:tcW w:w="668" w:type="dxa"/>
            <w:shd w:val="clear" w:color="auto" w:fill="auto"/>
            <w:noWrap w:val="0"/>
            <w:vAlign w:val="center"/>
          </w:tcPr>
          <w:p w14:paraId="1687191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7</w:t>
            </w:r>
          </w:p>
        </w:tc>
      </w:tr>
      <w:tr w14:paraId="29D7CD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68517BE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p>
        </w:tc>
        <w:tc>
          <w:tcPr>
            <w:tcW w:w="1445" w:type="dxa"/>
            <w:shd w:val="clear" w:color="auto" w:fill="auto"/>
            <w:noWrap w:val="0"/>
            <w:vAlign w:val="center"/>
          </w:tcPr>
          <w:p w14:paraId="1CB3082E">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color w:val="000000"/>
                <w:kern w:val="0"/>
                <w:sz w:val="21"/>
                <w:szCs w:val="21"/>
                <w:highlight w:val="none"/>
                <w:u w:val="none"/>
                <w:lang w:val="en-US" w:eastAsia="zh-CN" w:bidi="ar-SA"/>
              </w:rPr>
            </w:pPr>
            <w:r>
              <w:rPr>
                <w:rFonts w:hint="eastAsia" w:ascii="宋体" w:hAnsi="宋体" w:eastAsia="宋体" w:cs="宋体"/>
                <w:sz w:val="21"/>
                <w:szCs w:val="21"/>
                <w:highlight w:val="none"/>
                <w:u w:val="none"/>
                <w:lang w:val="en-US" w:eastAsia="zh-CN"/>
              </w:rPr>
              <w:t>突发事件应急、安全处理方案及措施</w:t>
            </w:r>
          </w:p>
        </w:tc>
        <w:tc>
          <w:tcPr>
            <w:tcW w:w="6213" w:type="dxa"/>
            <w:shd w:val="clear" w:color="auto" w:fill="auto"/>
            <w:noWrap w:val="0"/>
            <w:vAlign w:val="center"/>
          </w:tcPr>
          <w:p w14:paraId="34E1970E">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color w:val="000000"/>
                <w:kern w:val="0"/>
                <w:sz w:val="21"/>
                <w:szCs w:val="21"/>
                <w:highlight w:val="none"/>
                <w:u w:val="none"/>
                <w:lang w:val="en-US" w:eastAsia="zh-CN" w:bidi="ar-SA"/>
              </w:rPr>
            </w:pPr>
            <w:r>
              <w:rPr>
                <w:rFonts w:hint="eastAsia" w:ascii="宋体" w:hAnsi="宋体" w:eastAsia="宋体" w:cs="宋体"/>
                <w:sz w:val="21"/>
                <w:szCs w:val="21"/>
                <w:highlight w:val="none"/>
                <w:u w:val="none"/>
              </w:rPr>
              <w:t>根据投标人提供的劳务外包员工突发事件应急</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lang w:val="en-US" w:eastAsia="zh-CN"/>
              </w:rPr>
              <w:t>安全</w:t>
            </w:r>
            <w:r>
              <w:rPr>
                <w:rFonts w:hint="eastAsia" w:ascii="宋体" w:hAnsi="宋体" w:eastAsia="宋体" w:cs="宋体"/>
                <w:sz w:val="21"/>
                <w:szCs w:val="21"/>
                <w:highlight w:val="none"/>
                <w:u w:val="none"/>
              </w:rPr>
              <w:t>处理方案及措施的完整性、科学性、可行性打分，方案整体清晰、全面、符合项目实际在</w:t>
            </w:r>
            <w:r>
              <w:rPr>
                <w:rFonts w:hint="eastAsia" w:ascii="宋体" w:hAnsi="宋体" w:eastAsia="宋体" w:cs="宋体"/>
                <w:sz w:val="21"/>
                <w:szCs w:val="21"/>
                <w:highlight w:val="none"/>
                <w:u w:val="none"/>
                <w:lang w:val="en-US" w:eastAsia="zh-CN"/>
              </w:rPr>
              <w:t>[4.9,7]</w:t>
            </w:r>
            <w:r>
              <w:rPr>
                <w:rFonts w:hint="eastAsia" w:ascii="宋体" w:hAnsi="宋体" w:eastAsia="宋体" w:cs="宋体"/>
                <w:sz w:val="21"/>
                <w:szCs w:val="21"/>
                <w:highlight w:val="none"/>
                <w:u w:val="none"/>
              </w:rPr>
              <w:t>区间内评分，缺少相应内容的评审要点不得分。</w:t>
            </w:r>
          </w:p>
        </w:tc>
        <w:tc>
          <w:tcPr>
            <w:tcW w:w="668" w:type="dxa"/>
            <w:shd w:val="clear" w:color="auto" w:fill="auto"/>
            <w:noWrap w:val="0"/>
            <w:vAlign w:val="center"/>
          </w:tcPr>
          <w:p w14:paraId="4CA3262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7</w:t>
            </w:r>
          </w:p>
        </w:tc>
      </w:tr>
      <w:tr w14:paraId="58C1D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67D03FE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p>
        </w:tc>
        <w:tc>
          <w:tcPr>
            <w:tcW w:w="1445" w:type="dxa"/>
            <w:shd w:val="clear" w:color="auto" w:fill="auto"/>
            <w:noWrap w:val="0"/>
            <w:vAlign w:val="center"/>
          </w:tcPr>
          <w:p w14:paraId="062095E1">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kern w:val="0"/>
                <w:sz w:val="21"/>
                <w:szCs w:val="21"/>
                <w:highlight w:val="none"/>
                <w:u w:val="none"/>
                <w:lang w:val="en-US" w:eastAsia="zh-CN" w:bidi="ar"/>
              </w:rPr>
            </w:pPr>
            <w:r>
              <w:rPr>
                <w:rFonts w:hint="eastAsia" w:ascii="宋体" w:hAnsi="宋体" w:eastAsia="宋体" w:cs="宋体"/>
                <w:sz w:val="21"/>
                <w:szCs w:val="21"/>
                <w:highlight w:val="none"/>
                <w:u w:val="none"/>
                <w:lang w:val="en-US" w:eastAsia="zh-CN"/>
              </w:rPr>
              <w:t>增值服务</w:t>
            </w:r>
          </w:p>
        </w:tc>
        <w:tc>
          <w:tcPr>
            <w:tcW w:w="6213" w:type="dxa"/>
            <w:shd w:val="clear" w:color="auto" w:fill="auto"/>
            <w:noWrap w:val="0"/>
            <w:vAlign w:val="center"/>
          </w:tcPr>
          <w:p w14:paraId="7835FC9F">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sz w:val="21"/>
                <w:szCs w:val="21"/>
                <w:highlight w:val="none"/>
                <w:u w:val="none"/>
                <w:lang w:val="en-US" w:eastAsia="zh-CN"/>
              </w:rPr>
            </w:pPr>
            <w:r>
              <w:rPr>
                <w:rFonts w:hint="eastAsia" w:ascii="宋体" w:hAnsi="宋体" w:eastAsia="宋体" w:cs="宋体"/>
                <w:sz w:val="21"/>
                <w:szCs w:val="21"/>
                <w:highlight w:val="none"/>
                <w:u w:val="none"/>
                <w:lang w:val="en-US" w:eastAsia="zh-CN"/>
              </w:rPr>
              <w:t>投标人承诺提供增值服务，每提供一条得1分，最高得3分。</w:t>
            </w:r>
          </w:p>
          <w:p w14:paraId="1B9EF69D">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kern w:val="0"/>
                <w:sz w:val="21"/>
                <w:szCs w:val="21"/>
                <w:highlight w:val="none"/>
                <w:u w:val="none"/>
                <w:lang w:val="en-US" w:eastAsia="zh-CN" w:bidi="ar"/>
              </w:rPr>
            </w:pPr>
            <w:r>
              <w:rPr>
                <w:rFonts w:hint="eastAsia" w:ascii="宋体" w:hAnsi="宋体" w:eastAsia="宋体" w:cs="宋体"/>
                <w:sz w:val="21"/>
                <w:szCs w:val="21"/>
                <w:highlight w:val="none"/>
                <w:u w:val="none"/>
                <w:lang w:val="en-US" w:eastAsia="zh-CN"/>
              </w:rPr>
              <w:t>（例如：在甲方指定单位处为员工订工作餐、发放工资使用甲方指定银行等）提供承诺书并加盖公章。</w:t>
            </w:r>
          </w:p>
        </w:tc>
        <w:tc>
          <w:tcPr>
            <w:tcW w:w="668" w:type="dxa"/>
            <w:shd w:val="clear" w:color="auto" w:fill="auto"/>
            <w:noWrap w:val="0"/>
            <w:vAlign w:val="center"/>
          </w:tcPr>
          <w:p w14:paraId="369CD43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3</w:t>
            </w:r>
          </w:p>
        </w:tc>
      </w:tr>
      <w:tr w14:paraId="760E5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14:paraId="35ACB82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报价</w:t>
            </w:r>
          </w:p>
          <w:p w14:paraId="157CECB1">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部分</w:t>
            </w:r>
          </w:p>
          <w:p w14:paraId="402C432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lang w:val="en-US" w:eastAsia="zh-CN"/>
              </w:rPr>
              <w:t>45</w:t>
            </w:r>
            <w:r>
              <w:rPr>
                <w:rFonts w:hint="eastAsia" w:ascii="宋体" w:hAnsi="宋体" w:eastAsia="宋体" w:cs="宋体"/>
                <w:sz w:val="21"/>
                <w:szCs w:val="21"/>
                <w:highlight w:val="none"/>
                <w:u w:val="none"/>
              </w:rPr>
              <w:t>分</w:t>
            </w:r>
          </w:p>
        </w:tc>
        <w:tc>
          <w:tcPr>
            <w:tcW w:w="1445" w:type="dxa"/>
            <w:noWrap w:val="0"/>
            <w:vAlign w:val="center"/>
          </w:tcPr>
          <w:p w14:paraId="0382A38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000000"/>
                <w:sz w:val="21"/>
                <w:szCs w:val="21"/>
                <w:highlight w:val="none"/>
                <w:u w:val="none"/>
                <w:lang w:val="en-US" w:eastAsia="zh-CN"/>
              </w:rPr>
            </w:pPr>
            <w:r>
              <w:rPr>
                <w:rFonts w:hint="eastAsia" w:ascii="宋体" w:hAnsi="宋体" w:eastAsia="宋体" w:cs="宋体"/>
                <w:sz w:val="21"/>
                <w:szCs w:val="21"/>
                <w:highlight w:val="none"/>
                <w:u w:val="none"/>
                <w:lang w:val="en-US" w:eastAsia="zh-CN"/>
              </w:rPr>
              <w:t>投标报价</w:t>
            </w:r>
          </w:p>
        </w:tc>
        <w:tc>
          <w:tcPr>
            <w:tcW w:w="6881" w:type="dxa"/>
            <w:gridSpan w:val="2"/>
            <w:noWrap w:val="0"/>
            <w:vAlign w:val="center"/>
          </w:tcPr>
          <w:p w14:paraId="5E04EB8A">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若投标人报价高于招标控制价×97%，则该报价不进入评标基准价计算范围，仍可计算报价得分。</w:t>
            </w:r>
          </w:p>
          <w:p w14:paraId="23D2AB25">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eastAsia" w:ascii="宋体" w:hAnsi="宋体" w:eastAsia="宋体" w:cs="宋体"/>
                <w:color w:val="auto"/>
                <w:kern w:val="2"/>
                <w:sz w:val="21"/>
                <w:szCs w:val="21"/>
                <w:highlight w:val="none"/>
                <w:u w:val="none"/>
                <w:lang w:val="en-US" w:bidi="ar-SA"/>
              </w:rPr>
            </w:pPr>
            <w:r>
              <w:rPr>
                <w:rFonts w:hint="eastAsia" w:ascii="宋体" w:hAnsi="宋体" w:eastAsia="宋体" w:cs="宋体"/>
                <w:color w:val="auto"/>
                <w:kern w:val="2"/>
                <w:sz w:val="21"/>
                <w:szCs w:val="21"/>
                <w:highlight w:val="none"/>
                <w:u w:val="none"/>
                <w:lang w:val="en-US" w:bidi="ar-SA"/>
              </w:rPr>
              <w:t>以有效</w:t>
            </w:r>
            <w:r>
              <w:rPr>
                <w:rFonts w:hint="eastAsia" w:ascii="宋体" w:hAnsi="宋体" w:eastAsia="宋体" w:cs="宋体"/>
                <w:color w:val="auto"/>
                <w:kern w:val="2"/>
                <w:sz w:val="21"/>
                <w:szCs w:val="21"/>
                <w:highlight w:val="none"/>
                <w:u w:val="none"/>
                <w:lang w:val="en-US" w:eastAsia="zh-CN" w:bidi="ar-SA"/>
              </w:rPr>
              <w:t>投标文件</w:t>
            </w:r>
            <w:r>
              <w:rPr>
                <w:rFonts w:hint="eastAsia" w:ascii="宋体" w:hAnsi="宋体" w:eastAsia="宋体" w:cs="宋体"/>
                <w:color w:val="auto"/>
                <w:kern w:val="2"/>
                <w:sz w:val="21"/>
                <w:szCs w:val="21"/>
                <w:highlight w:val="none"/>
                <w:u w:val="none"/>
                <w:lang w:val="en-US" w:bidi="ar-SA"/>
              </w:rPr>
              <w:t>的有效评标价算术平均值为A，评标基准价=A。</w:t>
            </w:r>
          </w:p>
          <w:p w14:paraId="38F81FB5">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eastAsia" w:ascii="宋体" w:hAnsi="宋体" w:eastAsia="宋体" w:cs="宋体"/>
                <w:color w:val="auto"/>
                <w:kern w:val="2"/>
                <w:sz w:val="21"/>
                <w:szCs w:val="21"/>
                <w:highlight w:val="none"/>
                <w:u w:val="none"/>
                <w:lang w:val="en-US" w:bidi="ar-SA"/>
              </w:rPr>
            </w:pPr>
            <w:r>
              <w:rPr>
                <w:rFonts w:hint="eastAsia" w:ascii="宋体" w:hAnsi="宋体" w:eastAsia="宋体" w:cs="宋体"/>
                <w:color w:val="auto"/>
                <w:kern w:val="2"/>
                <w:sz w:val="21"/>
                <w:szCs w:val="21"/>
                <w:highlight w:val="none"/>
                <w:u w:val="none"/>
                <w:lang w:val="en-US" w:bidi="ar-SA"/>
              </w:rPr>
              <w:t>计算算术平均值A时，所有有效评标价数量＜5家时，取所有有效评标价的算术平均值；若所有有效评标价数量≥5家时，去掉其中的一个最高价和一个最低价后取算术平均值；</w:t>
            </w:r>
            <w:r>
              <w:rPr>
                <w:rFonts w:hint="eastAsia" w:ascii="宋体" w:hAnsi="宋体" w:eastAsia="宋体" w:cs="宋体"/>
                <w:color w:val="auto"/>
                <w:kern w:val="2"/>
                <w:sz w:val="21"/>
                <w:szCs w:val="21"/>
                <w:highlight w:val="none"/>
                <w:u w:val="none"/>
                <w:lang w:val="en-US" w:eastAsia="zh-CN" w:bidi="ar-SA"/>
              </w:rPr>
              <w:t>若</w:t>
            </w:r>
            <w:r>
              <w:rPr>
                <w:rFonts w:hint="eastAsia" w:ascii="宋体" w:hAnsi="宋体" w:eastAsia="宋体" w:cs="宋体"/>
                <w:color w:val="auto"/>
                <w:kern w:val="2"/>
                <w:sz w:val="21"/>
                <w:szCs w:val="21"/>
                <w:highlight w:val="none"/>
                <w:u w:val="none"/>
                <w:lang w:val="en-US" w:bidi="ar-SA"/>
              </w:rPr>
              <w:t>所有有效评标价数量≥9家</w:t>
            </w:r>
            <w:r>
              <w:rPr>
                <w:rFonts w:hint="eastAsia" w:ascii="宋体" w:hAnsi="宋体" w:eastAsia="宋体" w:cs="宋体"/>
                <w:color w:val="auto"/>
                <w:kern w:val="2"/>
                <w:sz w:val="21"/>
                <w:szCs w:val="21"/>
                <w:highlight w:val="none"/>
                <w:u w:val="none"/>
                <w:lang w:val="en-US" w:eastAsia="zh-CN" w:bidi="ar-SA"/>
              </w:rPr>
              <w:t>时</w:t>
            </w:r>
            <w:r>
              <w:rPr>
                <w:rFonts w:hint="eastAsia" w:ascii="宋体" w:hAnsi="宋体" w:eastAsia="宋体" w:cs="宋体"/>
                <w:color w:val="auto"/>
                <w:kern w:val="2"/>
                <w:sz w:val="21"/>
                <w:szCs w:val="21"/>
                <w:highlight w:val="none"/>
                <w:u w:val="none"/>
                <w:lang w:val="en-US" w:bidi="ar-SA"/>
              </w:rPr>
              <w:t>，去掉两个最高和两个最低的四个报价取平均值得出评标基准价。</w:t>
            </w:r>
          </w:p>
          <w:p w14:paraId="3274A07A">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eastAsia" w:ascii="宋体" w:hAnsi="宋体" w:eastAsia="宋体" w:cs="宋体"/>
                <w:b/>
                <w:bCs/>
                <w:color w:val="auto"/>
                <w:kern w:val="2"/>
                <w:sz w:val="21"/>
                <w:szCs w:val="21"/>
                <w:highlight w:val="none"/>
                <w:u w:val="none"/>
                <w:lang w:val="en-US" w:bidi="ar-SA"/>
              </w:rPr>
            </w:pPr>
            <w:r>
              <w:rPr>
                <w:rFonts w:hint="eastAsia" w:ascii="宋体" w:hAnsi="宋体" w:eastAsia="宋体" w:cs="宋体"/>
                <w:b/>
                <w:bCs/>
                <w:color w:val="auto"/>
                <w:kern w:val="2"/>
                <w:sz w:val="21"/>
                <w:szCs w:val="21"/>
                <w:highlight w:val="none"/>
                <w:u w:val="none"/>
                <w:lang w:val="en-US" w:bidi="ar-SA"/>
              </w:rPr>
              <w:t>除确认存在计算错误外，评标基准价不因</w:t>
            </w:r>
            <w:r>
              <w:rPr>
                <w:rFonts w:hint="eastAsia" w:ascii="宋体" w:hAnsi="宋体" w:eastAsia="宋体" w:cs="宋体"/>
                <w:b/>
                <w:bCs/>
                <w:color w:val="auto"/>
                <w:kern w:val="2"/>
                <w:sz w:val="21"/>
                <w:szCs w:val="21"/>
                <w:highlight w:val="none"/>
                <w:u w:val="none"/>
                <w:lang w:val="en-US" w:eastAsia="zh-CN" w:bidi="ar-SA"/>
              </w:rPr>
              <w:t>招投标</w:t>
            </w:r>
            <w:r>
              <w:rPr>
                <w:rFonts w:hint="eastAsia" w:ascii="宋体" w:hAnsi="宋体" w:eastAsia="宋体" w:cs="宋体"/>
                <w:b/>
                <w:bCs/>
                <w:color w:val="auto"/>
                <w:kern w:val="2"/>
                <w:sz w:val="21"/>
                <w:szCs w:val="21"/>
                <w:highlight w:val="none"/>
                <w:u w:val="none"/>
                <w:lang w:val="en-US" w:bidi="ar-SA"/>
              </w:rPr>
              <w:t>当事人质疑、投诉、复议以及其它任何情形而改变。</w:t>
            </w:r>
          </w:p>
          <w:p w14:paraId="0B5AFA93">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000000"/>
                <w:sz w:val="21"/>
                <w:szCs w:val="21"/>
                <w:highlight w:val="none"/>
                <w:u w:val="none"/>
              </w:rPr>
            </w:pPr>
            <w:r>
              <w:rPr>
                <w:rFonts w:hint="eastAsia" w:ascii="宋体" w:hAnsi="宋体" w:eastAsia="宋体" w:cs="宋体"/>
                <w:color w:val="auto"/>
                <w:kern w:val="2"/>
                <w:sz w:val="21"/>
                <w:szCs w:val="21"/>
                <w:highlight w:val="none"/>
                <w:u w:val="none"/>
                <w:lang w:val="en-US" w:eastAsia="zh-CN" w:bidi="ar-SA"/>
              </w:rPr>
              <w:t>投标报价</w:t>
            </w:r>
            <w:r>
              <w:rPr>
                <w:rFonts w:hint="eastAsia" w:ascii="宋体" w:hAnsi="宋体" w:eastAsia="宋体" w:cs="宋体"/>
                <w:color w:val="auto"/>
                <w:kern w:val="2"/>
                <w:sz w:val="21"/>
                <w:szCs w:val="21"/>
                <w:highlight w:val="none"/>
                <w:u w:val="none"/>
                <w:lang w:val="en-US" w:bidi="ar-SA"/>
              </w:rPr>
              <w:t>等于评标基准价的得</w:t>
            </w:r>
            <w:r>
              <w:rPr>
                <w:rFonts w:hint="eastAsia" w:ascii="宋体" w:hAnsi="宋体" w:eastAsia="宋体" w:cs="宋体"/>
                <w:color w:val="auto"/>
                <w:kern w:val="2"/>
                <w:sz w:val="21"/>
                <w:szCs w:val="21"/>
                <w:highlight w:val="none"/>
                <w:u w:val="none"/>
                <w:lang w:val="en-US" w:eastAsia="zh-CN" w:bidi="ar-SA"/>
              </w:rPr>
              <w:t>45</w:t>
            </w:r>
            <w:r>
              <w:rPr>
                <w:rFonts w:hint="eastAsia" w:ascii="宋体" w:hAnsi="宋体" w:eastAsia="宋体" w:cs="宋体"/>
                <w:color w:val="auto"/>
                <w:kern w:val="2"/>
                <w:sz w:val="21"/>
                <w:szCs w:val="21"/>
                <w:highlight w:val="none"/>
                <w:u w:val="none"/>
                <w:lang w:val="en-US" w:bidi="ar-SA"/>
              </w:rPr>
              <w:t>分，</w:t>
            </w:r>
            <w:r>
              <w:rPr>
                <w:rFonts w:hint="eastAsia" w:ascii="宋体" w:hAnsi="宋体" w:eastAsia="宋体" w:cs="宋体"/>
                <w:color w:val="auto"/>
                <w:kern w:val="2"/>
                <w:sz w:val="21"/>
                <w:szCs w:val="21"/>
                <w:highlight w:val="none"/>
                <w:u w:val="none"/>
                <w:lang w:val="en-US" w:eastAsia="zh-CN" w:bidi="ar-SA"/>
              </w:rPr>
              <w:t>投标报价</w:t>
            </w:r>
            <w:r>
              <w:rPr>
                <w:rFonts w:hint="eastAsia" w:ascii="宋体" w:hAnsi="宋体" w:eastAsia="宋体" w:cs="宋体"/>
                <w:color w:val="auto"/>
                <w:kern w:val="2"/>
                <w:sz w:val="21"/>
                <w:szCs w:val="21"/>
                <w:highlight w:val="none"/>
                <w:u w:val="none"/>
                <w:lang w:val="en-US" w:bidi="ar-SA"/>
              </w:rPr>
              <w:t>相对评标基准价每低1%扣0.6分，每高1%扣0.9分；偏离不足1%的，按照插入法计算得分。分值计算结果均保留两位小数，第三位四舍五入。</w:t>
            </w:r>
          </w:p>
        </w:tc>
      </w:tr>
      <w:tr w14:paraId="7104D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tcBorders>
              <w:bottom w:val="single" w:color="000000" w:sz="12" w:space="0"/>
            </w:tcBorders>
            <w:noWrap w:val="0"/>
            <w:vAlign w:val="center"/>
          </w:tcPr>
          <w:p w14:paraId="28FB271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备注</w:t>
            </w:r>
          </w:p>
        </w:tc>
        <w:tc>
          <w:tcPr>
            <w:tcW w:w="8326" w:type="dxa"/>
            <w:gridSpan w:val="3"/>
            <w:tcBorders>
              <w:bottom w:val="single" w:color="000000" w:sz="12" w:space="0"/>
            </w:tcBorders>
            <w:noWrap w:val="0"/>
            <w:vAlign w:val="center"/>
          </w:tcPr>
          <w:p w14:paraId="1ADA2269">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bCs/>
                <w:sz w:val="21"/>
                <w:szCs w:val="21"/>
                <w:highlight w:val="none"/>
                <w:u w:val="none"/>
              </w:rPr>
            </w:pPr>
            <w:r>
              <w:rPr>
                <w:rFonts w:hint="eastAsia" w:ascii="宋体" w:hAnsi="宋体" w:eastAsia="宋体" w:cs="宋体"/>
                <w:b/>
                <w:bCs/>
                <w:sz w:val="21"/>
                <w:szCs w:val="21"/>
                <w:highlight w:val="none"/>
                <w:u w:val="none"/>
              </w:rPr>
              <w:t>技术部分打分：</w:t>
            </w:r>
          </w:p>
          <w:p w14:paraId="07FAD152">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val="0"/>
                <w:bCs w:val="0"/>
                <w:sz w:val="21"/>
                <w:szCs w:val="21"/>
                <w:highlight w:val="none"/>
                <w:u w:val="none"/>
              </w:rPr>
            </w:pPr>
            <w:r>
              <w:rPr>
                <w:rFonts w:hint="eastAsia" w:ascii="宋体" w:hAnsi="宋体" w:eastAsia="宋体" w:cs="宋体"/>
                <w:sz w:val="21"/>
                <w:szCs w:val="21"/>
                <w:highlight w:val="none"/>
                <w:u w:val="none"/>
              </w:rPr>
              <w:t>1、评标委员会需根据标书阐述情况在规定分值内打</w:t>
            </w:r>
            <w:r>
              <w:rPr>
                <w:rFonts w:hint="eastAsia" w:ascii="宋体" w:hAnsi="宋体" w:eastAsia="宋体" w:cs="宋体"/>
                <w:b w:val="0"/>
                <w:bCs w:val="0"/>
                <w:sz w:val="21"/>
                <w:szCs w:val="21"/>
                <w:highlight w:val="none"/>
                <w:u w:val="none"/>
              </w:rPr>
              <w:t>分</w:t>
            </w:r>
            <w:r>
              <w:rPr>
                <w:rFonts w:hint="eastAsia" w:ascii="宋体" w:hAnsi="宋体" w:eastAsia="宋体" w:cs="宋体"/>
                <w:b w:val="0"/>
                <w:bCs w:val="0"/>
                <w:sz w:val="21"/>
                <w:szCs w:val="21"/>
                <w:highlight w:val="none"/>
                <w:u w:val="none"/>
                <w:lang w:eastAsia="zh-CN"/>
              </w:rPr>
              <w:t>，打分最多保留一位小数。</w:t>
            </w:r>
          </w:p>
          <w:p w14:paraId="037C9E94">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000000"/>
                <w:sz w:val="21"/>
                <w:szCs w:val="21"/>
                <w:highlight w:val="none"/>
                <w:u w:val="none"/>
              </w:rPr>
            </w:pPr>
            <w:r>
              <w:rPr>
                <w:rFonts w:hint="eastAsia" w:ascii="宋体" w:hAnsi="宋体" w:eastAsia="宋体" w:cs="宋体"/>
                <w:sz w:val="21"/>
                <w:szCs w:val="21"/>
                <w:highlight w:val="none"/>
                <w:u w:val="none"/>
              </w:rPr>
              <w:t>2、各投标人技术部分得分为评委打分的平均值，平均值“四舍五入”保留小数点后两位。</w:t>
            </w:r>
          </w:p>
        </w:tc>
      </w:tr>
    </w:tbl>
    <w:p w14:paraId="2371647C">
      <w:pPr>
        <w:spacing w:line="440" w:lineRule="exact"/>
        <w:ind w:right="-733" w:rightChars="-349" w:firstLine="420"/>
        <w:outlineLvl w:val="1"/>
        <w:rPr>
          <w:rFonts w:hint="eastAsia" w:ascii="宋体" w:hAnsi="宋体" w:cs="宋体"/>
          <w:b/>
          <w:bCs/>
          <w:szCs w:val="21"/>
        </w:rPr>
      </w:pPr>
      <w:r>
        <w:rPr>
          <w:rFonts w:hint="eastAsia" w:ascii="宋体" w:hAnsi="宋体" w:cs="宋体"/>
          <w:b/>
          <w:bCs/>
          <w:szCs w:val="21"/>
        </w:rPr>
        <w:t>九、中标候选人的确定</w:t>
      </w:r>
      <w:bookmarkEnd w:id="101"/>
    </w:p>
    <w:p w14:paraId="5028BAB8">
      <w:pPr>
        <w:spacing w:line="440" w:lineRule="exact"/>
        <w:ind w:right="-733" w:rightChars="-349" w:firstLine="420"/>
        <w:rPr>
          <w:rFonts w:hint="eastAsia" w:ascii="宋体" w:hAnsi="宋体" w:cs="宋体"/>
          <w:bCs/>
          <w:szCs w:val="21"/>
        </w:rPr>
      </w:pPr>
      <w:r>
        <w:rPr>
          <w:rFonts w:hint="eastAsia" w:ascii="宋体" w:hAnsi="宋体" w:cs="宋体"/>
          <w:bCs/>
          <w:szCs w:val="21"/>
        </w:rPr>
        <w:t>评委会认为投标人的报价明显低于其他通过符合性审查投标人的报价，有可能影响产品质量或者不能诚信履约的，应当要求其在合理的时间内提供书面说明，必要时提交相关证明材料；投标人不能证明其报价合理性的，评委会应当将其作为无效投标处理。</w:t>
      </w:r>
    </w:p>
    <w:p w14:paraId="458FFE3C">
      <w:pPr>
        <w:spacing w:line="440" w:lineRule="exact"/>
        <w:ind w:right="-733" w:rightChars="-349" w:firstLine="420"/>
        <w:rPr>
          <w:rFonts w:hint="eastAsia" w:ascii="宋体" w:hAnsi="宋体" w:cs="宋体"/>
          <w:b/>
          <w:bCs/>
          <w:szCs w:val="21"/>
        </w:rPr>
      </w:pPr>
      <w:r>
        <w:rPr>
          <w:rFonts w:hint="eastAsia" w:ascii="宋体" w:hAnsi="宋体" w:cs="宋体"/>
          <w:szCs w:val="21"/>
        </w:rPr>
        <w:t>评委会汇总各评委评分后，推荐得分最高的投标人为中标候选人。如出现相同最高分，按投标报价低的推荐为中标候选人；如得分且投标报价相同的，由评委会根据技术指标优劣，优者推荐为中标候选人；如得分、投标报价且技术指标优劣均相同的，抽签确定中标候选人。抽签道具为乒乓球，在监管人员监督下，招标人根据得分、投标报价且技术指标优劣均相同的投标人数量准备好同等数量且数值不同的乒乓球，并宣布抽到乒乓球数值最小的即为中标候选人。抽签代表为本项目投标文件中注明的法定代表人或授权代理人，抽签顺序为投标单位递交投标文件登记的先后顺序。</w:t>
      </w:r>
    </w:p>
    <w:p w14:paraId="40191206">
      <w:pPr>
        <w:spacing w:line="440" w:lineRule="exact"/>
        <w:ind w:right="-733" w:rightChars="-349" w:firstLine="420"/>
        <w:outlineLvl w:val="1"/>
        <w:rPr>
          <w:rFonts w:hint="eastAsia" w:ascii="宋体" w:hAnsi="宋体" w:cs="宋体"/>
          <w:b/>
          <w:bCs/>
          <w:szCs w:val="21"/>
        </w:rPr>
      </w:pPr>
      <w:bookmarkStart w:id="102" w:name="_Toc12429"/>
      <w:r>
        <w:rPr>
          <w:rFonts w:hint="eastAsia" w:ascii="宋体" w:hAnsi="宋体" w:cs="宋体"/>
          <w:b/>
          <w:bCs/>
          <w:szCs w:val="21"/>
        </w:rPr>
        <w:t>十、注意事项</w:t>
      </w:r>
      <w:bookmarkEnd w:id="102"/>
    </w:p>
    <w:p w14:paraId="1CD53BEF">
      <w:pPr>
        <w:spacing w:line="440" w:lineRule="exact"/>
        <w:ind w:right="-733" w:rightChars="-349" w:firstLine="420"/>
        <w:rPr>
          <w:rFonts w:hint="eastAsia" w:ascii="宋体" w:hAnsi="宋体" w:cs="宋体"/>
          <w:szCs w:val="21"/>
        </w:rPr>
      </w:pPr>
      <w:r>
        <w:rPr>
          <w:rFonts w:hint="eastAsia" w:ascii="宋体" w:hAnsi="宋体" w:cs="宋体"/>
          <w:szCs w:val="21"/>
        </w:rPr>
        <w:t>1、在投标、开标时间，投标人不得向评委询问情况，不得进行旨在影响评标结果的活动。</w:t>
      </w:r>
    </w:p>
    <w:p w14:paraId="3B690BCD">
      <w:pPr>
        <w:spacing w:line="440" w:lineRule="exact"/>
        <w:ind w:right="-733" w:rightChars="-349" w:firstLine="420"/>
        <w:rPr>
          <w:rFonts w:hint="eastAsia" w:ascii="宋体" w:hAnsi="宋体" w:cs="宋体"/>
          <w:szCs w:val="21"/>
        </w:rPr>
      </w:pPr>
      <w:r>
        <w:rPr>
          <w:rFonts w:hint="eastAsia" w:ascii="宋体" w:hAnsi="宋体" w:cs="宋体"/>
          <w:szCs w:val="21"/>
        </w:rPr>
        <w:t>2、评委会不得向投标人解释落标原因。</w:t>
      </w:r>
    </w:p>
    <w:p w14:paraId="47F6985B">
      <w:pPr>
        <w:spacing w:line="440" w:lineRule="exact"/>
        <w:ind w:right="-733" w:rightChars="-349" w:firstLine="420"/>
        <w:rPr>
          <w:rFonts w:hint="eastAsia" w:ascii="宋体" w:hAnsi="宋体" w:cs="宋体"/>
          <w:szCs w:val="21"/>
        </w:rPr>
      </w:pPr>
      <w:r>
        <w:rPr>
          <w:rFonts w:hint="eastAsia" w:ascii="宋体" w:hAnsi="宋体" w:cs="宋体"/>
          <w:szCs w:val="21"/>
        </w:rPr>
        <w:t>3、在投标、评标过程中，如果投标人联合故意抬高报价或出现其他不正当行为，招标人有权中止投标或评标。</w:t>
      </w:r>
    </w:p>
    <w:p w14:paraId="5A3FAF94">
      <w:pPr>
        <w:spacing w:line="440" w:lineRule="exact"/>
        <w:ind w:right="-733" w:rightChars="-349" w:firstLine="420"/>
        <w:rPr>
          <w:rFonts w:hint="eastAsia" w:ascii="宋体" w:hAnsi="宋体" w:cs="宋体"/>
          <w:szCs w:val="21"/>
        </w:rPr>
      </w:pPr>
      <w:r>
        <w:rPr>
          <w:rFonts w:hint="eastAsia" w:ascii="宋体" w:hAnsi="宋体" w:cs="宋体"/>
          <w:szCs w:val="21"/>
        </w:rPr>
        <w:t>4、凡在投标、开标过程中，招标人已提示是否异议的事项，投标人当时没有提出异议的，事后投标人不得针对上述事项提出质疑。比如：招标人在开标中提示评委是否回避，投标人现场未提出异议的，事后不得针对评委回避事项提出质疑。</w:t>
      </w:r>
    </w:p>
    <w:p w14:paraId="583F9668">
      <w:pPr>
        <w:spacing w:line="440" w:lineRule="exact"/>
        <w:ind w:right="-733" w:rightChars="-349" w:firstLine="420"/>
        <w:outlineLvl w:val="1"/>
        <w:rPr>
          <w:rFonts w:hint="eastAsia" w:ascii="宋体" w:hAnsi="宋体" w:cs="宋体"/>
          <w:b/>
          <w:bCs/>
          <w:szCs w:val="21"/>
        </w:rPr>
      </w:pPr>
      <w:bookmarkStart w:id="103" w:name="_Toc7762"/>
      <w:r>
        <w:rPr>
          <w:rFonts w:hint="eastAsia" w:ascii="宋体" w:hAnsi="宋体" w:cs="宋体"/>
          <w:b/>
          <w:bCs/>
          <w:szCs w:val="21"/>
        </w:rPr>
        <w:t>十一、合同授予</w:t>
      </w:r>
      <w:bookmarkEnd w:id="103"/>
    </w:p>
    <w:p w14:paraId="1A7A053A">
      <w:pPr>
        <w:spacing w:line="440" w:lineRule="exact"/>
        <w:ind w:right="-733" w:rightChars="-349" w:firstLine="420"/>
        <w:rPr>
          <w:rFonts w:hint="eastAsia" w:ascii="宋体" w:hAnsi="宋体" w:cs="宋体"/>
          <w:szCs w:val="21"/>
        </w:rPr>
      </w:pPr>
      <w:r>
        <w:rPr>
          <w:rFonts w:hint="eastAsia" w:ascii="宋体" w:hAnsi="宋体" w:cs="宋体"/>
          <w:szCs w:val="21"/>
        </w:rPr>
        <w:t>1、中标候选人公示</w:t>
      </w:r>
    </w:p>
    <w:p w14:paraId="562735B2">
      <w:pPr>
        <w:spacing w:line="440" w:lineRule="exact"/>
        <w:ind w:right="-733" w:rightChars="-349" w:firstLine="420"/>
        <w:rPr>
          <w:rFonts w:hint="eastAsia" w:ascii="宋体" w:hAnsi="宋体" w:cs="宋体"/>
          <w:szCs w:val="21"/>
        </w:rPr>
      </w:pPr>
      <w:r>
        <w:rPr>
          <w:rFonts w:hint="eastAsia" w:ascii="宋体" w:hAnsi="宋体" w:cs="宋体"/>
          <w:szCs w:val="21"/>
        </w:rPr>
        <w:t>招标人在收到评标报告之日起3日内，在“南通轨道交通集团有限公司官网”和“中国招标投标公共服务平台”公示中标候选人，公示期不得少于3天。</w:t>
      </w:r>
    </w:p>
    <w:p w14:paraId="3943CD46">
      <w:pPr>
        <w:spacing w:line="440" w:lineRule="exact"/>
        <w:ind w:right="-733" w:rightChars="-349" w:firstLine="420"/>
        <w:rPr>
          <w:rFonts w:hint="eastAsia" w:ascii="宋体" w:hAnsi="宋体" w:cs="宋体"/>
          <w:szCs w:val="21"/>
        </w:rPr>
      </w:pPr>
      <w:r>
        <w:rPr>
          <w:rFonts w:hint="eastAsia" w:ascii="宋体" w:hAnsi="宋体" w:cs="宋体"/>
          <w:szCs w:val="21"/>
        </w:rPr>
        <w:t>2、评标结果异议</w:t>
      </w:r>
    </w:p>
    <w:p w14:paraId="7926C793">
      <w:pPr>
        <w:spacing w:line="440" w:lineRule="exact"/>
        <w:ind w:right="-733" w:rightChars="-349" w:firstLine="420"/>
        <w:rPr>
          <w:rFonts w:hint="eastAsia" w:ascii="宋体" w:hAnsi="宋体" w:cs="宋体"/>
          <w:szCs w:val="21"/>
        </w:rPr>
      </w:pPr>
      <w:r>
        <w:rPr>
          <w:rFonts w:hint="eastAsia" w:ascii="宋体" w:hAnsi="宋体" w:cs="宋体"/>
          <w:szCs w:val="21"/>
        </w:rPr>
        <w:t>投标人或者其他利害关系人对评标结果有异议的，应当在中标候选人公示期间提出。招标人将在收到异议之日起 3 日内作出答复；作出答复前，将暂停招标投标活动。</w:t>
      </w:r>
    </w:p>
    <w:p w14:paraId="5FC347BD">
      <w:pPr>
        <w:spacing w:line="440" w:lineRule="exact"/>
        <w:ind w:right="-733" w:rightChars="-349" w:firstLine="420"/>
        <w:rPr>
          <w:rFonts w:hint="eastAsia" w:ascii="宋体" w:hAnsi="宋体" w:cs="宋体"/>
          <w:szCs w:val="21"/>
        </w:rPr>
      </w:pPr>
      <w:r>
        <w:rPr>
          <w:rFonts w:hint="eastAsia" w:ascii="宋体" w:hAnsi="宋体" w:cs="宋体"/>
          <w:szCs w:val="21"/>
        </w:rPr>
        <w:t>3、中标通知书</w:t>
      </w:r>
    </w:p>
    <w:p w14:paraId="61A408E1">
      <w:pPr>
        <w:spacing w:line="440" w:lineRule="exact"/>
        <w:ind w:right="-733" w:rightChars="-349" w:firstLine="420"/>
        <w:rPr>
          <w:rFonts w:hint="eastAsia" w:ascii="宋体" w:hAnsi="宋体" w:cs="宋体"/>
          <w:szCs w:val="21"/>
        </w:rPr>
      </w:pPr>
      <w:r>
        <w:rPr>
          <w:rFonts w:hint="eastAsia" w:ascii="宋体" w:hAnsi="宋体" w:cs="宋体"/>
          <w:szCs w:val="21"/>
        </w:rPr>
        <w:t>在本项目的投标有效期内，招标人以书面形式向中标人发出中标通知书。</w:t>
      </w:r>
    </w:p>
    <w:p w14:paraId="6CF59D2A">
      <w:pPr>
        <w:spacing w:line="440" w:lineRule="exact"/>
        <w:ind w:right="-733" w:rightChars="-349" w:firstLine="420"/>
        <w:rPr>
          <w:rFonts w:hint="eastAsia" w:ascii="宋体" w:hAnsi="宋体" w:cs="宋体"/>
          <w:szCs w:val="21"/>
        </w:rPr>
      </w:pPr>
      <w:r>
        <w:rPr>
          <w:rFonts w:hint="eastAsia" w:ascii="宋体" w:hAnsi="宋体" w:cs="宋体"/>
          <w:szCs w:val="21"/>
        </w:rPr>
        <w:t>4、履约保证金</w:t>
      </w:r>
    </w:p>
    <w:p w14:paraId="259B5702">
      <w:pPr>
        <w:spacing w:line="440" w:lineRule="exact"/>
        <w:ind w:right="-733" w:rightChars="-349" w:firstLine="420"/>
        <w:rPr>
          <w:rFonts w:hint="eastAsia" w:ascii="宋体" w:hAnsi="宋体" w:cs="宋体"/>
          <w:szCs w:val="21"/>
          <w:highlight w:val="none"/>
        </w:rPr>
      </w:pPr>
      <w:r>
        <w:rPr>
          <w:rFonts w:hint="eastAsia" w:ascii="宋体" w:hAnsi="宋体" w:cs="宋体"/>
          <w:szCs w:val="21"/>
        </w:rPr>
        <w:t>中标人在接到中标通知书10日内，签订合同之前提交履约保证金，履约保证金采用银行转账或银行保函，银行转账须从企业基本户银行出具（格式详见招标文件第四章附件），</w:t>
      </w:r>
      <w:r>
        <w:rPr>
          <w:rFonts w:hint="eastAsia" w:ascii="宋体" w:hAnsi="宋体" w:cs="宋体"/>
          <w:szCs w:val="21"/>
          <w:highlight w:val="none"/>
        </w:rPr>
        <w:t>履约保证金为中标合同金额的</w:t>
      </w:r>
      <w:r>
        <w:rPr>
          <w:rFonts w:hint="eastAsia" w:ascii="宋体" w:hAnsi="宋体" w:cs="宋体"/>
          <w:szCs w:val="21"/>
          <w:highlight w:val="none"/>
          <w:u w:val="single"/>
        </w:rPr>
        <w:t>5%</w:t>
      </w:r>
      <w:r>
        <w:rPr>
          <w:rFonts w:hint="eastAsia" w:ascii="宋体" w:hAnsi="宋体" w:cs="宋体"/>
          <w:szCs w:val="21"/>
          <w:highlight w:val="none"/>
        </w:rPr>
        <w:t>。</w:t>
      </w:r>
    </w:p>
    <w:p w14:paraId="5365C037">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未按招标文件规定提交履约保证金，招标人将取消其中标资格。</w:t>
      </w:r>
    </w:p>
    <w:p w14:paraId="018BEBAE">
      <w:pPr>
        <w:spacing w:line="440" w:lineRule="exact"/>
        <w:ind w:right="-733" w:rightChars="-349" w:firstLine="420"/>
        <w:rPr>
          <w:rFonts w:hint="eastAsia" w:ascii="宋体" w:hAnsi="宋体" w:cs="宋体"/>
          <w:szCs w:val="21"/>
        </w:rPr>
      </w:pPr>
      <w:r>
        <w:rPr>
          <w:rFonts w:hint="eastAsia" w:ascii="宋体" w:hAnsi="宋体" w:cs="宋体"/>
          <w:szCs w:val="21"/>
        </w:rPr>
        <w:t>5、签订合同</w:t>
      </w:r>
    </w:p>
    <w:p w14:paraId="6FDD22B0">
      <w:pPr>
        <w:spacing w:line="440" w:lineRule="exact"/>
        <w:ind w:right="-733" w:rightChars="-349" w:firstLine="420"/>
        <w:rPr>
          <w:rFonts w:hint="eastAsia" w:ascii="宋体" w:hAnsi="宋体" w:cs="宋体"/>
          <w:szCs w:val="21"/>
        </w:rPr>
      </w:pPr>
      <w:r>
        <w:rPr>
          <w:rFonts w:hint="eastAsia" w:ascii="宋体" w:hAnsi="宋体" w:cs="宋体"/>
          <w:szCs w:val="21"/>
        </w:rPr>
        <w:t>招标人和中标人应当自中标通知书发出之日起30天内，根据招标文件和中标人的投标文件订立书面合同。中标人无正当理由拒签合同的，招标人取消其中标资格；给招标人造成的损失的，中标人还应当予以赔偿。</w:t>
      </w:r>
    </w:p>
    <w:p w14:paraId="1188A7C9">
      <w:pPr>
        <w:spacing w:line="440" w:lineRule="exact"/>
        <w:ind w:right="-733" w:rightChars="-349" w:firstLine="420"/>
        <w:rPr>
          <w:rFonts w:hint="eastAsia" w:ascii="宋体" w:hAnsi="宋体" w:cs="宋体"/>
          <w:szCs w:val="21"/>
        </w:rPr>
      </w:pPr>
      <w:r>
        <w:rPr>
          <w:rFonts w:hint="eastAsia" w:ascii="宋体" w:hAnsi="宋体" w:cs="宋体"/>
          <w:szCs w:val="21"/>
        </w:rPr>
        <w:t>发出中标通知书后，招标人无正当理由拒签合同，或者在签订合同时向中标人提出附加条件的，给中标人造成损失的，应当赔偿损失。</w:t>
      </w:r>
    </w:p>
    <w:p w14:paraId="429993F9">
      <w:pPr>
        <w:spacing w:line="440" w:lineRule="exact"/>
        <w:ind w:left="422" w:right="-733" w:rightChars="-349" w:hanging="422" w:hangingChars="175"/>
        <w:jc w:val="center"/>
        <w:outlineLvl w:val="0"/>
        <w:rPr>
          <w:rFonts w:hint="eastAsia" w:ascii="宋体" w:hAnsi="宋体" w:cs="宋体"/>
          <w:b/>
          <w:sz w:val="32"/>
          <w:szCs w:val="32"/>
        </w:rPr>
      </w:pPr>
      <w:r>
        <w:rPr>
          <w:rFonts w:hint="eastAsia" w:ascii="宋体" w:hAnsi="宋体" w:cs="宋体"/>
          <w:b/>
          <w:sz w:val="24"/>
        </w:rPr>
        <w:br w:type="page"/>
      </w:r>
      <w:bookmarkStart w:id="104" w:name="_Toc27827"/>
      <w:bookmarkStart w:id="105" w:name="_Toc2576"/>
      <w:bookmarkStart w:id="106" w:name="_Toc26011"/>
      <w:bookmarkStart w:id="107" w:name="_Toc26394"/>
      <w:bookmarkStart w:id="108" w:name="_Toc30950"/>
      <w:bookmarkStart w:id="109" w:name="_Toc8456"/>
      <w:r>
        <w:rPr>
          <w:rFonts w:hint="eastAsia" w:ascii="宋体" w:hAnsi="宋体" w:cs="宋体"/>
          <w:b/>
          <w:sz w:val="32"/>
          <w:szCs w:val="32"/>
        </w:rPr>
        <w:t>第四章  合同条款</w:t>
      </w:r>
      <w:bookmarkEnd w:id="104"/>
      <w:bookmarkEnd w:id="105"/>
      <w:bookmarkEnd w:id="106"/>
      <w:bookmarkEnd w:id="107"/>
      <w:bookmarkEnd w:id="108"/>
      <w:bookmarkEnd w:id="109"/>
      <w:bookmarkStart w:id="110" w:name="_Toc11740"/>
      <w:bookmarkStart w:id="111" w:name="_Toc11580"/>
      <w:bookmarkStart w:id="112" w:name="_Toc23323"/>
      <w:bookmarkStart w:id="113" w:name="_Toc28124"/>
    </w:p>
    <w:p w14:paraId="18CE9C03">
      <w:pPr>
        <w:autoSpaceDE w:val="0"/>
        <w:autoSpaceDN w:val="0"/>
        <w:adjustRightInd w:val="0"/>
        <w:spacing w:line="360" w:lineRule="auto"/>
        <w:ind w:right="-733" w:rightChars="-349"/>
        <w:jc w:val="center"/>
        <w:rPr>
          <w:rFonts w:hint="eastAsia" w:ascii="宋体" w:hAnsi="宋体" w:cs="宋体"/>
          <w:b/>
          <w:bCs/>
          <w:kern w:val="0"/>
          <w:sz w:val="52"/>
          <w:szCs w:val="52"/>
        </w:rPr>
      </w:pPr>
    </w:p>
    <w:p w14:paraId="5717FFC8">
      <w:pPr>
        <w:spacing w:before="200" w:after="200" w:line="360" w:lineRule="auto"/>
        <w:ind w:right="-733" w:rightChars="-349" w:hanging="19"/>
        <w:jc w:val="center"/>
        <w:rPr>
          <w:rFonts w:hint="eastAsia" w:ascii="宋体" w:hAnsi="宋体" w:cs="宋体"/>
          <w:b/>
          <w:bCs/>
          <w:sz w:val="48"/>
          <w:szCs w:val="48"/>
          <w:lang w:eastAsia="zh-CN"/>
        </w:rPr>
      </w:pPr>
      <w:r>
        <w:rPr>
          <w:rFonts w:hint="eastAsia" w:ascii="宋体" w:hAnsi="宋体" w:cs="宋体"/>
          <w:b/>
          <w:bCs/>
          <w:sz w:val="48"/>
          <w:szCs w:val="48"/>
          <w:lang w:eastAsia="zh-CN"/>
        </w:rPr>
        <w:t>南通轨道城市服务有限公司2026年度</w:t>
      </w:r>
    </w:p>
    <w:p w14:paraId="4E52E3E9">
      <w:pPr>
        <w:spacing w:before="200" w:after="200" w:line="360" w:lineRule="auto"/>
        <w:ind w:right="-733" w:rightChars="-349" w:hanging="19"/>
        <w:jc w:val="center"/>
        <w:rPr>
          <w:rFonts w:hint="eastAsia" w:ascii="宋体" w:hAnsi="宋体" w:cs="宋体"/>
          <w:b/>
          <w:bCs/>
          <w:sz w:val="48"/>
          <w:szCs w:val="48"/>
        </w:rPr>
      </w:pPr>
      <w:r>
        <w:rPr>
          <w:rFonts w:hint="eastAsia" w:ascii="宋体" w:hAnsi="宋体" w:cs="宋体"/>
          <w:b/>
          <w:bCs/>
          <w:sz w:val="48"/>
          <w:szCs w:val="48"/>
          <w:lang w:eastAsia="zh-CN"/>
        </w:rPr>
        <w:t>第三批保洁劳务合作项目</w:t>
      </w:r>
      <w:r>
        <w:rPr>
          <w:rFonts w:hint="eastAsia" w:ascii="宋体" w:hAnsi="宋体" w:cs="宋体"/>
          <w:b/>
          <w:bCs/>
          <w:sz w:val="48"/>
          <w:szCs w:val="48"/>
        </w:rPr>
        <w:t>合同</w:t>
      </w:r>
    </w:p>
    <w:p w14:paraId="5CFE3F14">
      <w:pPr>
        <w:autoSpaceDE w:val="0"/>
        <w:autoSpaceDN w:val="0"/>
        <w:adjustRightInd w:val="0"/>
        <w:spacing w:line="360" w:lineRule="auto"/>
        <w:ind w:right="-733" w:rightChars="-349" w:hanging="19"/>
        <w:jc w:val="center"/>
        <w:rPr>
          <w:rFonts w:hint="eastAsia" w:ascii="宋体" w:hAnsi="宋体" w:cs="宋体"/>
          <w:kern w:val="0"/>
          <w:sz w:val="48"/>
          <w:szCs w:val="48"/>
        </w:rPr>
      </w:pPr>
    </w:p>
    <w:p w14:paraId="20C6CF83">
      <w:pPr>
        <w:spacing w:line="360" w:lineRule="auto"/>
        <w:ind w:right="-733" w:rightChars="-349" w:hanging="19"/>
        <w:jc w:val="center"/>
        <w:rPr>
          <w:rFonts w:hint="eastAsia" w:ascii="宋体" w:hAnsi="宋体" w:cs="宋体"/>
          <w:szCs w:val="21"/>
        </w:rPr>
      </w:pPr>
      <w:r>
        <w:rPr>
          <w:rFonts w:hint="eastAsia" w:ascii="宋体" w:hAnsi="宋体" w:cs="宋体"/>
          <w:szCs w:val="21"/>
        </w:rPr>
        <w:t>合同编号：</w:t>
      </w:r>
    </w:p>
    <w:p w14:paraId="0613A7FD">
      <w:pPr>
        <w:autoSpaceDE w:val="0"/>
        <w:autoSpaceDN w:val="0"/>
        <w:adjustRightInd w:val="0"/>
        <w:spacing w:line="200" w:lineRule="exact"/>
        <w:ind w:left="420" w:leftChars="200" w:right="-733" w:rightChars="-349"/>
        <w:rPr>
          <w:rFonts w:hint="eastAsia" w:ascii="宋体" w:hAnsi="宋体" w:cs="宋体"/>
          <w:kern w:val="0"/>
          <w:sz w:val="24"/>
        </w:rPr>
      </w:pPr>
    </w:p>
    <w:p w14:paraId="3B204EC1">
      <w:pPr>
        <w:autoSpaceDE w:val="0"/>
        <w:autoSpaceDN w:val="0"/>
        <w:adjustRightInd w:val="0"/>
        <w:spacing w:line="200" w:lineRule="exact"/>
        <w:ind w:left="420" w:leftChars="200" w:right="-733" w:rightChars="-349"/>
        <w:rPr>
          <w:rFonts w:hint="eastAsia" w:ascii="宋体" w:hAnsi="宋体" w:cs="宋体"/>
          <w:kern w:val="0"/>
          <w:sz w:val="24"/>
        </w:rPr>
      </w:pPr>
    </w:p>
    <w:p w14:paraId="617A24A4">
      <w:pPr>
        <w:autoSpaceDE w:val="0"/>
        <w:autoSpaceDN w:val="0"/>
        <w:adjustRightInd w:val="0"/>
        <w:spacing w:line="200" w:lineRule="exact"/>
        <w:ind w:left="420" w:leftChars="200" w:right="-733" w:rightChars="-349"/>
        <w:rPr>
          <w:rFonts w:hint="eastAsia" w:ascii="宋体" w:hAnsi="宋体" w:cs="宋体"/>
          <w:kern w:val="0"/>
          <w:sz w:val="24"/>
        </w:rPr>
      </w:pPr>
    </w:p>
    <w:p w14:paraId="25DCA250">
      <w:pPr>
        <w:autoSpaceDE w:val="0"/>
        <w:autoSpaceDN w:val="0"/>
        <w:adjustRightInd w:val="0"/>
        <w:spacing w:line="200" w:lineRule="exact"/>
        <w:ind w:left="420" w:leftChars="200" w:right="-733" w:rightChars="-349"/>
        <w:rPr>
          <w:rFonts w:hint="eastAsia" w:ascii="宋体" w:hAnsi="宋体" w:cs="宋体"/>
          <w:kern w:val="0"/>
          <w:sz w:val="24"/>
        </w:rPr>
      </w:pPr>
    </w:p>
    <w:p w14:paraId="1C4B9EC5">
      <w:pPr>
        <w:autoSpaceDE w:val="0"/>
        <w:autoSpaceDN w:val="0"/>
        <w:adjustRightInd w:val="0"/>
        <w:spacing w:line="200" w:lineRule="exact"/>
        <w:ind w:left="420" w:leftChars="200" w:right="-733" w:rightChars="-349"/>
        <w:rPr>
          <w:rFonts w:hint="eastAsia" w:ascii="宋体" w:hAnsi="宋体" w:cs="宋体"/>
          <w:kern w:val="0"/>
          <w:sz w:val="24"/>
        </w:rPr>
      </w:pPr>
    </w:p>
    <w:p w14:paraId="1C16BEE4">
      <w:pPr>
        <w:autoSpaceDE w:val="0"/>
        <w:autoSpaceDN w:val="0"/>
        <w:adjustRightInd w:val="0"/>
        <w:spacing w:line="200" w:lineRule="exact"/>
        <w:ind w:left="420" w:leftChars="200" w:right="-733" w:rightChars="-349"/>
        <w:rPr>
          <w:rFonts w:hint="eastAsia" w:ascii="宋体" w:hAnsi="宋体" w:cs="宋体"/>
          <w:kern w:val="0"/>
          <w:sz w:val="24"/>
        </w:rPr>
      </w:pPr>
    </w:p>
    <w:p w14:paraId="2FA5E3B5">
      <w:pPr>
        <w:autoSpaceDE w:val="0"/>
        <w:autoSpaceDN w:val="0"/>
        <w:adjustRightInd w:val="0"/>
        <w:spacing w:line="200" w:lineRule="exact"/>
        <w:ind w:left="420" w:leftChars="200" w:right="-733" w:rightChars="-349"/>
        <w:rPr>
          <w:rFonts w:hint="eastAsia" w:ascii="宋体" w:hAnsi="宋体" w:cs="宋体"/>
          <w:kern w:val="0"/>
          <w:sz w:val="24"/>
        </w:rPr>
      </w:pPr>
    </w:p>
    <w:p w14:paraId="0A1D570C">
      <w:pPr>
        <w:autoSpaceDE w:val="0"/>
        <w:autoSpaceDN w:val="0"/>
        <w:adjustRightInd w:val="0"/>
        <w:spacing w:line="200" w:lineRule="exact"/>
        <w:ind w:left="420" w:leftChars="200" w:right="-733" w:rightChars="-349"/>
        <w:rPr>
          <w:rFonts w:hint="eastAsia" w:ascii="宋体" w:hAnsi="宋体" w:cs="宋体"/>
          <w:kern w:val="0"/>
          <w:sz w:val="24"/>
        </w:rPr>
      </w:pPr>
    </w:p>
    <w:p w14:paraId="22A114FE">
      <w:pPr>
        <w:autoSpaceDE w:val="0"/>
        <w:autoSpaceDN w:val="0"/>
        <w:adjustRightInd w:val="0"/>
        <w:spacing w:line="200" w:lineRule="exact"/>
        <w:ind w:left="420" w:leftChars="200" w:right="-733" w:rightChars="-349"/>
        <w:rPr>
          <w:rFonts w:hint="eastAsia" w:ascii="宋体" w:hAnsi="宋体" w:cs="宋体"/>
          <w:kern w:val="0"/>
          <w:sz w:val="24"/>
        </w:rPr>
      </w:pPr>
    </w:p>
    <w:p w14:paraId="18AF1F81">
      <w:pPr>
        <w:autoSpaceDE w:val="0"/>
        <w:autoSpaceDN w:val="0"/>
        <w:adjustRightInd w:val="0"/>
        <w:spacing w:line="200" w:lineRule="exact"/>
        <w:ind w:left="420" w:leftChars="200" w:right="-733" w:rightChars="-349"/>
        <w:rPr>
          <w:rFonts w:hint="eastAsia" w:ascii="宋体" w:hAnsi="宋体" w:cs="宋体"/>
          <w:kern w:val="0"/>
          <w:sz w:val="24"/>
        </w:rPr>
      </w:pPr>
    </w:p>
    <w:p w14:paraId="1158596E">
      <w:pPr>
        <w:autoSpaceDE w:val="0"/>
        <w:autoSpaceDN w:val="0"/>
        <w:adjustRightInd w:val="0"/>
        <w:spacing w:line="200" w:lineRule="exact"/>
        <w:ind w:left="420" w:leftChars="200" w:right="-733" w:rightChars="-349"/>
        <w:rPr>
          <w:rFonts w:hint="eastAsia" w:ascii="宋体" w:hAnsi="宋体" w:cs="宋体"/>
          <w:kern w:val="0"/>
          <w:sz w:val="24"/>
        </w:rPr>
      </w:pPr>
    </w:p>
    <w:p w14:paraId="056B81F8">
      <w:pPr>
        <w:autoSpaceDE w:val="0"/>
        <w:autoSpaceDN w:val="0"/>
        <w:adjustRightInd w:val="0"/>
        <w:spacing w:line="200" w:lineRule="exact"/>
        <w:ind w:left="420" w:leftChars="200" w:right="-733" w:rightChars="-349"/>
        <w:rPr>
          <w:rFonts w:hint="eastAsia" w:ascii="宋体" w:hAnsi="宋体" w:cs="宋体"/>
          <w:kern w:val="0"/>
          <w:sz w:val="24"/>
        </w:rPr>
      </w:pPr>
    </w:p>
    <w:p w14:paraId="0865B2A1">
      <w:pPr>
        <w:autoSpaceDE w:val="0"/>
        <w:autoSpaceDN w:val="0"/>
        <w:adjustRightInd w:val="0"/>
        <w:spacing w:line="200" w:lineRule="exact"/>
        <w:ind w:left="420" w:leftChars="200" w:right="-733" w:rightChars="-349"/>
        <w:rPr>
          <w:rFonts w:hint="eastAsia" w:ascii="宋体" w:hAnsi="宋体" w:cs="宋体"/>
          <w:kern w:val="0"/>
          <w:sz w:val="24"/>
        </w:rPr>
      </w:pPr>
    </w:p>
    <w:p w14:paraId="4082926B">
      <w:pPr>
        <w:autoSpaceDE w:val="0"/>
        <w:autoSpaceDN w:val="0"/>
        <w:adjustRightInd w:val="0"/>
        <w:spacing w:line="200" w:lineRule="exact"/>
        <w:ind w:left="420" w:leftChars="200" w:right="-733" w:rightChars="-349"/>
        <w:rPr>
          <w:rFonts w:hint="eastAsia" w:ascii="宋体" w:hAnsi="宋体" w:cs="宋体"/>
          <w:kern w:val="0"/>
          <w:sz w:val="24"/>
        </w:rPr>
      </w:pPr>
    </w:p>
    <w:p w14:paraId="6C37FB18">
      <w:pPr>
        <w:autoSpaceDE w:val="0"/>
        <w:autoSpaceDN w:val="0"/>
        <w:adjustRightInd w:val="0"/>
        <w:spacing w:line="200" w:lineRule="exact"/>
        <w:ind w:left="420" w:leftChars="200" w:right="-733" w:rightChars="-349"/>
        <w:rPr>
          <w:rFonts w:hint="eastAsia" w:ascii="宋体" w:hAnsi="宋体" w:cs="宋体"/>
          <w:kern w:val="0"/>
          <w:sz w:val="24"/>
        </w:rPr>
      </w:pPr>
    </w:p>
    <w:p w14:paraId="3AA8BAF6">
      <w:pPr>
        <w:autoSpaceDE w:val="0"/>
        <w:autoSpaceDN w:val="0"/>
        <w:adjustRightInd w:val="0"/>
        <w:spacing w:line="200" w:lineRule="exact"/>
        <w:ind w:left="420" w:leftChars="200" w:right="-733" w:rightChars="-349"/>
        <w:rPr>
          <w:rFonts w:hint="eastAsia" w:ascii="宋体" w:hAnsi="宋体" w:cs="宋体"/>
          <w:kern w:val="0"/>
          <w:sz w:val="24"/>
        </w:rPr>
      </w:pPr>
    </w:p>
    <w:p w14:paraId="761930ED">
      <w:pPr>
        <w:autoSpaceDE w:val="0"/>
        <w:autoSpaceDN w:val="0"/>
        <w:adjustRightInd w:val="0"/>
        <w:spacing w:line="200" w:lineRule="exact"/>
        <w:ind w:left="420" w:leftChars="200" w:right="-733" w:rightChars="-349"/>
        <w:rPr>
          <w:rFonts w:hint="eastAsia" w:ascii="宋体" w:hAnsi="宋体" w:cs="宋体"/>
          <w:kern w:val="0"/>
          <w:sz w:val="24"/>
        </w:rPr>
      </w:pPr>
    </w:p>
    <w:p w14:paraId="3F76F1D4">
      <w:pPr>
        <w:autoSpaceDE w:val="0"/>
        <w:autoSpaceDN w:val="0"/>
        <w:adjustRightInd w:val="0"/>
        <w:spacing w:line="200" w:lineRule="exact"/>
        <w:ind w:left="420" w:leftChars="200" w:right="-733" w:rightChars="-349"/>
        <w:rPr>
          <w:rFonts w:hint="eastAsia" w:ascii="宋体" w:hAnsi="宋体" w:cs="宋体"/>
          <w:kern w:val="0"/>
          <w:sz w:val="24"/>
        </w:rPr>
      </w:pPr>
    </w:p>
    <w:p w14:paraId="51282410">
      <w:pPr>
        <w:autoSpaceDE w:val="0"/>
        <w:autoSpaceDN w:val="0"/>
        <w:adjustRightInd w:val="0"/>
        <w:spacing w:line="200" w:lineRule="exact"/>
        <w:ind w:left="420" w:leftChars="200" w:right="-733" w:rightChars="-349"/>
        <w:rPr>
          <w:rFonts w:hint="eastAsia" w:ascii="宋体" w:hAnsi="宋体" w:cs="宋体"/>
          <w:kern w:val="0"/>
          <w:sz w:val="24"/>
        </w:rPr>
      </w:pPr>
    </w:p>
    <w:p w14:paraId="0BFC4FAF">
      <w:pPr>
        <w:autoSpaceDE w:val="0"/>
        <w:autoSpaceDN w:val="0"/>
        <w:adjustRightInd w:val="0"/>
        <w:spacing w:line="200" w:lineRule="exact"/>
        <w:ind w:left="420" w:leftChars="200" w:right="-733" w:rightChars="-349"/>
        <w:rPr>
          <w:rFonts w:hint="eastAsia" w:ascii="宋体" w:hAnsi="宋体" w:cs="宋体"/>
          <w:kern w:val="0"/>
          <w:sz w:val="24"/>
        </w:rPr>
      </w:pPr>
    </w:p>
    <w:p w14:paraId="6989A631">
      <w:pPr>
        <w:autoSpaceDE w:val="0"/>
        <w:autoSpaceDN w:val="0"/>
        <w:adjustRightInd w:val="0"/>
        <w:spacing w:line="200" w:lineRule="exact"/>
        <w:ind w:left="420" w:leftChars="200" w:right="-733" w:rightChars="-349"/>
        <w:rPr>
          <w:rFonts w:hint="eastAsia" w:ascii="宋体" w:hAnsi="宋体" w:cs="宋体"/>
          <w:kern w:val="0"/>
          <w:sz w:val="24"/>
        </w:rPr>
      </w:pPr>
    </w:p>
    <w:p w14:paraId="60B999CA">
      <w:pPr>
        <w:autoSpaceDE w:val="0"/>
        <w:autoSpaceDN w:val="0"/>
        <w:adjustRightInd w:val="0"/>
        <w:spacing w:line="200" w:lineRule="exact"/>
        <w:ind w:left="420" w:leftChars="200" w:right="-733" w:rightChars="-349"/>
        <w:rPr>
          <w:rFonts w:hint="eastAsia" w:ascii="宋体" w:hAnsi="宋体" w:cs="宋体"/>
          <w:kern w:val="0"/>
          <w:sz w:val="24"/>
        </w:rPr>
      </w:pPr>
    </w:p>
    <w:p w14:paraId="4B4DBB1D">
      <w:pPr>
        <w:autoSpaceDE w:val="0"/>
        <w:autoSpaceDN w:val="0"/>
        <w:adjustRightInd w:val="0"/>
        <w:spacing w:line="200" w:lineRule="exact"/>
        <w:ind w:left="420" w:leftChars="200" w:right="-733" w:rightChars="-349"/>
        <w:rPr>
          <w:rFonts w:hint="eastAsia" w:ascii="宋体" w:hAnsi="宋体" w:cs="宋体"/>
          <w:kern w:val="0"/>
          <w:sz w:val="24"/>
        </w:rPr>
      </w:pPr>
    </w:p>
    <w:p w14:paraId="0010347C">
      <w:pPr>
        <w:autoSpaceDE w:val="0"/>
        <w:autoSpaceDN w:val="0"/>
        <w:adjustRightInd w:val="0"/>
        <w:spacing w:line="236" w:lineRule="exact"/>
        <w:ind w:left="420" w:leftChars="200" w:right="-733" w:rightChars="-349"/>
        <w:rPr>
          <w:rFonts w:hint="eastAsia" w:ascii="宋体" w:hAnsi="宋体" w:cs="宋体"/>
          <w:kern w:val="0"/>
          <w:sz w:val="24"/>
        </w:rPr>
      </w:pPr>
    </w:p>
    <w:p w14:paraId="08BA3093">
      <w:pPr>
        <w:ind w:left="420" w:leftChars="200" w:right="-733" w:rightChars="-349"/>
        <w:rPr>
          <w:rFonts w:hint="eastAsia" w:ascii="宋体" w:hAnsi="宋体" w:cs="宋体"/>
          <w:b/>
          <w:bCs/>
          <w:kern w:val="0"/>
          <w:sz w:val="32"/>
          <w:szCs w:val="32"/>
        </w:rPr>
      </w:pPr>
    </w:p>
    <w:p w14:paraId="69E61B5E">
      <w:pPr>
        <w:spacing w:line="360" w:lineRule="auto"/>
        <w:ind w:left="420" w:leftChars="200" w:right="-733" w:rightChars="-349" w:firstLine="1263" w:firstLineChars="393"/>
        <w:rPr>
          <w:rFonts w:hint="eastAsia" w:ascii="宋体" w:hAnsi="宋体" w:cs="宋体"/>
          <w:kern w:val="0"/>
          <w:sz w:val="24"/>
        </w:rPr>
      </w:pPr>
      <w:r>
        <w:rPr>
          <w:rFonts w:hint="eastAsia" w:ascii="宋体" w:hAnsi="宋体" w:cs="宋体"/>
          <w:b/>
          <w:bCs/>
          <w:kern w:val="0"/>
          <w:sz w:val="32"/>
          <w:szCs w:val="32"/>
        </w:rPr>
        <w:t>甲方：</w:t>
      </w:r>
      <w:r>
        <w:rPr>
          <w:rFonts w:hint="eastAsia" w:ascii="宋体" w:hAnsi="宋体" w:cs="宋体"/>
          <w:b/>
          <w:bCs/>
          <w:kern w:val="0"/>
          <w:sz w:val="32"/>
          <w:szCs w:val="32"/>
          <w:u w:val="single" w:color="000000"/>
        </w:rPr>
        <w:t xml:space="preserve"> 南通轨道城市服务有限公司 </w:t>
      </w:r>
    </w:p>
    <w:p w14:paraId="3BB4D3D6">
      <w:pPr>
        <w:spacing w:line="360" w:lineRule="auto"/>
        <w:ind w:left="420" w:leftChars="200" w:right="-733" w:rightChars="-349" w:firstLine="1263" w:firstLineChars="393"/>
        <w:rPr>
          <w:rFonts w:hint="eastAsia" w:ascii="宋体" w:hAnsi="宋体" w:cs="宋体"/>
          <w:b/>
          <w:bCs/>
          <w:kern w:val="0"/>
          <w:sz w:val="32"/>
          <w:szCs w:val="32"/>
        </w:rPr>
      </w:pPr>
      <w:r>
        <w:rPr>
          <w:rFonts w:hint="eastAsia" w:ascii="宋体" w:hAnsi="宋体" w:cs="宋体"/>
          <w:b/>
          <w:bCs/>
          <w:kern w:val="0"/>
          <w:sz w:val="32"/>
          <w:szCs w:val="32"/>
        </w:rPr>
        <w:t>乙方：</w:t>
      </w:r>
      <w:r>
        <w:rPr>
          <w:rFonts w:hint="eastAsia" w:ascii="宋体" w:hAnsi="宋体" w:cs="宋体"/>
          <w:b/>
          <w:bCs/>
          <w:kern w:val="0"/>
          <w:sz w:val="32"/>
          <w:szCs w:val="32"/>
          <w:u w:val="single" w:color="000000"/>
        </w:rPr>
        <w:t xml:space="preserve">                          </w:t>
      </w:r>
      <w:r>
        <w:rPr>
          <w:rFonts w:hint="eastAsia" w:ascii="宋体" w:hAnsi="宋体" w:cs="宋体"/>
          <w:b/>
          <w:bCs/>
          <w:kern w:val="0"/>
          <w:sz w:val="32"/>
          <w:szCs w:val="32"/>
        </w:rPr>
        <w:t xml:space="preserve"> </w:t>
      </w:r>
    </w:p>
    <w:p w14:paraId="232F9595">
      <w:pPr>
        <w:autoSpaceDE w:val="0"/>
        <w:autoSpaceDN w:val="0"/>
        <w:adjustRightInd w:val="0"/>
        <w:spacing w:line="283" w:lineRule="exact"/>
        <w:ind w:left="420" w:leftChars="200" w:right="-733" w:rightChars="-349"/>
        <w:rPr>
          <w:rFonts w:hint="eastAsia" w:ascii="宋体" w:hAnsi="宋体" w:cs="宋体"/>
          <w:kern w:val="0"/>
          <w:sz w:val="24"/>
        </w:rPr>
      </w:pPr>
    </w:p>
    <w:p w14:paraId="738A2AA0">
      <w:pPr>
        <w:spacing w:line="360" w:lineRule="auto"/>
        <w:ind w:left="420" w:leftChars="200" w:right="-733" w:rightChars="-349"/>
        <w:jc w:val="center"/>
        <w:rPr>
          <w:rFonts w:hint="eastAsia" w:ascii="宋体" w:hAnsi="宋体" w:cs="宋体"/>
          <w:b/>
          <w:bCs/>
          <w:kern w:val="0"/>
          <w:sz w:val="31"/>
          <w:szCs w:val="31"/>
        </w:rPr>
      </w:pPr>
    </w:p>
    <w:p w14:paraId="1692307E">
      <w:pPr>
        <w:ind w:right="-733" w:rightChars="-349"/>
        <w:jc w:val="center"/>
        <w:rPr>
          <w:rFonts w:hint="eastAsia" w:ascii="宋体" w:hAnsi="宋体" w:cs="宋体"/>
          <w:sz w:val="28"/>
          <w:szCs w:val="28"/>
        </w:rPr>
      </w:pPr>
      <w:r>
        <w:rPr>
          <w:rFonts w:hint="eastAsia" w:ascii="宋体" w:hAnsi="宋体" w:cs="宋体"/>
          <w:sz w:val="28"/>
          <w:szCs w:val="28"/>
        </w:rPr>
        <w:t>二〇二</w:t>
      </w:r>
      <w:r>
        <w:rPr>
          <w:rFonts w:hint="eastAsia" w:ascii="宋体" w:hAnsi="宋体" w:cs="宋体"/>
          <w:sz w:val="28"/>
          <w:szCs w:val="28"/>
          <w:lang w:val="en-US" w:eastAsia="zh-CN"/>
        </w:rPr>
        <w:t>六</w:t>
      </w:r>
      <w:r>
        <w:rPr>
          <w:rFonts w:hint="eastAsia" w:ascii="宋体" w:hAnsi="宋体" w:cs="宋体"/>
          <w:sz w:val="28"/>
          <w:szCs w:val="28"/>
        </w:rPr>
        <w:t>年  月</w:t>
      </w:r>
    </w:p>
    <w:p w14:paraId="015B08B3">
      <w:pPr>
        <w:pStyle w:val="8"/>
        <w:rPr>
          <w:rFonts w:hint="eastAsia" w:ascii="宋体" w:hAnsi="宋体" w:cs="宋体"/>
          <w:szCs w:val="21"/>
        </w:rPr>
      </w:pPr>
      <w:r>
        <w:rPr>
          <w:rFonts w:hint="eastAsia" w:ascii="宋体" w:hAnsi="宋体" w:cs="宋体"/>
          <w:sz w:val="31"/>
          <w:szCs w:val="31"/>
        </w:rPr>
        <w:br w:type="page"/>
      </w:r>
      <w:bookmarkStart w:id="114" w:name="_Toc15112"/>
      <w:bookmarkStart w:id="115" w:name="_Toc31942"/>
    </w:p>
    <w:p w14:paraId="1C6973FA">
      <w:pPr>
        <w:widowControl/>
        <w:spacing w:line="440" w:lineRule="exact"/>
        <w:ind w:right="-739" w:rightChars="-352"/>
        <w:jc w:val="center"/>
        <w:outlineLvl w:val="1"/>
        <w:rPr>
          <w:rFonts w:hint="eastAsia" w:ascii="宋体" w:hAnsi="宋体" w:cs="宋体"/>
          <w:sz w:val="28"/>
          <w:szCs w:val="28"/>
        </w:rPr>
      </w:pPr>
      <w:bookmarkStart w:id="116" w:name="_Toc9948"/>
      <w:bookmarkStart w:id="117" w:name="_Toc2411"/>
      <w:r>
        <w:rPr>
          <w:rFonts w:hint="eastAsia" w:ascii="宋体" w:hAnsi="宋体" w:cs="宋体"/>
          <w:b/>
          <w:bCs/>
          <w:color w:val="000008"/>
          <w:kern w:val="0"/>
          <w:sz w:val="28"/>
          <w:szCs w:val="28"/>
          <w:lang w:bidi="ar"/>
        </w:rPr>
        <w:t>第一节 合同协议书</w:t>
      </w:r>
      <w:bookmarkEnd w:id="116"/>
      <w:bookmarkEnd w:id="117"/>
    </w:p>
    <w:p w14:paraId="1492F319">
      <w:pPr>
        <w:widowControl/>
        <w:spacing w:line="440" w:lineRule="exact"/>
        <w:ind w:right="-941" w:rightChars="-448"/>
        <w:jc w:val="left"/>
        <w:rPr>
          <w:rFonts w:hint="eastAsia" w:ascii="宋体" w:hAnsi="宋体" w:cs="宋体"/>
          <w:color w:val="000008"/>
          <w:kern w:val="0"/>
          <w:szCs w:val="21"/>
          <w:lang w:bidi="ar"/>
        </w:rPr>
      </w:pPr>
    </w:p>
    <w:p w14:paraId="6484CAAD">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color w:val="000008"/>
          <w:kern w:val="0"/>
          <w:szCs w:val="21"/>
          <w:lang w:bidi="ar"/>
        </w:rPr>
        <w:t>甲方：</w:t>
      </w:r>
      <w:r>
        <w:rPr>
          <w:rFonts w:hint="eastAsia" w:ascii="宋体" w:hAnsi="宋体" w:cs="宋体"/>
          <w:color w:val="000008"/>
          <w:kern w:val="0"/>
          <w:szCs w:val="21"/>
          <w:u w:val="single"/>
          <w:lang w:bidi="ar"/>
        </w:rPr>
        <w:t>南通轨道城市服务有限公司</w:t>
      </w:r>
      <w:r>
        <w:rPr>
          <w:rFonts w:hint="eastAsia" w:ascii="宋体" w:hAnsi="宋体" w:cs="宋体"/>
          <w:color w:val="000008"/>
          <w:kern w:val="0"/>
          <w:szCs w:val="21"/>
          <w:lang w:bidi="ar"/>
        </w:rPr>
        <w:t xml:space="preserve"> </w:t>
      </w:r>
    </w:p>
    <w:p w14:paraId="55604712">
      <w:pPr>
        <w:widowControl/>
        <w:spacing w:line="440" w:lineRule="exact"/>
        <w:ind w:right="-739" w:rightChars="-352" w:firstLine="420" w:firstLineChars="200"/>
        <w:jc w:val="left"/>
        <w:rPr>
          <w:rFonts w:hint="eastAsia" w:ascii="宋体" w:hAnsi="宋体" w:cs="宋体"/>
          <w:szCs w:val="21"/>
          <w:u w:val="single"/>
        </w:rPr>
      </w:pPr>
      <w:r>
        <w:rPr>
          <w:rFonts w:hint="eastAsia" w:ascii="宋体" w:hAnsi="宋体" w:cs="宋体"/>
          <w:color w:val="000008"/>
          <w:kern w:val="0"/>
          <w:szCs w:val="21"/>
          <w:lang w:bidi="ar"/>
        </w:rPr>
        <w:t>乙方：</w:t>
      </w:r>
      <w:r>
        <w:rPr>
          <w:rFonts w:hint="eastAsia" w:ascii="宋体" w:hAnsi="宋体" w:cs="宋体"/>
          <w:color w:val="000008"/>
          <w:kern w:val="0"/>
          <w:szCs w:val="21"/>
          <w:u w:val="single"/>
          <w:lang w:bidi="ar"/>
        </w:rPr>
        <w:t xml:space="preserve">                        </w:t>
      </w:r>
    </w:p>
    <w:p w14:paraId="69935534">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color w:val="000008"/>
          <w:kern w:val="0"/>
          <w:u w:val="single"/>
          <w:lang w:bidi="ar"/>
        </w:rPr>
        <w:t>南通轨道城市服务有限公司</w:t>
      </w:r>
      <w:r>
        <w:rPr>
          <w:rFonts w:hint="eastAsia" w:ascii="宋体" w:hAnsi="宋体" w:cs="宋体"/>
          <w:color w:val="000008"/>
          <w:kern w:val="0"/>
          <w:lang w:bidi="ar"/>
        </w:rPr>
        <w:t>（以下简称“甲方”）为实施</w:t>
      </w:r>
      <w:r>
        <w:rPr>
          <w:rFonts w:hint="eastAsia" w:ascii="宋体" w:hAnsi="宋体" w:cs="宋体"/>
          <w:color w:val="000008"/>
          <w:kern w:val="0"/>
          <w:u w:val="single"/>
          <w:lang w:eastAsia="zh-CN" w:bidi="ar"/>
        </w:rPr>
        <w:t>南通轨道城市服务有限公司2026年度第三批保洁劳务合作项目</w:t>
      </w:r>
      <w:r>
        <w:rPr>
          <w:rFonts w:hint="eastAsia" w:ascii="宋体" w:hAnsi="宋体" w:cs="宋体"/>
          <w:color w:val="000008"/>
          <w:kern w:val="0"/>
          <w:lang w:bidi="ar"/>
        </w:rPr>
        <w:t>，已接受</w:t>
      </w:r>
      <w:r>
        <w:rPr>
          <w:rFonts w:hint="eastAsia" w:ascii="宋体" w:hAnsi="宋体" w:cs="宋体"/>
          <w:color w:val="000008"/>
          <w:kern w:val="0"/>
          <w:u w:val="single"/>
          <w:lang w:bidi="ar"/>
        </w:rPr>
        <w:t xml:space="preserve">        </w:t>
      </w:r>
      <w:r>
        <w:rPr>
          <w:rFonts w:hint="eastAsia" w:ascii="宋体" w:hAnsi="宋体" w:cs="宋体"/>
          <w:color w:val="000008"/>
          <w:kern w:val="0"/>
          <w:lang w:bidi="ar"/>
        </w:rPr>
        <w:t>（以下简称“乙方”）对该项目的投标。甲方和乙方共同达成如下协议。</w:t>
      </w:r>
    </w:p>
    <w:p w14:paraId="543899A9">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一、项目概况</w:t>
      </w:r>
    </w:p>
    <w:p w14:paraId="1A6BC635">
      <w:pPr>
        <w:widowControl/>
        <w:spacing w:line="440" w:lineRule="exact"/>
        <w:ind w:right="-739" w:rightChars="-352" w:firstLine="420" w:firstLineChars="200"/>
        <w:jc w:val="left"/>
        <w:rPr>
          <w:rFonts w:hint="eastAsia" w:ascii="宋体" w:hAnsi="宋体" w:cs="宋体"/>
          <w:szCs w:val="21"/>
          <w:u w:val="single"/>
        </w:rPr>
      </w:pPr>
      <w:r>
        <w:rPr>
          <w:rFonts w:hint="eastAsia" w:ascii="宋体" w:hAnsi="宋体" w:cs="宋体"/>
          <w:szCs w:val="21"/>
        </w:rPr>
        <w:t>项目名称：</w:t>
      </w:r>
      <w:r>
        <w:rPr>
          <w:rFonts w:hint="eastAsia" w:ascii="宋体" w:hAnsi="宋体" w:cs="宋体"/>
          <w:kern w:val="58"/>
          <w:szCs w:val="21"/>
          <w:u w:val="single"/>
          <w:lang w:eastAsia="zh-CN"/>
        </w:rPr>
        <w:t>南通轨道城市服务有限公司2026年度第三批保洁劳务合作项目</w:t>
      </w:r>
      <w:r>
        <w:rPr>
          <w:rFonts w:hint="eastAsia" w:ascii="宋体" w:hAnsi="宋体" w:cs="宋体"/>
          <w:szCs w:val="21"/>
        </w:rPr>
        <w:t>；</w:t>
      </w:r>
    </w:p>
    <w:p w14:paraId="339FA29E">
      <w:pPr>
        <w:widowControl/>
        <w:spacing w:line="440" w:lineRule="exact"/>
        <w:ind w:right="-739" w:rightChars="-352" w:firstLine="420" w:firstLineChars="200"/>
        <w:jc w:val="left"/>
        <w:rPr>
          <w:rFonts w:hint="eastAsia" w:ascii="宋体" w:hAnsi="宋体" w:cs="宋体"/>
          <w:color w:val="000008"/>
          <w:kern w:val="0"/>
          <w:szCs w:val="21"/>
          <w:lang w:bidi="ar"/>
        </w:rPr>
      </w:pPr>
      <w:r>
        <w:rPr>
          <w:rFonts w:hint="eastAsia" w:ascii="宋体" w:hAnsi="宋体" w:cs="宋体"/>
          <w:szCs w:val="21"/>
        </w:rPr>
        <w:t>项目地址：</w:t>
      </w:r>
      <w:r>
        <w:rPr>
          <w:rFonts w:hint="eastAsia" w:ascii="宋体" w:hAnsi="宋体" w:cs="宋体"/>
          <w:szCs w:val="21"/>
          <w:u w:val="single"/>
        </w:rPr>
        <w:t>江苏省南通市</w:t>
      </w:r>
      <w:r>
        <w:rPr>
          <w:rFonts w:hint="eastAsia" w:ascii="宋体" w:hAnsi="宋体" w:cs="宋体"/>
          <w:szCs w:val="21"/>
        </w:rPr>
        <w:t>。</w:t>
      </w:r>
    </w:p>
    <w:p w14:paraId="0E2E4631">
      <w:pPr>
        <w:widowControl/>
        <w:spacing w:line="440" w:lineRule="exact"/>
        <w:ind w:right="-739" w:rightChars="-352" w:firstLine="420" w:firstLineChars="200"/>
        <w:jc w:val="left"/>
        <w:rPr>
          <w:rFonts w:hint="eastAsia" w:ascii="宋体" w:hAnsi="宋体" w:cs="宋体"/>
          <w:color w:val="000008"/>
          <w:kern w:val="0"/>
          <w:szCs w:val="21"/>
          <w:lang w:bidi="ar"/>
        </w:rPr>
      </w:pPr>
      <w:r>
        <w:rPr>
          <w:rFonts w:hint="eastAsia" w:ascii="宋体" w:hAnsi="宋体" w:cs="宋体"/>
          <w:color w:val="000008"/>
          <w:kern w:val="0"/>
          <w:szCs w:val="21"/>
          <w:lang w:bidi="ar"/>
        </w:rPr>
        <w:t>二、项目承揽范围</w:t>
      </w:r>
    </w:p>
    <w:p w14:paraId="20478185">
      <w:pPr>
        <w:widowControl/>
        <w:spacing w:line="440" w:lineRule="exact"/>
        <w:ind w:right="-739" w:rightChars="-352" w:firstLine="420" w:firstLineChars="200"/>
        <w:jc w:val="left"/>
        <w:rPr>
          <w:rFonts w:hint="eastAsia" w:ascii="宋体" w:hAnsi="宋体" w:cs="宋体"/>
          <w:color w:val="000008"/>
          <w:kern w:val="0"/>
          <w:szCs w:val="21"/>
          <w:u w:val="single"/>
          <w:lang w:bidi="ar"/>
        </w:rPr>
      </w:pPr>
      <w:r>
        <w:rPr>
          <w:rFonts w:hint="eastAsia" w:ascii="宋体" w:hAnsi="宋体" w:cs="宋体"/>
          <w:color w:val="000008"/>
          <w:kern w:val="0"/>
          <w:szCs w:val="21"/>
          <w:u w:val="single"/>
          <w:lang w:val="en-US" w:eastAsia="zh-CN" w:bidi="ar"/>
        </w:rPr>
        <w:t>南通轨道交通2号线一期工程站台门、广告灯箱、出入口顶棚/玻璃夜间保洁，1、2号线电客车专项保洁。乙方提供以上人员的招聘和劳务外包工作。</w:t>
      </w:r>
    </w:p>
    <w:p w14:paraId="72409C3C">
      <w:pPr>
        <w:widowControl/>
        <w:spacing w:line="440" w:lineRule="exact"/>
        <w:ind w:right="-739" w:rightChars="-352" w:firstLine="420" w:firstLineChars="200"/>
        <w:jc w:val="left"/>
        <w:rPr>
          <w:rFonts w:hint="eastAsia" w:ascii="宋体" w:hAnsi="宋体" w:cs="宋体"/>
          <w:color w:val="000008"/>
          <w:kern w:val="0"/>
          <w:szCs w:val="21"/>
          <w:lang w:bidi="ar"/>
        </w:rPr>
      </w:pPr>
      <w:r>
        <w:rPr>
          <w:rFonts w:hint="eastAsia" w:ascii="宋体" w:hAnsi="宋体" w:cs="宋体"/>
          <w:color w:val="000008"/>
          <w:kern w:val="0"/>
          <w:szCs w:val="21"/>
          <w:lang w:bidi="ar"/>
        </w:rPr>
        <w:t>三、服务期限</w:t>
      </w:r>
    </w:p>
    <w:p w14:paraId="33B6B098">
      <w:pPr>
        <w:spacing w:line="440" w:lineRule="exact"/>
        <w:ind w:right="-739" w:rightChars="-352" w:firstLine="432" w:firstLineChars="206"/>
        <w:rPr>
          <w:rFonts w:hint="eastAsia" w:ascii="宋体" w:hAnsi="宋体" w:eastAsia="宋体" w:cs="宋体"/>
          <w:color w:val="000008"/>
          <w:kern w:val="0"/>
          <w:szCs w:val="21"/>
          <w:lang w:eastAsia="zh-CN" w:bidi="ar"/>
        </w:rPr>
      </w:pPr>
      <w:r>
        <w:rPr>
          <w:rFonts w:hint="eastAsia" w:ascii="宋体" w:hAnsi="宋体" w:cs="宋体"/>
          <w:color w:val="000008"/>
          <w:kern w:val="0"/>
          <w:szCs w:val="21"/>
          <w:u w:val="single"/>
          <w:lang w:bidi="ar"/>
        </w:rPr>
        <w:t>1年</w:t>
      </w:r>
      <w:r>
        <w:rPr>
          <w:rFonts w:hint="eastAsia" w:ascii="宋体" w:hAnsi="宋体" w:cs="宋体"/>
          <w:color w:val="000008"/>
          <w:kern w:val="0"/>
          <w:szCs w:val="21"/>
          <w:u w:val="single"/>
          <w:lang w:eastAsia="zh-CN" w:bidi="ar"/>
        </w:rPr>
        <w:t>。</w:t>
      </w:r>
      <w:r>
        <w:rPr>
          <w:rFonts w:hint="eastAsia" w:ascii="宋体" w:hAnsi="宋体" w:cs="宋体"/>
          <w:color w:val="000008"/>
          <w:kern w:val="0"/>
          <w:szCs w:val="21"/>
          <w:u w:val="single"/>
          <w:lang w:val="en-US" w:eastAsia="zh-CN" w:bidi="ar"/>
        </w:rPr>
        <w:t>合同为一年一签，一年合同期满后，根据合同履行情况及满意度调查结果，再决定是否续签一年。</w:t>
      </w:r>
    </w:p>
    <w:p w14:paraId="02A1885F">
      <w:pPr>
        <w:widowControl/>
        <w:spacing w:line="440" w:lineRule="exact"/>
        <w:ind w:right="-739" w:rightChars="-352" w:firstLine="420" w:firstLineChars="200"/>
        <w:jc w:val="left"/>
        <w:rPr>
          <w:rFonts w:hint="eastAsia" w:ascii="宋体" w:hAnsi="宋体" w:cs="宋体"/>
          <w:color w:val="000008"/>
          <w:kern w:val="0"/>
          <w:szCs w:val="21"/>
          <w:lang w:bidi="ar"/>
        </w:rPr>
      </w:pPr>
      <w:r>
        <w:rPr>
          <w:rFonts w:hint="eastAsia" w:ascii="宋体" w:hAnsi="宋体" w:cs="宋体"/>
          <w:color w:val="000008"/>
          <w:kern w:val="0"/>
          <w:szCs w:val="21"/>
          <w:lang w:bidi="ar"/>
        </w:rPr>
        <w:t>四、合同价格</w:t>
      </w:r>
    </w:p>
    <w:p w14:paraId="09F94D20">
      <w:pPr>
        <w:widowControl/>
        <w:spacing w:line="440" w:lineRule="exact"/>
        <w:ind w:right="-739" w:rightChars="-352" w:firstLine="420" w:firstLineChars="200"/>
        <w:jc w:val="left"/>
        <w:rPr>
          <w:rFonts w:hint="eastAsia" w:ascii="宋体" w:hAnsi="宋体" w:cs="宋体"/>
          <w:color w:val="000008"/>
          <w:kern w:val="0"/>
          <w:szCs w:val="21"/>
          <w:lang w:bidi="ar"/>
        </w:rPr>
      </w:pPr>
      <w:bookmarkStart w:id="118" w:name="_Hlk106127747"/>
      <w:r>
        <w:rPr>
          <w:rFonts w:hint="eastAsia" w:ascii="宋体" w:hAnsi="宋体" w:cs="宋体"/>
          <w:color w:val="000008"/>
          <w:kern w:val="0"/>
          <w:szCs w:val="21"/>
          <w:lang w:bidi="ar"/>
        </w:rPr>
        <w:t>（1）本合同为</w:t>
      </w:r>
      <w:r>
        <w:rPr>
          <w:rFonts w:hint="eastAsia" w:ascii="宋体" w:hAnsi="宋体" w:cs="宋体"/>
          <w:color w:val="000008"/>
          <w:kern w:val="0"/>
          <w:szCs w:val="21"/>
          <w:u w:val="single"/>
          <w:lang w:bidi="ar"/>
        </w:rPr>
        <w:t>固定单价合同，据实结算</w:t>
      </w:r>
      <w:r>
        <w:rPr>
          <w:rFonts w:hint="eastAsia" w:ascii="宋体" w:hAnsi="宋体" w:cs="宋体"/>
          <w:color w:val="000008"/>
          <w:kern w:val="0"/>
          <w:szCs w:val="21"/>
          <w:lang w:bidi="ar"/>
        </w:rPr>
        <w:t>；</w:t>
      </w:r>
    </w:p>
    <w:p w14:paraId="3C108956">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（2）暂定合同总价</w:t>
      </w:r>
      <w:r>
        <w:rPr>
          <w:rFonts w:hint="eastAsia" w:ascii="宋体" w:hAnsi="宋体" w:cs="宋体"/>
          <w:color w:val="000008"/>
          <w:kern w:val="0"/>
          <w:szCs w:val="21"/>
          <w:lang w:bidi="ar"/>
        </w:rPr>
        <w:t>为人民币</w:t>
      </w:r>
      <w:r>
        <w:rPr>
          <w:rFonts w:hint="eastAsia" w:ascii="宋体" w:hAnsi="宋体" w:cs="宋体"/>
          <w:szCs w:val="21"/>
          <w:u w:val="single"/>
        </w:rPr>
        <w:t xml:space="preserve">  </w:t>
      </w:r>
      <w:r>
        <w:rPr>
          <w:rFonts w:hint="eastAsia" w:ascii="宋体" w:hAnsi="宋体" w:cs="宋体"/>
          <w:color w:val="000000"/>
          <w:szCs w:val="21"/>
          <w:lang w:bidi="ar"/>
        </w:rPr>
        <w:t>元（大写），￥</w:t>
      </w:r>
      <w:r>
        <w:rPr>
          <w:rFonts w:hint="eastAsia" w:ascii="宋体" w:hAnsi="宋体" w:cs="宋体"/>
          <w:szCs w:val="21"/>
          <w:u w:val="single"/>
        </w:rPr>
        <w:t xml:space="preserve">  </w:t>
      </w:r>
      <w:r>
        <w:rPr>
          <w:rFonts w:hint="eastAsia" w:ascii="宋体" w:hAnsi="宋体" w:cs="宋体"/>
          <w:color w:val="000000"/>
          <w:szCs w:val="21"/>
          <w:lang w:bidi="ar"/>
        </w:rPr>
        <w:t>元（小写），其中不含税价格为人民币</w:t>
      </w:r>
      <w:r>
        <w:rPr>
          <w:rFonts w:hint="eastAsia" w:ascii="宋体" w:hAnsi="宋体" w:cs="宋体"/>
          <w:szCs w:val="21"/>
          <w:u w:val="single"/>
        </w:rPr>
        <w:t xml:space="preserve">  </w:t>
      </w:r>
      <w:r>
        <w:rPr>
          <w:rFonts w:hint="eastAsia" w:ascii="宋体" w:hAnsi="宋体" w:cs="宋体"/>
          <w:color w:val="000000"/>
          <w:szCs w:val="21"/>
          <w:lang w:bidi="ar"/>
        </w:rPr>
        <w:t>（大写），￥</w:t>
      </w:r>
      <w:r>
        <w:rPr>
          <w:rFonts w:hint="eastAsia" w:ascii="宋体" w:hAnsi="宋体" w:cs="宋体"/>
          <w:szCs w:val="21"/>
          <w:u w:val="single"/>
        </w:rPr>
        <w:t xml:space="preserve">  </w:t>
      </w:r>
      <w:r>
        <w:rPr>
          <w:rFonts w:hint="eastAsia" w:ascii="宋体" w:hAnsi="宋体" w:cs="宋体"/>
          <w:color w:val="000000"/>
          <w:szCs w:val="21"/>
          <w:lang w:bidi="ar"/>
        </w:rPr>
        <w:t>元（小写），增值税为人民币</w:t>
      </w:r>
      <w:r>
        <w:rPr>
          <w:rFonts w:hint="eastAsia" w:ascii="宋体" w:hAnsi="宋体" w:cs="宋体"/>
          <w:szCs w:val="21"/>
          <w:u w:val="single"/>
        </w:rPr>
        <w:t xml:space="preserve">  </w:t>
      </w:r>
      <w:r>
        <w:rPr>
          <w:rFonts w:hint="eastAsia" w:ascii="宋体" w:hAnsi="宋体" w:cs="宋体"/>
          <w:color w:val="000000"/>
          <w:szCs w:val="21"/>
          <w:lang w:bidi="ar"/>
        </w:rPr>
        <w:t>（大写），￥</w:t>
      </w:r>
      <w:r>
        <w:rPr>
          <w:rFonts w:hint="eastAsia" w:ascii="宋体" w:hAnsi="宋体" w:cs="宋体"/>
          <w:szCs w:val="21"/>
          <w:u w:val="single"/>
        </w:rPr>
        <w:t xml:space="preserve">  </w:t>
      </w:r>
      <w:r>
        <w:rPr>
          <w:rFonts w:hint="eastAsia" w:ascii="宋体" w:hAnsi="宋体" w:cs="宋体"/>
          <w:color w:val="000000"/>
          <w:szCs w:val="21"/>
          <w:lang w:bidi="ar"/>
        </w:rPr>
        <w:t>元（小写）。</w:t>
      </w:r>
      <w:bookmarkEnd w:id="118"/>
      <w:r>
        <w:rPr>
          <w:rFonts w:hint="eastAsia" w:ascii="宋体" w:hAnsi="宋体" w:cs="宋体"/>
          <w:szCs w:val="21"/>
        </w:rPr>
        <w:t>增值税税率为：</w:t>
      </w:r>
      <w:r>
        <w:rPr>
          <w:rFonts w:hint="eastAsia" w:ascii="宋体" w:hAnsi="宋体" w:cs="宋体"/>
          <w:szCs w:val="21"/>
          <w:u w:val="single"/>
        </w:rPr>
        <w:t xml:space="preserve">    </w:t>
      </w:r>
      <w:r>
        <w:rPr>
          <w:rFonts w:hint="eastAsia" w:ascii="宋体" w:hAnsi="宋体" w:cs="宋体"/>
          <w:szCs w:val="21"/>
        </w:rPr>
        <w:t>%。</w:t>
      </w:r>
    </w:p>
    <w:p w14:paraId="6171885D">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五、服务标准</w:t>
      </w:r>
    </w:p>
    <w:p w14:paraId="5B894A6D">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服务标准：满足甲方要求。</w:t>
      </w:r>
    </w:p>
    <w:p w14:paraId="3CF90DFE">
      <w:pPr>
        <w:widowControl/>
        <w:spacing w:line="440" w:lineRule="exact"/>
        <w:ind w:right="-739" w:rightChars="-352" w:firstLine="420" w:firstLineChars="200"/>
        <w:jc w:val="left"/>
        <w:rPr>
          <w:rFonts w:hint="eastAsia" w:ascii="宋体" w:hAnsi="宋体" w:cs="宋体"/>
          <w:color w:val="000008"/>
          <w:kern w:val="0"/>
          <w:szCs w:val="21"/>
          <w:lang w:bidi="ar"/>
        </w:rPr>
      </w:pPr>
      <w:r>
        <w:rPr>
          <w:rFonts w:hint="eastAsia" w:ascii="宋体" w:hAnsi="宋体" w:cs="宋体"/>
          <w:color w:val="000008"/>
          <w:kern w:val="0"/>
          <w:szCs w:val="21"/>
          <w:lang w:bidi="ar"/>
        </w:rPr>
        <w:t>六、组成合同的文件</w:t>
      </w:r>
    </w:p>
    <w:p w14:paraId="399A8D4F">
      <w:pPr>
        <w:spacing w:line="440" w:lineRule="exact"/>
        <w:ind w:right="-739" w:rightChars="-352" w:firstLine="420" w:firstLineChars="200"/>
        <w:rPr>
          <w:rFonts w:hint="eastAsia" w:ascii="宋体" w:hAnsi="宋体" w:cs="宋体"/>
          <w:szCs w:val="21"/>
        </w:rPr>
      </w:pPr>
      <w:r>
        <w:rPr>
          <w:rFonts w:hint="eastAsia" w:ascii="宋体" w:hAnsi="宋体" w:cs="宋体"/>
          <w:szCs w:val="21"/>
        </w:rPr>
        <w:t>组成本合同的文件包括：</w:t>
      </w:r>
    </w:p>
    <w:p w14:paraId="792BE6D6">
      <w:pPr>
        <w:spacing w:line="440" w:lineRule="exact"/>
        <w:ind w:right="-739" w:rightChars="-352" w:firstLine="420" w:firstLineChars="200"/>
        <w:rPr>
          <w:rFonts w:hint="eastAsia" w:ascii="宋体" w:hAnsi="宋体" w:cs="宋体"/>
          <w:szCs w:val="21"/>
        </w:rPr>
      </w:pPr>
      <w:r>
        <w:rPr>
          <w:rFonts w:hint="eastAsia" w:ascii="宋体" w:hAnsi="宋体" w:cs="宋体"/>
          <w:szCs w:val="21"/>
        </w:rPr>
        <w:t>（1）合同协议书；</w:t>
      </w:r>
    </w:p>
    <w:p w14:paraId="2443A976">
      <w:pPr>
        <w:spacing w:line="440" w:lineRule="exact"/>
        <w:ind w:right="-739" w:rightChars="-352" w:firstLine="420" w:firstLineChars="200"/>
        <w:rPr>
          <w:rFonts w:hint="eastAsia" w:ascii="宋体" w:hAnsi="宋体" w:cs="宋体"/>
          <w:szCs w:val="21"/>
        </w:rPr>
      </w:pPr>
      <w:r>
        <w:rPr>
          <w:rFonts w:hint="eastAsia" w:ascii="宋体" w:hAnsi="宋体" w:cs="宋体"/>
          <w:szCs w:val="21"/>
        </w:rPr>
        <w:t>（2）中标通知书；</w:t>
      </w:r>
    </w:p>
    <w:p w14:paraId="52C8E850">
      <w:pPr>
        <w:spacing w:line="440" w:lineRule="exact"/>
        <w:ind w:right="-739" w:rightChars="-352" w:firstLine="420" w:firstLineChars="200"/>
        <w:rPr>
          <w:rFonts w:hint="eastAsia" w:ascii="宋体" w:hAnsi="宋体" w:cs="宋体"/>
          <w:szCs w:val="21"/>
        </w:rPr>
      </w:pPr>
      <w:r>
        <w:rPr>
          <w:rFonts w:hint="eastAsia" w:ascii="宋体" w:hAnsi="宋体" w:cs="宋体"/>
          <w:szCs w:val="21"/>
        </w:rPr>
        <w:t>（3）合同条款；</w:t>
      </w:r>
    </w:p>
    <w:p w14:paraId="008513BE">
      <w:pPr>
        <w:spacing w:line="440" w:lineRule="exact"/>
        <w:ind w:right="-739" w:rightChars="-352" w:firstLine="420" w:firstLineChars="200"/>
        <w:rPr>
          <w:rFonts w:hint="eastAsia" w:ascii="宋体" w:hAnsi="宋体" w:cs="宋体"/>
          <w:szCs w:val="21"/>
        </w:rPr>
      </w:pPr>
      <w:r>
        <w:rPr>
          <w:rFonts w:hint="eastAsia" w:ascii="宋体" w:hAnsi="宋体" w:cs="宋体"/>
          <w:szCs w:val="21"/>
        </w:rPr>
        <w:t>（4）招标文件及其修改、补充文件；</w:t>
      </w:r>
    </w:p>
    <w:p w14:paraId="0C5308DD">
      <w:pPr>
        <w:spacing w:line="440" w:lineRule="exact"/>
        <w:ind w:right="-739" w:rightChars="-352" w:firstLine="420" w:firstLineChars="200"/>
        <w:rPr>
          <w:rFonts w:hint="eastAsia" w:ascii="宋体" w:hAnsi="宋体" w:cs="宋体"/>
          <w:szCs w:val="21"/>
        </w:rPr>
      </w:pPr>
      <w:r>
        <w:rPr>
          <w:rFonts w:hint="eastAsia" w:ascii="宋体" w:hAnsi="宋体" w:cs="宋体"/>
          <w:szCs w:val="21"/>
        </w:rPr>
        <w:t>（5）合同附件；</w:t>
      </w:r>
    </w:p>
    <w:p w14:paraId="6887B989">
      <w:pPr>
        <w:spacing w:line="440" w:lineRule="exact"/>
        <w:ind w:right="-739" w:rightChars="-352" w:firstLine="420" w:firstLineChars="200"/>
        <w:rPr>
          <w:rFonts w:hint="eastAsia" w:ascii="宋体" w:hAnsi="宋体" w:cs="宋体"/>
          <w:szCs w:val="21"/>
        </w:rPr>
      </w:pPr>
      <w:r>
        <w:rPr>
          <w:rFonts w:hint="eastAsia" w:ascii="宋体" w:hAnsi="宋体" w:cs="宋体"/>
          <w:szCs w:val="21"/>
        </w:rPr>
        <w:t>（6）授标前质疑澄清文件及其回复文件；</w:t>
      </w:r>
    </w:p>
    <w:p w14:paraId="39E5AB67">
      <w:pPr>
        <w:spacing w:line="440" w:lineRule="exact"/>
        <w:ind w:right="-739" w:rightChars="-352" w:firstLine="420" w:firstLineChars="200"/>
        <w:rPr>
          <w:rFonts w:hint="eastAsia" w:ascii="宋体" w:hAnsi="宋体" w:cs="宋体"/>
          <w:kern w:val="0"/>
          <w:szCs w:val="21"/>
        </w:rPr>
      </w:pPr>
      <w:r>
        <w:rPr>
          <w:rFonts w:hint="eastAsia" w:ascii="宋体" w:hAnsi="宋体" w:cs="宋体"/>
          <w:kern w:val="0"/>
          <w:szCs w:val="21"/>
        </w:rPr>
        <w:t>（7）投标文件及其修改、补充文件；</w:t>
      </w:r>
    </w:p>
    <w:p w14:paraId="3AED5C7E">
      <w:pPr>
        <w:spacing w:line="440" w:lineRule="exact"/>
        <w:ind w:right="-739" w:rightChars="-352" w:firstLine="420" w:firstLineChars="200"/>
        <w:rPr>
          <w:rFonts w:hint="eastAsia" w:ascii="宋体" w:hAnsi="宋体" w:cs="宋体"/>
          <w:szCs w:val="21"/>
        </w:rPr>
      </w:pPr>
      <w:r>
        <w:rPr>
          <w:rFonts w:hint="eastAsia" w:ascii="宋体" w:hAnsi="宋体" w:cs="宋体"/>
          <w:szCs w:val="21"/>
        </w:rPr>
        <w:t>（8）其他合同文件；</w:t>
      </w:r>
    </w:p>
    <w:p w14:paraId="3F0231F4">
      <w:pPr>
        <w:spacing w:line="440" w:lineRule="exact"/>
        <w:ind w:right="-739" w:rightChars="-352" w:firstLine="420" w:firstLineChars="200"/>
        <w:rPr>
          <w:rFonts w:hint="eastAsia" w:ascii="宋体" w:hAnsi="宋体" w:cs="宋体"/>
          <w:szCs w:val="21"/>
        </w:rPr>
      </w:pPr>
      <w:r>
        <w:rPr>
          <w:rFonts w:hint="eastAsia" w:ascii="宋体" w:hAnsi="宋体" w:cs="宋体"/>
          <w:szCs w:val="21"/>
        </w:rPr>
        <w:t>上述文件相互补充和解释，如有不明确或不一致之处，以上述次序在先者为准。双方关于项目变更通知、会议纪要等书面文本经双方签字并加盖公章后视为本合同的组成部分。合同签订后，双方签订的补充协议也是本合同文件的组成部分，如补充协议与其他文件发生矛盾或歧义时，属于同一类内容的文件，应以最新签署的为准。</w:t>
      </w:r>
    </w:p>
    <w:p w14:paraId="524331DC">
      <w:pPr>
        <w:spacing w:line="440" w:lineRule="exact"/>
        <w:ind w:right="-739" w:rightChars="-352" w:firstLine="420" w:firstLineChars="200"/>
        <w:rPr>
          <w:rFonts w:hint="eastAsia" w:ascii="宋体" w:hAnsi="宋体" w:cs="宋体"/>
          <w:szCs w:val="21"/>
        </w:rPr>
      </w:pPr>
      <w:r>
        <w:rPr>
          <w:rFonts w:hint="eastAsia" w:ascii="宋体" w:hAnsi="宋体" w:cs="宋体"/>
          <w:szCs w:val="21"/>
        </w:rPr>
        <w:t>七、本协议书有关词语含义与《合同条件》中分别赋予它们的定义相同。</w:t>
      </w:r>
    </w:p>
    <w:p w14:paraId="76DCA50D">
      <w:pPr>
        <w:spacing w:line="440" w:lineRule="exact"/>
        <w:ind w:right="-739" w:rightChars="-352" w:firstLine="420" w:firstLineChars="200"/>
        <w:rPr>
          <w:rFonts w:hint="eastAsia" w:ascii="宋体" w:hAnsi="宋体" w:cs="宋体"/>
          <w:szCs w:val="21"/>
        </w:rPr>
      </w:pPr>
      <w:r>
        <w:rPr>
          <w:rFonts w:hint="eastAsia" w:ascii="宋体" w:hAnsi="宋体" w:cs="宋体"/>
          <w:szCs w:val="21"/>
        </w:rPr>
        <w:t>八、甲方向乙方承诺按照合同约定的期限和方式支付合同价款及其他应当支付的款项。</w:t>
      </w:r>
    </w:p>
    <w:p w14:paraId="09B4E5A7">
      <w:pPr>
        <w:autoSpaceDE w:val="0"/>
        <w:autoSpaceDN w:val="0"/>
        <w:spacing w:line="440" w:lineRule="exact"/>
        <w:ind w:right="-739" w:rightChars="-352" w:firstLine="420" w:firstLineChars="200"/>
        <w:rPr>
          <w:rFonts w:hint="eastAsia" w:ascii="宋体" w:hAnsi="宋体" w:cs="宋体"/>
          <w:szCs w:val="21"/>
        </w:rPr>
      </w:pPr>
      <w:r>
        <w:rPr>
          <w:rFonts w:hint="eastAsia" w:ascii="宋体" w:hAnsi="宋体" w:cs="宋体"/>
          <w:szCs w:val="21"/>
        </w:rPr>
        <w:t>九、</w:t>
      </w:r>
      <w:r>
        <w:rPr>
          <w:rFonts w:hint="eastAsia" w:ascii="宋体" w:hAnsi="宋体" w:cs="宋体"/>
          <w:color w:val="000008"/>
          <w:kern w:val="0"/>
          <w:szCs w:val="21"/>
          <w:lang w:bidi="ar"/>
        </w:rPr>
        <w:t>本合同正本一式贰份，双方各执壹份；副本一式肆份，甲方叁份，乙方壹份。本合同正副本具有同等法律效力，当正本和副本不一致时以正本为准。</w:t>
      </w:r>
    </w:p>
    <w:p w14:paraId="7BDAE9F1">
      <w:pPr>
        <w:spacing w:line="440" w:lineRule="exact"/>
        <w:ind w:right="-739" w:rightChars="-352" w:firstLine="420" w:firstLineChars="200"/>
        <w:rPr>
          <w:rFonts w:hint="eastAsia" w:ascii="宋体" w:hAnsi="宋体" w:cs="宋体"/>
          <w:szCs w:val="21"/>
        </w:rPr>
      </w:pPr>
      <w:r>
        <w:rPr>
          <w:rFonts w:hint="eastAsia" w:ascii="宋体" w:hAnsi="宋体" w:cs="宋体"/>
          <w:szCs w:val="21"/>
        </w:rPr>
        <w:t xml:space="preserve">十、合同生效 </w:t>
      </w:r>
    </w:p>
    <w:p w14:paraId="184DBE2F">
      <w:pPr>
        <w:spacing w:line="440" w:lineRule="exact"/>
        <w:ind w:right="-739" w:rightChars="-352" w:firstLine="420" w:firstLineChars="200"/>
        <w:rPr>
          <w:rFonts w:hint="eastAsia" w:ascii="宋体" w:hAnsi="宋体" w:cs="宋体"/>
          <w:sz w:val="24"/>
        </w:rPr>
      </w:pPr>
      <w:r>
        <w:rPr>
          <w:rFonts w:hint="eastAsia" w:ascii="宋体" w:hAnsi="宋体" w:cs="宋体"/>
          <w:kern w:val="0"/>
          <w:szCs w:val="21"/>
        </w:rPr>
        <w:t>本协议经双方代表签字、加盖单位公章后生效。</w:t>
      </w:r>
    </w:p>
    <w:p w14:paraId="7985DFD2">
      <w:pPr>
        <w:widowControl/>
        <w:spacing w:line="440" w:lineRule="exact"/>
        <w:ind w:right="-941" w:rightChars="-448" w:firstLine="480" w:firstLineChars="200"/>
        <w:jc w:val="left"/>
        <w:rPr>
          <w:rFonts w:hint="eastAsia" w:ascii="宋体" w:hAnsi="宋体" w:cs="宋体"/>
          <w:sz w:val="24"/>
        </w:rPr>
      </w:pPr>
    </w:p>
    <w:tbl>
      <w:tblPr>
        <w:tblStyle w:val="18"/>
        <w:tblW w:w="8882" w:type="dxa"/>
        <w:tblInd w:w="502" w:type="dxa"/>
        <w:tblLayout w:type="fixed"/>
        <w:tblCellMar>
          <w:top w:w="0" w:type="dxa"/>
          <w:left w:w="108" w:type="dxa"/>
          <w:bottom w:w="0" w:type="dxa"/>
          <w:right w:w="108" w:type="dxa"/>
        </w:tblCellMar>
      </w:tblPr>
      <w:tblGrid>
        <w:gridCol w:w="4548"/>
        <w:gridCol w:w="4334"/>
      </w:tblGrid>
      <w:tr w14:paraId="3657A048">
        <w:tblPrEx>
          <w:tblCellMar>
            <w:top w:w="0" w:type="dxa"/>
            <w:left w:w="108" w:type="dxa"/>
            <w:bottom w:w="0" w:type="dxa"/>
            <w:right w:w="108" w:type="dxa"/>
          </w:tblCellMar>
        </w:tblPrEx>
        <w:tc>
          <w:tcPr>
            <w:tcW w:w="4548" w:type="dxa"/>
          </w:tcPr>
          <w:p w14:paraId="1FE877D2">
            <w:pPr>
              <w:pStyle w:val="28"/>
              <w:spacing w:line="440" w:lineRule="exact"/>
              <w:rPr>
                <w:rFonts w:hint="eastAsia" w:ascii="宋体" w:hAnsi="宋体" w:cs="宋体"/>
                <w:szCs w:val="21"/>
              </w:rPr>
            </w:pPr>
            <w:r>
              <w:rPr>
                <w:rFonts w:hint="eastAsia" w:ascii="宋体" w:hAnsi="宋体" w:cs="宋体"/>
                <w:szCs w:val="21"/>
              </w:rPr>
              <w:t>甲方（盖章）：_________________________</w:t>
            </w:r>
          </w:p>
          <w:p w14:paraId="344988EF">
            <w:pPr>
              <w:pStyle w:val="28"/>
              <w:spacing w:line="440" w:lineRule="exact"/>
              <w:rPr>
                <w:rFonts w:hint="eastAsia" w:ascii="宋体" w:hAnsi="宋体" w:cs="宋体"/>
                <w:szCs w:val="21"/>
              </w:rPr>
            </w:pPr>
          </w:p>
          <w:p w14:paraId="041703E8">
            <w:pPr>
              <w:pStyle w:val="28"/>
              <w:spacing w:line="440" w:lineRule="exact"/>
              <w:rPr>
                <w:rFonts w:hint="eastAsia" w:ascii="宋体" w:hAnsi="宋体" w:cs="宋体"/>
                <w:szCs w:val="21"/>
              </w:rPr>
            </w:pPr>
            <w:r>
              <w:rPr>
                <w:rFonts w:hint="eastAsia" w:ascii="宋体" w:hAnsi="宋体" w:cs="宋体"/>
                <w:szCs w:val="21"/>
              </w:rPr>
              <w:t>法定代表人或</w:t>
            </w:r>
          </w:p>
          <w:p w14:paraId="01FD8EE9">
            <w:pPr>
              <w:pStyle w:val="28"/>
              <w:spacing w:line="440" w:lineRule="exact"/>
              <w:rPr>
                <w:rFonts w:hint="eastAsia" w:ascii="宋体" w:hAnsi="宋体" w:cs="宋体"/>
                <w:szCs w:val="21"/>
              </w:rPr>
            </w:pPr>
            <w:r>
              <w:rPr>
                <w:rFonts w:hint="eastAsia" w:ascii="宋体" w:hAnsi="宋体" w:cs="宋体"/>
                <w:szCs w:val="21"/>
              </w:rPr>
              <w:t>其授权委托人（签名或盖章）：____________</w:t>
            </w:r>
          </w:p>
          <w:p w14:paraId="776039E3">
            <w:pPr>
              <w:pStyle w:val="28"/>
              <w:spacing w:line="440" w:lineRule="exact"/>
              <w:rPr>
                <w:rFonts w:hint="eastAsia" w:ascii="宋体" w:hAnsi="宋体" w:cs="宋体"/>
                <w:szCs w:val="21"/>
              </w:rPr>
            </w:pPr>
            <w:r>
              <w:rPr>
                <w:rFonts w:hint="eastAsia" w:ascii="宋体" w:hAnsi="宋体" w:cs="宋体"/>
                <w:szCs w:val="21"/>
              </w:rPr>
              <w:t>日期：___年___月___日</w:t>
            </w:r>
          </w:p>
          <w:p w14:paraId="4199B0FA">
            <w:pPr>
              <w:pStyle w:val="28"/>
              <w:spacing w:line="440" w:lineRule="exact"/>
              <w:rPr>
                <w:rFonts w:hint="eastAsia" w:ascii="宋体" w:hAnsi="宋体" w:cs="宋体"/>
                <w:szCs w:val="21"/>
              </w:rPr>
            </w:pPr>
            <w:r>
              <w:rPr>
                <w:rFonts w:hint="eastAsia" w:ascii="宋体" w:hAnsi="宋体" w:cs="宋体"/>
                <w:szCs w:val="21"/>
              </w:rPr>
              <w:t>地址：</w:t>
            </w:r>
            <w:r>
              <w:rPr>
                <w:rFonts w:hint="eastAsia" w:ascii="宋体" w:hAnsi="宋体" w:cs="宋体"/>
                <w:szCs w:val="21"/>
                <w:u w:val="single"/>
              </w:rPr>
              <w:t>南通市崇川区崇川路158号18楼</w:t>
            </w:r>
          </w:p>
          <w:p w14:paraId="40274CCC">
            <w:pPr>
              <w:pStyle w:val="28"/>
              <w:spacing w:line="440" w:lineRule="exact"/>
              <w:rPr>
                <w:rFonts w:hint="eastAsia" w:ascii="宋体" w:hAnsi="宋体" w:cs="宋体"/>
                <w:szCs w:val="21"/>
              </w:rPr>
            </w:pPr>
            <w:r>
              <w:rPr>
                <w:rFonts w:hint="eastAsia" w:ascii="宋体" w:hAnsi="宋体" w:cs="宋体"/>
                <w:szCs w:val="21"/>
              </w:rPr>
              <w:t>电话：</w:t>
            </w:r>
            <w:r>
              <w:rPr>
                <w:rFonts w:hint="eastAsia" w:ascii="宋体" w:hAnsi="宋体" w:cs="宋体"/>
                <w:szCs w:val="21"/>
                <w:u w:val="single"/>
              </w:rPr>
              <w:t>0513-80813993</w:t>
            </w:r>
          </w:p>
        </w:tc>
        <w:tc>
          <w:tcPr>
            <w:tcW w:w="4334" w:type="dxa"/>
          </w:tcPr>
          <w:p w14:paraId="3EBA101E">
            <w:pPr>
              <w:pStyle w:val="28"/>
              <w:spacing w:line="440" w:lineRule="exact"/>
              <w:rPr>
                <w:rFonts w:hint="eastAsia" w:ascii="宋体" w:hAnsi="宋体" w:cs="宋体"/>
                <w:szCs w:val="21"/>
              </w:rPr>
            </w:pPr>
            <w:r>
              <w:rPr>
                <w:rFonts w:hint="eastAsia" w:ascii="宋体" w:hAnsi="宋体" w:cs="宋体"/>
                <w:szCs w:val="21"/>
              </w:rPr>
              <w:t xml:space="preserve">乙方（盖章）：______________________  </w:t>
            </w:r>
          </w:p>
          <w:p w14:paraId="030918DB">
            <w:pPr>
              <w:pStyle w:val="28"/>
              <w:spacing w:line="440" w:lineRule="exact"/>
              <w:rPr>
                <w:rFonts w:hint="eastAsia" w:ascii="宋体" w:hAnsi="宋体" w:cs="宋体"/>
                <w:szCs w:val="21"/>
              </w:rPr>
            </w:pPr>
          </w:p>
          <w:p w14:paraId="0F0B47C1">
            <w:pPr>
              <w:pStyle w:val="28"/>
              <w:spacing w:line="440" w:lineRule="exact"/>
              <w:rPr>
                <w:rFonts w:hint="eastAsia" w:ascii="宋体" w:hAnsi="宋体" w:cs="宋体"/>
                <w:szCs w:val="21"/>
              </w:rPr>
            </w:pPr>
            <w:r>
              <w:rPr>
                <w:rFonts w:hint="eastAsia" w:ascii="宋体" w:hAnsi="宋体" w:cs="宋体"/>
                <w:szCs w:val="21"/>
              </w:rPr>
              <w:t>法定代表人或</w:t>
            </w:r>
          </w:p>
          <w:p w14:paraId="3ECC6173">
            <w:pPr>
              <w:pStyle w:val="28"/>
              <w:spacing w:line="440" w:lineRule="exact"/>
              <w:rPr>
                <w:rFonts w:hint="eastAsia" w:ascii="宋体" w:hAnsi="宋体" w:cs="宋体"/>
                <w:szCs w:val="21"/>
              </w:rPr>
            </w:pPr>
            <w:r>
              <w:rPr>
                <w:rFonts w:hint="eastAsia" w:ascii="宋体" w:hAnsi="宋体" w:cs="宋体"/>
                <w:szCs w:val="21"/>
              </w:rPr>
              <w:t>其授权委托人（签名或盖章）：________</w:t>
            </w:r>
          </w:p>
          <w:p w14:paraId="41C35B4F">
            <w:pPr>
              <w:pStyle w:val="28"/>
              <w:spacing w:line="440" w:lineRule="exact"/>
              <w:rPr>
                <w:rFonts w:hint="eastAsia" w:ascii="宋体" w:hAnsi="宋体" w:cs="宋体"/>
                <w:szCs w:val="21"/>
              </w:rPr>
            </w:pPr>
            <w:r>
              <w:rPr>
                <w:rFonts w:hint="eastAsia" w:ascii="宋体" w:hAnsi="宋体" w:cs="宋体"/>
                <w:szCs w:val="21"/>
              </w:rPr>
              <w:t>日期：___年__月___日</w:t>
            </w:r>
          </w:p>
          <w:p w14:paraId="7E92BA11">
            <w:pPr>
              <w:pStyle w:val="28"/>
              <w:spacing w:line="440" w:lineRule="exact"/>
              <w:rPr>
                <w:rFonts w:hint="eastAsia" w:ascii="宋体" w:hAnsi="宋体" w:cs="宋体"/>
                <w:szCs w:val="21"/>
              </w:rPr>
            </w:pPr>
            <w:r>
              <w:rPr>
                <w:rFonts w:hint="eastAsia" w:ascii="宋体" w:hAnsi="宋体" w:cs="宋体"/>
                <w:szCs w:val="21"/>
              </w:rPr>
              <w:t>地址：_____________________________</w:t>
            </w:r>
          </w:p>
          <w:p w14:paraId="5DF90C3E">
            <w:pPr>
              <w:pStyle w:val="28"/>
              <w:spacing w:line="440" w:lineRule="exact"/>
              <w:rPr>
                <w:rFonts w:hint="eastAsia" w:ascii="宋体" w:hAnsi="宋体" w:cs="宋体"/>
                <w:szCs w:val="21"/>
              </w:rPr>
            </w:pPr>
            <w:r>
              <w:rPr>
                <w:rFonts w:hint="eastAsia" w:ascii="宋体" w:hAnsi="宋体" w:cs="宋体"/>
                <w:szCs w:val="21"/>
              </w:rPr>
              <w:t>电话：_____________________________</w:t>
            </w:r>
          </w:p>
        </w:tc>
      </w:tr>
    </w:tbl>
    <w:p w14:paraId="5AACCA5D">
      <w:pPr>
        <w:widowControl/>
        <w:spacing w:line="440" w:lineRule="exact"/>
        <w:jc w:val="left"/>
        <w:rPr>
          <w:rFonts w:hint="eastAsia" w:ascii="宋体" w:hAnsi="宋体" w:cs="宋体"/>
          <w:sz w:val="24"/>
        </w:rPr>
      </w:pPr>
    </w:p>
    <w:p w14:paraId="31DC3451">
      <w:pPr>
        <w:widowControl/>
        <w:spacing w:line="440" w:lineRule="exact"/>
        <w:ind w:right="-739" w:rightChars="-352"/>
        <w:jc w:val="center"/>
        <w:outlineLvl w:val="1"/>
        <w:rPr>
          <w:rFonts w:hint="eastAsia" w:ascii="宋体" w:hAnsi="宋体" w:cs="宋体"/>
          <w:b/>
          <w:bCs/>
          <w:color w:val="000008"/>
          <w:kern w:val="0"/>
          <w:sz w:val="28"/>
          <w:szCs w:val="28"/>
          <w:lang w:bidi="ar"/>
        </w:rPr>
      </w:pPr>
      <w:r>
        <w:rPr>
          <w:rFonts w:hint="eastAsia" w:ascii="宋体" w:hAnsi="宋体" w:cs="宋体"/>
          <w:b/>
          <w:bCs/>
          <w:color w:val="000008"/>
          <w:kern w:val="0"/>
          <w:sz w:val="28"/>
          <w:szCs w:val="28"/>
          <w:lang w:bidi="ar"/>
        </w:rPr>
        <w:br w:type="page"/>
      </w:r>
      <w:bookmarkStart w:id="119" w:name="_Toc4139"/>
      <w:bookmarkStart w:id="120" w:name="_Toc20834"/>
      <w:r>
        <w:rPr>
          <w:rFonts w:hint="eastAsia" w:ascii="宋体" w:hAnsi="宋体" w:cs="宋体"/>
          <w:b/>
          <w:bCs/>
          <w:color w:val="000008"/>
          <w:kern w:val="0"/>
          <w:sz w:val="28"/>
          <w:szCs w:val="28"/>
          <w:lang w:bidi="ar"/>
        </w:rPr>
        <w:t>第二节 合同条款</w:t>
      </w:r>
      <w:bookmarkEnd w:id="119"/>
      <w:bookmarkEnd w:id="120"/>
      <w:r>
        <w:rPr>
          <w:rFonts w:hint="eastAsia" w:ascii="宋体" w:hAnsi="宋体" w:cs="宋体"/>
          <w:b/>
          <w:bCs/>
          <w:color w:val="000008"/>
          <w:kern w:val="0"/>
          <w:sz w:val="28"/>
          <w:szCs w:val="28"/>
          <w:lang w:bidi="ar"/>
        </w:rPr>
        <w:t xml:space="preserve"> </w:t>
      </w:r>
    </w:p>
    <w:p w14:paraId="67CFDBCB">
      <w:pPr>
        <w:autoSpaceDE w:val="0"/>
        <w:autoSpaceDN w:val="0"/>
        <w:spacing w:line="440" w:lineRule="exact"/>
        <w:ind w:right="-739" w:rightChars="-352"/>
        <w:jc w:val="left"/>
        <w:outlineLvl w:val="1"/>
        <w:rPr>
          <w:rFonts w:hint="eastAsia" w:ascii="宋体" w:hAnsi="宋体" w:cs="宋体"/>
          <w:b/>
          <w:color w:val="000000"/>
          <w:kern w:val="0"/>
          <w:szCs w:val="21"/>
        </w:rPr>
      </w:pPr>
      <w:bookmarkStart w:id="121" w:name="_Toc31250"/>
      <w:bookmarkStart w:id="122" w:name="_Toc18543"/>
      <w:bookmarkStart w:id="123" w:name="_Toc27175"/>
      <w:bookmarkStart w:id="124" w:name="_Toc25049"/>
      <w:bookmarkStart w:id="125" w:name="_Toc26643"/>
      <w:bookmarkStart w:id="126" w:name="_Toc1493"/>
      <w:bookmarkStart w:id="127" w:name="_Toc84869189"/>
      <w:bookmarkStart w:id="128" w:name="_Toc84867851"/>
      <w:r>
        <w:rPr>
          <w:rFonts w:hint="eastAsia" w:ascii="宋体" w:hAnsi="宋体" w:cs="宋体"/>
          <w:b/>
          <w:color w:val="000000"/>
          <w:kern w:val="0"/>
          <w:szCs w:val="21"/>
        </w:rPr>
        <w:t>一、定义及解释</w:t>
      </w:r>
      <w:bookmarkEnd w:id="121"/>
      <w:bookmarkEnd w:id="122"/>
      <w:bookmarkEnd w:id="123"/>
      <w:bookmarkEnd w:id="124"/>
      <w:bookmarkEnd w:id="125"/>
      <w:bookmarkEnd w:id="126"/>
      <w:bookmarkEnd w:id="127"/>
      <w:bookmarkEnd w:id="128"/>
    </w:p>
    <w:p w14:paraId="2C2FE8D1">
      <w:pPr>
        <w:spacing w:line="440" w:lineRule="exact"/>
        <w:ind w:right="-739" w:rightChars="-352" w:firstLine="420" w:firstLineChars="200"/>
        <w:jc w:val="left"/>
        <w:rPr>
          <w:rFonts w:hint="eastAsia" w:ascii="宋体" w:hAnsi="宋体" w:cs="宋体"/>
          <w:szCs w:val="21"/>
        </w:rPr>
      </w:pPr>
      <w:bookmarkStart w:id="129" w:name="_Toc78210972"/>
      <w:bookmarkStart w:id="130" w:name="_Toc76646641"/>
      <w:bookmarkStart w:id="131" w:name="_Toc130"/>
      <w:r>
        <w:rPr>
          <w:rFonts w:hint="eastAsia" w:ascii="宋体" w:hAnsi="宋体" w:cs="宋体"/>
          <w:szCs w:val="21"/>
        </w:rPr>
        <w:t>1.1定义</w:t>
      </w:r>
      <w:bookmarkEnd w:id="129"/>
      <w:bookmarkEnd w:id="130"/>
      <w:bookmarkEnd w:id="131"/>
    </w:p>
    <w:p w14:paraId="45036D3F">
      <w:pPr>
        <w:tabs>
          <w:tab w:val="left" w:pos="360"/>
          <w:tab w:val="left" w:pos="567"/>
        </w:tabs>
        <w:spacing w:line="440" w:lineRule="exact"/>
        <w:ind w:right="-739" w:rightChars="-352" w:firstLine="420" w:firstLineChars="200"/>
        <w:jc w:val="left"/>
        <w:rPr>
          <w:rFonts w:hint="eastAsia" w:ascii="宋体" w:hAnsi="宋体" w:cs="宋体"/>
          <w:color w:val="000000"/>
          <w:szCs w:val="21"/>
        </w:rPr>
      </w:pPr>
      <w:r>
        <w:rPr>
          <w:rFonts w:hint="eastAsia" w:ascii="宋体" w:hAnsi="宋体" w:cs="宋体"/>
          <w:szCs w:val="21"/>
        </w:rPr>
        <w:t>下列措词和用语，除上下文另有规定外，应具有如下所赋予的含义：</w:t>
      </w:r>
    </w:p>
    <w:p w14:paraId="2F82E321">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1.1.1“合同”系指包括合同协议书、中标通知书、投标函、合同条件、技术要求以及其他双方约定构成合同组成部分的协议、往来信函、纪要、备忘等在内的合同文件的总称。</w:t>
      </w:r>
    </w:p>
    <w:p w14:paraId="4B502947">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1.1.2“签约合同价”系指签订合同时合同协议书中写明的合同总金额。</w:t>
      </w:r>
    </w:p>
    <w:p w14:paraId="5D4C5CC9">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1.1.3“合同价”系指根据本合同规定乙方在正确地完全履行合同义务后，甲方应支付给乙方的价款。</w:t>
      </w:r>
    </w:p>
    <w:p w14:paraId="55907C9C">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1.1.4“服务”是指乙方根据协议的规定应提供的全部或部分服务。</w:t>
      </w:r>
    </w:p>
    <w:p w14:paraId="23095499">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1.1.5“甲方”指合同协议书中所述的甲方。</w:t>
      </w:r>
    </w:p>
    <w:p w14:paraId="37FF48F3">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1.1.6“乙方”指合同协议书中所述的乙方。</w:t>
      </w:r>
    </w:p>
    <w:p w14:paraId="579E642C">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1.1.7“双方”指甲方和乙方。</w:t>
      </w:r>
    </w:p>
    <w:p w14:paraId="7275DA47">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1.1.8“项目”是指</w:t>
      </w:r>
      <w:r>
        <w:rPr>
          <w:rFonts w:hint="eastAsia" w:ascii="宋体" w:hAnsi="宋体" w:cs="宋体"/>
          <w:kern w:val="58"/>
          <w:szCs w:val="21"/>
          <w:u w:val="single"/>
          <w:lang w:eastAsia="zh-CN"/>
        </w:rPr>
        <w:t>南通轨道城市服务有限公司2026年度第三批保洁劳务合作项目</w:t>
      </w:r>
      <w:r>
        <w:rPr>
          <w:rFonts w:hint="eastAsia" w:ascii="宋体" w:hAnsi="宋体" w:cs="宋体"/>
          <w:szCs w:val="21"/>
        </w:rPr>
        <w:t>。</w:t>
      </w:r>
    </w:p>
    <w:p w14:paraId="2E43BE05">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1.1.9 天(日) “天”和“日”具有同样含义，是指一个公历日，不是指工作日。</w:t>
      </w:r>
    </w:p>
    <w:p w14:paraId="77DD92C4">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1.1.10“周”系指7个日历日。</w:t>
      </w:r>
    </w:p>
    <w:p w14:paraId="0A5457F3">
      <w:pPr>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1.1.11“月”系指日历月。</w:t>
      </w:r>
    </w:p>
    <w:p w14:paraId="60BECABC">
      <w:pPr>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1.1.12“法律法规”系指广义的法律、法规、条例、法令、规章，及政府主管部门制订的规范性文件、管理制度等。</w:t>
      </w:r>
    </w:p>
    <w:p w14:paraId="127476C0">
      <w:pPr>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1.1.13“不可抗力”系指发承包双方均不可预见、不可避免、不能克服的超出认识控制和防范能力的事件。</w:t>
      </w:r>
    </w:p>
    <w:p w14:paraId="18FC5F2C">
      <w:pPr>
        <w:spacing w:line="440" w:lineRule="exact"/>
        <w:ind w:right="-739" w:rightChars="-352" w:firstLine="420" w:firstLineChars="200"/>
        <w:jc w:val="left"/>
        <w:rPr>
          <w:rFonts w:hint="eastAsia" w:ascii="宋体" w:hAnsi="宋体" w:cs="宋体"/>
          <w:szCs w:val="21"/>
        </w:rPr>
      </w:pPr>
      <w:bookmarkStart w:id="132" w:name="_Toc19932"/>
      <w:bookmarkStart w:id="133" w:name="_Toc76646642"/>
      <w:bookmarkStart w:id="134" w:name="_Toc78210973"/>
      <w:r>
        <w:rPr>
          <w:rFonts w:hint="eastAsia" w:ascii="宋体" w:hAnsi="宋体" w:cs="宋体"/>
          <w:szCs w:val="21"/>
        </w:rPr>
        <w:t>1.2解释</w:t>
      </w:r>
      <w:bookmarkEnd w:id="132"/>
      <w:bookmarkEnd w:id="133"/>
      <w:bookmarkEnd w:id="134"/>
    </w:p>
    <w:p w14:paraId="24DBD009">
      <w:pPr>
        <w:tabs>
          <w:tab w:val="left" w:pos="426"/>
          <w:tab w:val="left" w:pos="567"/>
          <w:tab w:val="left" w:pos="1276"/>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1.2.1凡合同中规定通讯是“书面的”或“用书面形式”，这是指任何手写、打字、印刷或电子文档等用文字表达的方式。</w:t>
      </w:r>
    </w:p>
    <w:p w14:paraId="1FC8B3D3">
      <w:pPr>
        <w:tabs>
          <w:tab w:val="left" w:pos="426"/>
          <w:tab w:val="left" w:pos="567"/>
          <w:tab w:val="left" w:pos="1276"/>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1.2.2凡合同规定“送达”指合同中一方将书面文件如通知、指示、决议、同意、批准、证书或确定等，按照合同中选明的联系地址及方式，通过人工、传真、邮寄或网络等送至对方。送达方应保存相应的证明凭证，对方无人接收或拒绝签收均不影响送达的法律效力。</w:t>
      </w:r>
    </w:p>
    <w:p w14:paraId="71A77539">
      <w:pPr>
        <w:tabs>
          <w:tab w:val="left" w:pos="426"/>
          <w:tab w:val="left" w:pos="567"/>
          <w:tab w:val="left" w:pos="1276"/>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1.2.3可分割性：如果合同的某一条款被禁止或定为是无效的、不可实施的，那么，如此的禁止，无效性或不可实施性不会影响到合同其他条款的有效性或可实施性。</w:t>
      </w:r>
    </w:p>
    <w:p w14:paraId="4049082A">
      <w:pPr>
        <w:spacing w:line="440" w:lineRule="exact"/>
        <w:ind w:right="-739" w:rightChars="-352" w:firstLine="420" w:firstLineChars="200"/>
        <w:jc w:val="left"/>
        <w:rPr>
          <w:rFonts w:hint="eastAsia" w:ascii="宋体" w:hAnsi="宋体" w:cs="宋体"/>
          <w:szCs w:val="21"/>
        </w:rPr>
      </w:pPr>
      <w:bookmarkStart w:id="135" w:name="_Toc78210974"/>
      <w:bookmarkStart w:id="136" w:name="_Toc76646643"/>
      <w:bookmarkStart w:id="137" w:name="_Toc15518"/>
      <w:r>
        <w:rPr>
          <w:rFonts w:hint="eastAsia" w:ascii="宋体" w:hAnsi="宋体" w:cs="宋体"/>
          <w:szCs w:val="21"/>
        </w:rPr>
        <w:t>1.3语言文字</w:t>
      </w:r>
      <w:bookmarkEnd w:id="135"/>
      <w:bookmarkEnd w:id="136"/>
      <w:bookmarkEnd w:id="137"/>
    </w:p>
    <w:p w14:paraId="4CCB01DB">
      <w:pPr>
        <w:tabs>
          <w:tab w:val="left" w:pos="360"/>
          <w:tab w:val="left" w:pos="567"/>
          <w:tab w:val="left" w:pos="735"/>
          <w:tab w:val="left" w:pos="1080"/>
        </w:tabs>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本合同文件的拟定和解释使用中文；如果需要译成另外一种或几种语言文字，中文应为合同主导语言，具有优先解释权。</w:t>
      </w:r>
    </w:p>
    <w:p w14:paraId="23131D28">
      <w:pPr>
        <w:autoSpaceDE w:val="0"/>
        <w:autoSpaceDN w:val="0"/>
        <w:spacing w:line="440" w:lineRule="exact"/>
        <w:ind w:right="-739" w:rightChars="-352"/>
        <w:jc w:val="left"/>
        <w:outlineLvl w:val="1"/>
        <w:rPr>
          <w:rFonts w:hint="eastAsia" w:ascii="宋体" w:hAnsi="宋体" w:cs="宋体"/>
          <w:b/>
          <w:color w:val="000000"/>
          <w:kern w:val="0"/>
          <w:szCs w:val="21"/>
        </w:rPr>
      </w:pPr>
      <w:bookmarkStart w:id="138" w:name="_Toc21226"/>
      <w:bookmarkStart w:id="139" w:name="_Toc3538"/>
      <w:bookmarkStart w:id="140" w:name="_Toc25107"/>
      <w:bookmarkStart w:id="141" w:name="_Toc11575"/>
      <w:bookmarkStart w:id="142" w:name="_Toc23783"/>
      <w:bookmarkStart w:id="143" w:name="_Toc13260"/>
      <w:r>
        <w:rPr>
          <w:rFonts w:hint="eastAsia" w:ascii="宋体" w:hAnsi="宋体" w:cs="宋体"/>
          <w:b/>
          <w:color w:val="000000"/>
          <w:kern w:val="0"/>
          <w:szCs w:val="21"/>
        </w:rPr>
        <w:t>二、服务期限</w:t>
      </w:r>
      <w:bookmarkEnd w:id="138"/>
      <w:bookmarkEnd w:id="139"/>
      <w:bookmarkEnd w:id="140"/>
      <w:bookmarkEnd w:id="141"/>
      <w:bookmarkEnd w:id="142"/>
      <w:bookmarkEnd w:id="143"/>
    </w:p>
    <w:p w14:paraId="2F523EE8">
      <w:pPr>
        <w:spacing w:line="440" w:lineRule="exact"/>
        <w:ind w:right="-739" w:rightChars="-352" w:firstLine="420" w:firstLineChars="200"/>
        <w:jc w:val="left"/>
        <w:rPr>
          <w:rFonts w:hint="eastAsia" w:ascii="宋体" w:hAnsi="宋体" w:cs="宋体"/>
          <w:szCs w:val="21"/>
          <w:u w:val="single"/>
        </w:rPr>
      </w:pPr>
      <w:bookmarkStart w:id="144" w:name="_Toc2720"/>
      <w:bookmarkStart w:id="145" w:name="_Toc13651"/>
      <w:r>
        <w:rPr>
          <w:rFonts w:hint="eastAsia" w:ascii="宋体" w:hAnsi="宋体" w:cs="宋体"/>
          <w:color w:val="000008"/>
          <w:kern w:val="0"/>
          <w:szCs w:val="21"/>
          <w:u w:val="single"/>
          <w:lang w:bidi="ar"/>
        </w:rPr>
        <w:t>1年</w:t>
      </w:r>
      <w:r>
        <w:rPr>
          <w:rFonts w:hint="eastAsia" w:ascii="宋体" w:hAnsi="宋体" w:cs="宋体"/>
          <w:color w:val="000008"/>
          <w:kern w:val="0"/>
          <w:szCs w:val="21"/>
          <w:u w:val="single"/>
          <w:lang w:eastAsia="zh-CN" w:bidi="ar"/>
        </w:rPr>
        <w:t>。</w:t>
      </w:r>
      <w:r>
        <w:rPr>
          <w:rFonts w:hint="eastAsia" w:ascii="宋体" w:hAnsi="宋体" w:cs="宋体"/>
          <w:color w:val="000008"/>
          <w:kern w:val="0"/>
          <w:szCs w:val="21"/>
          <w:u w:val="single"/>
          <w:lang w:val="en-US" w:eastAsia="zh-CN" w:bidi="ar"/>
        </w:rPr>
        <w:t>合同为一年一签，一年合同期满后，根据合同履行情况及满意度调查结果，再决定是否续签一年。</w:t>
      </w:r>
    </w:p>
    <w:p w14:paraId="014406AD">
      <w:pPr>
        <w:autoSpaceDE w:val="0"/>
        <w:autoSpaceDN w:val="0"/>
        <w:spacing w:line="440" w:lineRule="exact"/>
        <w:ind w:right="-739" w:rightChars="-352"/>
        <w:jc w:val="left"/>
        <w:outlineLvl w:val="1"/>
        <w:rPr>
          <w:rFonts w:hint="eastAsia" w:ascii="宋体" w:hAnsi="宋体" w:cs="宋体"/>
          <w:b/>
          <w:color w:val="000000"/>
          <w:kern w:val="0"/>
          <w:szCs w:val="21"/>
        </w:rPr>
      </w:pPr>
      <w:bookmarkStart w:id="146" w:name="_Toc13236"/>
      <w:bookmarkStart w:id="147" w:name="_Toc23703"/>
      <w:bookmarkStart w:id="148" w:name="_Toc21863"/>
      <w:bookmarkStart w:id="149" w:name="_Toc19575"/>
      <w:r>
        <w:rPr>
          <w:rFonts w:hint="eastAsia" w:ascii="宋体" w:hAnsi="宋体" w:cs="宋体"/>
          <w:b/>
          <w:color w:val="000000"/>
          <w:kern w:val="0"/>
          <w:szCs w:val="21"/>
        </w:rPr>
        <w:t>三、</w:t>
      </w:r>
      <w:bookmarkEnd w:id="144"/>
      <w:bookmarkEnd w:id="145"/>
      <w:bookmarkEnd w:id="146"/>
      <w:bookmarkEnd w:id="147"/>
      <w:r>
        <w:rPr>
          <w:rFonts w:hint="eastAsia" w:ascii="宋体" w:hAnsi="宋体" w:cs="宋体"/>
          <w:b/>
          <w:color w:val="000000"/>
          <w:kern w:val="0"/>
          <w:szCs w:val="21"/>
        </w:rPr>
        <w:t>相关要求</w:t>
      </w:r>
      <w:bookmarkEnd w:id="148"/>
      <w:bookmarkEnd w:id="149"/>
    </w:p>
    <w:tbl>
      <w:tblPr>
        <w:tblStyle w:val="18"/>
        <w:tblW w:w="530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2"/>
        <w:gridCol w:w="2857"/>
        <w:gridCol w:w="2274"/>
        <w:gridCol w:w="3165"/>
      </w:tblGrid>
      <w:tr w14:paraId="14CC8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45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bookmarkStart w:id="150" w:name="_Toc22062"/>
            <w:bookmarkStart w:id="151" w:name="_Toc680"/>
            <w:r>
              <w:rPr>
                <w:rFonts w:hint="eastAsia" w:ascii="宋体" w:hAnsi="宋体" w:eastAsia="宋体" w:cs="宋体"/>
                <w:i w:val="0"/>
                <w:iCs w:val="0"/>
                <w:color w:val="000000"/>
                <w:kern w:val="0"/>
                <w:sz w:val="21"/>
                <w:szCs w:val="21"/>
                <w:highlight w:val="none"/>
                <w:u w:val="none"/>
                <w:lang w:val="en-US" w:eastAsia="zh-CN" w:bidi="ar"/>
              </w:rPr>
              <w:t>序号</w:t>
            </w:r>
          </w:p>
        </w:tc>
        <w:tc>
          <w:tcPr>
            <w:tcW w:w="1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0A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岗位</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A6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人数</w:t>
            </w:r>
          </w:p>
        </w:tc>
        <w:tc>
          <w:tcPr>
            <w:tcW w:w="1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4B7D">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tc>
      </w:tr>
      <w:tr w14:paraId="26AF7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DC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C6A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专项保洁主管</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D5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50" w:type="pct"/>
            <w:vMerge w:val="restart"/>
            <w:tcBorders>
              <w:top w:val="single" w:color="000000" w:sz="4" w:space="0"/>
              <w:left w:val="single" w:color="000000" w:sz="4" w:space="0"/>
              <w:right w:val="single" w:color="000000" w:sz="4" w:space="0"/>
            </w:tcBorders>
            <w:shd w:val="clear" w:color="auto" w:fill="auto"/>
            <w:noWrap/>
            <w:vAlign w:val="center"/>
          </w:tcPr>
          <w:p w14:paraId="7F728CE5">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站台门、轨行区广告灯箱、出入口顶棚及玻璃</w:t>
            </w:r>
          </w:p>
        </w:tc>
      </w:tr>
      <w:tr w14:paraId="45EA4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86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AA7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专项保洁</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8B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750" w:type="pct"/>
            <w:vMerge w:val="continue"/>
            <w:tcBorders>
              <w:left w:val="single" w:color="000000" w:sz="4" w:space="0"/>
              <w:bottom w:val="single" w:color="000000" w:sz="4" w:space="0"/>
              <w:right w:val="single" w:color="000000" w:sz="4" w:space="0"/>
            </w:tcBorders>
            <w:shd w:val="clear" w:color="auto" w:fill="auto"/>
            <w:noWrap/>
            <w:vAlign w:val="center"/>
          </w:tcPr>
          <w:p w14:paraId="2E2229C9">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p>
        </w:tc>
      </w:tr>
      <w:tr w14:paraId="6CA5D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DC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1E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电客车保洁主管</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9E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C53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DA73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E6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E4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电客车保洁</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FC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1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F31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F051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54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CA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电客车保洁班长</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7A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23A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BD42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01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总计</w:t>
            </w:r>
          </w:p>
        </w:tc>
        <w:tc>
          <w:tcPr>
            <w:tcW w:w="1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DE76">
            <w:pPr>
              <w:jc w:val="center"/>
              <w:rPr>
                <w:rFonts w:hint="eastAsia" w:ascii="宋体" w:hAnsi="宋体" w:eastAsia="宋体" w:cs="宋体"/>
                <w:i w:val="0"/>
                <w:iCs w:val="0"/>
                <w:color w:val="000000"/>
                <w:sz w:val="21"/>
                <w:szCs w:val="21"/>
                <w:highlight w:val="none"/>
                <w:u w:val="none"/>
              </w:rPr>
            </w:pP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36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1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8279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bl>
    <w:p w14:paraId="5D10EF22">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（一）</w:t>
      </w:r>
      <w:r>
        <w:rPr>
          <w:rFonts w:hint="eastAsia" w:ascii="宋体" w:hAnsi="宋体" w:eastAsia="宋体" w:cs="宋体"/>
          <w:b/>
          <w:bCs/>
          <w:sz w:val="21"/>
          <w:szCs w:val="21"/>
          <w:lang w:val="en-US" w:eastAsia="zh-CN"/>
        </w:rPr>
        <w:t>岗位需求</w:t>
      </w:r>
    </w:p>
    <w:p w14:paraId="5DF406F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1、主管：</w:t>
      </w:r>
    </w:p>
    <w:p w14:paraId="5C1E2FC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（1）数量暂定为2名，50周岁内；</w:t>
      </w:r>
    </w:p>
    <w:p w14:paraId="31A2434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（2）上六休一；</w:t>
      </w:r>
    </w:p>
    <w:p w14:paraId="17B6EA7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（3）有地铁管理经验，熟悉并掌握保洁项目运作的特性，熟悉保洁服务专业知识，熟悉各种保洁机具，熟悉并了解地铁运行的特点；</w:t>
      </w:r>
    </w:p>
    <w:p w14:paraId="5608536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（4）协助项目经理开展保洁工作，管理服务区域的保洁人员，负责本项目保洁人员的培训、日常工作计划、指导、监督等，有较好的文字功底与沟通能力。</w:t>
      </w:r>
    </w:p>
    <w:p w14:paraId="18CF133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2、专项保洁：</w:t>
      </w:r>
    </w:p>
    <w:p w14:paraId="54705A3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（1）数量暂定为9名，58周岁内；</w:t>
      </w:r>
    </w:p>
    <w:p w14:paraId="7764BB7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（2）工作时间为20:00～06：00，上六休一；</w:t>
      </w:r>
    </w:p>
    <w:p w14:paraId="40E4E0E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（3）具备高处作业、密闭空间作业等特种作业操作证；</w:t>
      </w:r>
    </w:p>
    <w:p w14:paraId="0C8422B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（4）身体健康，具有较强的安全意识；</w:t>
      </w:r>
    </w:p>
    <w:p w14:paraId="3E3E7C2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（5）政审合格(户口所在地派出所出具无犯罪证明)。</w:t>
      </w:r>
    </w:p>
    <w:p w14:paraId="028CB8E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3.电客车保洁：</w:t>
      </w:r>
    </w:p>
    <w:p w14:paraId="45BF922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（1）数量暂定为24名，年龄55周岁以内（含55周岁），身体健康，无不良记录；</w:t>
      </w:r>
    </w:p>
    <w:p w14:paraId="12BF39B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（2）男性保洁人员的比例不低于15%。</w:t>
      </w:r>
    </w:p>
    <w:p w14:paraId="40B62FF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（3）保洁人员必须经培训及资格审核，配发工作证后方可上岗，上岗期间应当随身携带工作证。</w:t>
      </w:r>
    </w:p>
    <w:p w14:paraId="7F9DC8F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（4）涉及特种作业时，作业人员应持有相应的特种作业操作证。</w:t>
      </w:r>
    </w:p>
    <w:p w14:paraId="5E402A46">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投标方提供招标方认可的医院体检报告或健康证（体检报告包括无高血压、心脏病、传染病等影响公共服务质量的疾病）。</w:t>
      </w:r>
    </w:p>
    <w:p w14:paraId="626D932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3.电客车保洁班长：</w:t>
      </w:r>
    </w:p>
    <w:p w14:paraId="6887A07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（1）数量暂定为3名，年龄50周岁以内（含50周岁）。</w:t>
      </w:r>
    </w:p>
    <w:p w14:paraId="026BA80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（2）熟悉并掌握相关保洁项目运作的特性，具有良好的安全意识，能承担作为施工负责人的相关工作。</w:t>
      </w:r>
    </w:p>
    <w:p w14:paraId="33CBF6E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（3）4年以上相关作业保洁管理经验。</w:t>
      </w:r>
    </w:p>
    <w:p w14:paraId="394835E5">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（二）</w:t>
      </w:r>
      <w:r>
        <w:rPr>
          <w:rFonts w:hint="eastAsia" w:ascii="宋体" w:hAnsi="宋体" w:eastAsia="宋体" w:cs="宋体"/>
          <w:b/>
          <w:bCs/>
          <w:sz w:val="21"/>
          <w:szCs w:val="21"/>
          <w:lang w:val="en-US" w:eastAsia="zh-CN"/>
        </w:rPr>
        <w:t>乙方基本服务要求</w:t>
      </w:r>
    </w:p>
    <w:p w14:paraId="60C3E68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bookmarkStart w:id="152" w:name="_Toc2654"/>
      <w:r>
        <w:rPr>
          <w:rFonts w:hint="eastAsia" w:ascii="宋体" w:hAnsi="宋体" w:eastAsia="宋体" w:cs="宋体"/>
          <w:sz w:val="21"/>
          <w:szCs w:val="21"/>
          <w:lang w:val="en-US" w:eastAsia="zh-CN"/>
        </w:rPr>
        <w:t>（1）乙方派驻的人员须经过甲方审核及相关培训后方能上岗。</w:t>
      </w:r>
    </w:p>
    <w:p w14:paraId="78BBA94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（2）本项目乙方不得以任何形式转包、转让、抵押、分包。</w:t>
      </w:r>
    </w:p>
    <w:p w14:paraId="2649B07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乙方必须对派驻本项目的服务人员购买相应的保险，并对其生老病死、工伤意外、劳务纠纷等特殊情况承担全部责任，对上述情况的发生，乙方须给予妥善处理，严禁由于上述情况影响甲方或南通轨道正常运营生产正常工作（运行）及甲方或南通轨道形象的情况发生。</w:t>
      </w:r>
    </w:p>
    <w:p w14:paraId="79D19CB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（4）乙方应定期对该项目所有服务人员进行安全教育，工作期间，因服务人员自身原因或乙方管理原因发生的工伤或事故由乙方按国家规定解决处理，招标单位不承担任何费用。</w:t>
      </w:r>
    </w:p>
    <w:p w14:paraId="52EB071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（5）乙方应采取积极手段确保服务人员队伍相对稳定，确保日常工作不会因人员的流失而受影响。</w:t>
      </w:r>
    </w:p>
    <w:p w14:paraId="767A635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（6）因工作原因被辞退的服务人员，不得在南通地铁相关工作岗位录用。</w:t>
      </w:r>
    </w:p>
    <w:p w14:paraId="34B5D2F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（7）本项目服务人员的交通费用自理。</w:t>
      </w:r>
    </w:p>
    <w:p w14:paraId="7CFC0BA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8</w:t>
      </w:r>
      <w:r>
        <w:rPr>
          <w:rFonts w:hint="eastAsia" w:ascii="宋体" w:hAnsi="宋体" w:eastAsia="宋体" w:cs="宋体"/>
          <w:sz w:val="21"/>
          <w:szCs w:val="21"/>
          <w:lang w:val="en-US" w:eastAsia="zh-CN"/>
        </w:rPr>
        <w:t>）乙方需将岗位人员薪酬（基本工资、岗位工资、绩效工资、各项保险、公积金、意外险、职补津贴、节日福利、高温费、体检费等）方案报备甲方，征得同意后再发放。</w:t>
      </w:r>
    </w:p>
    <w:p w14:paraId="24AE9676">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9</w:t>
      </w:r>
      <w:r>
        <w:rPr>
          <w:rFonts w:hint="eastAsia" w:ascii="宋体" w:hAnsi="宋体" w:eastAsia="宋体" w:cs="宋体"/>
          <w:sz w:val="21"/>
          <w:szCs w:val="21"/>
          <w:lang w:val="en-US" w:eastAsia="zh-CN"/>
        </w:rPr>
        <w:t>）乙方须每月25日前向甲方提报下月花名册、排班表及本月考勤表等相关材料。</w:t>
      </w:r>
    </w:p>
    <w:p w14:paraId="224F8E9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0</w:t>
      </w:r>
      <w:r>
        <w:rPr>
          <w:rFonts w:hint="eastAsia" w:ascii="宋体" w:hAnsi="宋体" w:eastAsia="宋体" w:cs="宋体"/>
          <w:sz w:val="21"/>
          <w:szCs w:val="21"/>
          <w:lang w:val="en-US" w:eastAsia="zh-CN"/>
        </w:rPr>
        <w:t>）乙方要指定1人全权全程负责本项目服务的落实，包括服务的咨询、执行和后续工作。</w:t>
      </w:r>
    </w:p>
    <w:p w14:paraId="37AEF8A3">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（三）</w:t>
      </w:r>
      <w:r>
        <w:rPr>
          <w:rFonts w:hint="eastAsia" w:ascii="宋体" w:hAnsi="宋体" w:eastAsia="宋体" w:cs="宋体"/>
          <w:b/>
          <w:bCs/>
          <w:sz w:val="21"/>
          <w:szCs w:val="21"/>
          <w:lang w:val="en-US" w:eastAsia="zh-CN"/>
        </w:rPr>
        <w:t>保洁工作要求</w:t>
      </w:r>
      <w:bookmarkEnd w:id="152"/>
    </w:p>
    <w:p w14:paraId="5635DE77">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lang w:val="en-US" w:eastAsia="zh-CN"/>
        </w:rPr>
      </w:pPr>
      <w:bookmarkStart w:id="153" w:name="_Toc6628"/>
      <w:r>
        <w:rPr>
          <w:rFonts w:hint="eastAsia" w:ascii="宋体" w:hAnsi="宋体" w:eastAsia="宋体" w:cs="宋体"/>
          <w:b/>
          <w:bCs/>
          <w:sz w:val="21"/>
          <w:szCs w:val="21"/>
          <w:lang w:val="en-US" w:eastAsia="zh-CN"/>
        </w:rPr>
        <w:t>电客车保洁服务内容</w:t>
      </w:r>
      <w:bookmarkEnd w:id="153"/>
    </w:p>
    <w:p w14:paraId="38FE3D7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bookmarkStart w:id="154" w:name="_Toc6918"/>
      <w:r>
        <w:rPr>
          <w:rFonts w:hint="eastAsia" w:ascii="宋体" w:hAnsi="宋体" w:eastAsia="宋体" w:cs="宋体"/>
          <w:sz w:val="21"/>
          <w:szCs w:val="21"/>
          <w:lang w:val="en-US" w:eastAsia="zh-CN"/>
        </w:rPr>
        <w:t>1、服务区域概况</w:t>
      </w:r>
    </w:p>
    <w:p w14:paraId="2F50828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南通1号线平东车辆段、小海停车场电客车，2号线幸福车辆段电客车。</w:t>
      </w:r>
    </w:p>
    <w:p w14:paraId="6C07DB9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2、保洁服务项目主要内容</w:t>
      </w:r>
    </w:p>
    <w:p w14:paraId="6838231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电客车保洁服务内容主要包括日常保洁服务。</w:t>
      </w:r>
    </w:p>
    <w:p w14:paraId="5D5FE19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（1）电客车日常保洁</w:t>
      </w:r>
    </w:p>
    <w:p w14:paraId="04320EF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 日常保洁包含日、月度和年度保洁，日保洁即1次/列/日、月度保洁即1次/列/月、年度保洁即1次/列/年。</w:t>
      </w:r>
    </w:p>
    <w:p w14:paraId="785AF19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 原则上日、月保洁夜间（20:00-次日8:00）执行，年度保洁执行过程中需根据招标方车辆检修情况及车辆上线要求进行灵活调整。</w:t>
      </w:r>
    </w:p>
    <w:p w14:paraId="4E4A578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 日常保洁项点详见附件。</w:t>
      </w:r>
    </w:p>
    <w:p w14:paraId="6F5F4AF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（2）电客车专项保洁</w:t>
      </w:r>
    </w:p>
    <w:p w14:paraId="1890D16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电客车专项保洁每年1次，具体作业内容根据现场实际安排，如转向架清洁、车下设备清洁、车体外侧清洁等。</w:t>
      </w:r>
    </w:p>
    <w:p w14:paraId="7B9F9819">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专项保洁</w:t>
      </w:r>
    </w:p>
    <w:tbl>
      <w:tblPr>
        <w:tblStyle w:val="36"/>
        <w:tblW w:w="521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7"/>
        <w:gridCol w:w="884"/>
        <w:gridCol w:w="2649"/>
        <w:gridCol w:w="1286"/>
        <w:gridCol w:w="896"/>
        <w:gridCol w:w="974"/>
        <w:gridCol w:w="1284"/>
      </w:tblGrid>
      <w:tr w14:paraId="38CE7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jc w:val="center"/>
        </w:trPr>
        <w:tc>
          <w:tcPr>
            <w:tcW w:w="397" w:type="pct"/>
            <w:vAlign w:val="center"/>
          </w:tcPr>
          <w:p w14:paraId="3D581B50">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序号</w:t>
            </w:r>
          </w:p>
        </w:tc>
        <w:tc>
          <w:tcPr>
            <w:tcW w:w="510" w:type="pct"/>
            <w:tcBorders>
              <w:bottom w:val="single" w:color="auto" w:sz="4" w:space="0"/>
            </w:tcBorders>
            <w:vAlign w:val="center"/>
          </w:tcPr>
          <w:p w14:paraId="7458177F">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区域</w:t>
            </w:r>
          </w:p>
        </w:tc>
        <w:tc>
          <w:tcPr>
            <w:tcW w:w="1529" w:type="pct"/>
            <w:vAlign w:val="center"/>
          </w:tcPr>
          <w:p w14:paraId="2311B409">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专项保洁内容</w:t>
            </w:r>
          </w:p>
        </w:tc>
        <w:tc>
          <w:tcPr>
            <w:tcW w:w="742" w:type="pct"/>
            <w:vAlign w:val="center"/>
          </w:tcPr>
          <w:p w14:paraId="3BDB0C76">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频率</w:t>
            </w:r>
          </w:p>
          <w:p w14:paraId="5EC7135E">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（次/</w:t>
            </w:r>
            <w:r>
              <w:rPr>
                <w:rFonts w:hint="eastAsia" w:ascii="宋体" w:hAnsi="宋体" w:eastAsia="宋体" w:cs="宋体"/>
                <w:b w:val="0"/>
                <w:bCs w:val="0"/>
                <w:color w:val="auto"/>
                <w:sz w:val="21"/>
                <w:szCs w:val="21"/>
                <w:highlight w:val="none"/>
                <w:lang w:val="en-US" w:bidi="zh-CN"/>
              </w:rPr>
              <w:t>月</w:t>
            </w:r>
            <w:r>
              <w:rPr>
                <w:rFonts w:hint="eastAsia" w:ascii="宋体" w:hAnsi="宋体" w:eastAsia="宋体" w:cs="宋体"/>
                <w:b w:val="0"/>
                <w:bCs w:val="0"/>
                <w:color w:val="auto"/>
                <w:sz w:val="21"/>
                <w:szCs w:val="21"/>
                <w:highlight w:val="none"/>
                <w:lang w:val="zh-CN" w:bidi="zh-CN"/>
              </w:rPr>
              <w:t>）</w:t>
            </w:r>
          </w:p>
        </w:tc>
        <w:tc>
          <w:tcPr>
            <w:tcW w:w="517" w:type="pct"/>
            <w:vAlign w:val="center"/>
          </w:tcPr>
          <w:p w14:paraId="09BEA8B6">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单位</w:t>
            </w:r>
          </w:p>
        </w:tc>
        <w:tc>
          <w:tcPr>
            <w:tcW w:w="562" w:type="pct"/>
            <w:vAlign w:val="center"/>
          </w:tcPr>
          <w:p w14:paraId="44AA2C73">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数量</w:t>
            </w:r>
          </w:p>
        </w:tc>
        <w:tc>
          <w:tcPr>
            <w:tcW w:w="741" w:type="pct"/>
            <w:vAlign w:val="center"/>
          </w:tcPr>
          <w:p w14:paraId="6F41DDAA">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备注</w:t>
            </w:r>
          </w:p>
        </w:tc>
      </w:tr>
      <w:tr w14:paraId="2763C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exact"/>
          <w:jc w:val="center"/>
        </w:trPr>
        <w:tc>
          <w:tcPr>
            <w:tcW w:w="397" w:type="pct"/>
            <w:tcBorders>
              <w:right w:val="single" w:color="auto" w:sz="4" w:space="0"/>
            </w:tcBorders>
            <w:vAlign w:val="center"/>
          </w:tcPr>
          <w:p w14:paraId="026DE638">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1</w:t>
            </w:r>
          </w:p>
        </w:tc>
        <w:tc>
          <w:tcPr>
            <w:tcW w:w="510" w:type="pct"/>
            <w:vMerge w:val="restart"/>
            <w:tcBorders>
              <w:top w:val="single" w:color="auto" w:sz="4" w:space="0"/>
              <w:left w:val="single" w:color="auto" w:sz="4" w:space="0"/>
              <w:bottom w:val="single" w:color="auto" w:sz="4" w:space="0"/>
              <w:right w:val="single" w:color="auto" w:sz="4" w:space="0"/>
            </w:tcBorders>
            <w:vAlign w:val="center"/>
          </w:tcPr>
          <w:p w14:paraId="39E2971C">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r>
              <w:rPr>
                <w:rFonts w:hint="eastAsia" w:ascii="宋体" w:hAnsi="宋体" w:eastAsia="宋体" w:cs="宋体"/>
                <w:b w:val="0"/>
                <w:bCs w:val="0"/>
                <w:color w:val="auto"/>
                <w:sz w:val="21"/>
                <w:szCs w:val="21"/>
                <w:highlight w:val="none"/>
                <w:lang w:val="zh-CN" w:bidi="zh-CN"/>
              </w:rPr>
              <w:t>车站</w:t>
            </w:r>
          </w:p>
        </w:tc>
        <w:tc>
          <w:tcPr>
            <w:tcW w:w="1529" w:type="pct"/>
            <w:tcBorders>
              <w:left w:val="single" w:color="auto" w:sz="4" w:space="0"/>
            </w:tcBorders>
            <w:vAlign w:val="center"/>
          </w:tcPr>
          <w:p w14:paraId="1F07FA57">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eastAsia="zh-CN" w:bidi="zh-CN"/>
              </w:rPr>
            </w:pPr>
            <w:r>
              <w:rPr>
                <w:rFonts w:hint="eastAsia" w:ascii="宋体" w:hAnsi="宋体" w:cs="宋体"/>
                <w:b w:val="0"/>
                <w:bCs w:val="0"/>
                <w:color w:val="auto"/>
                <w:sz w:val="21"/>
                <w:szCs w:val="21"/>
                <w:highlight w:val="none"/>
                <w:lang w:val="en-US" w:bidi="zh-CN"/>
              </w:rPr>
              <w:t>站台门、广告灯箱</w:t>
            </w:r>
            <w:r>
              <w:rPr>
                <w:rFonts w:hint="eastAsia" w:ascii="宋体" w:hAnsi="宋体" w:eastAsia="宋体" w:cs="宋体"/>
                <w:b w:val="0"/>
                <w:bCs w:val="0"/>
                <w:color w:val="auto"/>
                <w:sz w:val="21"/>
                <w:szCs w:val="21"/>
                <w:highlight w:val="none"/>
                <w:lang w:val="en-US" w:bidi="zh-CN"/>
              </w:rPr>
              <w:t>清洗</w:t>
            </w:r>
          </w:p>
        </w:tc>
        <w:tc>
          <w:tcPr>
            <w:tcW w:w="742" w:type="pct"/>
            <w:vAlign w:val="center"/>
          </w:tcPr>
          <w:p w14:paraId="049010C2">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hint="eastAsia" w:ascii="宋体" w:hAnsi="宋体" w:eastAsia="宋体" w:cs="宋体"/>
                <w:b w:val="0"/>
                <w:bCs w:val="0"/>
                <w:color w:val="auto"/>
                <w:sz w:val="21"/>
                <w:szCs w:val="21"/>
                <w:highlight w:val="none"/>
                <w:lang w:val="zh-CN" w:eastAsia="zh-CN" w:bidi="zh-CN"/>
              </w:rPr>
            </w:pPr>
            <w:r>
              <w:rPr>
                <w:rFonts w:hint="eastAsia" w:ascii="宋体" w:hAnsi="宋体" w:eastAsia="宋体" w:cs="宋体"/>
                <w:b w:val="0"/>
                <w:bCs w:val="0"/>
                <w:color w:val="auto"/>
                <w:sz w:val="21"/>
                <w:szCs w:val="21"/>
                <w:highlight w:val="none"/>
                <w:lang w:val="en-US" w:bidi="zh-CN"/>
              </w:rPr>
              <w:t>1</w:t>
            </w:r>
          </w:p>
        </w:tc>
        <w:tc>
          <w:tcPr>
            <w:tcW w:w="517" w:type="pct"/>
            <w:vAlign w:val="center"/>
          </w:tcPr>
          <w:p w14:paraId="5F4CA976">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hint="default" w:ascii="宋体" w:hAnsi="宋体" w:eastAsia="宋体" w:cs="宋体"/>
                <w:b w:val="0"/>
                <w:bCs w:val="0"/>
                <w:color w:val="auto"/>
                <w:sz w:val="21"/>
                <w:szCs w:val="21"/>
                <w:highlight w:val="none"/>
                <w:lang w:val="en-US" w:eastAsia="zh-CN" w:bidi="zh-CN"/>
              </w:rPr>
            </w:pPr>
            <w:r>
              <w:rPr>
                <w:rFonts w:hint="eastAsia" w:ascii="宋体" w:hAnsi="宋体" w:cs="宋体"/>
                <w:b w:val="0"/>
                <w:bCs w:val="0"/>
                <w:color w:val="auto"/>
                <w:sz w:val="21"/>
                <w:szCs w:val="21"/>
                <w:highlight w:val="none"/>
                <w:lang w:val="en-US" w:eastAsia="zh-CN" w:bidi="zh-CN"/>
              </w:rPr>
              <w:t>站</w:t>
            </w:r>
          </w:p>
        </w:tc>
        <w:tc>
          <w:tcPr>
            <w:tcW w:w="562" w:type="pct"/>
            <w:vAlign w:val="center"/>
          </w:tcPr>
          <w:p w14:paraId="509F4B85">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hint="default" w:ascii="宋体" w:hAnsi="宋体" w:eastAsia="宋体" w:cs="宋体"/>
                <w:b w:val="0"/>
                <w:bCs w:val="0"/>
                <w:color w:val="auto"/>
                <w:sz w:val="21"/>
                <w:szCs w:val="21"/>
                <w:highlight w:val="none"/>
                <w:lang w:val="en-US" w:eastAsia="zh-CN" w:bidi="zh-CN"/>
              </w:rPr>
            </w:pPr>
            <w:r>
              <w:rPr>
                <w:rFonts w:hint="eastAsia" w:ascii="宋体" w:hAnsi="宋体" w:cs="宋体"/>
                <w:b w:val="0"/>
                <w:bCs w:val="0"/>
                <w:color w:val="auto"/>
                <w:sz w:val="21"/>
                <w:szCs w:val="21"/>
                <w:highlight w:val="none"/>
                <w:lang w:val="en-US" w:bidi="zh-CN"/>
              </w:rPr>
              <w:t>17</w:t>
            </w:r>
          </w:p>
        </w:tc>
        <w:tc>
          <w:tcPr>
            <w:tcW w:w="741" w:type="pct"/>
            <w:vAlign w:val="center"/>
          </w:tcPr>
          <w:p w14:paraId="3E1F069C">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en-US" w:eastAsia="zh-CN" w:bidi="zh-CN"/>
              </w:rPr>
            </w:pPr>
            <w:r>
              <w:rPr>
                <w:rFonts w:hint="eastAsia" w:ascii="宋体" w:hAnsi="宋体" w:eastAsia="宋体" w:cs="宋体"/>
                <w:b w:val="0"/>
                <w:bCs w:val="0"/>
                <w:color w:val="auto"/>
                <w:sz w:val="21"/>
                <w:szCs w:val="21"/>
                <w:highlight w:val="none"/>
                <w:lang w:val="en-US" w:bidi="zh-CN"/>
              </w:rPr>
              <w:t>涉及轨行区</w:t>
            </w:r>
          </w:p>
        </w:tc>
      </w:tr>
      <w:tr w14:paraId="45D3D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exact"/>
          <w:jc w:val="center"/>
        </w:trPr>
        <w:tc>
          <w:tcPr>
            <w:tcW w:w="397" w:type="pct"/>
            <w:tcBorders>
              <w:right w:val="single" w:color="auto" w:sz="4" w:space="0"/>
            </w:tcBorders>
            <w:vAlign w:val="center"/>
          </w:tcPr>
          <w:p w14:paraId="4D3C9ACC">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en-US" w:bidi="zh-CN"/>
              </w:rPr>
            </w:pPr>
            <w:r>
              <w:rPr>
                <w:rFonts w:hint="eastAsia" w:ascii="宋体" w:hAnsi="宋体" w:eastAsia="宋体" w:cs="宋体"/>
                <w:b w:val="0"/>
                <w:bCs w:val="0"/>
                <w:color w:val="auto"/>
                <w:sz w:val="21"/>
                <w:szCs w:val="21"/>
                <w:highlight w:val="none"/>
                <w:lang w:val="en-US" w:bidi="zh-CN"/>
              </w:rPr>
              <w:t>2</w:t>
            </w:r>
          </w:p>
        </w:tc>
        <w:tc>
          <w:tcPr>
            <w:tcW w:w="510" w:type="pct"/>
            <w:vMerge w:val="continue"/>
            <w:tcBorders>
              <w:top w:val="single" w:color="auto" w:sz="4" w:space="0"/>
              <w:left w:val="single" w:color="auto" w:sz="4" w:space="0"/>
              <w:bottom w:val="single" w:color="auto" w:sz="4" w:space="0"/>
              <w:right w:val="single" w:color="auto" w:sz="4" w:space="0"/>
            </w:tcBorders>
            <w:vAlign w:val="center"/>
          </w:tcPr>
          <w:p w14:paraId="754F5EF7">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zh-CN" w:bidi="zh-CN"/>
              </w:rPr>
            </w:pPr>
          </w:p>
        </w:tc>
        <w:tc>
          <w:tcPr>
            <w:tcW w:w="1529" w:type="pct"/>
            <w:tcBorders>
              <w:left w:val="single" w:color="auto" w:sz="4" w:space="0"/>
            </w:tcBorders>
            <w:vAlign w:val="center"/>
          </w:tcPr>
          <w:p w14:paraId="09EE3F37">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hint="default" w:ascii="宋体" w:hAnsi="宋体" w:eastAsia="宋体" w:cs="宋体"/>
                <w:b w:val="0"/>
                <w:bCs w:val="0"/>
                <w:color w:val="auto"/>
                <w:sz w:val="21"/>
                <w:szCs w:val="21"/>
                <w:highlight w:val="none"/>
                <w:lang w:val="en-US" w:bidi="zh-CN"/>
              </w:rPr>
            </w:pPr>
            <w:r>
              <w:rPr>
                <w:rFonts w:hint="eastAsia" w:ascii="宋体" w:hAnsi="宋体" w:eastAsia="宋体" w:cs="宋体"/>
                <w:b w:val="0"/>
                <w:bCs w:val="0"/>
                <w:color w:val="auto"/>
                <w:sz w:val="21"/>
                <w:szCs w:val="21"/>
                <w:highlight w:val="none"/>
                <w:lang w:val="en-US" w:bidi="zh-CN"/>
              </w:rPr>
              <w:t>出入口</w:t>
            </w:r>
            <w:r>
              <w:rPr>
                <w:rFonts w:hint="eastAsia" w:ascii="宋体" w:hAnsi="宋体" w:cs="宋体"/>
                <w:b w:val="0"/>
                <w:bCs w:val="0"/>
                <w:color w:val="auto"/>
                <w:sz w:val="21"/>
                <w:szCs w:val="21"/>
                <w:highlight w:val="none"/>
                <w:lang w:val="en-US" w:bidi="zh-CN"/>
              </w:rPr>
              <w:t>外立面</w:t>
            </w:r>
          </w:p>
        </w:tc>
        <w:tc>
          <w:tcPr>
            <w:tcW w:w="742" w:type="pct"/>
            <w:vAlign w:val="center"/>
          </w:tcPr>
          <w:p w14:paraId="7135ABF7">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hint="default" w:ascii="宋体" w:hAnsi="宋体" w:eastAsia="宋体" w:cs="宋体"/>
                <w:b w:val="0"/>
                <w:bCs w:val="0"/>
                <w:color w:val="auto"/>
                <w:sz w:val="21"/>
                <w:szCs w:val="21"/>
                <w:highlight w:val="none"/>
                <w:lang w:val="en-US" w:eastAsia="zh-CN" w:bidi="zh-CN"/>
              </w:rPr>
            </w:pPr>
            <w:r>
              <w:rPr>
                <w:rFonts w:hint="eastAsia" w:ascii="宋体" w:hAnsi="宋体" w:eastAsia="宋体" w:cs="宋体"/>
                <w:b w:val="0"/>
                <w:bCs w:val="0"/>
                <w:color w:val="auto"/>
                <w:sz w:val="21"/>
                <w:szCs w:val="21"/>
                <w:highlight w:val="none"/>
                <w:lang w:val="en-US" w:eastAsia="zh-CN" w:bidi="zh-CN"/>
              </w:rPr>
              <w:t>1</w:t>
            </w:r>
          </w:p>
        </w:tc>
        <w:tc>
          <w:tcPr>
            <w:tcW w:w="517" w:type="pct"/>
            <w:vAlign w:val="center"/>
          </w:tcPr>
          <w:p w14:paraId="69569313">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hint="default" w:ascii="宋体" w:hAnsi="宋体" w:eastAsia="宋体" w:cs="宋体"/>
                <w:b w:val="0"/>
                <w:bCs w:val="0"/>
                <w:color w:val="auto"/>
                <w:sz w:val="21"/>
                <w:szCs w:val="21"/>
                <w:highlight w:val="none"/>
                <w:lang w:val="en-US" w:bidi="zh-CN"/>
              </w:rPr>
            </w:pPr>
            <w:r>
              <w:rPr>
                <w:rFonts w:hint="eastAsia" w:ascii="宋体" w:hAnsi="宋体" w:cs="宋体"/>
                <w:b w:val="0"/>
                <w:bCs w:val="0"/>
                <w:color w:val="auto"/>
                <w:sz w:val="21"/>
                <w:szCs w:val="21"/>
                <w:highlight w:val="none"/>
                <w:lang w:val="en-US" w:bidi="zh-CN"/>
              </w:rPr>
              <w:t>站</w:t>
            </w:r>
          </w:p>
        </w:tc>
        <w:tc>
          <w:tcPr>
            <w:tcW w:w="562" w:type="pct"/>
            <w:vAlign w:val="center"/>
          </w:tcPr>
          <w:p w14:paraId="42B32881">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hint="default" w:ascii="宋体" w:hAnsi="宋体" w:eastAsia="宋体" w:cs="宋体"/>
                <w:b w:val="0"/>
                <w:bCs w:val="0"/>
                <w:color w:val="auto"/>
                <w:sz w:val="21"/>
                <w:szCs w:val="21"/>
                <w:highlight w:val="none"/>
                <w:lang w:val="en-US" w:eastAsia="zh-CN" w:bidi="zh-CN"/>
              </w:rPr>
            </w:pPr>
            <w:r>
              <w:rPr>
                <w:rFonts w:hint="eastAsia" w:ascii="宋体" w:hAnsi="宋体" w:eastAsia="宋体" w:cs="宋体"/>
                <w:b w:val="0"/>
                <w:bCs w:val="0"/>
                <w:color w:val="auto"/>
                <w:sz w:val="21"/>
                <w:szCs w:val="21"/>
                <w:highlight w:val="none"/>
                <w:lang w:val="en-US" w:eastAsia="zh-CN" w:bidi="zh-CN"/>
              </w:rPr>
              <w:t>17</w:t>
            </w:r>
          </w:p>
        </w:tc>
        <w:tc>
          <w:tcPr>
            <w:tcW w:w="741" w:type="pct"/>
            <w:vAlign w:val="center"/>
          </w:tcPr>
          <w:p w14:paraId="110A5E3A">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jc w:val="center"/>
              <w:textAlignment w:val="auto"/>
              <w:rPr>
                <w:rFonts w:ascii="宋体" w:hAnsi="宋体" w:eastAsia="宋体" w:cs="宋体"/>
                <w:b w:val="0"/>
                <w:bCs w:val="0"/>
                <w:color w:val="auto"/>
                <w:sz w:val="21"/>
                <w:szCs w:val="21"/>
                <w:highlight w:val="none"/>
                <w:lang w:val="en-US" w:bidi="zh-CN"/>
              </w:rPr>
            </w:pPr>
            <w:r>
              <w:rPr>
                <w:rFonts w:hint="eastAsia" w:ascii="宋体" w:hAnsi="宋体" w:eastAsia="宋体" w:cs="宋体"/>
                <w:b w:val="0"/>
                <w:bCs w:val="0"/>
                <w:color w:val="auto"/>
                <w:sz w:val="21"/>
                <w:szCs w:val="21"/>
                <w:highlight w:val="none"/>
                <w:lang w:val="en-US" w:bidi="zh-CN"/>
              </w:rPr>
              <w:t>高处作业</w:t>
            </w:r>
          </w:p>
        </w:tc>
      </w:tr>
    </w:tbl>
    <w:p w14:paraId="15D5F02F">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保洁管理要求</w:t>
      </w:r>
      <w:bookmarkEnd w:id="154"/>
      <w:r>
        <w:rPr>
          <w:rFonts w:hint="eastAsia" w:ascii="宋体" w:hAnsi="宋体" w:eastAsia="宋体" w:cs="宋体"/>
          <w:b/>
          <w:bCs/>
          <w:sz w:val="21"/>
          <w:szCs w:val="21"/>
          <w:lang w:val="en-US" w:eastAsia="zh-CN"/>
        </w:rPr>
        <w:t xml:space="preserve"> </w:t>
      </w:r>
    </w:p>
    <w:p w14:paraId="3531441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保洁人员调配要求</w:t>
      </w:r>
    </w:p>
    <w:p w14:paraId="5CE4E99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在重要节假日、大型活动或其他特殊情况需要，甲方有权要求乙方按照要求增派保洁人员，乙方有义务积极配合。</w:t>
      </w:r>
      <w:r>
        <w:rPr>
          <w:rFonts w:hint="eastAsia" w:ascii="宋体" w:hAnsi="宋体" w:eastAsia="宋体" w:cs="宋体"/>
          <w:b/>
          <w:bCs/>
          <w:sz w:val="21"/>
          <w:szCs w:val="21"/>
          <w:lang w:val="en-US" w:eastAsia="zh-CN"/>
        </w:rPr>
        <w:t>产生的加班费用按人按日另行结算，单人单日服务费用为合同中保洁服务费/30天。</w:t>
      </w:r>
    </w:p>
    <w:p w14:paraId="5CA3E07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2、保洁人员劳动保障、队伍稳定性的基本要求</w:t>
      </w:r>
    </w:p>
    <w:p w14:paraId="0285F88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（1）必须按国家的劳动法律法规规定与派驻保洁人员签订劳动合同，办理社会保险（基本养老、基本医疗、失业、工伤、生育等保险），并购买意外伤害险。</w:t>
      </w:r>
    </w:p>
    <w:p w14:paraId="4EFD783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（2）乙方不得随意减少保洁人员工资待遇，以确保保洁人员收入相对稳定。</w:t>
      </w:r>
    </w:p>
    <w:p w14:paraId="5FC899F6">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3、保洁作业管理要求</w:t>
      </w:r>
    </w:p>
    <w:p w14:paraId="5533600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（1）作业过程中，严格按照“规范化管理、标准化作业”要求，实施文明作业管理。</w:t>
      </w:r>
    </w:p>
    <w:p w14:paraId="122CA40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（2）作业过程中，乙方应合理地保持作业现场中不出现不必要的障碍，处置好作业设备及多余材料，保持现场整洁和道路畅通。</w:t>
      </w:r>
    </w:p>
    <w:p w14:paraId="0E5CDB8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保护作业区域内各种管线、输电及通信线路、控制开关、生产通道、测量标点等，不得随意破坏、操作、占用。如与其他作业区域发生矛盾，应事先通报甲方，在得到甲方同意后方可按要求执行。如发现未经请示同意而擅自行事的，甲方将视其具体情况给予考核。</w:t>
      </w:r>
    </w:p>
    <w:p w14:paraId="37F9F5D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（4）作业现场讲文明、讲礼貌，遇事商量解决，严禁打架、斗殴。</w:t>
      </w:r>
    </w:p>
    <w:p w14:paraId="4446B81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4、保洁人员安全管理要求</w:t>
      </w:r>
    </w:p>
    <w:p w14:paraId="27C5CE7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（1）乙方应服从、遵守甲方有关安全管理制度，与甲方签订安全管理协议，并对从业人员进行安全教育。甲方有权对违章人员进行考核建议及替换。</w:t>
      </w:r>
    </w:p>
    <w:p w14:paraId="508953C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（2）乙方不能招用超出法定劳动年龄或没有完全民事行为能力的人，安排的作业人员必须在甲方备案，人员调整时必须随时备案。</w:t>
      </w:r>
    </w:p>
    <w:p w14:paraId="22B9674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（3）乙方必须提供该项目的安全控制组织架构及主要岗位职责。</w:t>
      </w:r>
    </w:p>
    <w:p w14:paraId="684B6C1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（4）安全控制管理制度</w:t>
      </w:r>
    </w:p>
    <w:p w14:paraId="473EC3E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①在作业过程中，首先牢固树立“安全第一、预防为主”的思想。</w:t>
      </w:r>
    </w:p>
    <w:p w14:paraId="1968119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②全面执行乙方发布的安全管理制度。</w:t>
      </w:r>
    </w:p>
    <w:p w14:paraId="61C784B6">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③全面执行甲方发布的安全管理制度。</w:t>
      </w:r>
    </w:p>
    <w:p w14:paraId="2F08FC7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（5）安全组织、技术措施</w:t>
      </w:r>
    </w:p>
    <w:p w14:paraId="095E440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①遵照现行国家及有关部门的安全法规、规范、规定对本项目进行安全管理、健康管理、环境管理，确保安全作业，杜绝一切人身伤亡事故。</w:t>
      </w:r>
    </w:p>
    <w:p w14:paraId="1D90F5C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②制定并执行安全管理制度、安全操作规程及安全奖惩办法等规章制度，强化安全管理。</w:t>
      </w:r>
    </w:p>
    <w:p w14:paraId="699726B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③加强对职工的安全教育，定期组织安全学习，保洁过程中严格执行安全措施和安全规程。</w:t>
      </w:r>
    </w:p>
    <w:p w14:paraId="09E5AF9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④在危险作业区域和交叉作业区域，增加临时性安全监察岗，加强预控和监督。</w:t>
      </w:r>
    </w:p>
    <w:p w14:paraId="18B2457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⑤登高作业须在甲方许可的情况下方可实行；高空作业人员需具备施工资质。</w:t>
      </w:r>
    </w:p>
    <w:p w14:paraId="5B0959D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⑥坚持文明作业，保证作业机械、设备完好和清洁，遵守安全操作规程，作业现场的安全管理、安全设施、安全工器具要符合规定。</w:t>
      </w:r>
    </w:p>
    <w:p w14:paraId="2141884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⑦登高时必须佩好安全带及安全绳后才能进行高空作业，严禁高空落物。</w:t>
      </w:r>
    </w:p>
    <w:p w14:paraId="03D1D02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⑧加强对机具设备的维护管理，操作前做好安全检查。法律法规规定必须遵守的但本需求书未尽之规定。</w:t>
      </w:r>
    </w:p>
    <w:p w14:paraId="0CEE7460">
      <w:pPr>
        <w:autoSpaceDE w:val="0"/>
        <w:autoSpaceDN w:val="0"/>
        <w:spacing w:line="440" w:lineRule="exact"/>
        <w:ind w:right="-739" w:rightChars="-352"/>
        <w:jc w:val="left"/>
        <w:outlineLvl w:val="1"/>
        <w:rPr>
          <w:rFonts w:hint="eastAsia" w:ascii="宋体" w:hAnsi="宋体" w:cs="宋体"/>
          <w:b/>
          <w:kern w:val="0"/>
          <w:szCs w:val="21"/>
        </w:rPr>
      </w:pPr>
      <w:bookmarkStart w:id="155" w:name="_Toc3140"/>
      <w:bookmarkStart w:id="156" w:name="_Toc20636"/>
      <w:r>
        <w:rPr>
          <w:rFonts w:hint="eastAsia" w:ascii="宋体" w:hAnsi="宋体" w:cs="宋体"/>
          <w:b/>
          <w:kern w:val="0"/>
          <w:szCs w:val="21"/>
        </w:rPr>
        <w:t>四、合同价格</w:t>
      </w:r>
      <w:bookmarkEnd w:id="150"/>
      <w:bookmarkEnd w:id="151"/>
      <w:bookmarkEnd w:id="155"/>
      <w:bookmarkEnd w:id="156"/>
    </w:p>
    <w:p w14:paraId="32F33867">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w:t>
      </w:r>
      <w:r>
        <w:rPr>
          <w:rFonts w:hint="eastAsia" w:ascii="宋体" w:hAnsi="宋体" w:cs="宋体"/>
          <w:color w:val="000008"/>
          <w:kern w:val="0"/>
          <w:szCs w:val="21"/>
          <w:highlight w:val="none"/>
          <w:lang w:val="en-US" w:eastAsia="zh-CN" w:bidi="ar"/>
        </w:rPr>
        <w:t>本合同为</w:t>
      </w:r>
      <w:r>
        <w:rPr>
          <w:rFonts w:hint="eastAsia" w:ascii="宋体" w:hAnsi="宋体" w:cs="宋体"/>
          <w:b/>
          <w:bCs/>
          <w:color w:val="000008"/>
          <w:kern w:val="0"/>
          <w:szCs w:val="21"/>
          <w:highlight w:val="none"/>
          <w:u w:val="single"/>
          <w:lang w:val="en-US" w:eastAsia="zh-CN" w:bidi="ar"/>
        </w:rPr>
        <w:t>固定单价合同，据实结算</w:t>
      </w:r>
      <w:r>
        <w:rPr>
          <w:rFonts w:hint="eastAsia" w:ascii="宋体" w:hAnsi="宋体" w:cs="宋体"/>
          <w:color w:val="000008"/>
          <w:kern w:val="0"/>
          <w:szCs w:val="21"/>
          <w:highlight w:val="none"/>
          <w:lang w:val="en-US" w:eastAsia="zh-CN" w:bidi="ar"/>
        </w:rPr>
        <w:t>；综合单价包括在服务期内完成服务内容所需要的一切费用，包含但不仅限于：基本工资、岗位工资、绩效工资、各项保险、公积金、意外险、职补津贴、节日福利、高温费、管理费、税费、服装费、政策性文件规定及调整、合同包含的所有风险、责任等各项应有费用。人员社保及公积金须按照江苏省南通市最新标准执行。</w:t>
      </w:r>
    </w:p>
    <w:p w14:paraId="37C7A3BB">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（2）暂定合同总价</w:t>
      </w:r>
      <w:r>
        <w:rPr>
          <w:rFonts w:hint="eastAsia" w:ascii="宋体" w:hAnsi="宋体" w:cs="宋体"/>
          <w:color w:val="000008"/>
          <w:kern w:val="0"/>
          <w:szCs w:val="21"/>
          <w:lang w:bidi="ar"/>
        </w:rPr>
        <w:t>为人民币</w:t>
      </w:r>
      <w:r>
        <w:rPr>
          <w:rFonts w:hint="eastAsia" w:ascii="宋体" w:hAnsi="宋体" w:cs="宋体"/>
          <w:szCs w:val="21"/>
          <w:u w:val="single"/>
        </w:rPr>
        <w:t xml:space="preserve">  </w:t>
      </w:r>
      <w:r>
        <w:rPr>
          <w:rFonts w:hint="eastAsia" w:ascii="宋体" w:hAnsi="宋体" w:cs="宋体"/>
          <w:color w:val="000000"/>
          <w:szCs w:val="21"/>
          <w:lang w:bidi="ar"/>
        </w:rPr>
        <w:t>元（大写），￥</w:t>
      </w:r>
      <w:r>
        <w:rPr>
          <w:rFonts w:hint="eastAsia" w:ascii="宋体" w:hAnsi="宋体" w:cs="宋体"/>
          <w:szCs w:val="21"/>
          <w:u w:val="single"/>
        </w:rPr>
        <w:t xml:space="preserve">  </w:t>
      </w:r>
      <w:r>
        <w:rPr>
          <w:rFonts w:hint="eastAsia" w:ascii="宋体" w:hAnsi="宋体" w:cs="宋体"/>
          <w:color w:val="000000"/>
          <w:szCs w:val="21"/>
          <w:lang w:bidi="ar"/>
        </w:rPr>
        <w:t>元（小写），其中不含税价格为人民币</w:t>
      </w:r>
      <w:r>
        <w:rPr>
          <w:rFonts w:hint="eastAsia" w:ascii="宋体" w:hAnsi="宋体" w:cs="宋体"/>
          <w:szCs w:val="21"/>
          <w:u w:val="single"/>
        </w:rPr>
        <w:t xml:space="preserve">  </w:t>
      </w:r>
      <w:r>
        <w:rPr>
          <w:rFonts w:hint="eastAsia" w:ascii="宋体" w:hAnsi="宋体" w:cs="宋体"/>
          <w:color w:val="000000"/>
          <w:szCs w:val="21"/>
          <w:lang w:bidi="ar"/>
        </w:rPr>
        <w:t>（大写），￥</w:t>
      </w:r>
      <w:r>
        <w:rPr>
          <w:rFonts w:hint="eastAsia" w:ascii="宋体" w:hAnsi="宋体" w:cs="宋体"/>
          <w:szCs w:val="21"/>
          <w:u w:val="single"/>
        </w:rPr>
        <w:t xml:space="preserve">  </w:t>
      </w:r>
      <w:r>
        <w:rPr>
          <w:rFonts w:hint="eastAsia" w:ascii="宋体" w:hAnsi="宋体" w:cs="宋体"/>
          <w:color w:val="000000"/>
          <w:szCs w:val="21"/>
          <w:lang w:bidi="ar"/>
        </w:rPr>
        <w:t>元（小写），增值税为人民币</w:t>
      </w:r>
      <w:r>
        <w:rPr>
          <w:rFonts w:hint="eastAsia" w:ascii="宋体" w:hAnsi="宋体" w:cs="宋体"/>
          <w:szCs w:val="21"/>
          <w:u w:val="single"/>
        </w:rPr>
        <w:t xml:space="preserve">  </w:t>
      </w:r>
      <w:r>
        <w:rPr>
          <w:rFonts w:hint="eastAsia" w:ascii="宋体" w:hAnsi="宋体" w:cs="宋体"/>
          <w:color w:val="000000"/>
          <w:szCs w:val="21"/>
          <w:lang w:bidi="ar"/>
        </w:rPr>
        <w:t>（大写），￥</w:t>
      </w:r>
      <w:r>
        <w:rPr>
          <w:rFonts w:hint="eastAsia" w:ascii="宋体" w:hAnsi="宋体" w:cs="宋体"/>
          <w:szCs w:val="21"/>
          <w:u w:val="single"/>
        </w:rPr>
        <w:t xml:space="preserve">  </w:t>
      </w:r>
      <w:r>
        <w:rPr>
          <w:rFonts w:hint="eastAsia" w:ascii="宋体" w:hAnsi="宋体" w:cs="宋体"/>
          <w:color w:val="000000"/>
          <w:szCs w:val="21"/>
          <w:lang w:bidi="ar"/>
        </w:rPr>
        <w:t>元（小写）。</w:t>
      </w:r>
      <w:r>
        <w:rPr>
          <w:rFonts w:hint="eastAsia" w:ascii="宋体" w:hAnsi="宋体" w:cs="宋体"/>
          <w:szCs w:val="21"/>
        </w:rPr>
        <w:t>增值税税率为：</w:t>
      </w:r>
      <w:r>
        <w:rPr>
          <w:rFonts w:hint="eastAsia" w:ascii="宋体" w:hAnsi="宋体" w:cs="宋体"/>
          <w:szCs w:val="21"/>
          <w:u w:val="single"/>
        </w:rPr>
        <w:t xml:space="preserve">    </w:t>
      </w:r>
      <w:r>
        <w:rPr>
          <w:rFonts w:hint="eastAsia" w:ascii="宋体" w:hAnsi="宋体" w:cs="宋体"/>
          <w:szCs w:val="21"/>
        </w:rPr>
        <w:t>%。</w:t>
      </w:r>
    </w:p>
    <w:p w14:paraId="323E4DCA">
      <w:pPr>
        <w:keepNext w:val="0"/>
        <w:keepLines w:val="0"/>
        <w:pageBreakBefore w:val="0"/>
        <w:widowControl/>
        <w:kinsoku/>
        <w:wordWrap/>
        <w:overflowPunct/>
        <w:topLinePunct w:val="0"/>
        <w:autoSpaceDE/>
        <w:autoSpaceDN/>
        <w:bidi w:val="0"/>
        <w:adjustRightInd/>
        <w:snapToGrid/>
        <w:spacing w:line="440" w:lineRule="exact"/>
        <w:ind w:right="-191" w:rightChars="-91" w:firstLine="422" w:firstLineChars="200"/>
        <w:jc w:val="left"/>
        <w:textAlignment w:val="auto"/>
        <w:rPr>
          <w:rFonts w:hint="eastAsia" w:ascii="宋体" w:hAnsi="宋体" w:eastAsia="宋体" w:cs="宋体"/>
          <w:b/>
          <w:bCs/>
          <w:color w:val="000008"/>
          <w:kern w:val="0"/>
          <w:sz w:val="21"/>
          <w:szCs w:val="21"/>
          <w:highlight w:val="none"/>
          <w:lang w:bidi="ar"/>
        </w:rPr>
      </w:pPr>
      <w:bookmarkStart w:id="157" w:name="_Toc26078"/>
      <w:bookmarkStart w:id="158" w:name="_Toc19415"/>
      <w:bookmarkStart w:id="159" w:name="_Toc20320"/>
      <w:bookmarkStart w:id="160" w:name="_Toc6608"/>
      <w:r>
        <w:rPr>
          <w:rFonts w:hint="eastAsia" w:ascii="宋体" w:hAnsi="宋体" w:cs="宋体"/>
          <w:b/>
          <w:bCs/>
          <w:color w:val="000008"/>
          <w:kern w:val="0"/>
          <w:sz w:val="21"/>
          <w:szCs w:val="21"/>
          <w:highlight w:val="none"/>
          <w:lang w:val="en-US" w:eastAsia="zh-CN" w:bidi="ar"/>
        </w:rPr>
        <w:t>合同价</w:t>
      </w:r>
      <w:r>
        <w:rPr>
          <w:rFonts w:hint="eastAsia" w:ascii="宋体" w:hAnsi="宋体" w:eastAsia="宋体" w:cs="宋体"/>
          <w:b/>
          <w:bCs/>
          <w:color w:val="000008"/>
          <w:kern w:val="0"/>
          <w:sz w:val="21"/>
          <w:szCs w:val="21"/>
          <w:highlight w:val="none"/>
          <w:lang w:val="en-US" w:eastAsia="zh-CN" w:bidi="ar"/>
        </w:rPr>
        <w:t>如下：</w:t>
      </w:r>
    </w:p>
    <w:tbl>
      <w:tblPr>
        <w:tblStyle w:val="19"/>
        <w:tblW w:w="9336" w:type="dxa"/>
        <w:tblInd w:w="-19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81"/>
        <w:gridCol w:w="1185"/>
        <w:gridCol w:w="1890"/>
        <w:gridCol w:w="2242"/>
        <w:gridCol w:w="1938"/>
      </w:tblGrid>
      <w:tr w14:paraId="41E6B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2081" w:type="dxa"/>
            <w:tcBorders>
              <w:tl2br w:val="nil"/>
              <w:tr2bl w:val="nil"/>
            </w:tcBorders>
            <w:vAlign w:val="center"/>
          </w:tcPr>
          <w:p w14:paraId="5628FAD1">
            <w:pPr>
              <w:autoSpaceDE w:val="0"/>
              <w:autoSpaceDN w:val="0"/>
              <w:spacing w:line="360" w:lineRule="exact"/>
              <w:jc w:val="center"/>
              <w:rPr>
                <w:rFonts w:hint="eastAsia" w:ascii="宋体" w:hAnsi="宋体" w:cs="宋体"/>
                <w:b/>
                <w:bCs/>
                <w:color w:val="000008"/>
                <w:kern w:val="0"/>
                <w:sz w:val="21"/>
                <w:szCs w:val="21"/>
                <w:lang w:bidi="ar"/>
              </w:rPr>
            </w:pPr>
            <w:r>
              <w:rPr>
                <w:rFonts w:hint="eastAsia" w:ascii="宋体" w:hAnsi="宋体" w:cs="宋体"/>
                <w:b/>
                <w:bCs/>
                <w:sz w:val="21"/>
                <w:szCs w:val="21"/>
              </w:rPr>
              <w:t>岗位</w:t>
            </w:r>
          </w:p>
        </w:tc>
        <w:tc>
          <w:tcPr>
            <w:tcW w:w="1185" w:type="dxa"/>
            <w:tcBorders>
              <w:tl2br w:val="nil"/>
              <w:tr2bl w:val="nil"/>
            </w:tcBorders>
            <w:vAlign w:val="center"/>
          </w:tcPr>
          <w:p w14:paraId="409535A2">
            <w:pPr>
              <w:autoSpaceDE w:val="0"/>
              <w:autoSpaceDN w:val="0"/>
              <w:spacing w:line="360" w:lineRule="exact"/>
              <w:jc w:val="center"/>
              <w:rPr>
                <w:rFonts w:hint="eastAsia" w:ascii="宋体" w:hAnsi="宋体" w:cs="宋体"/>
                <w:b/>
                <w:bCs/>
                <w:color w:val="000008"/>
                <w:kern w:val="0"/>
                <w:sz w:val="21"/>
                <w:szCs w:val="21"/>
                <w:lang w:bidi="ar"/>
              </w:rPr>
            </w:pPr>
            <w:r>
              <w:rPr>
                <w:rFonts w:hint="eastAsia" w:ascii="宋体" w:hAnsi="宋体" w:cs="宋体"/>
                <w:b/>
                <w:bCs/>
                <w:sz w:val="21"/>
                <w:szCs w:val="21"/>
              </w:rPr>
              <w:t>数量①</w:t>
            </w:r>
          </w:p>
        </w:tc>
        <w:tc>
          <w:tcPr>
            <w:tcW w:w="1890" w:type="dxa"/>
            <w:tcBorders>
              <w:tl2br w:val="nil"/>
              <w:tr2bl w:val="nil"/>
            </w:tcBorders>
            <w:vAlign w:val="center"/>
          </w:tcPr>
          <w:p w14:paraId="37E4E84C">
            <w:pPr>
              <w:autoSpaceDE w:val="0"/>
              <w:autoSpaceDN w:val="0"/>
              <w:spacing w:line="360" w:lineRule="exact"/>
              <w:jc w:val="center"/>
              <w:rPr>
                <w:rFonts w:hint="eastAsia" w:ascii="宋体" w:hAnsi="宋体" w:cs="宋体"/>
                <w:b/>
                <w:bCs/>
                <w:color w:val="000008"/>
                <w:kern w:val="0"/>
                <w:sz w:val="21"/>
                <w:szCs w:val="21"/>
                <w:lang w:bidi="ar"/>
              </w:rPr>
            </w:pPr>
            <w:r>
              <w:rPr>
                <w:rFonts w:hint="eastAsia" w:ascii="宋体" w:hAnsi="宋体" w:cs="宋体"/>
                <w:b/>
                <w:bCs/>
                <w:sz w:val="21"/>
                <w:szCs w:val="21"/>
              </w:rPr>
              <w:t>服务期限②（月）</w:t>
            </w:r>
          </w:p>
        </w:tc>
        <w:tc>
          <w:tcPr>
            <w:tcW w:w="2242" w:type="dxa"/>
            <w:tcBorders>
              <w:tl2br w:val="nil"/>
              <w:tr2bl w:val="nil"/>
            </w:tcBorders>
            <w:vAlign w:val="center"/>
          </w:tcPr>
          <w:p w14:paraId="2627131C">
            <w:pPr>
              <w:autoSpaceDE w:val="0"/>
              <w:autoSpaceDN w:val="0"/>
              <w:spacing w:line="360" w:lineRule="exact"/>
              <w:jc w:val="center"/>
              <w:rPr>
                <w:rFonts w:hint="eastAsia" w:ascii="宋体" w:hAnsi="宋体" w:cs="宋体"/>
                <w:b/>
                <w:bCs/>
                <w:color w:val="000008"/>
                <w:kern w:val="0"/>
                <w:sz w:val="21"/>
                <w:szCs w:val="21"/>
                <w:lang w:bidi="ar"/>
              </w:rPr>
            </w:pPr>
            <w:r>
              <w:rPr>
                <w:rFonts w:hint="eastAsia" w:ascii="宋体" w:hAnsi="宋体" w:cs="宋体"/>
                <w:b/>
                <w:bCs/>
                <w:sz w:val="21"/>
                <w:szCs w:val="21"/>
              </w:rPr>
              <w:t>单价</w:t>
            </w:r>
            <w:r>
              <w:rPr>
                <w:rFonts w:hint="eastAsia" w:ascii="宋体" w:hAnsi="宋体" w:cs="宋体"/>
                <w:b/>
                <w:bCs/>
                <w:sz w:val="21"/>
                <w:szCs w:val="21"/>
                <w:lang w:eastAsia="zh-CN"/>
              </w:rPr>
              <w:t>（元/月）</w:t>
            </w:r>
            <w:r>
              <w:rPr>
                <w:rFonts w:hint="eastAsia" w:ascii="宋体" w:hAnsi="宋体" w:cs="宋体"/>
                <w:b/>
                <w:bCs/>
                <w:sz w:val="21"/>
                <w:szCs w:val="21"/>
              </w:rPr>
              <w:t>③</w:t>
            </w:r>
          </w:p>
        </w:tc>
        <w:tc>
          <w:tcPr>
            <w:tcW w:w="1938" w:type="dxa"/>
            <w:tcBorders>
              <w:tl2br w:val="nil"/>
              <w:tr2bl w:val="nil"/>
            </w:tcBorders>
            <w:vAlign w:val="center"/>
          </w:tcPr>
          <w:p w14:paraId="09844E42">
            <w:pPr>
              <w:widowControl/>
              <w:jc w:val="center"/>
              <w:textAlignment w:val="center"/>
              <w:rPr>
                <w:rFonts w:hint="eastAsia" w:ascii="宋体" w:hAnsi="宋体" w:cs="宋体"/>
                <w:b/>
                <w:bCs/>
                <w:color w:val="000000"/>
                <w:kern w:val="0"/>
                <w:sz w:val="21"/>
                <w:szCs w:val="21"/>
                <w:lang w:bidi="ar"/>
              </w:rPr>
            </w:pPr>
            <w:r>
              <w:rPr>
                <w:rFonts w:hint="eastAsia" w:ascii="宋体" w:hAnsi="宋体" w:cs="宋体"/>
                <w:b/>
                <w:bCs/>
                <w:sz w:val="21"/>
                <w:szCs w:val="21"/>
              </w:rPr>
              <w:t>小计（元）</w:t>
            </w:r>
          </w:p>
          <w:p w14:paraId="77195510">
            <w:pPr>
              <w:autoSpaceDE w:val="0"/>
              <w:autoSpaceDN w:val="0"/>
              <w:spacing w:line="360" w:lineRule="exact"/>
              <w:jc w:val="center"/>
              <w:rPr>
                <w:rFonts w:hint="eastAsia" w:ascii="宋体" w:hAnsi="宋体" w:cs="宋体"/>
                <w:b/>
                <w:bCs/>
                <w:color w:val="000008"/>
                <w:kern w:val="0"/>
                <w:sz w:val="21"/>
                <w:szCs w:val="21"/>
                <w:lang w:bidi="ar"/>
              </w:rPr>
            </w:pPr>
            <w:r>
              <w:rPr>
                <w:rFonts w:hint="eastAsia" w:ascii="宋体" w:hAnsi="宋体" w:cs="宋体"/>
                <w:b/>
                <w:bCs/>
                <w:color w:val="000000"/>
                <w:kern w:val="0"/>
                <w:sz w:val="21"/>
                <w:szCs w:val="21"/>
                <w:lang w:bidi="ar"/>
              </w:rPr>
              <w:t>=①*②*③</w:t>
            </w:r>
          </w:p>
        </w:tc>
      </w:tr>
      <w:tr w14:paraId="49F85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081" w:type="dxa"/>
            <w:tcBorders>
              <w:tl2br w:val="nil"/>
              <w:tr2bl w:val="nil"/>
            </w:tcBorders>
            <w:shd w:val="clear" w:color="auto" w:fill="auto"/>
            <w:vAlign w:val="center"/>
          </w:tcPr>
          <w:p w14:paraId="05E53DE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专项保洁主管</w:t>
            </w:r>
          </w:p>
        </w:tc>
        <w:tc>
          <w:tcPr>
            <w:tcW w:w="1185" w:type="dxa"/>
            <w:tcBorders>
              <w:tl2br w:val="nil"/>
              <w:tr2bl w:val="nil"/>
            </w:tcBorders>
            <w:shd w:val="clear" w:color="auto" w:fill="auto"/>
            <w:vAlign w:val="center"/>
          </w:tcPr>
          <w:p w14:paraId="735C8E7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890" w:type="dxa"/>
            <w:tcBorders>
              <w:tl2br w:val="nil"/>
              <w:tr2bl w:val="nil"/>
            </w:tcBorders>
            <w:vAlign w:val="center"/>
          </w:tcPr>
          <w:p w14:paraId="30A9EBFD">
            <w:pPr>
              <w:keepNext w:val="0"/>
              <w:keepLines w:val="0"/>
              <w:widowControl/>
              <w:suppressLineNumbers w:val="0"/>
              <w:jc w:val="center"/>
              <w:textAlignment w:val="center"/>
              <w:rPr>
                <w:rFonts w:hint="default" w:ascii="宋体" w:hAnsi="宋体" w:eastAsia="宋体" w:cs="宋体"/>
                <w:b w:val="0"/>
                <w:bCs w:val="0"/>
                <w:color w:val="000008"/>
                <w:kern w:val="0"/>
                <w:sz w:val="21"/>
                <w:szCs w:val="21"/>
                <w:lang w:val="en-US" w:eastAsia="zh-CN" w:bidi="ar"/>
              </w:rPr>
            </w:pPr>
            <w:r>
              <w:rPr>
                <w:rFonts w:hint="eastAsia" w:ascii="宋体" w:hAnsi="宋体" w:cs="宋体"/>
                <w:b w:val="0"/>
                <w:bCs w:val="0"/>
                <w:color w:val="000008"/>
                <w:kern w:val="0"/>
                <w:sz w:val="21"/>
                <w:szCs w:val="21"/>
                <w:lang w:val="en-US" w:eastAsia="zh-CN" w:bidi="ar"/>
              </w:rPr>
              <w:t>12</w:t>
            </w:r>
          </w:p>
        </w:tc>
        <w:tc>
          <w:tcPr>
            <w:tcW w:w="2242" w:type="dxa"/>
            <w:tcBorders>
              <w:tl2br w:val="nil"/>
              <w:tr2bl w:val="nil"/>
            </w:tcBorders>
            <w:shd w:val="clear" w:color="auto" w:fill="auto"/>
            <w:vAlign w:val="center"/>
          </w:tcPr>
          <w:p w14:paraId="186DFB6D">
            <w:pPr>
              <w:autoSpaceDE w:val="0"/>
              <w:autoSpaceDN w:val="0"/>
              <w:spacing w:line="360" w:lineRule="exact"/>
              <w:jc w:val="center"/>
              <w:rPr>
                <w:rFonts w:hint="eastAsia" w:ascii="宋体" w:hAnsi="宋体" w:cs="宋体"/>
                <w:b w:val="0"/>
                <w:bCs w:val="0"/>
                <w:color w:val="000008"/>
                <w:kern w:val="0"/>
                <w:sz w:val="21"/>
                <w:szCs w:val="21"/>
                <w:lang w:bidi="ar"/>
              </w:rPr>
            </w:pPr>
          </w:p>
        </w:tc>
        <w:tc>
          <w:tcPr>
            <w:tcW w:w="1938" w:type="dxa"/>
            <w:tcBorders>
              <w:tl2br w:val="nil"/>
              <w:tr2bl w:val="nil"/>
            </w:tcBorders>
            <w:vAlign w:val="center"/>
          </w:tcPr>
          <w:p w14:paraId="6A41ACBB">
            <w:pPr>
              <w:autoSpaceDE w:val="0"/>
              <w:autoSpaceDN w:val="0"/>
              <w:spacing w:line="360" w:lineRule="exact"/>
              <w:jc w:val="center"/>
              <w:rPr>
                <w:rFonts w:hint="eastAsia" w:ascii="宋体" w:hAnsi="宋体" w:eastAsia="宋体" w:cs="宋体"/>
                <w:b w:val="0"/>
                <w:bCs w:val="0"/>
                <w:color w:val="000008"/>
                <w:kern w:val="0"/>
                <w:sz w:val="21"/>
                <w:szCs w:val="21"/>
                <w:lang w:eastAsia="zh-CN" w:bidi="ar"/>
              </w:rPr>
            </w:pPr>
          </w:p>
        </w:tc>
      </w:tr>
      <w:tr w14:paraId="43AF6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81" w:type="dxa"/>
            <w:tcBorders>
              <w:tl2br w:val="nil"/>
              <w:tr2bl w:val="nil"/>
            </w:tcBorders>
            <w:shd w:val="clear" w:color="auto" w:fill="auto"/>
            <w:vAlign w:val="center"/>
          </w:tcPr>
          <w:p w14:paraId="72E98F6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专项保洁</w:t>
            </w:r>
          </w:p>
        </w:tc>
        <w:tc>
          <w:tcPr>
            <w:tcW w:w="1185" w:type="dxa"/>
            <w:tcBorders>
              <w:tl2br w:val="nil"/>
              <w:tr2bl w:val="nil"/>
            </w:tcBorders>
            <w:shd w:val="clear" w:color="auto" w:fill="auto"/>
            <w:vAlign w:val="center"/>
          </w:tcPr>
          <w:p w14:paraId="55EBF03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890" w:type="dxa"/>
            <w:tcBorders>
              <w:tl2br w:val="nil"/>
              <w:tr2bl w:val="nil"/>
            </w:tcBorders>
            <w:vAlign w:val="center"/>
          </w:tcPr>
          <w:p w14:paraId="55CE946C">
            <w:pPr>
              <w:keepNext w:val="0"/>
              <w:keepLines w:val="0"/>
              <w:widowControl/>
              <w:suppressLineNumbers w:val="0"/>
              <w:ind w:left="0" w:leftChars="0" w:right="0" w:rightChars="0"/>
              <w:jc w:val="center"/>
              <w:textAlignment w:val="center"/>
              <w:rPr>
                <w:rFonts w:hint="default" w:ascii="宋体" w:hAnsi="宋体" w:eastAsia="宋体" w:cs="宋体"/>
                <w:b w:val="0"/>
                <w:bCs w:val="0"/>
                <w:color w:val="000008"/>
                <w:kern w:val="0"/>
                <w:sz w:val="21"/>
                <w:szCs w:val="21"/>
                <w:lang w:val="en-US" w:eastAsia="zh-CN" w:bidi="ar"/>
              </w:rPr>
            </w:pPr>
            <w:r>
              <w:rPr>
                <w:rFonts w:hint="eastAsia" w:ascii="宋体" w:hAnsi="宋体" w:cs="宋体"/>
                <w:b w:val="0"/>
                <w:bCs w:val="0"/>
                <w:color w:val="000008"/>
                <w:kern w:val="0"/>
                <w:sz w:val="21"/>
                <w:szCs w:val="21"/>
                <w:lang w:val="en-US" w:eastAsia="zh-CN" w:bidi="ar"/>
              </w:rPr>
              <w:t>12</w:t>
            </w:r>
          </w:p>
        </w:tc>
        <w:tc>
          <w:tcPr>
            <w:tcW w:w="2242" w:type="dxa"/>
            <w:tcBorders>
              <w:tl2br w:val="nil"/>
              <w:tr2bl w:val="nil"/>
            </w:tcBorders>
            <w:shd w:val="clear" w:color="auto" w:fill="auto"/>
            <w:vAlign w:val="center"/>
          </w:tcPr>
          <w:p w14:paraId="222861F8">
            <w:pPr>
              <w:autoSpaceDE w:val="0"/>
              <w:autoSpaceDN w:val="0"/>
              <w:spacing w:line="360" w:lineRule="exact"/>
              <w:jc w:val="center"/>
              <w:rPr>
                <w:rFonts w:hint="eastAsia" w:ascii="宋体" w:hAnsi="宋体" w:cs="宋体"/>
                <w:b w:val="0"/>
                <w:bCs w:val="0"/>
                <w:color w:val="000008"/>
                <w:kern w:val="0"/>
                <w:sz w:val="21"/>
                <w:szCs w:val="21"/>
                <w:lang w:bidi="ar"/>
              </w:rPr>
            </w:pPr>
          </w:p>
        </w:tc>
        <w:tc>
          <w:tcPr>
            <w:tcW w:w="1938" w:type="dxa"/>
            <w:tcBorders>
              <w:tl2br w:val="nil"/>
              <w:tr2bl w:val="nil"/>
            </w:tcBorders>
            <w:vAlign w:val="center"/>
          </w:tcPr>
          <w:p w14:paraId="45E6FB76">
            <w:pPr>
              <w:autoSpaceDE w:val="0"/>
              <w:autoSpaceDN w:val="0"/>
              <w:spacing w:line="360" w:lineRule="exact"/>
              <w:jc w:val="center"/>
              <w:rPr>
                <w:rFonts w:hint="eastAsia" w:ascii="宋体" w:hAnsi="宋体" w:cs="宋体"/>
                <w:b w:val="0"/>
                <w:bCs w:val="0"/>
                <w:color w:val="000008"/>
                <w:kern w:val="0"/>
                <w:sz w:val="21"/>
                <w:szCs w:val="21"/>
                <w:lang w:bidi="ar"/>
              </w:rPr>
            </w:pPr>
          </w:p>
        </w:tc>
      </w:tr>
      <w:tr w14:paraId="3B2B0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81" w:type="dxa"/>
            <w:tcBorders>
              <w:tl2br w:val="nil"/>
              <w:tr2bl w:val="nil"/>
            </w:tcBorders>
            <w:shd w:val="clear" w:color="auto" w:fill="auto"/>
            <w:vAlign w:val="center"/>
          </w:tcPr>
          <w:p w14:paraId="5CEB0AA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电客车保洁主管</w:t>
            </w:r>
          </w:p>
        </w:tc>
        <w:tc>
          <w:tcPr>
            <w:tcW w:w="1185" w:type="dxa"/>
            <w:tcBorders>
              <w:tl2br w:val="nil"/>
              <w:tr2bl w:val="nil"/>
            </w:tcBorders>
            <w:shd w:val="clear" w:color="auto" w:fill="auto"/>
            <w:vAlign w:val="center"/>
          </w:tcPr>
          <w:p w14:paraId="2E38B4F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890" w:type="dxa"/>
            <w:tcBorders>
              <w:tl2br w:val="nil"/>
              <w:tr2bl w:val="nil"/>
            </w:tcBorders>
            <w:vAlign w:val="center"/>
          </w:tcPr>
          <w:p w14:paraId="6A2675F0">
            <w:pPr>
              <w:keepNext w:val="0"/>
              <w:keepLines w:val="0"/>
              <w:widowControl/>
              <w:suppressLineNumbers w:val="0"/>
              <w:ind w:left="0" w:leftChars="0" w:right="0" w:rightChar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b w:val="0"/>
                <w:bCs w:val="0"/>
                <w:color w:val="000008"/>
                <w:kern w:val="0"/>
                <w:sz w:val="21"/>
                <w:szCs w:val="21"/>
                <w:lang w:val="en-US" w:eastAsia="zh-CN" w:bidi="ar"/>
              </w:rPr>
              <w:t>12</w:t>
            </w:r>
          </w:p>
        </w:tc>
        <w:tc>
          <w:tcPr>
            <w:tcW w:w="2242" w:type="dxa"/>
            <w:tcBorders>
              <w:tl2br w:val="nil"/>
              <w:tr2bl w:val="nil"/>
            </w:tcBorders>
            <w:shd w:val="clear" w:color="auto" w:fill="auto"/>
            <w:vAlign w:val="center"/>
          </w:tcPr>
          <w:p w14:paraId="6DA6B211">
            <w:pPr>
              <w:autoSpaceDE w:val="0"/>
              <w:autoSpaceDN w:val="0"/>
              <w:spacing w:line="360" w:lineRule="exact"/>
              <w:jc w:val="center"/>
              <w:rPr>
                <w:rFonts w:hint="eastAsia" w:ascii="宋体" w:hAnsi="宋体" w:eastAsia="宋体" w:cs="宋体"/>
                <w:b w:val="0"/>
                <w:bCs w:val="0"/>
                <w:color w:val="000008"/>
                <w:kern w:val="0"/>
                <w:sz w:val="21"/>
                <w:szCs w:val="21"/>
                <w:lang w:val="en-US" w:eastAsia="zh-CN" w:bidi="ar"/>
              </w:rPr>
            </w:pPr>
          </w:p>
        </w:tc>
        <w:tc>
          <w:tcPr>
            <w:tcW w:w="1938" w:type="dxa"/>
            <w:tcBorders>
              <w:tl2br w:val="nil"/>
              <w:tr2bl w:val="nil"/>
            </w:tcBorders>
            <w:vAlign w:val="center"/>
          </w:tcPr>
          <w:p w14:paraId="459050A1">
            <w:pPr>
              <w:autoSpaceDE w:val="0"/>
              <w:autoSpaceDN w:val="0"/>
              <w:spacing w:line="360" w:lineRule="exact"/>
              <w:jc w:val="center"/>
              <w:rPr>
                <w:rFonts w:hint="eastAsia" w:ascii="宋体" w:hAnsi="宋体" w:cs="宋体"/>
                <w:b w:val="0"/>
                <w:bCs w:val="0"/>
                <w:color w:val="000008"/>
                <w:kern w:val="0"/>
                <w:sz w:val="21"/>
                <w:szCs w:val="21"/>
                <w:lang w:bidi="ar"/>
              </w:rPr>
            </w:pPr>
          </w:p>
        </w:tc>
      </w:tr>
      <w:tr w14:paraId="3ADB3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81" w:type="dxa"/>
            <w:tcBorders>
              <w:tl2br w:val="nil"/>
              <w:tr2bl w:val="nil"/>
            </w:tcBorders>
            <w:shd w:val="clear" w:color="auto" w:fill="auto"/>
            <w:vAlign w:val="center"/>
          </w:tcPr>
          <w:p w14:paraId="34536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电客车保洁</w:t>
            </w:r>
          </w:p>
        </w:tc>
        <w:tc>
          <w:tcPr>
            <w:tcW w:w="1185" w:type="dxa"/>
            <w:tcBorders>
              <w:tl2br w:val="nil"/>
              <w:tr2bl w:val="nil"/>
            </w:tcBorders>
            <w:shd w:val="clear" w:color="auto" w:fill="auto"/>
            <w:vAlign w:val="center"/>
          </w:tcPr>
          <w:p w14:paraId="7151D73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1890" w:type="dxa"/>
            <w:tcBorders>
              <w:tl2br w:val="nil"/>
              <w:tr2bl w:val="nil"/>
            </w:tcBorders>
            <w:vAlign w:val="center"/>
          </w:tcPr>
          <w:p w14:paraId="51F1588D">
            <w:pPr>
              <w:keepNext w:val="0"/>
              <w:keepLines w:val="0"/>
              <w:widowControl/>
              <w:suppressLineNumbers w:val="0"/>
              <w:ind w:left="0" w:leftChars="0" w:right="0" w:rightChars="0"/>
              <w:jc w:val="center"/>
              <w:textAlignment w:val="center"/>
              <w:rPr>
                <w:rFonts w:hint="eastAsia" w:ascii="宋体" w:hAnsi="宋体" w:cs="宋体"/>
                <w:color w:val="000000"/>
                <w:kern w:val="0"/>
                <w:sz w:val="21"/>
                <w:szCs w:val="21"/>
                <w:lang w:val="en-US" w:eastAsia="zh-CN" w:bidi="ar"/>
              </w:rPr>
            </w:pPr>
            <w:r>
              <w:rPr>
                <w:rFonts w:hint="eastAsia" w:ascii="宋体" w:hAnsi="宋体" w:cs="宋体"/>
                <w:b w:val="0"/>
                <w:bCs w:val="0"/>
                <w:color w:val="000008"/>
                <w:kern w:val="0"/>
                <w:sz w:val="21"/>
                <w:szCs w:val="21"/>
                <w:lang w:val="en-US" w:eastAsia="zh-CN" w:bidi="ar"/>
              </w:rPr>
              <w:t>12</w:t>
            </w:r>
          </w:p>
        </w:tc>
        <w:tc>
          <w:tcPr>
            <w:tcW w:w="2242" w:type="dxa"/>
            <w:tcBorders>
              <w:tl2br w:val="nil"/>
              <w:tr2bl w:val="nil"/>
            </w:tcBorders>
            <w:shd w:val="clear" w:color="auto" w:fill="auto"/>
            <w:vAlign w:val="center"/>
          </w:tcPr>
          <w:p w14:paraId="195C02FB">
            <w:pPr>
              <w:autoSpaceDE w:val="0"/>
              <w:autoSpaceDN w:val="0"/>
              <w:spacing w:line="360" w:lineRule="exact"/>
              <w:jc w:val="center"/>
              <w:rPr>
                <w:rFonts w:hint="eastAsia" w:ascii="宋体" w:hAnsi="宋体" w:cs="宋体"/>
                <w:b w:val="0"/>
                <w:bCs w:val="0"/>
                <w:color w:val="000008"/>
                <w:kern w:val="0"/>
                <w:sz w:val="21"/>
                <w:szCs w:val="21"/>
                <w:lang w:bidi="ar"/>
              </w:rPr>
            </w:pPr>
          </w:p>
        </w:tc>
        <w:tc>
          <w:tcPr>
            <w:tcW w:w="1938" w:type="dxa"/>
            <w:tcBorders>
              <w:tl2br w:val="nil"/>
              <w:tr2bl w:val="nil"/>
            </w:tcBorders>
            <w:vAlign w:val="center"/>
          </w:tcPr>
          <w:p w14:paraId="59FBF6B1">
            <w:pPr>
              <w:autoSpaceDE w:val="0"/>
              <w:autoSpaceDN w:val="0"/>
              <w:spacing w:line="360" w:lineRule="exact"/>
              <w:jc w:val="center"/>
              <w:rPr>
                <w:rFonts w:hint="eastAsia" w:ascii="宋体" w:hAnsi="宋体" w:cs="宋体"/>
                <w:b w:val="0"/>
                <w:bCs w:val="0"/>
                <w:color w:val="000008"/>
                <w:kern w:val="0"/>
                <w:sz w:val="21"/>
                <w:szCs w:val="21"/>
                <w:lang w:bidi="ar"/>
              </w:rPr>
            </w:pPr>
          </w:p>
        </w:tc>
      </w:tr>
      <w:tr w14:paraId="07EDE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81" w:type="dxa"/>
            <w:tcBorders>
              <w:tl2br w:val="nil"/>
              <w:tr2bl w:val="nil"/>
            </w:tcBorders>
            <w:shd w:val="clear" w:color="auto" w:fill="auto"/>
            <w:vAlign w:val="center"/>
          </w:tcPr>
          <w:p w14:paraId="043687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电客车保洁班长</w:t>
            </w:r>
          </w:p>
        </w:tc>
        <w:tc>
          <w:tcPr>
            <w:tcW w:w="1185" w:type="dxa"/>
            <w:tcBorders>
              <w:tl2br w:val="nil"/>
              <w:tr2bl w:val="nil"/>
            </w:tcBorders>
            <w:shd w:val="clear" w:color="auto" w:fill="auto"/>
            <w:vAlign w:val="center"/>
          </w:tcPr>
          <w:p w14:paraId="5E19553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890" w:type="dxa"/>
            <w:tcBorders>
              <w:tl2br w:val="nil"/>
              <w:tr2bl w:val="nil"/>
            </w:tcBorders>
            <w:vAlign w:val="center"/>
          </w:tcPr>
          <w:p w14:paraId="352408BF">
            <w:pPr>
              <w:keepNext w:val="0"/>
              <w:keepLines w:val="0"/>
              <w:widowControl/>
              <w:suppressLineNumbers w:val="0"/>
              <w:ind w:left="0" w:leftChars="0" w:right="0" w:rightChars="0"/>
              <w:jc w:val="center"/>
              <w:textAlignment w:val="center"/>
              <w:rPr>
                <w:rFonts w:hint="eastAsia" w:ascii="宋体" w:hAnsi="宋体" w:cs="宋体"/>
                <w:color w:val="000000"/>
                <w:kern w:val="0"/>
                <w:sz w:val="21"/>
                <w:szCs w:val="21"/>
                <w:lang w:val="en-US" w:eastAsia="zh-CN" w:bidi="ar"/>
              </w:rPr>
            </w:pPr>
            <w:r>
              <w:rPr>
                <w:rFonts w:hint="eastAsia" w:ascii="宋体" w:hAnsi="宋体" w:cs="宋体"/>
                <w:b w:val="0"/>
                <w:bCs w:val="0"/>
                <w:color w:val="000008"/>
                <w:kern w:val="0"/>
                <w:sz w:val="21"/>
                <w:szCs w:val="21"/>
                <w:lang w:val="en-US" w:eastAsia="zh-CN" w:bidi="ar"/>
              </w:rPr>
              <w:t>12</w:t>
            </w:r>
          </w:p>
        </w:tc>
        <w:tc>
          <w:tcPr>
            <w:tcW w:w="2242" w:type="dxa"/>
            <w:tcBorders>
              <w:tl2br w:val="nil"/>
              <w:tr2bl w:val="nil"/>
            </w:tcBorders>
            <w:shd w:val="clear" w:color="auto" w:fill="auto"/>
            <w:vAlign w:val="center"/>
          </w:tcPr>
          <w:p w14:paraId="7C7DE566">
            <w:pPr>
              <w:autoSpaceDE w:val="0"/>
              <w:autoSpaceDN w:val="0"/>
              <w:spacing w:line="360" w:lineRule="exact"/>
              <w:jc w:val="center"/>
              <w:rPr>
                <w:rFonts w:hint="eastAsia" w:ascii="宋体" w:hAnsi="宋体" w:cs="宋体"/>
                <w:b w:val="0"/>
                <w:bCs w:val="0"/>
                <w:color w:val="000008"/>
                <w:kern w:val="0"/>
                <w:sz w:val="21"/>
                <w:szCs w:val="21"/>
                <w:lang w:bidi="ar"/>
              </w:rPr>
            </w:pPr>
          </w:p>
        </w:tc>
        <w:tc>
          <w:tcPr>
            <w:tcW w:w="1938" w:type="dxa"/>
            <w:tcBorders>
              <w:tl2br w:val="nil"/>
              <w:tr2bl w:val="nil"/>
            </w:tcBorders>
            <w:vAlign w:val="center"/>
          </w:tcPr>
          <w:p w14:paraId="754AFBC9">
            <w:pPr>
              <w:autoSpaceDE w:val="0"/>
              <w:autoSpaceDN w:val="0"/>
              <w:spacing w:line="360" w:lineRule="exact"/>
              <w:jc w:val="center"/>
              <w:rPr>
                <w:rFonts w:hint="eastAsia" w:ascii="宋体" w:hAnsi="宋体" w:cs="宋体"/>
                <w:b w:val="0"/>
                <w:bCs w:val="0"/>
                <w:color w:val="000008"/>
                <w:kern w:val="0"/>
                <w:sz w:val="21"/>
                <w:szCs w:val="21"/>
                <w:lang w:bidi="ar"/>
              </w:rPr>
            </w:pPr>
          </w:p>
        </w:tc>
      </w:tr>
      <w:tr w14:paraId="50DBC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398" w:type="dxa"/>
            <w:gridSpan w:val="4"/>
            <w:tcBorders>
              <w:tl2br w:val="nil"/>
              <w:tr2bl w:val="nil"/>
            </w:tcBorders>
            <w:vAlign w:val="center"/>
          </w:tcPr>
          <w:p w14:paraId="0B5F8C0F">
            <w:pPr>
              <w:autoSpaceDE w:val="0"/>
              <w:autoSpaceDN w:val="0"/>
              <w:spacing w:line="360" w:lineRule="exact"/>
              <w:jc w:val="center"/>
              <w:rPr>
                <w:rFonts w:hint="eastAsia" w:ascii="宋体" w:hAnsi="宋体" w:cs="宋体"/>
                <w:b w:val="0"/>
                <w:bCs w:val="0"/>
                <w:color w:val="000008"/>
                <w:kern w:val="0"/>
                <w:sz w:val="21"/>
                <w:szCs w:val="21"/>
                <w:lang w:bidi="ar"/>
              </w:rPr>
            </w:pPr>
            <w:r>
              <w:rPr>
                <w:rFonts w:hint="eastAsia" w:ascii="宋体" w:hAnsi="宋体" w:cs="宋体"/>
                <w:b w:val="0"/>
                <w:bCs w:val="0"/>
                <w:color w:val="000008"/>
                <w:kern w:val="0"/>
                <w:sz w:val="21"/>
                <w:szCs w:val="21"/>
                <w:lang w:bidi="ar"/>
              </w:rPr>
              <w:t>合计</w:t>
            </w:r>
          </w:p>
        </w:tc>
        <w:tc>
          <w:tcPr>
            <w:tcW w:w="1938" w:type="dxa"/>
            <w:tcBorders>
              <w:tl2br w:val="nil"/>
              <w:tr2bl w:val="nil"/>
            </w:tcBorders>
            <w:vAlign w:val="center"/>
          </w:tcPr>
          <w:p w14:paraId="3445F9D0">
            <w:pPr>
              <w:autoSpaceDE w:val="0"/>
              <w:autoSpaceDN w:val="0"/>
              <w:spacing w:line="360" w:lineRule="exact"/>
              <w:jc w:val="center"/>
              <w:rPr>
                <w:rFonts w:hint="eastAsia" w:ascii="宋体" w:hAnsi="宋体" w:cs="宋体"/>
                <w:b w:val="0"/>
                <w:bCs w:val="0"/>
                <w:color w:val="000008"/>
                <w:kern w:val="0"/>
                <w:sz w:val="21"/>
                <w:szCs w:val="21"/>
                <w:lang w:bidi="ar"/>
              </w:rPr>
            </w:pPr>
          </w:p>
        </w:tc>
      </w:tr>
    </w:tbl>
    <w:p w14:paraId="2825E6FC">
      <w:pPr>
        <w:autoSpaceDE w:val="0"/>
        <w:autoSpaceDN w:val="0"/>
        <w:spacing w:line="440" w:lineRule="exact"/>
        <w:ind w:right="-739" w:rightChars="-352"/>
        <w:jc w:val="left"/>
        <w:outlineLvl w:val="1"/>
        <w:rPr>
          <w:rFonts w:hint="eastAsia" w:ascii="宋体" w:hAnsi="宋体" w:cs="宋体"/>
          <w:b/>
          <w:color w:val="000000"/>
          <w:kern w:val="0"/>
          <w:szCs w:val="21"/>
        </w:rPr>
      </w:pPr>
      <w:r>
        <w:rPr>
          <w:rFonts w:hint="eastAsia" w:ascii="宋体" w:hAnsi="宋体" w:cs="宋体"/>
          <w:b/>
          <w:color w:val="000000"/>
          <w:kern w:val="0"/>
          <w:szCs w:val="21"/>
        </w:rPr>
        <w:t>五、支付</w:t>
      </w:r>
      <w:bookmarkEnd w:id="157"/>
      <w:bookmarkEnd w:id="158"/>
      <w:bookmarkEnd w:id="159"/>
      <w:bookmarkEnd w:id="160"/>
    </w:p>
    <w:p w14:paraId="2EF0088D">
      <w:pPr>
        <w:widowControl/>
        <w:spacing w:line="440" w:lineRule="exact"/>
        <w:ind w:right="-739" w:rightChars="-352" w:firstLine="422" w:firstLineChars="200"/>
        <w:jc w:val="left"/>
        <w:rPr>
          <w:rFonts w:hint="eastAsia" w:ascii="宋体" w:hAnsi="宋体" w:cs="宋体"/>
          <w:b/>
          <w:bCs/>
          <w:szCs w:val="21"/>
          <w:highlight w:val="none"/>
          <w:u w:val="single"/>
          <w:lang w:val="en-US" w:eastAsia="zh-CN"/>
        </w:rPr>
      </w:pPr>
      <w:bookmarkStart w:id="161" w:name="_Toc28688"/>
      <w:bookmarkStart w:id="162" w:name="_Toc18090"/>
      <w:r>
        <w:rPr>
          <w:rFonts w:hint="eastAsia" w:ascii="宋体" w:hAnsi="宋体" w:cs="宋体"/>
          <w:b/>
          <w:bCs/>
          <w:szCs w:val="21"/>
          <w:highlight w:val="none"/>
          <w:u w:val="single"/>
        </w:rPr>
        <w:t>5.1</w:t>
      </w:r>
      <w:r>
        <w:rPr>
          <w:rFonts w:hint="eastAsia" w:ascii="宋体" w:hAnsi="宋体" w:cs="宋体"/>
          <w:b/>
          <w:bCs/>
          <w:szCs w:val="21"/>
          <w:highlight w:val="none"/>
          <w:u w:val="single"/>
          <w:lang w:val="en-US" w:eastAsia="zh-CN"/>
        </w:rPr>
        <w:t>合同签订后按每三个月支付费用。</w:t>
      </w:r>
    </w:p>
    <w:p w14:paraId="02E2A46F">
      <w:pPr>
        <w:widowControl/>
        <w:spacing w:line="440" w:lineRule="exact"/>
        <w:ind w:right="-739" w:rightChars="-352" w:firstLine="422" w:firstLineChars="200"/>
        <w:jc w:val="left"/>
        <w:rPr>
          <w:rFonts w:hint="eastAsia" w:ascii="宋体" w:hAnsi="宋体" w:cs="宋体"/>
          <w:b/>
          <w:bCs/>
          <w:szCs w:val="21"/>
          <w:highlight w:val="none"/>
          <w:u w:val="single"/>
          <w:lang w:val="en-US" w:eastAsia="zh-CN"/>
        </w:rPr>
      </w:pPr>
      <w:r>
        <w:rPr>
          <w:rFonts w:hint="eastAsia" w:ascii="宋体" w:hAnsi="宋体" w:cs="宋体"/>
          <w:b/>
          <w:bCs/>
          <w:szCs w:val="21"/>
          <w:highlight w:val="none"/>
          <w:u w:val="single"/>
          <w:lang w:val="en-US" w:eastAsia="zh-CN"/>
        </w:rPr>
        <w:t>每三个月支付服务费=本三个月度应支付人员工资之和（实际服务天数不足一个月的，按照天数折算）-考核金额（三个月的累计考核金额）</w:t>
      </w:r>
    </w:p>
    <w:p w14:paraId="700A490A">
      <w:pPr>
        <w:widowControl/>
        <w:spacing w:line="440" w:lineRule="exact"/>
        <w:ind w:right="-739" w:rightChars="-352" w:firstLine="422" w:firstLineChars="200"/>
        <w:jc w:val="left"/>
        <w:rPr>
          <w:rFonts w:hint="eastAsia" w:ascii="宋体" w:hAnsi="宋体" w:cs="宋体"/>
          <w:b/>
          <w:bCs/>
          <w:szCs w:val="21"/>
          <w:highlight w:val="none"/>
          <w:u w:val="single"/>
          <w:lang w:val="en-US" w:eastAsia="zh-CN"/>
        </w:rPr>
      </w:pPr>
      <w:r>
        <w:rPr>
          <w:rFonts w:hint="eastAsia" w:ascii="宋体" w:hAnsi="宋体" w:cs="宋体"/>
          <w:b/>
          <w:bCs/>
          <w:szCs w:val="21"/>
          <w:highlight w:val="none"/>
          <w:u w:val="single"/>
          <w:lang w:val="en-US" w:eastAsia="zh-CN"/>
        </w:rPr>
        <w:t>月度应支付人员工资之和=Σ人员当月综合工资*对应出勤人数</w:t>
      </w:r>
    </w:p>
    <w:p w14:paraId="78DF152B">
      <w:pPr>
        <w:widowControl/>
        <w:spacing w:line="440" w:lineRule="exact"/>
        <w:ind w:right="-739" w:rightChars="-352" w:firstLine="422" w:firstLineChars="200"/>
        <w:jc w:val="left"/>
        <w:rPr>
          <w:rFonts w:hint="eastAsia" w:ascii="宋体" w:hAnsi="宋体" w:cs="宋体"/>
          <w:b/>
          <w:bCs/>
          <w:szCs w:val="21"/>
          <w:highlight w:val="none"/>
          <w:u w:val="single"/>
        </w:rPr>
      </w:pPr>
      <w:r>
        <w:rPr>
          <w:rFonts w:hint="eastAsia" w:ascii="宋体" w:hAnsi="宋体" w:cs="宋体"/>
          <w:b/>
          <w:bCs/>
          <w:szCs w:val="21"/>
          <w:highlight w:val="none"/>
          <w:u w:val="single"/>
          <w:lang w:val="en-US" w:eastAsia="zh-CN"/>
        </w:rPr>
        <w:t>特殊约定：对特别优秀或做出巨大贡献的，经甲方同意，可按单人单次不超过500元标准给予奖励。奖励金由乙方代收代支，不计入项目管理费。</w:t>
      </w:r>
    </w:p>
    <w:p w14:paraId="7F022BB8">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5.2乙方支付申请文件应包含下列材料：</w:t>
      </w:r>
    </w:p>
    <w:p w14:paraId="1154320D">
      <w:pPr>
        <w:widowControl/>
        <w:spacing w:line="440" w:lineRule="exact"/>
        <w:ind w:right="-739" w:rightChars="-352" w:firstLine="420" w:firstLineChars="200"/>
        <w:jc w:val="left"/>
        <w:rPr>
          <w:rFonts w:hint="eastAsia" w:ascii="宋体" w:hAnsi="宋体" w:cs="宋体"/>
          <w:b w:val="0"/>
          <w:bCs w:val="0"/>
          <w:szCs w:val="21"/>
        </w:rPr>
      </w:pPr>
      <w:r>
        <w:rPr>
          <w:rFonts w:hint="eastAsia" w:ascii="宋体" w:hAnsi="宋体" w:cs="宋体"/>
          <w:b w:val="0"/>
          <w:bCs w:val="0"/>
          <w:szCs w:val="21"/>
        </w:rPr>
        <w:t>①乙方出具的与当次支付金额一致的增值税专用发票；</w:t>
      </w:r>
    </w:p>
    <w:p w14:paraId="6610C81B">
      <w:pPr>
        <w:widowControl/>
        <w:spacing w:line="440" w:lineRule="exact"/>
        <w:ind w:right="-739" w:rightChars="-352" w:firstLine="420" w:firstLineChars="200"/>
        <w:jc w:val="left"/>
        <w:rPr>
          <w:rFonts w:hint="eastAsia" w:ascii="宋体" w:hAnsi="宋体" w:cs="宋体"/>
          <w:b w:val="0"/>
          <w:bCs w:val="0"/>
          <w:szCs w:val="21"/>
        </w:rPr>
      </w:pPr>
      <w:r>
        <w:rPr>
          <w:rFonts w:hint="eastAsia" w:ascii="宋体" w:hAnsi="宋体" w:cs="宋体"/>
          <w:b w:val="0"/>
          <w:bCs w:val="0"/>
          <w:szCs w:val="21"/>
        </w:rPr>
        <w:t>②支付申请书一份；</w:t>
      </w:r>
    </w:p>
    <w:p w14:paraId="2CD9942B">
      <w:pPr>
        <w:widowControl/>
        <w:spacing w:line="440" w:lineRule="exact"/>
        <w:ind w:right="-739" w:rightChars="-352" w:firstLine="420" w:firstLineChars="200"/>
        <w:jc w:val="left"/>
        <w:rPr>
          <w:rFonts w:hint="eastAsia" w:ascii="宋体" w:hAnsi="宋体" w:cs="宋体"/>
          <w:b w:val="0"/>
          <w:bCs w:val="0"/>
          <w:szCs w:val="21"/>
        </w:rPr>
      </w:pPr>
      <w:r>
        <w:rPr>
          <w:rFonts w:hint="eastAsia" w:ascii="宋体" w:hAnsi="宋体" w:cs="宋体"/>
          <w:b w:val="0"/>
          <w:bCs w:val="0"/>
          <w:szCs w:val="21"/>
        </w:rPr>
        <w:t>③经甲方确认的本</w:t>
      </w:r>
      <w:r>
        <w:rPr>
          <w:rFonts w:hint="eastAsia" w:ascii="宋体" w:hAnsi="宋体" w:cs="宋体"/>
          <w:b w:val="0"/>
          <w:bCs w:val="0"/>
          <w:szCs w:val="21"/>
          <w:lang w:val="en-US" w:eastAsia="zh-CN"/>
        </w:rPr>
        <w:t>三个月</w:t>
      </w:r>
      <w:r>
        <w:rPr>
          <w:rFonts w:hint="eastAsia" w:ascii="宋体" w:hAnsi="宋体" w:cs="宋体"/>
          <w:b w:val="0"/>
          <w:bCs w:val="0"/>
          <w:szCs w:val="21"/>
        </w:rPr>
        <w:t>投入人员花名册、考勤记录及绩效考核情况等。</w:t>
      </w:r>
    </w:p>
    <w:p w14:paraId="3215FFBA">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b w:val="0"/>
          <w:bCs w:val="0"/>
          <w:szCs w:val="21"/>
        </w:rPr>
        <w:t>乙方向甲方提出支付申请并附相关证明材料，甲方在审核批准后30天内以</w:t>
      </w:r>
      <w:r>
        <w:rPr>
          <w:rFonts w:hint="eastAsia" w:ascii="宋体" w:hAnsi="宋体" w:cs="宋体"/>
          <w:b w:val="0"/>
          <w:bCs w:val="0"/>
          <w:szCs w:val="21"/>
          <w:lang w:eastAsia="zh-CN"/>
        </w:rPr>
        <w:t>转账</w:t>
      </w:r>
      <w:r>
        <w:rPr>
          <w:rFonts w:hint="eastAsia" w:ascii="宋体" w:hAnsi="宋体" w:cs="宋体"/>
          <w:b w:val="0"/>
          <w:bCs w:val="0"/>
          <w:szCs w:val="21"/>
        </w:rPr>
        <w:t>的形式向乙方进行支付。乙方应开具相应的符合税务部门要求的增值税专用发票后，甲方按照合同约定付款节点足</w:t>
      </w:r>
      <w:r>
        <w:rPr>
          <w:rFonts w:hint="eastAsia" w:ascii="宋体" w:hAnsi="宋体" w:cs="宋体"/>
          <w:szCs w:val="21"/>
        </w:rPr>
        <w:t>额支付相应费用。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2DFCCF6">
      <w:pPr>
        <w:widowControl/>
        <w:spacing w:line="440" w:lineRule="exact"/>
        <w:ind w:right="-739" w:rightChars="-352" w:firstLine="420" w:firstLineChars="200"/>
        <w:jc w:val="left"/>
        <w:rPr>
          <w:rFonts w:hint="default" w:ascii="宋体" w:hAnsi="宋体" w:eastAsia="宋体" w:cs="宋体"/>
          <w:lang w:val="en-US" w:eastAsia="zh-CN"/>
        </w:rPr>
      </w:pPr>
      <w:bookmarkStart w:id="163" w:name="_Toc15275"/>
      <w:bookmarkStart w:id="164" w:name="_Toc16431"/>
      <w:r>
        <w:rPr>
          <w:rFonts w:hint="eastAsia" w:ascii="宋体" w:hAnsi="宋体" w:cs="宋体"/>
        </w:rPr>
        <w:t>乙方户名：</w:t>
      </w:r>
      <w:r>
        <w:rPr>
          <w:rFonts w:hint="eastAsia" w:ascii="宋体" w:hAnsi="宋体" w:cs="宋体"/>
          <w:szCs w:val="21"/>
          <w:u w:val="single"/>
        </w:rPr>
        <w:t>　　　　</w:t>
      </w:r>
      <w:r>
        <w:rPr>
          <w:rFonts w:hint="eastAsia" w:ascii="宋体" w:hAnsi="宋体" w:cs="宋体"/>
          <w:szCs w:val="21"/>
          <w:u w:val="single"/>
          <w:lang w:val="en-US" w:eastAsia="zh-CN"/>
        </w:rPr>
        <w:t xml:space="preserve">       </w:t>
      </w:r>
    </w:p>
    <w:p w14:paraId="7EC6D0A8">
      <w:pPr>
        <w:widowControl/>
        <w:spacing w:line="440" w:lineRule="exact"/>
        <w:ind w:right="-739" w:rightChars="-352" w:firstLine="420" w:firstLineChars="200"/>
        <w:jc w:val="left"/>
        <w:rPr>
          <w:rFonts w:hint="eastAsia" w:ascii="宋体" w:hAnsi="宋体" w:cs="宋体"/>
        </w:rPr>
      </w:pPr>
      <w:r>
        <w:rPr>
          <w:rFonts w:hint="eastAsia" w:ascii="宋体" w:hAnsi="宋体" w:cs="宋体"/>
        </w:rPr>
        <w:t>银行名称：</w:t>
      </w:r>
      <w:r>
        <w:rPr>
          <w:rFonts w:hint="eastAsia" w:ascii="宋体" w:hAnsi="宋体" w:cs="宋体"/>
          <w:szCs w:val="21"/>
          <w:u w:val="single"/>
        </w:rPr>
        <w:t>　　　　</w:t>
      </w:r>
      <w:r>
        <w:rPr>
          <w:rFonts w:hint="eastAsia" w:ascii="宋体" w:hAnsi="宋体" w:cs="宋体"/>
          <w:szCs w:val="21"/>
          <w:u w:val="single"/>
          <w:lang w:val="en-US" w:eastAsia="zh-CN"/>
        </w:rPr>
        <w:t xml:space="preserve">       </w:t>
      </w:r>
    </w:p>
    <w:p w14:paraId="2C3FAE53">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rPr>
        <w:t>账号：</w:t>
      </w:r>
      <w:r>
        <w:rPr>
          <w:rFonts w:hint="eastAsia" w:ascii="宋体" w:hAnsi="宋体" w:cs="宋体"/>
          <w:szCs w:val="21"/>
          <w:u w:val="single"/>
        </w:rPr>
        <w:t>　　　　</w:t>
      </w:r>
      <w:r>
        <w:rPr>
          <w:rFonts w:hint="eastAsia" w:ascii="宋体" w:hAnsi="宋体" w:cs="宋体"/>
          <w:szCs w:val="21"/>
          <w:u w:val="single"/>
          <w:lang w:val="en-US" w:eastAsia="zh-CN"/>
        </w:rPr>
        <w:t xml:space="preserve">       </w:t>
      </w:r>
    </w:p>
    <w:p w14:paraId="11004EB3">
      <w:pPr>
        <w:autoSpaceDE w:val="0"/>
        <w:autoSpaceDN w:val="0"/>
        <w:spacing w:line="440" w:lineRule="exact"/>
        <w:ind w:right="-739" w:rightChars="-352"/>
        <w:jc w:val="left"/>
        <w:outlineLvl w:val="1"/>
        <w:rPr>
          <w:rFonts w:hint="eastAsia" w:ascii="宋体" w:hAnsi="宋体" w:cs="宋体"/>
          <w:b/>
          <w:color w:val="000000"/>
          <w:kern w:val="0"/>
          <w:szCs w:val="21"/>
        </w:rPr>
      </w:pPr>
      <w:r>
        <w:rPr>
          <w:rFonts w:hint="eastAsia" w:ascii="宋体" w:hAnsi="宋体" w:cs="宋体"/>
          <w:b/>
          <w:color w:val="000000"/>
          <w:kern w:val="0"/>
          <w:szCs w:val="21"/>
        </w:rPr>
        <w:t>六、履约担保</w:t>
      </w:r>
      <w:bookmarkEnd w:id="161"/>
      <w:bookmarkEnd w:id="162"/>
      <w:bookmarkEnd w:id="163"/>
      <w:bookmarkEnd w:id="164"/>
    </w:p>
    <w:p w14:paraId="53D7F17B">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乙方应在收到中选通知书后十（10）天内，向甲方提交合同暂定总价</w:t>
      </w:r>
      <w:r>
        <w:rPr>
          <w:rFonts w:hint="eastAsia" w:ascii="宋体" w:hAnsi="宋体" w:cs="宋体"/>
          <w:szCs w:val="21"/>
          <w:u w:val="single"/>
        </w:rPr>
        <w:t>5</w:t>
      </w:r>
      <w:r>
        <w:rPr>
          <w:rFonts w:hint="eastAsia" w:ascii="宋体" w:hAnsi="宋体" w:cs="宋体"/>
          <w:szCs w:val="21"/>
        </w:rPr>
        <w:t>%的履约保证金</w:t>
      </w:r>
      <w:r>
        <w:rPr>
          <w:rFonts w:hint="eastAsia" w:ascii="宋体" w:hAnsi="宋体" w:cs="宋体"/>
          <w:szCs w:val="21"/>
          <w:u w:val="single"/>
        </w:rPr>
        <w:t>　　　　　　　　　　</w:t>
      </w:r>
      <w:r>
        <w:rPr>
          <w:rFonts w:hint="eastAsia" w:ascii="宋体" w:hAnsi="宋体" w:cs="宋体"/>
          <w:szCs w:val="21"/>
        </w:rPr>
        <w:t>（大写）(人民币：¥</w:t>
      </w:r>
      <w:r>
        <w:rPr>
          <w:rFonts w:hint="eastAsia" w:ascii="宋体" w:hAnsi="宋体" w:cs="宋体"/>
          <w:szCs w:val="21"/>
          <w:u w:val="single"/>
        </w:rPr>
        <w:t>　　　　</w:t>
      </w:r>
      <w:r>
        <w:rPr>
          <w:rFonts w:hint="eastAsia" w:ascii="宋体" w:hAnsi="宋体" w:cs="宋体"/>
          <w:szCs w:val="21"/>
        </w:rPr>
        <w:t>元（小写）)，采用银行转账或银行保函（格式见附件），银行转账须从企业基本户银行出具。如果乙方不履行合同约定的义务或其履行不符合合同的约定，甲方有权扣划相应金额的履约保证金。甲方扣划履约保证金后应书面通知乙方，乙方须在收到通知后5个工作日内补足。若乙方未按期补足，甲方有权暂停支付后续服务费，直至乙方补足为止。</w:t>
      </w:r>
    </w:p>
    <w:p w14:paraId="1E57EE54">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公司名称：南通轨道城市服务有限公司</w:t>
      </w:r>
    </w:p>
    <w:p w14:paraId="2E5EBC8C">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税号：91320600MA25KAB798</w:t>
      </w:r>
    </w:p>
    <w:p w14:paraId="03740AE6">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注册地址：南通市崇川区崇川路158号1801-1804室</w:t>
      </w:r>
    </w:p>
    <w:p w14:paraId="15D2CA56">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电话：051380813993</w:t>
      </w:r>
    </w:p>
    <w:p w14:paraId="52A9023C">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开户行：华夏银行南通分行营业部</w:t>
      </w:r>
    </w:p>
    <w:p w14:paraId="38C78C18">
      <w:pPr>
        <w:widowControl/>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账户：13950000001124559</w:t>
      </w:r>
    </w:p>
    <w:p w14:paraId="5A563575">
      <w:pPr>
        <w:autoSpaceDE w:val="0"/>
        <w:autoSpaceDN w:val="0"/>
        <w:spacing w:line="440" w:lineRule="exact"/>
        <w:ind w:right="-739" w:rightChars="-352"/>
        <w:jc w:val="left"/>
        <w:outlineLvl w:val="1"/>
        <w:rPr>
          <w:rFonts w:hint="eastAsia" w:ascii="宋体" w:hAnsi="宋体" w:cs="宋体"/>
          <w:b/>
          <w:color w:val="000000"/>
          <w:kern w:val="0"/>
          <w:szCs w:val="21"/>
        </w:rPr>
      </w:pPr>
      <w:bookmarkStart w:id="165" w:name="_Toc21789"/>
      <w:bookmarkStart w:id="166" w:name="_Toc14925"/>
      <w:bookmarkStart w:id="167" w:name="_Toc11847"/>
      <w:bookmarkStart w:id="168" w:name="_Toc5092"/>
      <w:r>
        <w:rPr>
          <w:rFonts w:hint="eastAsia" w:ascii="宋体" w:hAnsi="宋体" w:cs="宋体"/>
          <w:b/>
          <w:color w:val="000000"/>
          <w:kern w:val="0"/>
          <w:szCs w:val="21"/>
        </w:rPr>
        <w:t>七、双方的权利义务</w:t>
      </w:r>
      <w:bookmarkEnd w:id="165"/>
      <w:bookmarkEnd w:id="166"/>
      <w:bookmarkEnd w:id="167"/>
      <w:bookmarkEnd w:id="168"/>
    </w:p>
    <w:p w14:paraId="384DA0F2">
      <w:pPr>
        <w:spacing w:line="440" w:lineRule="exact"/>
        <w:ind w:right="-739" w:rightChars="-352" w:firstLine="422" w:firstLineChars="200"/>
        <w:jc w:val="left"/>
        <w:rPr>
          <w:rFonts w:hint="eastAsia" w:ascii="宋体" w:hAnsi="宋体" w:cs="宋体"/>
          <w:b/>
          <w:bCs/>
          <w:szCs w:val="21"/>
        </w:rPr>
      </w:pPr>
      <w:r>
        <w:rPr>
          <w:rFonts w:hint="eastAsia" w:ascii="宋体" w:hAnsi="宋体" w:cs="宋体"/>
          <w:b/>
          <w:bCs/>
          <w:szCs w:val="21"/>
        </w:rPr>
        <w:t>7.1甲方的权利和义务</w:t>
      </w:r>
    </w:p>
    <w:p w14:paraId="15243CC8">
      <w:pPr>
        <w:spacing w:line="440" w:lineRule="exact"/>
        <w:ind w:right="-739" w:rightChars="-352" w:firstLine="420" w:firstLineChars="200"/>
        <w:jc w:val="left"/>
        <w:rPr>
          <w:rFonts w:hint="eastAsia" w:ascii="宋体" w:hAnsi="宋体" w:cs="宋体"/>
          <w:bCs/>
          <w:szCs w:val="21"/>
        </w:rPr>
      </w:pPr>
      <w:r>
        <w:rPr>
          <w:rFonts w:hint="eastAsia" w:ascii="宋体" w:hAnsi="宋体" w:cs="宋体"/>
          <w:bCs/>
          <w:szCs w:val="21"/>
        </w:rPr>
        <w:t xml:space="preserve">7.1.1甲方应当按照合同约定按时向乙方支付费用。 </w:t>
      </w:r>
    </w:p>
    <w:p w14:paraId="2A3C8878">
      <w:pPr>
        <w:spacing w:line="440" w:lineRule="exact"/>
        <w:ind w:right="-739" w:rightChars="-352" w:firstLine="420" w:firstLineChars="200"/>
        <w:jc w:val="left"/>
        <w:rPr>
          <w:rFonts w:hint="eastAsia" w:ascii="宋体" w:hAnsi="宋体" w:eastAsia="宋体" w:cs="宋体"/>
          <w:szCs w:val="21"/>
          <w:lang w:eastAsia="zh-CN"/>
        </w:rPr>
      </w:pPr>
      <w:r>
        <w:rPr>
          <w:rFonts w:hint="eastAsia" w:ascii="宋体" w:hAnsi="宋体" w:cs="宋体"/>
          <w:bCs/>
          <w:szCs w:val="21"/>
        </w:rPr>
        <w:t>7.1.2</w:t>
      </w:r>
      <w:r>
        <w:rPr>
          <w:rFonts w:hint="eastAsia" w:ascii="宋体" w:hAnsi="宋体" w:cs="宋体"/>
          <w:szCs w:val="21"/>
        </w:rPr>
        <w:t>甲方有权要求乙方更换不称职的人员。乙方应在收到甲方书面通知后48小时内安排符合岗位要求的新人员到岗接替；在人员替换到位前，乙方应确保该岗位服务不中断，否则按缺岗人数承担相应违约责任</w:t>
      </w:r>
      <w:r>
        <w:rPr>
          <w:rFonts w:hint="eastAsia" w:ascii="宋体" w:hAnsi="宋体" w:cs="宋体"/>
          <w:szCs w:val="21"/>
          <w:lang w:eastAsia="zh-CN"/>
        </w:rPr>
        <w:t>。</w:t>
      </w:r>
    </w:p>
    <w:p w14:paraId="6F4C25D4">
      <w:pPr>
        <w:spacing w:line="440" w:lineRule="exact"/>
        <w:ind w:right="-739" w:rightChars="-352" w:firstLine="420" w:firstLineChars="200"/>
        <w:jc w:val="left"/>
        <w:rPr>
          <w:rFonts w:hint="eastAsia" w:ascii="宋体" w:hAnsi="宋体" w:cs="宋体"/>
          <w:bCs/>
          <w:szCs w:val="21"/>
        </w:rPr>
      </w:pPr>
      <w:r>
        <w:rPr>
          <w:rFonts w:hint="eastAsia" w:ascii="宋体" w:hAnsi="宋体" w:cs="宋体"/>
          <w:bCs/>
          <w:szCs w:val="21"/>
        </w:rPr>
        <w:t>7.1.3甲方可以根据自身的实际需求对人员的排班进行相应的调整。</w:t>
      </w:r>
    </w:p>
    <w:p w14:paraId="575425BC">
      <w:pPr>
        <w:spacing w:line="440" w:lineRule="exact"/>
        <w:ind w:right="-739" w:rightChars="-352" w:firstLine="420" w:firstLineChars="200"/>
        <w:jc w:val="left"/>
        <w:rPr>
          <w:rFonts w:hint="eastAsia" w:ascii="宋体" w:hAnsi="宋体" w:cs="宋体"/>
          <w:bCs/>
          <w:szCs w:val="21"/>
        </w:rPr>
      </w:pPr>
      <w:r>
        <w:rPr>
          <w:rFonts w:hint="eastAsia" w:ascii="宋体" w:hAnsi="宋体" w:cs="宋体"/>
          <w:bCs/>
          <w:szCs w:val="21"/>
        </w:rPr>
        <w:t>7.1.4甲方有权对乙方服务不到位等现象进行指正，对经书面指正的现象，乙方在收到甲方书面函件的十日内拒不改正的，甲方有权提前解除本合同。</w:t>
      </w:r>
    </w:p>
    <w:p w14:paraId="5238708B">
      <w:pPr>
        <w:spacing w:line="440" w:lineRule="exact"/>
        <w:ind w:right="-739" w:rightChars="-352" w:firstLine="422" w:firstLineChars="200"/>
        <w:jc w:val="left"/>
        <w:rPr>
          <w:rFonts w:hint="eastAsia" w:ascii="宋体" w:hAnsi="宋体" w:cs="宋体"/>
          <w:b/>
          <w:bCs/>
          <w:szCs w:val="21"/>
        </w:rPr>
      </w:pPr>
      <w:r>
        <w:rPr>
          <w:rFonts w:hint="eastAsia" w:ascii="宋体" w:hAnsi="宋体" w:cs="宋体"/>
          <w:b/>
          <w:bCs/>
          <w:szCs w:val="21"/>
        </w:rPr>
        <w:t>7.2乙方的权利与义务</w:t>
      </w:r>
    </w:p>
    <w:p w14:paraId="5A4256C4">
      <w:pPr>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7.2.1乙方应按时、优质、高效地完成合同所列服务等工作。</w:t>
      </w:r>
    </w:p>
    <w:p w14:paraId="3E0787FA">
      <w:pPr>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7.2.2乙方应服从甲方对项目的工作计划要求。</w:t>
      </w:r>
    </w:p>
    <w:p w14:paraId="396181A7">
      <w:pPr>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7.2.3乙方应对所有参与该项目的人员加强保密性教育，对在工作过程中接触到的甲方的任何资料，负有为甲方保密的责任，未经甲方同意不得外传甲方任何文件及规章制度。</w:t>
      </w:r>
      <w:r>
        <w:rPr>
          <w:rFonts w:hint="eastAsia" w:ascii="宋体" w:hAnsi="宋体" w:cs="宋体"/>
          <w:szCs w:val="21"/>
          <w:lang w:val="en-US" w:eastAsia="zh-CN"/>
        </w:rPr>
        <w:t>本合同终止后，该保密责任仍持续有效。</w:t>
      </w:r>
    </w:p>
    <w:p w14:paraId="6EF29ECC">
      <w:pPr>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7.2.4乙方须按劳动法和国家法律法规，按月支付人员工资，如发生拖欠所雇人员工资、社保等劳动仲裁，应解决而未解决，导致甲方声誉受损的，视为乙方违约。</w:t>
      </w:r>
    </w:p>
    <w:p w14:paraId="6CC2F4A3">
      <w:pPr>
        <w:spacing w:line="440" w:lineRule="exact"/>
        <w:ind w:right="-739" w:rightChars="-352" w:firstLine="420" w:firstLineChars="200"/>
        <w:jc w:val="left"/>
        <w:rPr>
          <w:rFonts w:hint="eastAsia" w:ascii="宋体" w:hAnsi="宋体" w:cs="宋体"/>
          <w:szCs w:val="21"/>
        </w:rPr>
      </w:pPr>
      <w:r>
        <w:rPr>
          <w:rFonts w:hint="eastAsia" w:ascii="宋体" w:hAnsi="宋体" w:cs="宋体"/>
          <w:bCs/>
          <w:szCs w:val="21"/>
        </w:rPr>
        <w:t>7.2.</w:t>
      </w:r>
      <w:r>
        <w:rPr>
          <w:rFonts w:hint="eastAsia" w:ascii="宋体" w:hAnsi="宋体" w:cs="宋体"/>
          <w:szCs w:val="21"/>
        </w:rPr>
        <w:t>5乙方自行负责本项目所有服务人员的人身安全，甲方不承担任何赔偿责任。如服务人员因自身及乙方原因造成第三人损害的，甲方不承担任何赔偿责任。</w:t>
      </w:r>
    </w:p>
    <w:p w14:paraId="0E300D39">
      <w:pPr>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7.2.6乙方未能履行以上各项义务，给甲方造成损失的，应当赔偿甲方的有关损失。</w:t>
      </w:r>
    </w:p>
    <w:p w14:paraId="64780EDC">
      <w:pPr>
        <w:numPr>
          <w:ilvl w:val="0"/>
          <w:numId w:val="1"/>
        </w:numPr>
        <w:autoSpaceDE w:val="0"/>
        <w:autoSpaceDN w:val="0"/>
        <w:spacing w:line="440" w:lineRule="exact"/>
        <w:ind w:right="-739" w:rightChars="-352"/>
        <w:jc w:val="left"/>
        <w:outlineLvl w:val="1"/>
        <w:rPr>
          <w:rFonts w:hint="eastAsia" w:ascii="宋体" w:hAnsi="宋体" w:cs="宋体"/>
          <w:b/>
          <w:color w:val="000000"/>
          <w:kern w:val="0"/>
          <w:szCs w:val="21"/>
        </w:rPr>
      </w:pPr>
      <w:bookmarkStart w:id="169" w:name="_Toc28493"/>
      <w:bookmarkStart w:id="170" w:name="_Toc13700"/>
      <w:bookmarkStart w:id="171" w:name="_Toc13420"/>
      <w:bookmarkStart w:id="172" w:name="_Toc13806"/>
      <w:bookmarkStart w:id="173" w:name="_Toc4556"/>
      <w:r>
        <w:rPr>
          <w:rFonts w:hint="eastAsia" w:ascii="宋体" w:hAnsi="宋体" w:cs="宋体"/>
          <w:b/>
          <w:color w:val="000000"/>
          <w:kern w:val="0"/>
          <w:szCs w:val="21"/>
        </w:rPr>
        <w:t>违约责任</w:t>
      </w:r>
      <w:bookmarkEnd w:id="169"/>
      <w:bookmarkEnd w:id="170"/>
      <w:bookmarkEnd w:id="171"/>
    </w:p>
    <w:p w14:paraId="6CDEEEE0">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8.1乙方存在下列情况之一的，需在限定时间内整改，拒不整改的须向甲方支付违约金5000元/次：</w:t>
      </w:r>
    </w:p>
    <w:p w14:paraId="3F7F093A">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（1）高空作业人员无有效证件的；</w:t>
      </w:r>
    </w:p>
    <w:p w14:paraId="0791C7AC">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（2）乙方投入现场的人员数量不满足甲方要求。</w:t>
      </w:r>
    </w:p>
    <w:p w14:paraId="7EA5BD8A">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8.2乙方投入现场的人员在工作期间发生群体事件（如罢工、示威、群殴等）或与其他人员发生冲突，影响甲方正常工作或甲方形象（包括但不限于造成甲方无法正常开展工作的，影响甲方项目的正常运营，出现新闻媒体、自媒体对事件的报道或陈述给甲方造成负面影响），乙方应向甲方支付违约金5万/次。</w:t>
      </w:r>
    </w:p>
    <w:p w14:paraId="37654FD8">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8.3因乙方原因使甲方受到上级单位、媒体、市长信箱、市长专线（12345）、服务热线、乘客意见卡、信函、现场、网络、新闻发言等方面有责投诉，且查证属实的，乙方应向甲方支付违约金1万/次。 </w:t>
      </w:r>
    </w:p>
    <w:p w14:paraId="44B4DCEC">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8.4</w:t>
      </w:r>
      <w:r>
        <w:rPr>
          <w:rFonts w:hint="eastAsia" w:ascii="宋体" w:hAnsi="宋体" w:eastAsia="宋体" w:cs="宋体"/>
          <w:sz w:val="21"/>
          <w:szCs w:val="21"/>
          <w:lang w:val="en-US" w:eastAsia="zh-CN"/>
        </w:rPr>
        <w:t>乙方派驻的人员不符合甲方要求的，甲方有权要求乙方更换人员。乙方未按甲方要求及时更换人员的，甲方有权要求乙方按保洁管理人员人民币 2 万元/人次，保洁人员人民币 2000 元/人次的标准支付违约金。若上述情况导致甲方发生损失或对外承担责任的，乙方还应当承担全部赔偿责任及法律责任。</w:t>
      </w:r>
    </w:p>
    <w:p w14:paraId="698C2033">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8.5乙方或乙方所派人员未做好保密工作，未经甲方同意外传甲方任何文件及规章制度、信息等，乙方应向甲方支付违约金1000元/次。</w:t>
      </w:r>
    </w:p>
    <w:p w14:paraId="3FBC35E5">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8.6乙方须按劳动法和国家法律法规，按月支付人员工资，如发生拖欠所雇人员工资、社保等劳动仲裁，应解决而未解决，导致甲方声誉受损的，视为乙方违约，乙方应向甲方支付违约金5000元/人次，且甲方有权提前解除本合同。</w:t>
      </w:r>
    </w:p>
    <w:p w14:paraId="326C6537">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8.7除不可抗力外，如果乙方没有按照甲方通知的期限招聘人员到岗，甲方可要求乙方支付违约金，人员每迟延到岗一日，违约金按该人员每月综合单价的5‰计算；人员延迟到岗的时间超过一个月，甲方有权在要求乙方支付违约金的同时，书面通知乙方解除本合同。</w:t>
      </w:r>
    </w:p>
    <w:p w14:paraId="2984FB33">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rPr>
        <w:t>8.8若上述情况导致甲方发生损失或对外承担责任的，乙方还应当承担全部赔偿责任及法律责任。</w:t>
      </w:r>
    </w:p>
    <w:p w14:paraId="00429344">
      <w:pPr>
        <w:pStyle w:val="7"/>
        <w:spacing w:line="440" w:lineRule="exact"/>
        <w:ind w:right="-739" w:rightChars="-352"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8.9乙方存在本合同约定的违约情形，甲方有权没收全部履约保证金，并要求乙方承担合同总价20%的违约金，并且甲方有权在应付费用中直接进行抵扣；不足以弥补损失的，乙方需另行赔偿。</w:t>
      </w:r>
    </w:p>
    <w:p w14:paraId="07A7A31C">
      <w:pPr>
        <w:numPr>
          <w:ilvl w:val="0"/>
          <w:numId w:val="1"/>
        </w:numPr>
        <w:autoSpaceDE w:val="0"/>
        <w:autoSpaceDN w:val="0"/>
        <w:spacing w:line="440" w:lineRule="exact"/>
        <w:ind w:right="-739" w:rightChars="-352"/>
        <w:jc w:val="left"/>
        <w:outlineLvl w:val="1"/>
        <w:rPr>
          <w:rFonts w:hint="eastAsia" w:ascii="宋体" w:hAnsi="宋体" w:cs="宋体"/>
          <w:b/>
          <w:color w:val="000000"/>
          <w:kern w:val="0"/>
          <w:szCs w:val="21"/>
        </w:rPr>
      </w:pPr>
      <w:bookmarkStart w:id="174" w:name="_Toc22936"/>
      <w:bookmarkStart w:id="175" w:name="_Toc23373"/>
      <w:bookmarkStart w:id="176" w:name="_Toc6273"/>
      <w:r>
        <w:rPr>
          <w:rFonts w:hint="eastAsia" w:ascii="宋体" w:hAnsi="宋体" w:cs="宋体"/>
          <w:b/>
          <w:color w:val="000000"/>
          <w:kern w:val="0"/>
          <w:szCs w:val="21"/>
        </w:rPr>
        <w:t>合同变更、解除和终止</w:t>
      </w:r>
      <w:bookmarkEnd w:id="172"/>
      <w:bookmarkEnd w:id="173"/>
      <w:bookmarkEnd w:id="174"/>
      <w:bookmarkEnd w:id="175"/>
      <w:bookmarkEnd w:id="176"/>
    </w:p>
    <w:p w14:paraId="4529154E">
      <w:pPr>
        <w:spacing w:line="440" w:lineRule="exact"/>
        <w:ind w:right="-739" w:rightChars="-352" w:firstLine="420" w:firstLineChars="200"/>
        <w:jc w:val="left"/>
        <w:rPr>
          <w:rFonts w:hint="eastAsia" w:ascii="宋体" w:hAnsi="宋体" w:cs="宋体"/>
          <w:szCs w:val="21"/>
        </w:rPr>
      </w:pPr>
      <w:r>
        <w:rPr>
          <w:rFonts w:hint="eastAsia" w:ascii="宋体" w:hAnsi="宋体" w:cs="宋体"/>
          <w:szCs w:val="21"/>
        </w:rPr>
        <w:t>9.1本合同未尽事宜，由甲、乙双方协商解决并签订补充协议。对本合同的任何变更或补充应当由甲、乙双方协商达成一致意见。</w:t>
      </w:r>
    </w:p>
    <w:p w14:paraId="54232AA6">
      <w:pPr>
        <w:spacing w:line="440" w:lineRule="exact"/>
        <w:ind w:right="-739" w:rightChars="-352" w:firstLine="420" w:firstLineChars="200"/>
        <w:jc w:val="left"/>
        <w:rPr>
          <w:rFonts w:hint="eastAsia" w:ascii="宋体" w:hAnsi="宋体" w:eastAsia="宋体" w:cs="宋体"/>
          <w:szCs w:val="21"/>
          <w:lang w:val="en-US" w:eastAsia="zh-CN"/>
        </w:rPr>
      </w:pPr>
      <w:r>
        <w:rPr>
          <w:rFonts w:hint="eastAsia" w:ascii="宋体" w:hAnsi="宋体" w:cs="宋体"/>
          <w:szCs w:val="21"/>
        </w:rPr>
        <w:t>9.2合同终止后，乙方须配合甲方做好交接工作，按甲方书面通知的时间有序退场。</w:t>
      </w:r>
      <w:r>
        <w:rPr>
          <w:rFonts w:hint="eastAsia" w:ascii="宋体" w:hAnsi="宋体" w:cs="宋体"/>
          <w:szCs w:val="21"/>
          <w:lang w:val="en-US" w:eastAsia="zh-CN"/>
        </w:rPr>
        <w:t>交接工作完成前，乙方需</w:t>
      </w:r>
      <w:r>
        <w:rPr>
          <w:rFonts w:hint="eastAsia" w:ascii="宋体" w:hAnsi="宋体" w:cs="宋体"/>
          <w:szCs w:val="21"/>
        </w:rPr>
        <w:t>确保所有在岗人员服务标准</w:t>
      </w:r>
      <w:r>
        <w:rPr>
          <w:rFonts w:hint="eastAsia" w:ascii="宋体" w:hAnsi="宋体" w:cs="宋体"/>
          <w:szCs w:val="21"/>
          <w:lang w:val="en-US" w:eastAsia="zh-CN"/>
        </w:rPr>
        <w:t>符合本合同相关要求</w:t>
      </w:r>
      <w:r>
        <w:rPr>
          <w:rFonts w:hint="eastAsia" w:ascii="宋体" w:hAnsi="宋体" w:cs="宋体"/>
          <w:szCs w:val="21"/>
        </w:rPr>
        <w:t>。</w:t>
      </w:r>
    </w:p>
    <w:p w14:paraId="64280FEC">
      <w:pPr>
        <w:autoSpaceDE w:val="0"/>
        <w:autoSpaceDN w:val="0"/>
        <w:spacing w:line="440" w:lineRule="exact"/>
        <w:ind w:right="-739" w:rightChars="-352"/>
        <w:jc w:val="left"/>
        <w:outlineLvl w:val="1"/>
        <w:rPr>
          <w:rFonts w:hint="eastAsia" w:ascii="宋体" w:hAnsi="宋体" w:cs="宋体"/>
          <w:b/>
          <w:color w:val="000000"/>
          <w:kern w:val="0"/>
          <w:szCs w:val="21"/>
        </w:rPr>
      </w:pPr>
      <w:bookmarkStart w:id="177" w:name="_Toc29582"/>
      <w:bookmarkStart w:id="178" w:name="_Toc29917"/>
      <w:bookmarkStart w:id="179" w:name="_Toc1968"/>
      <w:bookmarkStart w:id="180" w:name="_Toc21232"/>
      <w:bookmarkStart w:id="181" w:name="_Toc7878"/>
      <w:bookmarkStart w:id="182" w:name="_Toc31520"/>
      <w:r>
        <w:rPr>
          <w:rFonts w:hint="eastAsia" w:ascii="宋体" w:hAnsi="宋体" w:cs="宋体"/>
          <w:b/>
          <w:color w:val="000000"/>
          <w:kern w:val="0"/>
          <w:szCs w:val="21"/>
        </w:rPr>
        <w:t>十、不可抗力</w:t>
      </w:r>
      <w:bookmarkEnd w:id="177"/>
      <w:bookmarkEnd w:id="178"/>
      <w:bookmarkEnd w:id="179"/>
      <w:bookmarkEnd w:id="180"/>
      <w:bookmarkEnd w:id="181"/>
    </w:p>
    <w:p w14:paraId="6FF7C6F8">
      <w:pPr>
        <w:widowControl/>
        <w:spacing w:line="440" w:lineRule="exact"/>
        <w:ind w:right="-739" w:rightChars="-352" w:firstLine="367" w:firstLineChars="175"/>
        <w:jc w:val="left"/>
        <w:rPr>
          <w:rFonts w:hint="eastAsia" w:ascii="宋体" w:hAnsi="宋体" w:cs="宋体"/>
          <w:color w:val="000008"/>
          <w:kern w:val="0"/>
          <w:szCs w:val="21"/>
          <w:lang w:bidi="ar"/>
        </w:rPr>
      </w:pPr>
      <w:r>
        <w:rPr>
          <w:rFonts w:hint="eastAsia" w:ascii="宋体" w:hAnsi="宋体" w:cs="宋体"/>
          <w:color w:val="000008"/>
          <w:kern w:val="0"/>
          <w:szCs w:val="21"/>
          <w:lang w:bidi="ar"/>
        </w:rPr>
        <w:t>10.1不可抗力系指甲方、乙方都不可预见、不可避免、不能克服的超出认识控制和防范能力的突发事件。这类事件使合同一方的履约已变得不可能或非法。不可抗力包括但不限于：战争暴乱、严重火灾、洪水、台风、地震、防疫限制和禁运。</w:t>
      </w:r>
    </w:p>
    <w:p w14:paraId="0F990A10">
      <w:pPr>
        <w:widowControl/>
        <w:spacing w:line="440" w:lineRule="exact"/>
        <w:ind w:right="-739" w:rightChars="-352" w:firstLine="367" w:firstLineChars="175"/>
        <w:jc w:val="left"/>
        <w:rPr>
          <w:rFonts w:hint="eastAsia" w:ascii="宋体" w:hAnsi="宋体" w:cs="宋体"/>
          <w:color w:val="000008"/>
          <w:kern w:val="0"/>
          <w:szCs w:val="21"/>
          <w:lang w:bidi="ar"/>
        </w:rPr>
      </w:pPr>
      <w:r>
        <w:rPr>
          <w:rFonts w:hint="eastAsia" w:ascii="宋体" w:hAnsi="宋体" w:cs="宋体"/>
          <w:color w:val="000008"/>
          <w:kern w:val="0"/>
          <w:szCs w:val="21"/>
          <w:lang w:bidi="ar"/>
        </w:rPr>
        <w:t>10.2遇有上述不可抗力事件的一方，应立即将事件情况通知对方，并提供有关证明性文件。一方对其因不可抗力而未履行、部分未履行或延迟履行本合同而导致他方所遭受的损失，不承担赔偿责任。</w:t>
      </w:r>
    </w:p>
    <w:p w14:paraId="7D23C5ED">
      <w:pPr>
        <w:widowControl/>
        <w:spacing w:line="440" w:lineRule="exact"/>
        <w:ind w:right="-739" w:rightChars="-352" w:firstLine="367" w:firstLineChars="175"/>
        <w:jc w:val="left"/>
        <w:rPr>
          <w:rFonts w:hint="eastAsia" w:ascii="宋体" w:hAnsi="宋体" w:cs="宋体"/>
          <w:color w:val="000008"/>
          <w:kern w:val="0"/>
          <w:szCs w:val="21"/>
          <w:lang w:bidi="ar"/>
        </w:rPr>
      </w:pPr>
      <w:r>
        <w:rPr>
          <w:rFonts w:hint="eastAsia" w:ascii="宋体" w:hAnsi="宋体" w:cs="宋体"/>
          <w:color w:val="000008"/>
          <w:kern w:val="0"/>
          <w:szCs w:val="21"/>
          <w:lang w:bidi="ar"/>
        </w:rPr>
        <w:t>10.3在发生任何不可抗力的情况时，只要合理可行，双方应尽力继续履行其合同中的义务。并应通知对方准备采取的措施，包括不可抗力不能阻止的任何合理的替代履约方法。</w:t>
      </w:r>
    </w:p>
    <w:p w14:paraId="606D0530">
      <w:pPr>
        <w:autoSpaceDE w:val="0"/>
        <w:autoSpaceDN w:val="0"/>
        <w:spacing w:line="440" w:lineRule="exact"/>
        <w:ind w:right="-739" w:rightChars="-352"/>
        <w:jc w:val="left"/>
        <w:outlineLvl w:val="1"/>
        <w:rPr>
          <w:rFonts w:hint="eastAsia" w:ascii="宋体" w:hAnsi="宋体" w:cs="宋体"/>
          <w:b/>
          <w:color w:val="000000"/>
          <w:kern w:val="0"/>
          <w:szCs w:val="21"/>
        </w:rPr>
      </w:pPr>
      <w:bookmarkStart w:id="183" w:name="_Toc29309"/>
      <w:bookmarkStart w:id="184" w:name="_Toc30889"/>
      <w:bookmarkStart w:id="185" w:name="_Toc928"/>
      <w:bookmarkStart w:id="186" w:name="_Toc20918"/>
      <w:r>
        <w:rPr>
          <w:rFonts w:hint="eastAsia" w:ascii="宋体" w:hAnsi="宋体" w:cs="宋体"/>
          <w:b/>
          <w:color w:val="000000"/>
          <w:kern w:val="0"/>
          <w:szCs w:val="21"/>
        </w:rPr>
        <w:t>十一、转让和分包</w:t>
      </w:r>
      <w:bookmarkEnd w:id="182"/>
      <w:bookmarkEnd w:id="183"/>
      <w:bookmarkEnd w:id="184"/>
      <w:bookmarkEnd w:id="185"/>
      <w:bookmarkEnd w:id="186"/>
      <w:r>
        <w:rPr>
          <w:rFonts w:hint="eastAsia" w:ascii="宋体" w:hAnsi="宋体" w:cs="宋体"/>
          <w:b/>
          <w:color w:val="000000"/>
          <w:kern w:val="0"/>
          <w:szCs w:val="21"/>
        </w:rPr>
        <w:t xml:space="preserve"> </w:t>
      </w:r>
    </w:p>
    <w:p w14:paraId="516CF873">
      <w:pPr>
        <w:widowControl/>
        <w:spacing w:line="440" w:lineRule="exact"/>
        <w:ind w:right="-739" w:rightChars="-352" w:firstLine="367" w:firstLineChars="175"/>
        <w:jc w:val="left"/>
        <w:rPr>
          <w:rFonts w:hint="eastAsia" w:ascii="宋体" w:hAnsi="宋体" w:cs="宋体"/>
          <w:szCs w:val="21"/>
        </w:rPr>
      </w:pPr>
      <w:r>
        <w:rPr>
          <w:rFonts w:hint="eastAsia" w:ascii="宋体" w:hAnsi="宋体" w:cs="宋体"/>
          <w:color w:val="000008"/>
          <w:kern w:val="0"/>
          <w:szCs w:val="21"/>
          <w:lang w:bidi="ar"/>
        </w:rPr>
        <w:t xml:space="preserve">11.1乙方不得擅自部分或全部转让（分包）其应履行的合同义务，如甲方发现乙方有擅自转让（分包）的行为，甲方有权终止合同，由此所造成的损失由乙方承担。 </w:t>
      </w:r>
    </w:p>
    <w:p w14:paraId="5C8430D6">
      <w:pPr>
        <w:widowControl/>
        <w:spacing w:line="440" w:lineRule="exact"/>
        <w:ind w:right="-739" w:rightChars="-352" w:firstLine="367" w:firstLineChars="175"/>
        <w:jc w:val="left"/>
        <w:rPr>
          <w:rFonts w:hint="eastAsia" w:ascii="宋体" w:hAnsi="宋体" w:cs="宋体"/>
          <w:szCs w:val="21"/>
        </w:rPr>
      </w:pPr>
      <w:r>
        <w:rPr>
          <w:rFonts w:hint="eastAsia" w:ascii="宋体" w:hAnsi="宋体" w:cs="宋体"/>
          <w:color w:val="000008"/>
          <w:kern w:val="0"/>
          <w:szCs w:val="21"/>
          <w:lang w:bidi="ar"/>
        </w:rPr>
        <w:t xml:space="preserve">11.2乙方须承担因擅自转让（分包）造成的全部损失。 </w:t>
      </w:r>
    </w:p>
    <w:p w14:paraId="56527282">
      <w:pPr>
        <w:autoSpaceDE w:val="0"/>
        <w:autoSpaceDN w:val="0"/>
        <w:spacing w:line="440" w:lineRule="exact"/>
        <w:ind w:right="-739" w:rightChars="-352"/>
        <w:jc w:val="left"/>
        <w:outlineLvl w:val="1"/>
        <w:rPr>
          <w:rFonts w:hint="eastAsia" w:ascii="宋体" w:hAnsi="宋体" w:cs="宋体"/>
          <w:b/>
          <w:color w:val="000000"/>
          <w:kern w:val="0"/>
          <w:szCs w:val="21"/>
        </w:rPr>
      </w:pPr>
      <w:bookmarkStart w:id="187" w:name="_Toc7222"/>
      <w:bookmarkStart w:id="188" w:name="_Toc6531"/>
      <w:bookmarkStart w:id="189" w:name="_Toc16428"/>
      <w:bookmarkStart w:id="190" w:name="_Toc30662"/>
      <w:bookmarkStart w:id="191" w:name="_Toc22389"/>
      <w:bookmarkStart w:id="192" w:name="_Toc21400"/>
      <w:r>
        <w:rPr>
          <w:rFonts w:hint="eastAsia" w:ascii="宋体" w:hAnsi="宋体" w:cs="宋体"/>
          <w:b/>
          <w:color w:val="000000"/>
          <w:kern w:val="0"/>
          <w:szCs w:val="21"/>
        </w:rPr>
        <w:t>十二、</w:t>
      </w:r>
      <w:bookmarkEnd w:id="187"/>
      <w:r>
        <w:rPr>
          <w:rFonts w:hint="eastAsia" w:ascii="宋体" w:hAnsi="宋体" w:cs="宋体"/>
          <w:b/>
          <w:color w:val="000000"/>
          <w:kern w:val="0"/>
          <w:szCs w:val="21"/>
        </w:rPr>
        <w:t>争端处理</w:t>
      </w:r>
      <w:bookmarkEnd w:id="188"/>
      <w:bookmarkEnd w:id="189"/>
      <w:bookmarkEnd w:id="190"/>
      <w:bookmarkEnd w:id="191"/>
    </w:p>
    <w:p w14:paraId="33FFCD3A">
      <w:pPr>
        <w:widowControl/>
        <w:spacing w:line="440" w:lineRule="exact"/>
        <w:ind w:right="-739" w:rightChars="-352" w:firstLine="367" w:firstLineChars="175"/>
        <w:jc w:val="left"/>
        <w:rPr>
          <w:rFonts w:hint="default" w:ascii="宋体" w:hAnsi="宋体" w:eastAsia="宋体" w:cs="宋体"/>
          <w:color w:val="000008"/>
          <w:kern w:val="0"/>
          <w:szCs w:val="21"/>
          <w:lang w:val="en-US" w:eastAsia="zh-CN" w:bidi="ar"/>
        </w:rPr>
      </w:pPr>
      <w:r>
        <w:rPr>
          <w:rFonts w:hint="eastAsia" w:ascii="宋体" w:hAnsi="宋体" w:cs="宋体"/>
          <w:color w:val="000008"/>
          <w:kern w:val="0"/>
          <w:szCs w:val="21"/>
          <w:lang w:bidi="ar"/>
        </w:rPr>
        <w:t>12.1合同当事人在履行过程中发生争议的，应友好协商解决。协商不成的，提请南通仲裁委员会进行仲裁。</w:t>
      </w:r>
      <w:r>
        <w:rPr>
          <w:rFonts w:hint="eastAsia" w:ascii="宋体" w:hAnsi="宋体" w:cs="宋体"/>
          <w:color w:val="000008"/>
          <w:kern w:val="0"/>
          <w:szCs w:val="21"/>
          <w:lang w:val="en-US" w:eastAsia="zh-CN" w:bidi="ar"/>
        </w:rPr>
        <w:t>仲裁裁决是终局的，对双方具有约束力。</w:t>
      </w:r>
    </w:p>
    <w:p w14:paraId="77710867">
      <w:pPr>
        <w:widowControl/>
        <w:spacing w:line="440" w:lineRule="exact"/>
        <w:ind w:right="-739" w:rightChars="-352" w:firstLine="367" w:firstLineChars="175"/>
        <w:jc w:val="left"/>
        <w:rPr>
          <w:rFonts w:hint="eastAsia" w:ascii="宋体" w:hAnsi="宋体" w:cs="宋体"/>
          <w:color w:val="000008"/>
          <w:kern w:val="0"/>
          <w:szCs w:val="21"/>
          <w:lang w:bidi="ar"/>
        </w:rPr>
      </w:pPr>
      <w:r>
        <w:rPr>
          <w:rFonts w:hint="eastAsia" w:ascii="宋体" w:hAnsi="宋体" w:cs="宋体"/>
          <w:color w:val="000008"/>
          <w:kern w:val="0"/>
          <w:szCs w:val="21"/>
          <w:lang w:bidi="ar"/>
        </w:rPr>
        <w:t>12.2仲裁发生的费用（包括但不限于仲裁费、律师费等）均由违约方承担。</w:t>
      </w:r>
    </w:p>
    <w:p w14:paraId="465C4B8F">
      <w:pPr>
        <w:widowControl/>
        <w:spacing w:line="440" w:lineRule="exact"/>
        <w:ind w:right="-739" w:rightChars="-352" w:firstLine="367" w:firstLineChars="175"/>
        <w:jc w:val="left"/>
        <w:rPr>
          <w:rFonts w:hint="eastAsia" w:ascii="宋体" w:hAnsi="宋体" w:cs="宋体"/>
          <w:color w:val="000008"/>
          <w:kern w:val="0"/>
          <w:szCs w:val="21"/>
          <w:lang w:bidi="ar"/>
        </w:rPr>
      </w:pPr>
      <w:r>
        <w:rPr>
          <w:rFonts w:hint="eastAsia" w:ascii="宋体" w:hAnsi="宋体" w:cs="宋体"/>
          <w:color w:val="000008"/>
          <w:kern w:val="0"/>
          <w:szCs w:val="21"/>
          <w:lang w:bidi="ar"/>
        </w:rPr>
        <w:t>12.3在仲裁期间，除正在进行仲裁的部分外，本合同其他部分应继续执行。</w:t>
      </w:r>
    </w:p>
    <w:p w14:paraId="5DCB7567">
      <w:pPr>
        <w:autoSpaceDE w:val="0"/>
        <w:autoSpaceDN w:val="0"/>
        <w:spacing w:line="440" w:lineRule="exact"/>
        <w:ind w:right="-739" w:rightChars="-352"/>
        <w:jc w:val="left"/>
        <w:outlineLvl w:val="1"/>
        <w:rPr>
          <w:rFonts w:hint="eastAsia" w:ascii="宋体" w:hAnsi="宋体" w:cs="宋体"/>
          <w:b/>
          <w:color w:val="000000"/>
          <w:kern w:val="0"/>
          <w:szCs w:val="21"/>
        </w:rPr>
      </w:pPr>
      <w:bookmarkStart w:id="193" w:name="_Toc30130"/>
      <w:bookmarkStart w:id="194" w:name="_Toc23085"/>
      <w:bookmarkStart w:id="195" w:name="_Toc4845"/>
      <w:bookmarkStart w:id="196" w:name="_Toc9987"/>
      <w:r>
        <w:rPr>
          <w:rFonts w:hint="eastAsia" w:ascii="宋体" w:hAnsi="宋体" w:cs="宋体"/>
          <w:b/>
          <w:color w:val="000000"/>
          <w:kern w:val="0"/>
          <w:szCs w:val="21"/>
        </w:rPr>
        <w:t>十三、税费</w:t>
      </w:r>
      <w:bookmarkEnd w:id="193"/>
      <w:bookmarkEnd w:id="194"/>
      <w:bookmarkEnd w:id="195"/>
      <w:bookmarkEnd w:id="196"/>
    </w:p>
    <w:p w14:paraId="6163E30E">
      <w:pPr>
        <w:widowControl/>
        <w:spacing w:line="440" w:lineRule="exact"/>
        <w:ind w:right="-739" w:rightChars="-352" w:firstLine="367" w:firstLineChars="175"/>
        <w:jc w:val="left"/>
        <w:rPr>
          <w:rFonts w:hint="eastAsia" w:ascii="宋体" w:hAnsi="宋体" w:cs="宋体"/>
          <w:color w:val="000008"/>
          <w:kern w:val="0"/>
          <w:szCs w:val="21"/>
          <w:lang w:bidi="ar"/>
        </w:rPr>
      </w:pPr>
      <w:r>
        <w:rPr>
          <w:rFonts w:hint="eastAsia" w:ascii="宋体" w:hAnsi="宋体" w:cs="宋体"/>
          <w:color w:val="000008"/>
          <w:kern w:val="0"/>
          <w:szCs w:val="21"/>
          <w:lang w:bidi="ar"/>
        </w:rPr>
        <w:t>13.1中国政府根据现行税法规定对甲方征收的与本合同有关的一切税费均应由甲方负担。</w:t>
      </w:r>
    </w:p>
    <w:p w14:paraId="500A8CD7">
      <w:pPr>
        <w:widowControl/>
        <w:spacing w:line="440" w:lineRule="exact"/>
        <w:ind w:right="-739" w:rightChars="-352" w:firstLine="367" w:firstLineChars="175"/>
        <w:jc w:val="left"/>
        <w:rPr>
          <w:rFonts w:hint="eastAsia" w:ascii="宋体" w:hAnsi="宋体" w:cs="宋体"/>
          <w:color w:val="000008"/>
          <w:kern w:val="0"/>
          <w:szCs w:val="21"/>
          <w:lang w:bidi="ar"/>
        </w:rPr>
      </w:pPr>
      <w:r>
        <w:rPr>
          <w:rFonts w:hint="eastAsia" w:ascii="宋体" w:hAnsi="宋体" w:cs="宋体"/>
          <w:color w:val="000008"/>
          <w:kern w:val="0"/>
          <w:szCs w:val="21"/>
          <w:lang w:bidi="ar"/>
        </w:rPr>
        <w:t>13.2中国政府根据现行税法规定对乙方征收的与本合同有关的一切税费均应由乙方负担。</w:t>
      </w:r>
    </w:p>
    <w:p w14:paraId="3FC9FE81">
      <w:pPr>
        <w:widowControl/>
        <w:spacing w:line="440" w:lineRule="exact"/>
        <w:ind w:right="-739" w:rightChars="-352" w:firstLine="367" w:firstLineChars="175"/>
        <w:jc w:val="left"/>
        <w:rPr>
          <w:rFonts w:hint="eastAsia" w:ascii="宋体" w:hAnsi="宋体" w:cs="宋体"/>
          <w:color w:val="000008"/>
          <w:kern w:val="0"/>
          <w:szCs w:val="21"/>
          <w:lang w:bidi="ar"/>
        </w:rPr>
      </w:pPr>
      <w:r>
        <w:rPr>
          <w:rFonts w:hint="eastAsia" w:ascii="宋体" w:hAnsi="宋体" w:cs="宋体"/>
          <w:color w:val="000008"/>
          <w:kern w:val="0"/>
          <w:szCs w:val="21"/>
          <w:lang w:bidi="ar"/>
        </w:rPr>
        <w:t xml:space="preserve">13.3在中国境外发生的与本合同执行有关的一切税费均应由乙方负担。 </w:t>
      </w:r>
    </w:p>
    <w:p w14:paraId="43357201">
      <w:pPr>
        <w:widowControl/>
        <w:spacing w:line="440" w:lineRule="exact"/>
        <w:ind w:right="-739" w:rightChars="-352" w:firstLine="367" w:firstLineChars="175"/>
        <w:jc w:val="left"/>
        <w:rPr>
          <w:rFonts w:hint="eastAsia" w:ascii="宋体" w:hAnsi="宋体" w:cs="宋体"/>
          <w:color w:val="000008"/>
          <w:kern w:val="0"/>
          <w:szCs w:val="21"/>
          <w:lang w:bidi="ar"/>
        </w:rPr>
      </w:pPr>
      <w:r>
        <w:rPr>
          <w:rFonts w:hint="eastAsia" w:ascii="宋体" w:hAnsi="宋体" w:cs="宋体"/>
          <w:color w:val="000008"/>
          <w:kern w:val="0"/>
          <w:szCs w:val="21"/>
          <w:lang w:bidi="ar"/>
        </w:rPr>
        <w:t>13.4在合同执行期间，如遇国家税率调整，则税费及合同含税总价相应调整。</w:t>
      </w:r>
    </w:p>
    <w:bookmarkEnd w:id="192"/>
    <w:p w14:paraId="746373B7">
      <w:pPr>
        <w:autoSpaceDE w:val="0"/>
        <w:autoSpaceDN w:val="0"/>
        <w:spacing w:line="440" w:lineRule="exact"/>
        <w:ind w:right="-739" w:rightChars="-352"/>
        <w:jc w:val="left"/>
        <w:outlineLvl w:val="1"/>
        <w:rPr>
          <w:rFonts w:hint="eastAsia" w:ascii="宋体" w:hAnsi="宋体" w:cs="宋体"/>
          <w:b/>
          <w:color w:val="000000"/>
          <w:kern w:val="0"/>
          <w:szCs w:val="21"/>
        </w:rPr>
      </w:pPr>
      <w:bookmarkStart w:id="197" w:name="_Toc27516"/>
      <w:bookmarkStart w:id="198" w:name="_Toc11130"/>
      <w:bookmarkStart w:id="199" w:name="_Toc1543"/>
      <w:bookmarkStart w:id="200" w:name="_Toc21871"/>
      <w:bookmarkStart w:id="201" w:name="_Toc30379"/>
      <w:r>
        <w:rPr>
          <w:rFonts w:hint="eastAsia" w:ascii="宋体" w:hAnsi="宋体" w:cs="宋体"/>
          <w:b/>
          <w:color w:val="000000"/>
          <w:kern w:val="0"/>
          <w:szCs w:val="21"/>
        </w:rPr>
        <w:t>十四、合同生效和签约地</w:t>
      </w:r>
      <w:bookmarkEnd w:id="197"/>
      <w:bookmarkEnd w:id="198"/>
      <w:bookmarkEnd w:id="199"/>
      <w:bookmarkEnd w:id="200"/>
      <w:bookmarkEnd w:id="201"/>
    </w:p>
    <w:p w14:paraId="265B2E24">
      <w:pPr>
        <w:tabs>
          <w:tab w:val="left" w:pos="360"/>
          <w:tab w:val="left" w:pos="420"/>
          <w:tab w:val="left" w:pos="567"/>
        </w:tabs>
        <w:spacing w:line="440" w:lineRule="exact"/>
        <w:ind w:right="-739" w:rightChars="-352" w:firstLine="420" w:firstLineChars="200"/>
        <w:rPr>
          <w:rFonts w:hint="eastAsia" w:ascii="宋体" w:hAnsi="宋体" w:cs="宋体"/>
          <w:szCs w:val="21"/>
        </w:rPr>
      </w:pPr>
      <w:r>
        <w:rPr>
          <w:rFonts w:hint="eastAsia" w:ascii="宋体" w:hAnsi="宋体" w:cs="宋体"/>
          <w:szCs w:val="21"/>
        </w:rPr>
        <w:t>14.1本合同生效条件</w:t>
      </w:r>
    </w:p>
    <w:p w14:paraId="1305DBE5">
      <w:pPr>
        <w:spacing w:line="440" w:lineRule="exact"/>
        <w:ind w:right="-739" w:rightChars="-352" w:firstLine="420" w:firstLineChars="200"/>
        <w:rPr>
          <w:rFonts w:hint="eastAsia" w:ascii="宋体" w:hAnsi="宋体" w:cs="宋体"/>
          <w:color w:val="000000"/>
          <w:szCs w:val="21"/>
        </w:rPr>
      </w:pPr>
      <w:r>
        <w:rPr>
          <w:rFonts w:hint="eastAsia" w:ascii="宋体" w:hAnsi="宋体" w:cs="宋体"/>
          <w:color w:val="000000"/>
          <w:szCs w:val="21"/>
        </w:rPr>
        <w:t>合同双方法定代表人或双方授权代表签字、加盖公章后本合同生效。</w:t>
      </w:r>
    </w:p>
    <w:p w14:paraId="62D1983C">
      <w:pPr>
        <w:tabs>
          <w:tab w:val="left" w:pos="360"/>
          <w:tab w:val="left" w:pos="420"/>
          <w:tab w:val="left" w:pos="567"/>
        </w:tabs>
        <w:spacing w:line="440" w:lineRule="exact"/>
        <w:ind w:right="-739" w:rightChars="-352" w:firstLine="420" w:firstLineChars="200"/>
        <w:rPr>
          <w:rFonts w:hint="eastAsia" w:ascii="宋体" w:hAnsi="宋体" w:cs="宋体"/>
          <w:szCs w:val="21"/>
        </w:rPr>
      </w:pPr>
      <w:r>
        <w:rPr>
          <w:rFonts w:hint="eastAsia" w:ascii="宋体" w:hAnsi="宋体" w:cs="宋体"/>
          <w:szCs w:val="21"/>
        </w:rPr>
        <w:t>14.2合同签约地</w:t>
      </w:r>
    </w:p>
    <w:p w14:paraId="1DCA30E8">
      <w:pPr>
        <w:tabs>
          <w:tab w:val="left" w:pos="360"/>
          <w:tab w:val="left" w:pos="420"/>
          <w:tab w:val="left" w:pos="567"/>
        </w:tabs>
        <w:spacing w:line="440" w:lineRule="exact"/>
        <w:ind w:right="-739" w:rightChars="-352" w:firstLine="420" w:firstLineChars="200"/>
        <w:rPr>
          <w:rFonts w:hint="eastAsia" w:ascii="宋体" w:hAnsi="宋体" w:cs="宋体"/>
          <w:sz w:val="24"/>
        </w:rPr>
      </w:pPr>
      <w:r>
        <w:rPr>
          <w:rFonts w:hint="eastAsia" w:ascii="宋体" w:hAnsi="宋体" w:cs="宋体"/>
          <w:color w:val="000000"/>
          <w:kern w:val="0"/>
          <w:szCs w:val="21"/>
        </w:rPr>
        <w:t>本合同签约地为中华人民共和国江苏省南通市。</w:t>
      </w:r>
    </w:p>
    <w:p w14:paraId="70C2F877">
      <w:pPr>
        <w:rPr>
          <w:rFonts w:hint="eastAsia" w:ascii="宋体" w:hAnsi="宋体" w:cs="宋体"/>
          <w:szCs w:val="21"/>
        </w:rPr>
      </w:pPr>
      <w:bookmarkStart w:id="202" w:name="_Toc13175"/>
      <w:bookmarkStart w:id="203" w:name="_Toc24498"/>
      <w:bookmarkStart w:id="204" w:name="_Toc6665"/>
      <w:r>
        <w:rPr>
          <w:rFonts w:hint="eastAsia" w:ascii="宋体" w:hAnsi="宋体" w:cs="宋体"/>
          <w:szCs w:val="21"/>
        </w:rPr>
        <w:br w:type="page"/>
      </w:r>
    </w:p>
    <w:p w14:paraId="02C2D250">
      <w:pPr>
        <w:pStyle w:val="29"/>
        <w:spacing w:line="440" w:lineRule="exact"/>
        <w:ind w:right="-739" w:rightChars="-352"/>
        <w:outlineLvl w:val="1"/>
        <w:rPr>
          <w:rFonts w:hint="eastAsia" w:eastAsia="宋体"/>
          <w:color w:val="auto"/>
          <w:sz w:val="21"/>
          <w:szCs w:val="21"/>
        </w:rPr>
      </w:pPr>
      <w:bookmarkStart w:id="205" w:name="_Toc8654"/>
      <w:bookmarkStart w:id="206" w:name="_Toc18096"/>
      <w:r>
        <w:rPr>
          <w:rFonts w:hint="eastAsia" w:eastAsia="宋体"/>
          <w:color w:val="auto"/>
          <w:sz w:val="21"/>
          <w:szCs w:val="21"/>
        </w:rPr>
        <w:t>合同附件</w:t>
      </w:r>
      <w:bookmarkEnd w:id="202"/>
      <w:bookmarkEnd w:id="203"/>
      <w:bookmarkEnd w:id="204"/>
      <w:bookmarkEnd w:id="205"/>
      <w:bookmarkEnd w:id="206"/>
    </w:p>
    <w:p w14:paraId="070AFBE4">
      <w:pPr>
        <w:spacing w:line="440" w:lineRule="exact"/>
        <w:ind w:right="-739" w:rightChars="-352"/>
        <w:outlineLvl w:val="2"/>
        <w:rPr>
          <w:rFonts w:hint="eastAsia" w:ascii="宋体" w:hAnsi="宋体" w:cs="宋体"/>
          <w:bCs/>
          <w:szCs w:val="21"/>
        </w:rPr>
      </w:pPr>
      <w:bookmarkStart w:id="207" w:name="_Toc26623"/>
      <w:bookmarkStart w:id="208" w:name="_Toc30747"/>
      <w:bookmarkStart w:id="209" w:name="_Toc21922"/>
      <w:r>
        <w:rPr>
          <w:rFonts w:hint="eastAsia" w:ascii="宋体" w:hAnsi="宋体" w:cs="宋体"/>
          <w:bCs/>
          <w:szCs w:val="21"/>
        </w:rPr>
        <w:t>附件1：履约担保</w:t>
      </w:r>
      <w:bookmarkEnd w:id="207"/>
      <w:bookmarkEnd w:id="208"/>
      <w:bookmarkEnd w:id="209"/>
    </w:p>
    <w:p w14:paraId="4B6E0F7B">
      <w:pPr>
        <w:spacing w:line="440" w:lineRule="exact"/>
        <w:ind w:right="-739" w:rightChars="-352"/>
        <w:jc w:val="center"/>
        <w:rPr>
          <w:rFonts w:hint="eastAsia" w:ascii="宋体" w:hAnsi="宋体" w:cs="宋体"/>
          <w:b/>
          <w:sz w:val="28"/>
          <w:szCs w:val="28"/>
        </w:rPr>
      </w:pPr>
      <w:r>
        <w:rPr>
          <w:rFonts w:hint="eastAsia" w:ascii="宋体" w:hAnsi="宋体" w:cs="宋体"/>
          <w:b/>
          <w:sz w:val="28"/>
          <w:szCs w:val="28"/>
        </w:rPr>
        <w:t>履约保函</w:t>
      </w:r>
    </w:p>
    <w:p w14:paraId="5854AE40">
      <w:pPr>
        <w:spacing w:line="440" w:lineRule="exact"/>
        <w:ind w:right="-739" w:rightChars="-352" w:firstLine="420" w:firstLineChars="200"/>
        <w:jc w:val="center"/>
        <w:rPr>
          <w:rFonts w:hint="eastAsia" w:ascii="宋体" w:hAnsi="宋体" w:cs="宋体"/>
          <w:szCs w:val="21"/>
        </w:rPr>
      </w:pPr>
      <w:r>
        <w:rPr>
          <w:rFonts w:hint="eastAsia" w:ascii="宋体" w:hAnsi="宋体" w:cs="宋体"/>
          <w:szCs w:val="21"/>
        </w:rPr>
        <w:t xml:space="preserve">                                              保函编号：</w:t>
      </w:r>
      <w:r>
        <w:rPr>
          <w:rFonts w:hint="eastAsia" w:ascii="宋体" w:hAnsi="宋体" w:cs="宋体"/>
          <w:szCs w:val="21"/>
          <w:u w:val="single"/>
        </w:rPr>
        <w:t xml:space="preserve">       </w:t>
      </w:r>
    </w:p>
    <w:p w14:paraId="43ADB03B">
      <w:pPr>
        <w:spacing w:line="440" w:lineRule="exact"/>
        <w:ind w:right="-739" w:rightChars="-352" w:firstLine="422" w:firstLineChars="200"/>
        <w:rPr>
          <w:rFonts w:hint="eastAsia" w:ascii="宋体" w:hAnsi="宋体" w:cs="宋体"/>
          <w:szCs w:val="21"/>
        </w:rPr>
      </w:pPr>
      <w:r>
        <w:rPr>
          <w:rFonts w:hint="eastAsia" w:ascii="宋体" w:hAnsi="宋体" w:cs="宋体"/>
          <w:b/>
          <w:bCs/>
          <w:szCs w:val="21"/>
        </w:rPr>
        <w:t>致：</w:t>
      </w:r>
      <w:r>
        <w:rPr>
          <w:rFonts w:hint="eastAsia" w:ascii="宋体" w:hAnsi="宋体" w:cs="宋体"/>
          <w:szCs w:val="21"/>
          <w:u w:val="single"/>
        </w:rPr>
        <w:t>南通轨道城市服务有限公司</w:t>
      </w:r>
      <w:r>
        <w:rPr>
          <w:rFonts w:hint="eastAsia" w:ascii="宋体" w:hAnsi="宋体" w:cs="宋体"/>
          <w:szCs w:val="21"/>
        </w:rPr>
        <w:t xml:space="preserve">          </w:t>
      </w:r>
    </w:p>
    <w:p w14:paraId="794E9F3F">
      <w:pPr>
        <w:spacing w:line="440" w:lineRule="exact"/>
        <w:ind w:right="-739" w:rightChars="-352" w:firstLine="420" w:firstLineChars="200"/>
        <w:rPr>
          <w:rFonts w:hint="eastAsia" w:ascii="宋体" w:hAnsi="宋体" w:cs="宋体"/>
          <w:szCs w:val="21"/>
        </w:rPr>
      </w:pPr>
      <w:r>
        <w:rPr>
          <w:rFonts w:hint="eastAsia" w:ascii="宋体" w:hAnsi="宋体" w:cs="宋体"/>
          <w:szCs w:val="21"/>
        </w:rPr>
        <w:t>鉴于乙方</w:t>
      </w:r>
      <w:r>
        <w:rPr>
          <w:rFonts w:hint="eastAsia" w:ascii="宋体" w:hAnsi="宋体" w:cs="宋体"/>
          <w:szCs w:val="21"/>
          <w:u w:val="single"/>
        </w:rPr>
        <w:t xml:space="preserve">                   </w:t>
      </w:r>
      <w:r>
        <w:rPr>
          <w:rFonts w:hint="eastAsia" w:ascii="宋体" w:hAnsi="宋体" w:cs="宋体"/>
          <w:szCs w:val="21"/>
        </w:rPr>
        <w:t>与</w:t>
      </w:r>
      <w:r>
        <w:rPr>
          <w:rFonts w:hint="eastAsia" w:ascii="宋体" w:hAnsi="宋体" w:cs="宋体"/>
          <w:szCs w:val="21"/>
          <w:u w:val="single"/>
        </w:rPr>
        <w:t>南通轨道城市服务有限公司</w:t>
      </w:r>
      <w:r>
        <w:rPr>
          <w:rFonts w:hint="eastAsia" w:ascii="宋体" w:hAnsi="宋体" w:cs="宋体"/>
          <w:szCs w:val="21"/>
        </w:rPr>
        <w:t>（下称“甲方”）拟签订</w:t>
      </w:r>
      <w:r>
        <w:rPr>
          <w:rFonts w:hint="eastAsia" w:ascii="宋体" w:hAnsi="宋体" w:cs="宋体"/>
          <w:szCs w:val="21"/>
          <w:u w:val="single"/>
          <w:lang w:eastAsia="zh-CN"/>
        </w:rPr>
        <w:t>南通轨道城市服务有限公司2026年度第三批保洁劳务合作项目</w:t>
      </w:r>
      <w:r>
        <w:rPr>
          <w:rFonts w:hint="eastAsia" w:ascii="宋体" w:hAnsi="宋体" w:cs="宋体"/>
          <w:szCs w:val="21"/>
        </w:rPr>
        <w:t>合同书，并保证按合同规定承担该合同的工作任务，我行愿意出具保函为乙方担保，担保金额为人民币（大写）</w:t>
      </w:r>
      <w:r>
        <w:rPr>
          <w:rFonts w:hint="eastAsia" w:ascii="宋体" w:hAnsi="宋体" w:cs="宋体"/>
          <w:szCs w:val="21"/>
          <w:u w:val="single"/>
        </w:rPr>
        <w:t xml:space="preserve">     元</w:t>
      </w:r>
      <w:r>
        <w:rPr>
          <w:rFonts w:hint="eastAsia" w:ascii="宋体" w:hAnsi="宋体" w:cs="宋体"/>
          <w:szCs w:val="21"/>
        </w:rPr>
        <w:t>（￥</w:t>
      </w:r>
      <w:r>
        <w:rPr>
          <w:rFonts w:hint="eastAsia" w:ascii="宋体" w:hAnsi="宋体" w:cs="宋体"/>
          <w:szCs w:val="21"/>
          <w:u w:val="single" w:color="000000"/>
        </w:rPr>
        <w:t xml:space="preserve">     </w:t>
      </w:r>
      <w:r>
        <w:rPr>
          <w:rFonts w:hint="eastAsia" w:ascii="宋体" w:hAnsi="宋体" w:cs="宋体"/>
          <w:szCs w:val="21"/>
        </w:rPr>
        <w:t>元）。</w:t>
      </w:r>
    </w:p>
    <w:p w14:paraId="58402F98">
      <w:pPr>
        <w:spacing w:line="440" w:lineRule="exact"/>
        <w:ind w:right="-739" w:rightChars="-352" w:firstLine="420" w:firstLineChars="200"/>
        <w:rPr>
          <w:rFonts w:hint="eastAsia" w:ascii="宋体" w:hAnsi="宋体" w:cs="宋体"/>
          <w:szCs w:val="21"/>
        </w:rPr>
      </w:pPr>
      <w:r>
        <w:rPr>
          <w:rFonts w:hint="eastAsia" w:ascii="宋体" w:hAnsi="宋体" w:cs="宋体"/>
          <w:szCs w:val="21"/>
        </w:rPr>
        <w:t>本保函的义务是：我行在接到甲方提出的因乙方在履行合同过程中未能履约或违背合同规定的责任和义务而要求索赔的书面通知的15天内,在上述担保金额的限额内向甲方支付任何数额的款项，无须甲方出具证明或陈述理由。</w:t>
      </w:r>
    </w:p>
    <w:p w14:paraId="316EAFDD">
      <w:pPr>
        <w:spacing w:line="440" w:lineRule="exact"/>
        <w:ind w:right="-739" w:rightChars="-352" w:firstLine="420" w:firstLineChars="200"/>
        <w:rPr>
          <w:rFonts w:hint="eastAsia" w:ascii="宋体" w:hAnsi="宋体" w:cs="宋体"/>
          <w:szCs w:val="21"/>
        </w:rPr>
      </w:pPr>
      <w:r>
        <w:rPr>
          <w:rFonts w:hint="eastAsia" w:ascii="宋体" w:hAnsi="宋体" w:cs="宋体"/>
          <w:szCs w:val="21"/>
        </w:rPr>
        <w:t>在向我行提出要求前，我行将不坚持要求甲方应首先向乙方索要上述款项。我们还同意，任何对合同条款所作的修改或补充都不能免除或减轻我行按本保函所应承担的义务，但法律法规另有规定的除外。</w:t>
      </w:r>
    </w:p>
    <w:p w14:paraId="7E5D7C5C">
      <w:pPr>
        <w:spacing w:line="440" w:lineRule="exact"/>
        <w:ind w:right="-739" w:rightChars="-352" w:firstLine="420" w:firstLineChars="200"/>
        <w:rPr>
          <w:rFonts w:hint="eastAsia" w:ascii="宋体" w:hAnsi="宋体" w:cs="宋体"/>
          <w:szCs w:val="21"/>
        </w:rPr>
      </w:pPr>
      <w:r>
        <w:rPr>
          <w:rFonts w:hint="eastAsia" w:ascii="宋体" w:hAnsi="宋体" w:cs="宋体"/>
          <w:szCs w:val="21"/>
        </w:rPr>
        <w:t>本保函保证方式为见索即付的连带责任保证，自我行签发之日即有效且不可撤销，直到本项目完工后失效</w:t>
      </w:r>
      <w:r>
        <w:rPr>
          <w:rFonts w:hint="eastAsia" w:ascii="宋体" w:hAnsi="宋体" w:cs="宋体"/>
          <w:szCs w:val="21"/>
          <w:lang w:eastAsia="zh-CN"/>
        </w:rPr>
        <w:t>；</w:t>
      </w:r>
      <w:r>
        <w:rPr>
          <w:rFonts w:hint="eastAsia" w:ascii="宋体" w:hAnsi="宋体" w:cs="宋体"/>
          <w:szCs w:val="21"/>
        </w:rPr>
        <w:t>但无论如何,本保函有效期最晚应不迟于合同约定的服务期结束日后60日失效。</w:t>
      </w:r>
    </w:p>
    <w:p w14:paraId="6378D5C6">
      <w:pPr>
        <w:spacing w:line="440" w:lineRule="exact"/>
        <w:ind w:right="-739" w:rightChars="-352" w:firstLine="420" w:firstLineChars="200"/>
        <w:rPr>
          <w:rFonts w:hint="eastAsia" w:ascii="宋体" w:hAnsi="宋体" w:cs="宋体"/>
          <w:szCs w:val="21"/>
        </w:rPr>
      </w:pPr>
    </w:p>
    <w:p w14:paraId="2DADEC9D">
      <w:pPr>
        <w:spacing w:line="440" w:lineRule="exact"/>
        <w:ind w:right="-739" w:rightChars="-352"/>
        <w:rPr>
          <w:rFonts w:hint="eastAsia" w:ascii="宋体" w:hAnsi="宋体" w:cs="宋体"/>
          <w:szCs w:val="21"/>
        </w:rPr>
      </w:pPr>
    </w:p>
    <w:p w14:paraId="045B1B28">
      <w:pPr>
        <w:spacing w:line="440" w:lineRule="exact"/>
        <w:ind w:right="-739" w:rightChars="-352" w:firstLine="420" w:firstLineChars="200"/>
        <w:rPr>
          <w:rFonts w:hint="eastAsia" w:ascii="宋体" w:hAnsi="宋体" w:cs="宋体"/>
          <w:szCs w:val="21"/>
          <w:u w:val="single"/>
        </w:rPr>
      </w:pPr>
      <w:r>
        <w:rPr>
          <w:rFonts w:hint="eastAsia" w:ascii="宋体" w:hAnsi="宋体" w:cs="宋体"/>
          <w:szCs w:val="21"/>
        </w:rPr>
        <w:t>担保银行：</w:t>
      </w:r>
      <w:r>
        <w:rPr>
          <w:rFonts w:hint="eastAsia" w:ascii="宋体" w:hAnsi="宋体" w:cs="宋体"/>
          <w:szCs w:val="21"/>
          <w:u w:val="single"/>
        </w:rPr>
        <w:t>（全称）         （盖章）</w:t>
      </w:r>
    </w:p>
    <w:p w14:paraId="362D7206">
      <w:pPr>
        <w:spacing w:line="440" w:lineRule="exact"/>
        <w:ind w:right="-739" w:rightChars="-352" w:firstLine="420" w:firstLineChars="200"/>
        <w:rPr>
          <w:rFonts w:hint="eastAsia" w:ascii="宋体" w:hAnsi="宋体" w:cs="宋体"/>
          <w:szCs w:val="21"/>
        </w:rPr>
      </w:pPr>
      <w:r>
        <w:rPr>
          <w:rFonts w:hint="eastAsia" w:ascii="宋体" w:hAnsi="宋体" w:cs="宋体"/>
          <w:szCs w:val="21"/>
        </w:rPr>
        <w:t>负责人或其授权的代理人：</w:t>
      </w:r>
    </w:p>
    <w:p w14:paraId="087C1544">
      <w:pPr>
        <w:spacing w:line="440" w:lineRule="exact"/>
        <w:ind w:right="-739" w:rightChars="-352" w:firstLine="420" w:firstLineChars="200"/>
        <w:rPr>
          <w:rFonts w:hint="eastAsia" w:ascii="宋体" w:hAnsi="宋体" w:cs="宋体"/>
          <w:szCs w:val="21"/>
          <w:u w:val="single"/>
        </w:rPr>
      </w:pPr>
      <w:r>
        <w:rPr>
          <w:rFonts w:hint="eastAsia" w:ascii="宋体" w:hAnsi="宋体" w:cs="宋体"/>
          <w:szCs w:val="21"/>
          <w:u w:val="single"/>
        </w:rPr>
        <w:t>（职务）  （姓名）        （签字）</w:t>
      </w:r>
    </w:p>
    <w:p w14:paraId="1B489750">
      <w:pPr>
        <w:spacing w:line="440" w:lineRule="exact"/>
        <w:ind w:right="-739" w:rightChars="-352" w:firstLine="420" w:firstLineChars="200"/>
        <w:rPr>
          <w:rFonts w:hint="eastAsia" w:ascii="宋体" w:hAnsi="宋体" w:cs="宋体"/>
          <w:szCs w:val="21"/>
          <w:u w:val="single"/>
        </w:rPr>
      </w:pPr>
      <w:r>
        <w:rPr>
          <w:rFonts w:hint="eastAsia" w:ascii="宋体" w:hAnsi="宋体" w:cs="宋体"/>
          <w:szCs w:val="21"/>
        </w:rPr>
        <w:t>银行地址：</w:t>
      </w:r>
      <w:r>
        <w:rPr>
          <w:rFonts w:hint="eastAsia" w:ascii="宋体" w:hAnsi="宋体" w:cs="宋体"/>
          <w:szCs w:val="21"/>
          <w:u w:val="single"/>
        </w:rPr>
        <w:t xml:space="preserve">                        </w:t>
      </w:r>
    </w:p>
    <w:p w14:paraId="4AE1A816">
      <w:pPr>
        <w:spacing w:line="440" w:lineRule="exact"/>
        <w:ind w:right="-739" w:rightChars="-352" w:firstLine="420" w:firstLineChars="200"/>
        <w:rPr>
          <w:rFonts w:hint="eastAsia" w:ascii="宋体" w:hAnsi="宋体" w:cs="宋体"/>
          <w:szCs w:val="21"/>
          <w:u w:val="single"/>
        </w:rPr>
      </w:pPr>
      <w:r>
        <w:rPr>
          <w:rFonts w:hint="eastAsia" w:ascii="宋体" w:hAnsi="宋体" w:cs="宋体"/>
          <w:szCs w:val="21"/>
        </w:rPr>
        <w:t>邮    编：</w:t>
      </w:r>
      <w:r>
        <w:rPr>
          <w:rFonts w:hint="eastAsia" w:ascii="宋体" w:hAnsi="宋体" w:cs="宋体"/>
          <w:szCs w:val="21"/>
          <w:u w:val="single"/>
        </w:rPr>
        <w:t xml:space="preserve">                        </w:t>
      </w:r>
    </w:p>
    <w:p w14:paraId="4DFA2D88">
      <w:pPr>
        <w:spacing w:line="440" w:lineRule="exact"/>
        <w:ind w:right="-739" w:rightChars="-352" w:firstLine="420" w:firstLineChars="200"/>
        <w:rPr>
          <w:rFonts w:hint="eastAsia" w:ascii="宋体" w:hAnsi="宋体" w:cs="宋体"/>
          <w:szCs w:val="21"/>
        </w:rPr>
      </w:pPr>
      <w:r>
        <w:rPr>
          <w:rFonts w:hint="eastAsia" w:ascii="宋体" w:hAnsi="宋体" w:cs="宋体"/>
          <w:szCs w:val="21"/>
        </w:rPr>
        <w:t>电    话：</w:t>
      </w:r>
      <w:r>
        <w:rPr>
          <w:rFonts w:hint="eastAsia" w:ascii="宋体" w:hAnsi="宋体" w:cs="宋体"/>
          <w:szCs w:val="21"/>
          <w:u w:val="single"/>
        </w:rPr>
        <w:t xml:space="preserve">                        </w:t>
      </w:r>
    </w:p>
    <w:p w14:paraId="11B19692">
      <w:pPr>
        <w:tabs>
          <w:tab w:val="left" w:pos="1080"/>
        </w:tabs>
        <w:spacing w:line="440" w:lineRule="exact"/>
        <w:ind w:right="-739" w:rightChars="-352" w:firstLine="420" w:firstLineChars="200"/>
        <w:rPr>
          <w:rFonts w:hint="eastAsia" w:ascii="宋体" w:hAnsi="宋体" w:cs="宋体"/>
          <w:szCs w:val="21"/>
        </w:rPr>
      </w:pPr>
      <w:r>
        <w:rPr>
          <w:rFonts w:hint="eastAsia" w:ascii="宋体" w:hAnsi="宋体" w:cs="宋体"/>
          <w:szCs w:val="21"/>
        </w:rPr>
        <w:t>传    真：</w:t>
      </w:r>
      <w:r>
        <w:rPr>
          <w:rFonts w:hint="eastAsia" w:ascii="宋体" w:hAnsi="宋体" w:cs="宋体"/>
          <w:szCs w:val="21"/>
          <w:u w:val="single"/>
        </w:rPr>
        <w:t xml:space="preserve">                        </w:t>
      </w:r>
      <w:r>
        <w:rPr>
          <w:rFonts w:hint="eastAsia" w:ascii="宋体" w:hAnsi="宋体" w:cs="宋体"/>
          <w:szCs w:val="21"/>
        </w:rPr>
        <w:t xml:space="preserve"> </w:t>
      </w:r>
    </w:p>
    <w:p w14:paraId="64EA228C">
      <w:pPr>
        <w:spacing w:line="440" w:lineRule="exact"/>
        <w:ind w:right="-739" w:rightChars="-352" w:firstLine="420" w:firstLineChars="200"/>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53C47F4">
      <w:pPr>
        <w:spacing w:line="440" w:lineRule="exact"/>
        <w:ind w:right="-739" w:rightChars="-352"/>
        <w:rPr>
          <w:rFonts w:hint="eastAsia" w:ascii="宋体" w:hAnsi="宋体" w:cs="宋体"/>
          <w:szCs w:val="21"/>
        </w:rPr>
      </w:pPr>
    </w:p>
    <w:p w14:paraId="74A10F1D">
      <w:pPr>
        <w:autoSpaceDE w:val="0"/>
        <w:autoSpaceDN w:val="0"/>
        <w:spacing w:line="440" w:lineRule="exact"/>
        <w:ind w:right="-739" w:rightChars="-352"/>
        <w:textAlignment w:val="bottom"/>
        <w:rPr>
          <w:rFonts w:hint="eastAsia" w:ascii="宋体" w:hAnsi="宋体" w:cs="宋体"/>
          <w:b/>
          <w:szCs w:val="21"/>
        </w:rPr>
      </w:pPr>
    </w:p>
    <w:p w14:paraId="61CDC392">
      <w:pPr>
        <w:autoSpaceDE w:val="0"/>
        <w:autoSpaceDN w:val="0"/>
        <w:spacing w:line="440" w:lineRule="exact"/>
        <w:ind w:right="-739" w:rightChars="-352"/>
        <w:jc w:val="center"/>
        <w:textAlignment w:val="bottom"/>
        <w:rPr>
          <w:rFonts w:hint="eastAsia" w:ascii="宋体" w:hAnsi="宋体" w:cs="宋体"/>
          <w:b/>
          <w:szCs w:val="21"/>
        </w:rPr>
      </w:pPr>
    </w:p>
    <w:p w14:paraId="2DD49194">
      <w:pPr>
        <w:spacing w:line="440" w:lineRule="exact"/>
        <w:ind w:right="-739" w:rightChars="-352"/>
        <w:outlineLvl w:val="2"/>
        <w:rPr>
          <w:rFonts w:hint="eastAsia" w:ascii="宋体" w:hAnsi="宋体" w:cs="宋体"/>
          <w:bCs/>
          <w:szCs w:val="21"/>
        </w:rPr>
      </w:pPr>
      <w:bookmarkStart w:id="210" w:name="_Toc14042"/>
      <w:bookmarkStart w:id="211" w:name="_Toc28441"/>
      <w:r>
        <w:rPr>
          <w:rFonts w:hint="eastAsia" w:ascii="宋体" w:hAnsi="宋体" w:cs="宋体"/>
          <w:bCs/>
          <w:szCs w:val="21"/>
        </w:rPr>
        <w:br w:type="page"/>
      </w:r>
      <w:bookmarkStart w:id="212" w:name="_Toc30154"/>
      <w:r>
        <w:rPr>
          <w:rFonts w:hint="eastAsia" w:ascii="宋体" w:hAnsi="宋体" w:cs="宋体"/>
          <w:bCs/>
          <w:szCs w:val="21"/>
        </w:rPr>
        <w:t>附件2：</w:t>
      </w:r>
      <w:bookmarkStart w:id="213" w:name="_Toc69909997"/>
      <w:bookmarkStart w:id="214" w:name="_Toc69891507"/>
      <w:bookmarkStart w:id="215" w:name="_Toc17910"/>
      <w:r>
        <w:rPr>
          <w:rFonts w:hint="eastAsia" w:ascii="宋体" w:hAnsi="宋体" w:cs="宋体"/>
          <w:bCs/>
          <w:szCs w:val="21"/>
        </w:rPr>
        <w:t>廉政合同格式</w:t>
      </w:r>
      <w:bookmarkEnd w:id="210"/>
      <w:bookmarkEnd w:id="211"/>
      <w:bookmarkEnd w:id="212"/>
      <w:bookmarkEnd w:id="213"/>
      <w:bookmarkEnd w:id="214"/>
      <w:bookmarkEnd w:id="215"/>
    </w:p>
    <w:p w14:paraId="4EE1B6ED">
      <w:pPr>
        <w:spacing w:line="440" w:lineRule="exact"/>
        <w:ind w:right="-739" w:rightChars="-352"/>
        <w:jc w:val="center"/>
        <w:rPr>
          <w:rFonts w:hint="eastAsia" w:ascii="宋体" w:hAnsi="宋体" w:cs="宋体"/>
          <w:b/>
          <w:sz w:val="28"/>
          <w:szCs w:val="28"/>
        </w:rPr>
      </w:pPr>
      <w:r>
        <w:rPr>
          <w:rFonts w:hint="eastAsia" w:ascii="宋体" w:hAnsi="宋体" w:cs="宋体"/>
          <w:b/>
          <w:sz w:val="28"/>
          <w:szCs w:val="28"/>
        </w:rPr>
        <w:t>廉政合同</w:t>
      </w:r>
    </w:p>
    <w:p w14:paraId="44338BF9">
      <w:pPr>
        <w:spacing w:line="440" w:lineRule="exact"/>
        <w:ind w:right="-739" w:rightChars="-352" w:firstLine="420" w:firstLineChars="200"/>
        <w:rPr>
          <w:rFonts w:hint="eastAsia" w:ascii="宋体" w:hAnsi="宋体" w:cs="宋体"/>
          <w:szCs w:val="21"/>
        </w:rPr>
      </w:pPr>
      <w:r>
        <w:rPr>
          <w:rFonts w:hint="eastAsia" w:ascii="宋体" w:hAnsi="宋体" w:cs="宋体"/>
          <w:szCs w:val="21"/>
        </w:rPr>
        <w:t>根据国家法律、法规以及有关工程建设、廉政建设的规定，为做好工程建设中的党风廉政建设，保证工程建设高效优质，保证建设资金的安全和有效使用以及投资效益，</w:t>
      </w:r>
      <w:r>
        <w:rPr>
          <w:rFonts w:hint="eastAsia" w:ascii="宋体" w:hAnsi="宋体" w:cs="宋体"/>
          <w:kern w:val="58"/>
          <w:szCs w:val="21"/>
          <w:u w:val="single"/>
          <w:lang w:eastAsia="zh-CN"/>
        </w:rPr>
        <w:t>南通轨道城市服务有限公司2026年度第三批保洁劳务合作项目</w:t>
      </w:r>
      <w:r>
        <w:rPr>
          <w:rFonts w:hint="eastAsia" w:ascii="宋体" w:hAnsi="宋体" w:cs="宋体"/>
          <w:szCs w:val="21"/>
        </w:rPr>
        <w:t>的项目法人</w:t>
      </w:r>
      <w:r>
        <w:rPr>
          <w:rFonts w:hint="eastAsia" w:ascii="宋体" w:hAnsi="宋体" w:cs="宋体"/>
          <w:bCs/>
          <w:szCs w:val="21"/>
          <w:u w:val="single" w:color="000000"/>
        </w:rPr>
        <w:t>南通轨道城市服务有限公司</w:t>
      </w:r>
      <w:r>
        <w:rPr>
          <w:rFonts w:hint="eastAsia" w:ascii="宋体" w:hAnsi="宋体" w:cs="宋体"/>
          <w:szCs w:val="21"/>
          <w:u w:val="single"/>
        </w:rPr>
        <w:t>(以下称甲方)</w:t>
      </w:r>
      <w:r>
        <w:rPr>
          <w:rFonts w:hint="eastAsia" w:ascii="宋体" w:hAnsi="宋体" w:cs="宋体"/>
          <w:szCs w:val="21"/>
        </w:rPr>
        <w:t>与</w:t>
      </w:r>
      <w:r>
        <w:rPr>
          <w:rFonts w:hint="eastAsia" w:ascii="宋体" w:hAnsi="宋体" w:cs="宋体"/>
          <w:bCs/>
          <w:szCs w:val="21"/>
          <w:u w:val="single"/>
        </w:rPr>
        <w:t xml:space="preserve">       </w:t>
      </w:r>
      <w:r>
        <w:rPr>
          <w:rFonts w:hint="eastAsia" w:ascii="宋体" w:hAnsi="宋体" w:cs="宋体"/>
          <w:szCs w:val="21"/>
          <w:u w:val="single"/>
        </w:rPr>
        <w:t>（以下称乙方）</w:t>
      </w:r>
      <w:r>
        <w:rPr>
          <w:rFonts w:hint="eastAsia" w:ascii="宋体" w:hAnsi="宋体" w:cs="宋体"/>
          <w:szCs w:val="21"/>
        </w:rPr>
        <w:t>，特订立如下合同。</w:t>
      </w:r>
    </w:p>
    <w:p w14:paraId="088D9C30">
      <w:pPr>
        <w:spacing w:line="440" w:lineRule="exact"/>
        <w:ind w:right="-739" w:rightChars="-352" w:firstLine="422" w:firstLineChars="200"/>
        <w:rPr>
          <w:rFonts w:hint="eastAsia" w:ascii="宋体" w:hAnsi="宋体" w:cs="宋体"/>
          <w:b/>
          <w:szCs w:val="21"/>
        </w:rPr>
      </w:pPr>
      <w:bookmarkStart w:id="216" w:name="_Toc59896701"/>
      <w:bookmarkStart w:id="217" w:name="_Toc59900969"/>
      <w:r>
        <w:rPr>
          <w:rFonts w:hint="eastAsia" w:ascii="宋体" w:hAnsi="宋体" w:cs="宋体"/>
          <w:b/>
          <w:szCs w:val="21"/>
        </w:rPr>
        <w:t>第一条 甲乙双方的权利和义务</w:t>
      </w:r>
      <w:bookmarkEnd w:id="216"/>
      <w:bookmarkEnd w:id="217"/>
    </w:p>
    <w:p w14:paraId="3BAD90EA">
      <w:pPr>
        <w:tabs>
          <w:tab w:val="left" w:pos="2115"/>
        </w:tabs>
        <w:spacing w:line="440" w:lineRule="exact"/>
        <w:ind w:right="-739" w:rightChars="-352" w:firstLine="420" w:firstLineChars="200"/>
        <w:rPr>
          <w:rFonts w:hint="eastAsia" w:ascii="宋体" w:hAnsi="宋体" w:cs="宋体"/>
          <w:szCs w:val="21"/>
        </w:rPr>
      </w:pPr>
      <w:r>
        <w:rPr>
          <w:rFonts w:hint="eastAsia" w:ascii="宋体" w:hAnsi="宋体" w:cs="宋体"/>
          <w:szCs w:val="21"/>
        </w:rPr>
        <w:t>（一）严格遵守党和国家有关法律法规及江苏省、南通市的有关规定，遵守南通轨道城市服务有限公司六不准则。</w:t>
      </w:r>
    </w:p>
    <w:p w14:paraId="0C9D32AF">
      <w:pPr>
        <w:tabs>
          <w:tab w:val="left" w:pos="2115"/>
        </w:tabs>
        <w:spacing w:line="440" w:lineRule="exact"/>
        <w:ind w:right="-739" w:rightChars="-352" w:firstLine="420" w:firstLineChars="200"/>
        <w:rPr>
          <w:rFonts w:hint="eastAsia" w:ascii="宋体" w:hAnsi="宋体" w:cs="宋体"/>
          <w:szCs w:val="21"/>
        </w:rPr>
      </w:pPr>
      <w:r>
        <w:rPr>
          <w:rFonts w:hint="eastAsia" w:ascii="宋体" w:hAnsi="宋体" w:cs="宋体"/>
          <w:szCs w:val="21"/>
        </w:rPr>
        <w:t>（二）严格执行</w:t>
      </w:r>
      <w:r>
        <w:rPr>
          <w:rFonts w:hint="eastAsia" w:ascii="宋体" w:hAnsi="宋体" w:cs="宋体"/>
          <w:kern w:val="58"/>
          <w:szCs w:val="21"/>
          <w:u w:val="single"/>
          <w:lang w:eastAsia="zh-CN"/>
        </w:rPr>
        <w:t>南通轨道城市服务有限公司2026年度第三批保洁劳务合作项目</w:t>
      </w:r>
      <w:r>
        <w:rPr>
          <w:rFonts w:hint="eastAsia" w:ascii="宋体" w:hAnsi="宋体" w:cs="宋体"/>
          <w:szCs w:val="21"/>
        </w:rPr>
        <w:t>的合同文件，自觉按合同办事。</w:t>
      </w:r>
    </w:p>
    <w:p w14:paraId="05AE169B">
      <w:pPr>
        <w:tabs>
          <w:tab w:val="left" w:pos="2115"/>
        </w:tabs>
        <w:spacing w:line="440" w:lineRule="exact"/>
        <w:ind w:right="-739" w:rightChars="-352" w:firstLine="420" w:firstLineChars="200"/>
        <w:rPr>
          <w:rFonts w:hint="eastAsia" w:ascii="宋体" w:hAnsi="宋体" w:cs="宋体"/>
          <w:szCs w:val="21"/>
        </w:rPr>
      </w:pPr>
      <w:r>
        <w:rPr>
          <w:rFonts w:hint="eastAsia" w:ascii="宋体" w:hAnsi="宋体" w:cs="宋体"/>
          <w:szCs w:val="21"/>
        </w:rPr>
        <w:t>（三）双方的业务活动坚持公开、公正、诚信、透明的原则（除法律认定的商业秘密和合同文件另有规定之外），不得损害国家和集体利益，违反工程建设规章制度。</w:t>
      </w:r>
    </w:p>
    <w:p w14:paraId="02A5E02D">
      <w:pPr>
        <w:tabs>
          <w:tab w:val="left" w:pos="2115"/>
        </w:tabs>
        <w:spacing w:line="440" w:lineRule="exact"/>
        <w:ind w:right="-739" w:rightChars="-352" w:firstLine="420" w:firstLineChars="200"/>
        <w:rPr>
          <w:rFonts w:hint="eastAsia" w:ascii="宋体" w:hAnsi="宋体" w:cs="宋体"/>
          <w:szCs w:val="21"/>
        </w:rPr>
      </w:pPr>
      <w:r>
        <w:rPr>
          <w:rFonts w:hint="eastAsia" w:ascii="宋体" w:hAnsi="宋体" w:cs="宋体"/>
          <w:szCs w:val="21"/>
        </w:rPr>
        <w:t>（四）建立健全廉政制度，开展廉政教育，设立廉政告示牌，公布举报电话，监督并认真查处违法违纪行为。</w:t>
      </w:r>
    </w:p>
    <w:p w14:paraId="3095C3BD">
      <w:pPr>
        <w:tabs>
          <w:tab w:val="left" w:pos="2115"/>
        </w:tabs>
        <w:spacing w:line="440" w:lineRule="exact"/>
        <w:ind w:right="-739" w:rightChars="-352" w:firstLine="420" w:firstLineChars="200"/>
        <w:rPr>
          <w:rFonts w:hint="eastAsia" w:ascii="宋体" w:hAnsi="宋体" w:cs="宋体"/>
          <w:szCs w:val="21"/>
        </w:rPr>
      </w:pPr>
      <w:r>
        <w:rPr>
          <w:rFonts w:hint="eastAsia" w:ascii="宋体" w:hAnsi="宋体" w:cs="宋体"/>
          <w:szCs w:val="21"/>
        </w:rPr>
        <w:t>（五）发现对方在业务活动中有违反廉政规定的行为，有及时提醒对方纠正的权利和义务。</w:t>
      </w:r>
    </w:p>
    <w:p w14:paraId="7C82F5A3">
      <w:pPr>
        <w:tabs>
          <w:tab w:val="left" w:pos="2115"/>
        </w:tabs>
        <w:spacing w:line="440" w:lineRule="exact"/>
        <w:ind w:right="-739" w:rightChars="-352" w:firstLine="420" w:firstLineChars="200"/>
        <w:rPr>
          <w:rFonts w:hint="eastAsia" w:ascii="宋体" w:hAnsi="宋体" w:cs="宋体"/>
          <w:szCs w:val="21"/>
        </w:rPr>
      </w:pPr>
      <w:r>
        <w:rPr>
          <w:rFonts w:hint="eastAsia" w:ascii="宋体" w:hAnsi="宋体" w:cs="宋体"/>
          <w:szCs w:val="21"/>
        </w:rPr>
        <w:t>（六）发现对方严重违反本合同义务条款的行为，有向其上级有关部门举报、建议给予处理并要求告知处理结果的权利。</w:t>
      </w:r>
    </w:p>
    <w:p w14:paraId="4716661A">
      <w:pPr>
        <w:spacing w:line="440" w:lineRule="exact"/>
        <w:ind w:right="-739" w:rightChars="-352" w:firstLine="422" w:firstLineChars="200"/>
        <w:rPr>
          <w:rFonts w:hint="eastAsia" w:ascii="宋体" w:hAnsi="宋体" w:cs="宋体"/>
          <w:b/>
          <w:szCs w:val="21"/>
        </w:rPr>
      </w:pPr>
      <w:bookmarkStart w:id="218" w:name="_Toc59896702"/>
      <w:bookmarkStart w:id="219" w:name="_Toc59900970"/>
      <w:r>
        <w:rPr>
          <w:rFonts w:hint="eastAsia" w:ascii="宋体" w:hAnsi="宋体" w:cs="宋体"/>
          <w:b/>
          <w:szCs w:val="21"/>
        </w:rPr>
        <w:t>第二条 甲方的义务</w:t>
      </w:r>
      <w:bookmarkEnd w:id="218"/>
      <w:bookmarkEnd w:id="219"/>
    </w:p>
    <w:p w14:paraId="4157BEE6">
      <w:pPr>
        <w:tabs>
          <w:tab w:val="left" w:pos="0"/>
          <w:tab w:val="left" w:pos="2115"/>
        </w:tabs>
        <w:spacing w:line="440" w:lineRule="exact"/>
        <w:ind w:right="-739" w:rightChars="-352" w:firstLine="420" w:firstLineChars="200"/>
        <w:rPr>
          <w:rFonts w:hint="eastAsia" w:ascii="宋体" w:hAnsi="宋体" w:cs="宋体"/>
          <w:szCs w:val="21"/>
        </w:rPr>
      </w:pPr>
      <w:r>
        <w:rPr>
          <w:rFonts w:hint="eastAsia" w:ascii="宋体" w:hAnsi="宋体" w:cs="宋体"/>
          <w:szCs w:val="21"/>
        </w:rPr>
        <w:t>（一）甲方及其工作人员不得索要或接受乙方的礼金、有价证券和贵重物品，不得在乙方报销任何应由甲方或个人支付的费用等。</w:t>
      </w:r>
    </w:p>
    <w:p w14:paraId="5E435405">
      <w:pPr>
        <w:tabs>
          <w:tab w:val="left" w:pos="0"/>
          <w:tab w:val="left" w:pos="2115"/>
        </w:tabs>
        <w:spacing w:line="440" w:lineRule="exact"/>
        <w:ind w:right="-739" w:rightChars="-352" w:firstLine="420" w:firstLineChars="200"/>
        <w:rPr>
          <w:rFonts w:hint="eastAsia" w:ascii="宋体" w:hAnsi="宋体" w:cs="宋体"/>
          <w:szCs w:val="21"/>
        </w:rPr>
      </w:pPr>
      <w:r>
        <w:rPr>
          <w:rFonts w:hint="eastAsia" w:ascii="宋体" w:hAnsi="宋体" w:cs="宋体"/>
          <w:szCs w:val="21"/>
        </w:rPr>
        <w:t>（二）甲方工作人员不得参加乙方安排的超标准宴请和娱乐活动；不得接受乙方提供的通讯工具、交通工具和高档办公用品等。</w:t>
      </w:r>
    </w:p>
    <w:p w14:paraId="57FB352F">
      <w:pPr>
        <w:tabs>
          <w:tab w:val="left" w:pos="0"/>
          <w:tab w:val="left" w:pos="2115"/>
        </w:tabs>
        <w:spacing w:line="440" w:lineRule="exact"/>
        <w:ind w:right="-739" w:rightChars="-352" w:firstLine="420" w:firstLineChars="200"/>
        <w:rPr>
          <w:rFonts w:hint="eastAsia" w:ascii="宋体" w:hAnsi="宋体" w:cs="宋体"/>
          <w:szCs w:val="21"/>
        </w:rPr>
      </w:pPr>
      <w:r>
        <w:rPr>
          <w:rFonts w:hint="eastAsia" w:ascii="宋体" w:hAnsi="宋体" w:cs="宋体"/>
          <w:szCs w:val="21"/>
        </w:rPr>
        <w:t>（三）甲方及其工作人员不得要求或者接受乙方为其住房装修、婚丧嫁娶活动、配偶子女的工作安排以及出国出境、旅游等提供方便等。</w:t>
      </w:r>
    </w:p>
    <w:p w14:paraId="5B341F18">
      <w:pPr>
        <w:spacing w:line="440" w:lineRule="exact"/>
        <w:ind w:right="-739" w:rightChars="-352" w:firstLine="422" w:firstLineChars="200"/>
        <w:rPr>
          <w:rFonts w:hint="eastAsia" w:ascii="宋体" w:hAnsi="宋体" w:cs="宋体"/>
          <w:b/>
          <w:szCs w:val="21"/>
        </w:rPr>
      </w:pPr>
      <w:bookmarkStart w:id="220" w:name="_Toc59896703"/>
      <w:bookmarkStart w:id="221" w:name="_Toc59900971"/>
      <w:r>
        <w:rPr>
          <w:rFonts w:hint="eastAsia" w:ascii="宋体" w:hAnsi="宋体" w:cs="宋体"/>
          <w:b/>
          <w:szCs w:val="21"/>
        </w:rPr>
        <w:t>第三条 乙方义务</w:t>
      </w:r>
      <w:bookmarkEnd w:id="220"/>
      <w:bookmarkEnd w:id="221"/>
    </w:p>
    <w:p w14:paraId="7999BF72">
      <w:pPr>
        <w:spacing w:line="440" w:lineRule="exact"/>
        <w:ind w:right="-739" w:rightChars="-352" w:firstLine="420" w:firstLineChars="200"/>
        <w:rPr>
          <w:rFonts w:hint="eastAsia" w:ascii="宋体" w:hAnsi="宋体" w:cs="宋体"/>
          <w:szCs w:val="21"/>
        </w:rPr>
      </w:pPr>
      <w:r>
        <w:rPr>
          <w:rFonts w:hint="eastAsia" w:ascii="宋体" w:hAnsi="宋体" w:cs="宋体"/>
          <w:szCs w:val="21"/>
        </w:rPr>
        <w:t>（一）乙方不得以任何理由向甲方及其工作人员行贿或馈赠礼金、有价证券、贵重礼品。</w:t>
      </w:r>
    </w:p>
    <w:p w14:paraId="1A526F8D">
      <w:pPr>
        <w:spacing w:line="440" w:lineRule="exact"/>
        <w:ind w:right="-739" w:rightChars="-352" w:firstLine="420" w:firstLineChars="200"/>
        <w:rPr>
          <w:rFonts w:hint="eastAsia" w:ascii="宋体" w:hAnsi="宋体" w:cs="宋体"/>
          <w:szCs w:val="21"/>
        </w:rPr>
      </w:pPr>
      <w:r>
        <w:rPr>
          <w:rFonts w:hint="eastAsia" w:ascii="宋体" w:hAnsi="宋体" w:cs="宋体"/>
          <w:szCs w:val="21"/>
        </w:rPr>
        <w:t>（二）乙方不得以任何名义为甲方及其工作人员报销应由甲方单位或个人支付的任何费用。</w:t>
      </w:r>
    </w:p>
    <w:p w14:paraId="678E46DE">
      <w:pPr>
        <w:spacing w:line="440" w:lineRule="exact"/>
        <w:ind w:right="-739" w:rightChars="-352" w:firstLine="420" w:firstLineChars="200"/>
        <w:rPr>
          <w:rFonts w:hint="eastAsia" w:ascii="宋体" w:hAnsi="宋体" w:cs="宋体"/>
          <w:szCs w:val="21"/>
        </w:rPr>
      </w:pPr>
      <w:r>
        <w:rPr>
          <w:rFonts w:hint="eastAsia" w:ascii="宋体" w:hAnsi="宋体" w:cs="宋体"/>
          <w:szCs w:val="21"/>
        </w:rPr>
        <w:t>（三）乙方不得以任何理由安排甲方工作人员参加超标准宴请及娱乐活动。</w:t>
      </w:r>
    </w:p>
    <w:p w14:paraId="584199E6">
      <w:pPr>
        <w:spacing w:line="440" w:lineRule="exact"/>
        <w:ind w:right="-739" w:rightChars="-352" w:firstLine="420" w:firstLineChars="200"/>
        <w:rPr>
          <w:rFonts w:hint="eastAsia" w:ascii="宋体" w:hAnsi="宋体" w:cs="宋体"/>
          <w:szCs w:val="21"/>
        </w:rPr>
      </w:pPr>
      <w:r>
        <w:rPr>
          <w:rFonts w:hint="eastAsia" w:ascii="宋体" w:hAnsi="宋体" w:cs="宋体"/>
          <w:szCs w:val="21"/>
        </w:rPr>
        <w:t>（四）乙方不得为甲方单位和个人购置或提供通讯工具、交通工具和高档办公用品等。</w:t>
      </w:r>
    </w:p>
    <w:p w14:paraId="67B9F1EE">
      <w:pPr>
        <w:spacing w:line="440" w:lineRule="exact"/>
        <w:ind w:right="-739" w:rightChars="-352" w:firstLine="422" w:firstLineChars="200"/>
        <w:rPr>
          <w:rFonts w:hint="eastAsia" w:ascii="宋体" w:hAnsi="宋体" w:cs="宋体"/>
          <w:b/>
          <w:szCs w:val="21"/>
        </w:rPr>
      </w:pPr>
      <w:r>
        <w:rPr>
          <w:rFonts w:hint="eastAsia" w:ascii="宋体" w:hAnsi="宋体" w:cs="宋体"/>
          <w:b/>
          <w:szCs w:val="21"/>
        </w:rPr>
        <w:t>第四条 违约责任</w:t>
      </w:r>
    </w:p>
    <w:p w14:paraId="63832E72">
      <w:pPr>
        <w:spacing w:line="440" w:lineRule="exact"/>
        <w:ind w:right="-739" w:rightChars="-352" w:firstLine="420" w:firstLineChars="200"/>
        <w:rPr>
          <w:rFonts w:hint="eastAsia" w:ascii="宋体" w:hAnsi="宋体" w:cs="宋体"/>
          <w:szCs w:val="21"/>
        </w:rPr>
      </w:pPr>
      <w:r>
        <w:rPr>
          <w:rFonts w:hint="eastAsia" w:ascii="宋体" w:hAnsi="宋体" w:cs="宋体"/>
          <w:szCs w:val="21"/>
        </w:rPr>
        <w:t>（一）甲方及其工作人员违反本合同第一、二条，按管理权限，依据有关规定给予党纪、政纪或组织处理，调离其工作岗位；涉嫌犯罪的，移交司法机关追究刑事责任；给乙方单位造成经济损失的，应予以赔偿。</w:t>
      </w:r>
    </w:p>
    <w:p w14:paraId="3A99B656">
      <w:pPr>
        <w:spacing w:line="440" w:lineRule="exact"/>
        <w:ind w:right="-739" w:rightChars="-352" w:firstLine="420" w:firstLineChars="200"/>
        <w:rPr>
          <w:rFonts w:hint="eastAsia" w:ascii="宋体" w:hAnsi="宋体" w:cs="宋体"/>
          <w:szCs w:val="21"/>
        </w:rPr>
      </w:pPr>
      <w:r>
        <w:rPr>
          <w:rFonts w:hint="eastAsia" w:ascii="宋体" w:hAnsi="宋体" w:cs="宋体"/>
          <w:szCs w:val="21"/>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35F4E2CD">
      <w:pPr>
        <w:spacing w:line="440" w:lineRule="exact"/>
        <w:ind w:right="-739" w:rightChars="-352" w:firstLine="422" w:firstLineChars="200"/>
        <w:rPr>
          <w:rFonts w:hint="eastAsia" w:ascii="宋体" w:hAnsi="宋体" w:cs="宋体"/>
          <w:szCs w:val="21"/>
        </w:rPr>
      </w:pPr>
      <w:r>
        <w:rPr>
          <w:rFonts w:hint="eastAsia" w:ascii="宋体" w:hAnsi="宋体" w:cs="宋体"/>
          <w:b/>
          <w:szCs w:val="21"/>
        </w:rPr>
        <w:t>第五条</w:t>
      </w:r>
      <w:r>
        <w:rPr>
          <w:rFonts w:hint="eastAsia" w:ascii="宋体" w:hAnsi="宋体" w:cs="宋体"/>
          <w:szCs w:val="21"/>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0EAD98FC">
      <w:pPr>
        <w:spacing w:line="440" w:lineRule="exact"/>
        <w:ind w:right="-739" w:rightChars="-352" w:firstLine="422" w:firstLineChars="200"/>
        <w:rPr>
          <w:rFonts w:hint="eastAsia" w:ascii="宋体" w:hAnsi="宋体" w:cs="宋体"/>
          <w:szCs w:val="21"/>
        </w:rPr>
      </w:pPr>
      <w:r>
        <w:rPr>
          <w:rFonts w:hint="eastAsia" w:ascii="宋体" w:hAnsi="宋体" w:cs="宋体"/>
          <w:b/>
          <w:szCs w:val="21"/>
        </w:rPr>
        <w:t>第六条</w:t>
      </w:r>
      <w:r>
        <w:rPr>
          <w:rFonts w:hint="eastAsia" w:ascii="宋体" w:hAnsi="宋体" w:cs="宋体"/>
          <w:szCs w:val="21"/>
        </w:rPr>
        <w:t xml:space="preserve"> 本合同有效期为甲乙双方签署之日起至该项目服务期结束止。</w:t>
      </w:r>
    </w:p>
    <w:p w14:paraId="34D2AC1A">
      <w:pPr>
        <w:spacing w:line="440" w:lineRule="exact"/>
        <w:ind w:right="-739" w:rightChars="-352" w:firstLine="422" w:firstLineChars="200"/>
        <w:rPr>
          <w:rFonts w:hint="eastAsia" w:ascii="宋体" w:hAnsi="宋体" w:cs="宋体"/>
          <w:szCs w:val="21"/>
        </w:rPr>
      </w:pPr>
      <w:r>
        <w:rPr>
          <w:rFonts w:hint="eastAsia" w:ascii="宋体" w:hAnsi="宋体" w:cs="宋体"/>
          <w:b/>
          <w:szCs w:val="21"/>
        </w:rPr>
        <w:t>第七条</w:t>
      </w:r>
      <w:r>
        <w:rPr>
          <w:rFonts w:hint="eastAsia" w:ascii="宋体" w:hAnsi="宋体" w:cs="宋体"/>
          <w:szCs w:val="21"/>
        </w:rPr>
        <w:t xml:space="preserve"> 本合同作为</w:t>
      </w:r>
      <w:r>
        <w:rPr>
          <w:rFonts w:hint="eastAsia" w:ascii="宋体" w:hAnsi="宋体" w:cs="宋体"/>
          <w:kern w:val="58"/>
          <w:szCs w:val="21"/>
          <w:u w:val="single"/>
          <w:lang w:eastAsia="zh-CN"/>
        </w:rPr>
        <w:t>南通轨道城市服务有限公司2026年度第三批保洁劳务合作项目</w:t>
      </w:r>
      <w:r>
        <w:rPr>
          <w:rFonts w:hint="eastAsia" w:ascii="宋体" w:hAnsi="宋体" w:cs="宋体"/>
          <w:szCs w:val="21"/>
        </w:rPr>
        <w:t>合同的附件，与主合同具有同等法律效力。经合同双方签署立即生效。</w:t>
      </w:r>
    </w:p>
    <w:p w14:paraId="11212FE6">
      <w:pPr>
        <w:spacing w:line="440" w:lineRule="exact"/>
        <w:ind w:right="-739" w:rightChars="-352" w:firstLine="420" w:firstLineChars="200"/>
        <w:rPr>
          <w:rFonts w:hint="eastAsia" w:ascii="宋体" w:hAnsi="宋体" w:cs="宋体"/>
          <w:szCs w:val="21"/>
        </w:rPr>
      </w:pPr>
    </w:p>
    <w:p w14:paraId="413744D9">
      <w:pPr>
        <w:spacing w:line="440" w:lineRule="exact"/>
        <w:ind w:right="-739" w:rightChars="-352" w:firstLine="420" w:firstLineChars="200"/>
        <w:rPr>
          <w:rFonts w:hint="eastAsia" w:ascii="宋体" w:hAnsi="宋体" w:cs="宋体"/>
          <w:szCs w:val="21"/>
        </w:rPr>
      </w:pPr>
      <w:r>
        <w:rPr>
          <w:rFonts w:hint="eastAsia" w:ascii="宋体" w:hAnsi="宋体" w:cs="宋体"/>
          <w:szCs w:val="21"/>
        </w:rPr>
        <w:t>甲方：（盖章）                         乙方：（盖章）</w:t>
      </w:r>
    </w:p>
    <w:p w14:paraId="00591ED0">
      <w:pPr>
        <w:spacing w:line="440" w:lineRule="exact"/>
        <w:ind w:right="-739" w:rightChars="-352" w:firstLine="420" w:firstLineChars="200"/>
        <w:rPr>
          <w:rFonts w:hint="eastAsia" w:ascii="宋体" w:hAnsi="宋体" w:cs="宋体"/>
          <w:szCs w:val="21"/>
        </w:rPr>
      </w:pPr>
    </w:p>
    <w:p w14:paraId="75FFCD34">
      <w:pPr>
        <w:spacing w:line="440" w:lineRule="exact"/>
        <w:ind w:right="-739" w:rightChars="-352" w:firstLine="420" w:firstLineChars="200"/>
        <w:rPr>
          <w:rFonts w:hint="eastAsia" w:ascii="宋体" w:hAnsi="宋体" w:cs="宋体"/>
          <w:szCs w:val="21"/>
        </w:rPr>
      </w:pPr>
      <w:r>
        <w:rPr>
          <w:rFonts w:hint="eastAsia" w:ascii="宋体" w:hAnsi="宋体" w:cs="宋体"/>
          <w:szCs w:val="21"/>
        </w:rPr>
        <w:t>法定代表人                             法定代表人</w:t>
      </w:r>
    </w:p>
    <w:p w14:paraId="5236B50F">
      <w:pPr>
        <w:spacing w:line="440" w:lineRule="exact"/>
        <w:ind w:right="-739" w:rightChars="-352" w:firstLine="420" w:firstLineChars="200"/>
        <w:rPr>
          <w:rFonts w:hint="eastAsia" w:ascii="宋体" w:hAnsi="宋体" w:cs="宋体"/>
          <w:szCs w:val="21"/>
        </w:rPr>
      </w:pPr>
      <w:r>
        <w:rPr>
          <w:rFonts w:hint="eastAsia" w:ascii="宋体" w:hAnsi="宋体" w:cs="宋体"/>
          <w:szCs w:val="21"/>
        </w:rPr>
        <w:t>或其授权代理人：                       或其授权代理人：</w:t>
      </w:r>
    </w:p>
    <w:p w14:paraId="71703435">
      <w:pPr>
        <w:rPr>
          <w:rFonts w:hint="eastAsia" w:ascii="宋体" w:hAnsi="宋体" w:cs="宋体"/>
          <w:szCs w:val="21"/>
        </w:rPr>
      </w:pPr>
      <w:r>
        <w:rPr>
          <w:rFonts w:hint="eastAsia" w:ascii="宋体" w:hAnsi="宋体" w:cs="宋体"/>
          <w:szCs w:val="21"/>
        </w:rPr>
        <w:br w:type="page"/>
      </w:r>
    </w:p>
    <w:p w14:paraId="3A9E1B29">
      <w:pPr>
        <w:spacing w:line="440" w:lineRule="exact"/>
        <w:ind w:right="-739" w:rightChars="-352"/>
        <w:outlineLvl w:val="2"/>
        <w:rPr>
          <w:rFonts w:hint="eastAsia" w:ascii="宋体" w:hAnsi="宋体" w:eastAsia="宋体" w:cs="宋体"/>
          <w:bCs/>
          <w:szCs w:val="21"/>
          <w:lang w:eastAsia="zh-CN"/>
        </w:rPr>
      </w:pPr>
      <w:r>
        <w:rPr>
          <w:rFonts w:hint="eastAsia" w:ascii="宋体" w:hAnsi="宋体" w:cs="宋体"/>
          <w:bCs/>
          <w:szCs w:val="21"/>
        </w:rPr>
        <w:t>附件</w:t>
      </w:r>
      <w:r>
        <w:rPr>
          <w:rFonts w:hint="eastAsia" w:ascii="宋体" w:hAnsi="宋体" w:cs="宋体"/>
          <w:bCs/>
          <w:szCs w:val="21"/>
          <w:lang w:val="en-US" w:eastAsia="zh-CN"/>
        </w:rPr>
        <w:t>3</w:t>
      </w:r>
      <w:r>
        <w:rPr>
          <w:rFonts w:hint="eastAsia" w:ascii="宋体" w:hAnsi="宋体" w:cs="宋体"/>
          <w:bCs/>
          <w:szCs w:val="21"/>
        </w:rPr>
        <w:t>：</w:t>
      </w:r>
      <w:r>
        <w:rPr>
          <w:rFonts w:hint="eastAsia" w:ascii="宋体" w:hAnsi="宋体" w:cs="宋体"/>
          <w:bCs/>
          <w:szCs w:val="21"/>
          <w:lang w:val="en-US" w:eastAsia="zh-CN"/>
        </w:rPr>
        <w:t>考核</w:t>
      </w:r>
    </w:p>
    <w:p w14:paraId="0E35D5A7">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甲方每月对乙方进行考核，月度考核情况汇总后得出三个月得分，评分满分为100分，以合同费用为基数，按如下办法考核：</w:t>
      </w:r>
    </w:p>
    <w:p w14:paraId="5000962F">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（1）得分在95分（含）以上的，不扣除该三个月服务费；</w:t>
      </w:r>
    </w:p>
    <w:p w14:paraId="7B814F80">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（2）得分在95-90分(含90分)的，扣除该季度服务费 1000元；</w:t>
      </w:r>
    </w:p>
    <w:p w14:paraId="60D902F9">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（3）得分在90-85分(含85分)的，扣除该季度服务费2000元；</w:t>
      </w:r>
    </w:p>
    <w:p w14:paraId="6E3C0262">
      <w:pPr>
        <w:tabs>
          <w:tab w:val="left" w:pos="0"/>
          <w:tab w:val="left" w:pos="2115"/>
        </w:tabs>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u w:val="single"/>
          <w:lang w:val="en-US" w:eastAsia="zh-CN"/>
        </w:rPr>
        <w:t>（4）得分在85分以下的，扣除该季度服务费4000元。</w:t>
      </w:r>
    </w:p>
    <w:tbl>
      <w:tblPr>
        <w:tblStyle w:val="18"/>
        <w:tblW w:w="91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0"/>
        <w:gridCol w:w="899"/>
        <w:gridCol w:w="4586"/>
        <w:gridCol w:w="2614"/>
      </w:tblGrid>
      <w:tr w14:paraId="6CBA6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179" w:type="dxa"/>
            <w:gridSpan w:val="4"/>
            <w:tcBorders>
              <w:top w:val="single" w:color="000000" w:sz="4" w:space="0"/>
              <w:left w:val="single" w:color="000000" w:sz="4" w:space="0"/>
              <w:bottom w:val="single" w:color="000000" w:sz="4" w:space="0"/>
              <w:right w:val="single" w:color="000000" w:sz="4" w:space="0"/>
            </w:tcBorders>
            <w:noWrap/>
            <w:vAlign w:val="center"/>
          </w:tcPr>
          <w:p w14:paraId="3FF25998">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color w:val="000000"/>
                <w:sz w:val="36"/>
                <w:szCs w:val="36"/>
                <w:u w:val="none"/>
                <w:lang w:val="en-US" w:eastAsia="zh-CN" w:bidi="ar"/>
              </w:rPr>
              <w:t>保洁服务管理考核细则（试行）</w:t>
            </w:r>
          </w:p>
        </w:tc>
      </w:tr>
      <w:tr w14:paraId="3CF72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DE179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考核项目</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C323A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序号</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591EFC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考核标准</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3AE98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考核标准</w:t>
            </w:r>
          </w:p>
        </w:tc>
      </w:tr>
      <w:tr w14:paraId="69AE5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3418B2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2380C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2C4C61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因劳务公司未给劳务人员进行安全培训或培训不到位，导致发生运营事故、安全事件，包括人为引起的设备设施故障、影响运营生产的事件等。</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12E466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一般及以上安全事故，劳务公司单位本季度绩效打分直接降为80分以下，支付系数不得高于90％；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（险性事件扣10分/次；一般事件扣5分/次；事件苗头扣3分/次）</w:t>
            </w:r>
          </w:p>
        </w:tc>
      </w:tr>
      <w:tr w14:paraId="119EB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273F1A">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86CA1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3DCBAF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因劳务公司未给劳务人员进行岗前培训或培训不到位，导致劳务人员工作执行不到位或执行不当，给招标人造成影响或被上级单位通报批评。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2A384C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扣3分/次</w:t>
            </w:r>
          </w:p>
        </w:tc>
      </w:tr>
      <w:tr w14:paraId="1EB6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A3E0F5">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F69C8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78537F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因劳务公司未给劳务人员进行岗前培训或培训不到位，导致发生有责客伤。</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B0C61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744BA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66D694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舆情管控</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71286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2F9780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因劳务公司管理不力，造成劳务人员上方、罢工或其他对轨道交通工作产生影响的事件。</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5EEC83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扣5分/次</w:t>
            </w:r>
          </w:p>
        </w:tc>
      </w:tr>
      <w:tr w14:paraId="76228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3845E">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786E1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1472AE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因劳务公司在人员招录过程中或者内部管理原因，引起媒体对轨道公司负面报道。</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0C5F5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扣5分/次</w:t>
            </w:r>
          </w:p>
        </w:tc>
      </w:tr>
      <w:tr w14:paraId="6DA93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1AB696">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003EF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4FB34D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因劳务公司未做好人员培训，导致劳务人员未经允许擅自接受采访或利用网络、报纸等媒体发表不实言论、传播视频等对轨道公司造成负面影响。</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17AF66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扣5分/次</w:t>
            </w:r>
          </w:p>
        </w:tc>
      </w:tr>
      <w:tr w14:paraId="6E279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3C8710">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BE1A0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33FB69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因劳务人员违规违纪被新闻、媒体、网络曝光等对轨道公司造成负面影响。</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15D820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扣3分/次</w:t>
            </w:r>
          </w:p>
        </w:tc>
      </w:tr>
      <w:tr w14:paraId="2E1D5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E5ABF0">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FDDD6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78B6C0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劳务公司因公司内部问题（薪酬待遇、休假、福利等）造成投诉，对轨道公司造成负面影响。</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C2122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扣5分/次</w:t>
            </w:r>
          </w:p>
        </w:tc>
      </w:tr>
      <w:tr w14:paraId="33BD0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E13BB4">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5BE35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030305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因劳务公司对劳务管理不力，造成轨道公司收到信访等舆情事件。</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296C1B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扣3分/次</w:t>
            </w:r>
          </w:p>
        </w:tc>
      </w:tr>
      <w:tr w14:paraId="1ED48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7F8091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人员管理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69CFD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1B8034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劳务人员资质不符合相关要求的或项目管理人员变动未得到招标人批准。</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776014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扣3分/次</w:t>
            </w:r>
          </w:p>
        </w:tc>
      </w:tr>
      <w:tr w14:paraId="6489B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7B5CB">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0D612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3333C2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项目管理人员当班离岗未提前报备招标人。</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7FE993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扣0.5分/次</w:t>
            </w:r>
          </w:p>
        </w:tc>
      </w:tr>
      <w:tr w14:paraId="4D8F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93C886">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61AB1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283C75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劳务人员变动（新进员工或更换员工）未提前向招标人报备、批准的。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6F0CD8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扣0.5分/次</w:t>
            </w:r>
          </w:p>
        </w:tc>
      </w:tr>
      <w:tr w14:paraId="34A2C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793C15">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CE2E5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325E8F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项目管理人员离通或长时间休假未提前报备招标人，未安排同等资质或资质更高的人员接管工作。</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6B6931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扣3分/次</w:t>
            </w:r>
          </w:p>
        </w:tc>
      </w:tr>
      <w:tr w14:paraId="4B7C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95952E">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D2C34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73EDD6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未开展劳务人员背景审查、备案工作或提供的服务人员经公安审查不合格的。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33995B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7249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8FE25">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A50BB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2E32AB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招录劳务人员未满足相关要求，违反年龄或其他要求的。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4D5C98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3B5D6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D1DD0B">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4141C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325F76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未按时向招标人提报花名册以及排班表等相关材料。</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17F80A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73557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53C5EB">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FA521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40ABB0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未留存所有人员信息底册清单或未根据人员变动情况及时更新的。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6FB243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235BE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3BE2B9">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C0457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2F7D82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投入现场的生产或管理人员数量不满足要求的。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121D51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68C46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86BB97">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E83A4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14FEF1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出现连班出勤的情况。</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12AC8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3FF1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2ABA98">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61E4C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65FA6E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出现人员班前或班中饮酒情况。</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73F63C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3265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64D68">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AB8BE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5B5C1D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劳务人员与属地管理人员发生口角，影响运营秩序。</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E6CEF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382F2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1E7B52">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557D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57A393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因劳务公司管理不力，导致劳务人员在岗期间打瞌睡、玩手机、看书看报、打私话、发短信、上网玩游戏、捡废品、在车站范围内吸烟等做与岗位工作无关的事。在岗期间不服从车站管理。</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41AC6B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扣0.5分/次</w:t>
            </w:r>
          </w:p>
        </w:tc>
      </w:tr>
      <w:tr w14:paraId="09B08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CCCB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DA38D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1E05D5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未按要求配置工作服或相关物资。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160104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扣0.5分/次</w:t>
            </w:r>
          </w:p>
        </w:tc>
      </w:tr>
      <w:tr w14:paraId="0682A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2505C5">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997D0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4644A9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疫情期间未及时向劳务人员配发防疫物资或物资配发未按要求执行。</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2F8C00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扣0.5分/次</w:t>
            </w:r>
          </w:p>
        </w:tc>
      </w:tr>
      <w:tr w14:paraId="23D8E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2A93CE">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F416A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33810C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因劳务公司未进行相关培训，导致劳务人员使用的相关区域未按要求做好6S管理的。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49A32A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扣0.5分/次</w:t>
            </w:r>
          </w:p>
        </w:tc>
      </w:tr>
      <w:tr w14:paraId="1F761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54BC72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培训管理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29D45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38505D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负责对新进员工进行岗前培训（安全教育、技能培训、跟岗学习），并留存培训记录待查，缺失岗前教育或缺失相应记录的；招标人对新员工培训情况予以考核验收，不合格重新进行培训。</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2E7BC7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253D4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97A5CC">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88C1D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345369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未开展人员安全教育培训或未经招标人安全教育培训、考试，私自安排服务人员上岗的。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22CE6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3902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F081C6">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EE90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185D50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日常培训未按要求落实，或出现漏培训情况。</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2ED5A6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5CE1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26BD93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合同履行</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290E0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771847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未按双方约定的计划时间节点或工作要求完成工作，对轨道公司产生恶劣影响的。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3A5BF1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扣3-5分/次</w:t>
            </w:r>
          </w:p>
        </w:tc>
      </w:tr>
      <w:tr w14:paraId="23DE4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D66A8A">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C1430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60D411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出现其他未按合同条款履行的情况。</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5BC536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扣3-5分/次</w:t>
            </w:r>
          </w:p>
        </w:tc>
      </w:tr>
      <w:tr w14:paraId="44501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05C00C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服务意识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C0082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136326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因劳务公司管理不力或未进行相关培训，导致劳务人员仪容仪表、工作态度、精神状态不能满足工作要求的。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1979F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扣0.5分/次</w:t>
            </w:r>
          </w:p>
        </w:tc>
      </w:tr>
      <w:tr w14:paraId="314E1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C9501B">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A11FA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3C5B52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因劳务公司管理不力或未进行相关培训，导致劳务人员与乘客发生冲突的（包括但不限于推搡、辱骂等行为）。</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2E50A4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扣1分/次，情节严重或造成严重影响的建议将当事人员辞退。</w:t>
            </w:r>
          </w:p>
        </w:tc>
      </w:tr>
      <w:tr w14:paraId="69D29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DE2E4">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3E0C8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4FE70C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因劳务公司管理不力或未进行相关培训，导致劳务人员工作失误、服务态度、违反工作要求等造成有责投诉且情况属实的。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604CB6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扣3分/次</w:t>
            </w:r>
          </w:p>
        </w:tc>
      </w:tr>
      <w:tr w14:paraId="7D866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4CD14C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B0059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40EEC2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项目管理人员根据岗位服务标准及履职要求落实现场监督检查和日常管理，未按要求履职。</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5A1B58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扣0.5分/次</w:t>
            </w:r>
          </w:p>
        </w:tc>
      </w:tr>
      <w:tr w14:paraId="75A5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AD24B2">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3FB13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0B5A0D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因劳务公司管控问题，产生劳务人员内部恶意投诉的。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35060D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扣3分/次</w:t>
            </w:r>
          </w:p>
        </w:tc>
      </w:tr>
      <w:tr w14:paraId="235F7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4E33C5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服务质量</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CD9BF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6CC100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因劳务公司管理不力或未进行相关培训，导致劳务人员未按要求执行招标人或属地部门相关工作要求。</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1E5B6D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扣0.5分/次</w:t>
            </w:r>
          </w:p>
        </w:tc>
      </w:tr>
      <w:tr w14:paraId="4AAA8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9ADDD4">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DAD96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2FF6F5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因劳务公司未进行相关培训或培训不到位，导致劳务人员工作效果达不到招标人要求的。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231D0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扣0.2分/次</w:t>
            </w:r>
          </w:p>
        </w:tc>
      </w:tr>
      <w:tr w14:paraId="42681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87E66D">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7D005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29FE47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因劳务公司未进行相关培训或培训不到位，导致劳务人员未按要求时间完成相关工作。</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1B2A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扣0.5分/次</w:t>
            </w:r>
          </w:p>
        </w:tc>
      </w:tr>
      <w:tr w14:paraId="0007E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ED138">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211FF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21BFE3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因劳务公司未进行相关培训或培训不到位，导致劳务人员发生影响正常运营。</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78E955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扣1分/次</w:t>
            </w:r>
          </w:p>
        </w:tc>
      </w:tr>
      <w:tr w14:paraId="60780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AF438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加分项</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3DE42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6FA339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受到相关单位或者个人书面、送锦旗、网络媒体等方式表扬，经轨道公司相关部门审核通过。</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624DA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0.1-0.5分/次</w:t>
            </w:r>
          </w:p>
        </w:tc>
      </w:tr>
      <w:tr w14:paraId="0FBCC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23A6C5F">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9E69C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1F68A7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得到属地管理部门、轨道公司或上级部门肯定认可，在工作中态度积极，工作规范等情况。</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69EE79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0.1分/次</w:t>
            </w:r>
          </w:p>
        </w:tc>
      </w:tr>
      <w:tr w14:paraId="6D95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8B4C134">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32D86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07BBD2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工作中自觉维护南通轨道交通形象，打不还手，骂不还口，树立表率作用，经属地管理部门确认核实。</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7CBEE7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0.1分/次</w:t>
            </w:r>
          </w:p>
        </w:tc>
      </w:tr>
      <w:tr w14:paraId="2CB2E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3317357">
            <w:pPr>
              <w:jc w:val="center"/>
              <w:rPr>
                <w:rFonts w:hint="eastAsia" w:ascii="宋体" w:hAnsi="宋体" w:eastAsia="宋体" w:cs="宋体"/>
                <w:i w:val="0"/>
                <w:iCs w:val="0"/>
                <w:color w:val="000000"/>
                <w:sz w:val="21"/>
                <w:szCs w:val="21"/>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C6A4B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4586" w:type="dxa"/>
            <w:tcBorders>
              <w:top w:val="single" w:color="000000" w:sz="4" w:space="0"/>
              <w:left w:val="single" w:color="000000" w:sz="4" w:space="0"/>
              <w:bottom w:val="single" w:color="000000" w:sz="4" w:space="0"/>
              <w:right w:val="single" w:color="000000" w:sz="4" w:space="0"/>
            </w:tcBorders>
            <w:noWrap w:val="0"/>
            <w:vAlign w:val="center"/>
          </w:tcPr>
          <w:p w14:paraId="48C683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处理突发性事件，勇于担当，积极处理，并取得一定成效的。</w:t>
            </w:r>
          </w:p>
        </w:tc>
        <w:tc>
          <w:tcPr>
            <w:tcW w:w="2614" w:type="dxa"/>
            <w:tcBorders>
              <w:top w:val="single" w:color="000000" w:sz="4" w:space="0"/>
              <w:left w:val="single" w:color="000000" w:sz="4" w:space="0"/>
              <w:bottom w:val="single" w:color="000000" w:sz="4" w:space="0"/>
              <w:right w:val="single" w:color="000000" w:sz="4" w:space="0"/>
            </w:tcBorders>
            <w:noWrap w:val="0"/>
            <w:vAlign w:val="center"/>
          </w:tcPr>
          <w:p w14:paraId="0A32D8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0.5-1分/次</w:t>
            </w:r>
          </w:p>
        </w:tc>
      </w:tr>
    </w:tbl>
    <w:p w14:paraId="6F550279">
      <w:pPr>
        <w:tabs>
          <w:tab w:val="left" w:pos="0"/>
          <w:tab w:val="left" w:pos="2115"/>
        </w:tabs>
        <w:spacing w:line="440" w:lineRule="exact"/>
        <w:ind w:right="-739" w:rightChars="-352" w:firstLine="420" w:firstLineChars="200"/>
        <w:rPr>
          <w:rFonts w:hint="eastAsia" w:ascii="宋体" w:hAnsi="宋体" w:cs="宋体"/>
          <w:szCs w:val="21"/>
        </w:rPr>
      </w:pPr>
    </w:p>
    <w:p w14:paraId="359E07B3">
      <w:pPr>
        <w:tabs>
          <w:tab w:val="left" w:pos="0"/>
          <w:tab w:val="left" w:pos="2115"/>
        </w:tabs>
        <w:spacing w:line="440" w:lineRule="exact"/>
        <w:ind w:right="-739" w:rightChars="-352" w:firstLine="420" w:firstLineChars="200"/>
        <w:rPr>
          <w:rFonts w:hint="eastAsia" w:ascii="宋体" w:hAnsi="宋体" w:cs="宋体"/>
          <w:szCs w:val="21"/>
        </w:rPr>
      </w:pPr>
    </w:p>
    <w:p w14:paraId="412ED90F">
      <w:pPr>
        <w:pStyle w:val="8"/>
        <w:rPr>
          <w:rFonts w:hint="eastAsia" w:ascii="宋体" w:hAnsi="宋体" w:cs="宋体"/>
          <w:szCs w:val="21"/>
        </w:rPr>
      </w:pPr>
    </w:p>
    <w:p w14:paraId="3F02D203">
      <w:pPr>
        <w:pStyle w:val="8"/>
        <w:rPr>
          <w:rFonts w:hint="eastAsia" w:ascii="宋体" w:hAnsi="宋体" w:cs="宋体"/>
          <w:szCs w:val="21"/>
        </w:rPr>
      </w:pPr>
    </w:p>
    <w:p w14:paraId="6A3F99EC">
      <w:pPr>
        <w:pStyle w:val="8"/>
        <w:rPr>
          <w:rFonts w:hint="eastAsia" w:ascii="宋体" w:hAnsi="宋体" w:cs="宋体"/>
          <w:szCs w:val="21"/>
        </w:rPr>
      </w:pPr>
    </w:p>
    <w:p w14:paraId="2500F4F6">
      <w:pPr>
        <w:pStyle w:val="8"/>
        <w:rPr>
          <w:rFonts w:hint="eastAsia" w:ascii="宋体" w:hAnsi="宋体" w:cs="宋体"/>
          <w:szCs w:val="21"/>
        </w:rPr>
      </w:pPr>
    </w:p>
    <w:p w14:paraId="30C24F5E">
      <w:pPr>
        <w:pStyle w:val="8"/>
        <w:rPr>
          <w:rFonts w:hint="eastAsia" w:ascii="宋体" w:hAnsi="宋体" w:cs="宋体"/>
          <w:szCs w:val="21"/>
        </w:rPr>
      </w:pPr>
    </w:p>
    <w:p w14:paraId="34D4A7AA">
      <w:pPr>
        <w:spacing w:line="440" w:lineRule="exact"/>
        <w:ind w:left="1" w:leftChars="-200" w:right="-521" w:rightChars="-248" w:hanging="421" w:hangingChars="131"/>
        <w:jc w:val="center"/>
        <w:outlineLvl w:val="0"/>
        <w:rPr>
          <w:rFonts w:hint="eastAsia" w:ascii="宋体" w:hAnsi="宋体" w:cs="宋体"/>
          <w:b/>
          <w:sz w:val="32"/>
          <w:szCs w:val="32"/>
          <w:lang w:val="zh-CN"/>
        </w:rPr>
      </w:pPr>
      <w:r>
        <w:rPr>
          <w:rFonts w:hint="eastAsia" w:ascii="宋体" w:hAnsi="宋体" w:cs="宋体"/>
          <w:b/>
          <w:sz w:val="32"/>
          <w:szCs w:val="32"/>
          <w:lang w:val="zh-CN"/>
        </w:rPr>
        <w:t>第五章  质疑提出和处理</w:t>
      </w:r>
      <w:bookmarkEnd w:id="110"/>
      <w:bookmarkEnd w:id="111"/>
      <w:bookmarkEnd w:id="112"/>
      <w:bookmarkEnd w:id="113"/>
      <w:bookmarkEnd w:id="114"/>
      <w:bookmarkEnd w:id="115"/>
    </w:p>
    <w:p w14:paraId="5D310185">
      <w:pPr>
        <w:ind w:right="-521" w:rightChars="-248"/>
        <w:rPr>
          <w:rFonts w:hint="eastAsia" w:ascii="宋体" w:hAnsi="宋体" w:cs="宋体"/>
        </w:rPr>
      </w:pPr>
      <w:bookmarkStart w:id="222" w:name="_Toc15641"/>
      <w:bookmarkStart w:id="223" w:name="_Toc10558"/>
      <w:bookmarkStart w:id="224" w:name="_Toc3098"/>
      <w:bookmarkStart w:id="225" w:name="_Toc11112"/>
    </w:p>
    <w:p w14:paraId="3C142036">
      <w:pPr>
        <w:pStyle w:val="29"/>
        <w:adjustRightInd/>
        <w:spacing w:line="440" w:lineRule="exact"/>
        <w:ind w:left="-420" w:leftChars="-200" w:right="-521" w:rightChars="-248" w:firstLine="422" w:firstLineChars="200"/>
        <w:outlineLvl w:val="1"/>
        <w:rPr>
          <w:rFonts w:hint="eastAsia" w:eastAsia="宋体"/>
          <w:b/>
          <w:bCs/>
          <w:color w:val="auto"/>
          <w:sz w:val="21"/>
          <w:szCs w:val="21"/>
        </w:rPr>
      </w:pPr>
      <w:bookmarkStart w:id="226" w:name="_Toc15043"/>
      <w:r>
        <w:rPr>
          <w:rFonts w:hint="eastAsia" w:eastAsia="宋体"/>
          <w:b/>
          <w:bCs/>
          <w:color w:val="auto"/>
          <w:sz w:val="21"/>
          <w:szCs w:val="21"/>
        </w:rPr>
        <w:t>一、质疑的提出</w:t>
      </w:r>
      <w:bookmarkEnd w:id="222"/>
      <w:bookmarkEnd w:id="223"/>
      <w:bookmarkEnd w:id="224"/>
      <w:bookmarkEnd w:id="226"/>
    </w:p>
    <w:bookmarkEnd w:id="225"/>
    <w:p w14:paraId="6B2489BC">
      <w:pPr>
        <w:spacing w:line="440" w:lineRule="exact"/>
        <w:ind w:left="-420" w:leftChars="-200" w:right="-521" w:rightChars="-248" w:firstLine="420" w:firstLineChars="200"/>
        <w:rPr>
          <w:rFonts w:hint="eastAsia" w:ascii="宋体" w:hAnsi="宋体" w:cs="宋体"/>
          <w:szCs w:val="21"/>
        </w:rPr>
      </w:pPr>
      <w:bookmarkStart w:id="227" w:name="_Toc22477"/>
      <w:r>
        <w:rPr>
          <w:rFonts w:hint="eastAsia" w:ascii="宋体" w:hAnsi="宋体" w:cs="宋体"/>
          <w:szCs w:val="21"/>
        </w:rPr>
        <w:t>(一)质疑人的身份要求</w:t>
      </w:r>
      <w:bookmarkEnd w:id="227"/>
      <w:r>
        <w:rPr>
          <w:rFonts w:hint="eastAsia" w:ascii="宋体" w:hAnsi="宋体" w:cs="宋体"/>
          <w:szCs w:val="21"/>
        </w:rPr>
        <w:t xml:space="preserve">      </w:t>
      </w:r>
    </w:p>
    <w:p w14:paraId="73C4F47E">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提出质疑的投标人应当是参与所质疑项目招投标活动的投标人。</w:t>
      </w:r>
    </w:p>
    <w:p w14:paraId="65E48812">
      <w:pPr>
        <w:spacing w:line="440" w:lineRule="exact"/>
        <w:ind w:left="-420" w:leftChars="-200" w:right="-521" w:rightChars="-248" w:firstLine="420" w:firstLineChars="200"/>
        <w:rPr>
          <w:rFonts w:hint="eastAsia" w:ascii="宋体" w:hAnsi="宋体" w:cs="宋体"/>
          <w:szCs w:val="21"/>
        </w:rPr>
      </w:pPr>
      <w:bookmarkStart w:id="228" w:name="_Toc10412"/>
      <w:r>
        <w:rPr>
          <w:rFonts w:hint="eastAsia" w:ascii="宋体" w:hAnsi="宋体" w:cs="宋体"/>
          <w:szCs w:val="21"/>
        </w:rPr>
        <w:t>(二)质疑提出的格式要求</w:t>
      </w:r>
      <w:bookmarkEnd w:id="228"/>
      <w:r>
        <w:rPr>
          <w:rFonts w:hint="eastAsia" w:ascii="宋体" w:hAnsi="宋体" w:cs="宋体"/>
          <w:szCs w:val="21"/>
        </w:rPr>
        <w:t xml:space="preserve">   </w:t>
      </w:r>
    </w:p>
    <w:p w14:paraId="0B4515F3">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1、对本次招投标有质疑的，须实名制以书面形式提出，不得进行匿名、虚假、恶意质疑。</w:t>
      </w:r>
    </w:p>
    <w:p w14:paraId="7467C4F8">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 xml:space="preserve">2、质疑函应包括：    </w:t>
      </w:r>
    </w:p>
    <w:p w14:paraId="4BFC590D">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（1）质疑投标人的名称、地址、邮编、联系人及联系电话；</w:t>
      </w:r>
    </w:p>
    <w:p w14:paraId="2AF12469">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（2）具体、明确的质疑事项及明确的请求；</w:t>
      </w:r>
    </w:p>
    <w:p w14:paraId="000E9E13">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（3）质疑的事实依据和必要的法律依据；</w:t>
      </w:r>
    </w:p>
    <w:p w14:paraId="4BD2EEC8">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（4）提起质疑的日期；</w:t>
      </w:r>
    </w:p>
    <w:p w14:paraId="761F4B1E">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（5）认为自己合法权益受到损害或可能受到损害的相关证据材料；</w:t>
      </w:r>
    </w:p>
    <w:p w14:paraId="2991AAEC">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6）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招标人将不予受理。质疑人委托代理质疑的，应当向招标人提交授权委托书，并载明委托代理的具体权限和事项。</w:t>
      </w:r>
    </w:p>
    <w:p w14:paraId="5456DE4C">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3、质疑函需遵循的原则</w:t>
      </w:r>
    </w:p>
    <w:p w14:paraId="239AFD27">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提出质疑时，必须坚持“谁主张，谁举证”、“实事求是”的原则，不能臆测。属于须由法定部门调查、侦查或先行作出相关认定的事项，质疑人应当依法申请具有法定职权的部门查清、认定，并将相关结果提供给招标人。招标人不具有法定调查、认定权限。</w:t>
      </w:r>
    </w:p>
    <w:p w14:paraId="0BEE7818">
      <w:pPr>
        <w:spacing w:line="440" w:lineRule="exact"/>
        <w:ind w:left="-420" w:leftChars="-200" w:right="-521" w:rightChars="-248" w:firstLine="420" w:firstLineChars="200"/>
        <w:rPr>
          <w:rFonts w:hint="eastAsia" w:ascii="宋体" w:hAnsi="宋体" w:cs="宋体"/>
          <w:szCs w:val="21"/>
        </w:rPr>
      </w:pPr>
      <w:bookmarkStart w:id="229" w:name="_Toc9615"/>
      <w:r>
        <w:rPr>
          <w:rFonts w:hint="eastAsia" w:ascii="宋体" w:hAnsi="宋体" w:cs="宋体"/>
          <w:szCs w:val="21"/>
        </w:rPr>
        <w:t>（三）质疑提出的时效要求</w:t>
      </w:r>
      <w:bookmarkEnd w:id="229"/>
    </w:p>
    <w:p w14:paraId="5681E9AA">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1、投标人认为招标文件、招投标过程和评标结果使自己的权益受到损害的，可以在规定的时间内，以书面形式向招标人提出质疑。</w:t>
      </w:r>
    </w:p>
    <w:p w14:paraId="50EDFA65">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（1）投标人或者其他利害关系人对招标文件有异议的，应当在投标截止时间10日前以书面形式提出。</w:t>
      </w:r>
    </w:p>
    <w:p w14:paraId="54ABD426">
      <w:pPr>
        <w:pStyle w:val="9"/>
        <w:spacing w:line="44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对招投标过程提出质疑的，为各招投标程序环节结束之日；投标人对开标有异议的，应当于开标会上以书面扫描件形式提出，招标人应当作出答复，并制作记录。开标结束后投标人不得对开标事项再提出异议。</w:t>
      </w:r>
    </w:p>
    <w:p w14:paraId="5EF69F61">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（3）投标人或者其他利害关系人对评标结果有异议的，应当在中标候选人公示期间提出。</w:t>
      </w:r>
    </w:p>
    <w:p w14:paraId="364D2375">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 xml:space="preserve">2、投标人应在法定质疑期一次性提出针对同一招投标程序环节的质疑。 </w:t>
      </w:r>
    </w:p>
    <w:p w14:paraId="48560377">
      <w:pPr>
        <w:pStyle w:val="29"/>
        <w:adjustRightInd/>
        <w:spacing w:line="420" w:lineRule="exact"/>
        <w:ind w:left="-420" w:leftChars="-200" w:right="-521" w:rightChars="-248" w:firstLine="422" w:firstLineChars="200"/>
        <w:outlineLvl w:val="1"/>
        <w:rPr>
          <w:rFonts w:hint="eastAsia" w:eastAsia="宋体"/>
          <w:b/>
          <w:bCs/>
          <w:color w:val="auto"/>
          <w:sz w:val="21"/>
          <w:szCs w:val="21"/>
        </w:rPr>
      </w:pPr>
      <w:bookmarkStart w:id="230" w:name="_Toc27583"/>
      <w:bookmarkStart w:id="231" w:name="_Toc28700"/>
      <w:bookmarkStart w:id="232" w:name="_Toc21535"/>
      <w:bookmarkStart w:id="233" w:name="_Toc5111"/>
      <w:bookmarkStart w:id="234" w:name="_Toc11993"/>
      <w:r>
        <w:rPr>
          <w:rFonts w:hint="eastAsia" w:eastAsia="宋体"/>
          <w:b/>
          <w:bCs/>
          <w:color w:val="auto"/>
          <w:sz w:val="21"/>
          <w:szCs w:val="21"/>
        </w:rPr>
        <w:t>二、《质疑函》的受理和答复</w:t>
      </w:r>
      <w:bookmarkEnd w:id="230"/>
      <w:bookmarkEnd w:id="231"/>
      <w:bookmarkEnd w:id="232"/>
      <w:bookmarkEnd w:id="233"/>
    </w:p>
    <w:bookmarkEnd w:id="234"/>
    <w:p w14:paraId="26CFBC68">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1、招标人收到质疑函后，将对质疑的形式和内容进行审查，如质疑函内容、格式不符合规定，招标人将告知质疑人进行补正。</w:t>
      </w:r>
    </w:p>
    <w:p w14:paraId="0A7BA2E6">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2、质疑人应当在法定质疑期限内进行补正并重新提交质疑函，拒不补正或者在法定期限内未重新提交质疑函的，为无效质疑，招标人将不予受理。</w:t>
      </w:r>
    </w:p>
    <w:p w14:paraId="4424FF1C">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3、招标人或招标代理机构答复投标人质疑应当采用书面方式并依法送达，质疑投标人或其委托代理人拒绝签收的视为已经送达。</w:t>
      </w:r>
    </w:p>
    <w:p w14:paraId="5A5BBFCB">
      <w:pPr>
        <w:pStyle w:val="29"/>
        <w:adjustRightInd/>
        <w:spacing w:line="420" w:lineRule="exact"/>
        <w:ind w:left="-420" w:leftChars="-200" w:right="-521" w:rightChars="-248" w:firstLine="422" w:firstLineChars="200"/>
        <w:outlineLvl w:val="1"/>
        <w:rPr>
          <w:rFonts w:hint="eastAsia" w:eastAsia="宋体"/>
          <w:b/>
          <w:bCs/>
          <w:color w:val="auto"/>
          <w:sz w:val="21"/>
          <w:szCs w:val="21"/>
        </w:rPr>
      </w:pPr>
      <w:bookmarkStart w:id="235" w:name="_Toc15988"/>
      <w:bookmarkStart w:id="236" w:name="_Toc9353"/>
      <w:bookmarkStart w:id="237" w:name="_Toc17615"/>
      <w:bookmarkStart w:id="238" w:name="_Toc23635"/>
      <w:bookmarkStart w:id="239" w:name="_Toc22138"/>
      <w:r>
        <w:rPr>
          <w:rFonts w:hint="eastAsia" w:eastAsia="宋体"/>
          <w:b/>
          <w:bCs/>
          <w:color w:val="auto"/>
          <w:sz w:val="21"/>
          <w:szCs w:val="21"/>
        </w:rPr>
        <w:t>三、质疑处理</w:t>
      </w:r>
      <w:bookmarkEnd w:id="235"/>
      <w:bookmarkEnd w:id="236"/>
      <w:bookmarkEnd w:id="237"/>
      <w:bookmarkEnd w:id="238"/>
    </w:p>
    <w:bookmarkEnd w:id="239"/>
    <w:p w14:paraId="0CD9BACC">
      <w:pPr>
        <w:spacing w:line="420" w:lineRule="exact"/>
        <w:ind w:left="-420" w:leftChars="-200" w:right="-521" w:rightChars="-248" w:firstLine="420" w:firstLineChars="200"/>
        <w:rPr>
          <w:rFonts w:hint="eastAsia" w:ascii="宋体" w:hAnsi="宋体" w:cs="宋体"/>
          <w:szCs w:val="21"/>
        </w:rPr>
      </w:pPr>
      <w:bookmarkStart w:id="240" w:name="_Toc29318"/>
      <w:r>
        <w:rPr>
          <w:rFonts w:hint="eastAsia" w:ascii="宋体" w:hAnsi="宋体" w:cs="宋体"/>
          <w:szCs w:val="21"/>
        </w:rPr>
        <w:t>1、质疑成立的处理</w:t>
      </w:r>
      <w:bookmarkEnd w:id="240"/>
    </w:p>
    <w:p w14:paraId="17DFD4BE">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（1）对于内容、格式符合规定的质疑函，招标人在收到投标人的书面质疑后七个工作日内作出书面答复，但答复的内容不得涉及商业秘密。</w:t>
      </w:r>
    </w:p>
    <w:p w14:paraId="00F12C15">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（2）对招标文件提出的质疑，依法通过澄清或者修改可以继续开展招投标活动的，澄清或者修改招标文件后继续开展招投标活动；否则应当修改招标文件后重新开展招投标活动。</w:t>
      </w:r>
    </w:p>
    <w:p w14:paraId="3F34D7CD">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（3）对招投标过程、中标或者成交结果提出的质疑，合格投标人符合法定数量时，可以从合格的中标候选人中另行确定中标、成交人的，应当依法另行确定中标人；否则应当重新开展招投标活动。</w:t>
      </w:r>
    </w:p>
    <w:p w14:paraId="6947B9D3">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（4）质疑答复导致中标、成交结果改变的，招标人或者招标代理机构应当将有关情况书面报告项目主管部门。</w:t>
      </w:r>
    </w:p>
    <w:p w14:paraId="7FB0BD99">
      <w:pPr>
        <w:spacing w:line="420" w:lineRule="exact"/>
        <w:ind w:left="-420" w:leftChars="-200" w:right="-521" w:rightChars="-248" w:firstLine="420" w:firstLineChars="200"/>
        <w:rPr>
          <w:rFonts w:hint="eastAsia" w:ascii="宋体" w:hAnsi="宋体" w:cs="宋体"/>
          <w:szCs w:val="21"/>
        </w:rPr>
      </w:pPr>
      <w:bookmarkStart w:id="241" w:name="_Toc16354"/>
      <w:r>
        <w:rPr>
          <w:rFonts w:hint="eastAsia" w:ascii="宋体" w:hAnsi="宋体" w:cs="宋体"/>
          <w:szCs w:val="21"/>
        </w:rPr>
        <w:t>2、质疑不成立的处理</w:t>
      </w:r>
      <w:bookmarkEnd w:id="241"/>
    </w:p>
    <w:p w14:paraId="3A6690A4">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若质疑不成立，或者成立未对中标、成交结果构成影响的，继续开展招投标活动。</w:t>
      </w:r>
    </w:p>
    <w:p w14:paraId="0BC7B960">
      <w:pPr>
        <w:spacing w:line="420" w:lineRule="exact"/>
        <w:ind w:left="-420" w:leftChars="-200" w:right="-521" w:rightChars="-248" w:firstLine="420" w:firstLineChars="200"/>
        <w:rPr>
          <w:rFonts w:hint="eastAsia" w:ascii="宋体" w:hAnsi="宋体" w:cs="宋体"/>
          <w:szCs w:val="21"/>
        </w:rPr>
      </w:pPr>
      <w:bookmarkStart w:id="242" w:name="_Toc50"/>
      <w:r>
        <w:rPr>
          <w:rFonts w:hint="eastAsia" w:ascii="宋体" w:hAnsi="宋体" w:cs="宋体"/>
          <w:szCs w:val="21"/>
        </w:rPr>
        <w:t>3、虚假质疑的处理</w:t>
      </w:r>
      <w:bookmarkEnd w:id="242"/>
      <w:r>
        <w:rPr>
          <w:rFonts w:hint="eastAsia" w:ascii="宋体" w:hAnsi="宋体" w:cs="宋体"/>
          <w:szCs w:val="21"/>
        </w:rPr>
        <w:t xml:space="preserve">     </w:t>
      </w:r>
    </w:p>
    <w:p w14:paraId="081F4A88">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（1）投标人提出书面质疑必须有理、有据，不得恶意质疑或提交虚假质疑。否则，一经查实，招标人有权对该投标人进行相应的处罚。</w:t>
      </w:r>
    </w:p>
    <w:p w14:paraId="337AEECA">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（2）在江苏省范围内一年累计三次以上质疑，均查无实据的投标人将按失信行为记入该注册投标人诚信档案中。</w:t>
      </w:r>
    </w:p>
    <w:p w14:paraId="0E279BBE">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（3）受理质疑和答复相关咨询：</w:t>
      </w:r>
    </w:p>
    <w:p w14:paraId="208E9221">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监督部门：综合管理部</w:t>
      </w:r>
    </w:p>
    <w:p w14:paraId="1888C81E">
      <w:pPr>
        <w:pStyle w:val="9"/>
        <w:spacing w:line="420" w:lineRule="exact"/>
        <w:ind w:left="-420" w:leftChars="-200" w:right="-521" w:rightChars="-248" w:firstLine="420" w:firstLineChars="200"/>
        <w:contextualSpacing/>
        <w:rPr>
          <w:rFonts w:hint="eastAsia" w:ascii="宋体" w:hAnsi="宋体" w:eastAsia="宋体" w:cs="宋体"/>
          <w:sz w:val="21"/>
          <w:szCs w:val="21"/>
        </w:rPr>
      </w:pPr>
      <w:r>
        <w:rPr>
          <w:rFonts w:hint="eastAsia" w:ascii="宋体" w:hAnsi="宋体" w:eastAsia="宋体" w:cs="宋体"/>
          <w:sz w:val="21"/>
          <w:szCs w:val="21"/>
        </w:rPr>
        <w:t>投诉举报电话：0513-80813993</w:t>
      </w:r>
    </w:p>
    <w:p w14:paraId="5271EF5A">
      <w:pPr>
        <w:pStyle w:val="9"/>
        <w:spacing w:line="420" w:lineRule="exact"/>
        <w:ind w:left="-420" w:leftChars="-200" w:right="-521" w:rightChars="-248" w:firstLine="420" w:firstLineChars="200"/>
        <w:contextualSpacing/>
        <w:rPr>
          <w:rFonts w:hint="eastAsia" w:ascii="宋体" w:hAnsi="宋体" w:eastAsia="宋体" w:cs="宋体"/>
          <w:sz w:val="24"/>
          <w:szCs w:val="24"/>
        </w:rPr>
      </w:pPr>
      <w:r>
        <w:rPr>
          <w:rFonts w:hint="eastAsia" w:ascii="宋体" w:hAnsi="宋体" w:eastAsia="宋体" w:cs="宋体"/>
          <w:sz w:val="21"/>
          <w:szCs w:val="21"/>
        </w:rPr>
        <w:t>通信地址：南通市崇川区崇川路158号18楼</w:t>
      </w:r>
    </w:p>
    <w:p w14:paraId="77F84255">
      <w:pPr>
        <w:spacing w:line="420" w:lineRule="exact"/>
        <w:ind w:left="-420" w:leftChars="-200" w:right="-521" w:rightChars="-248" w:firstLine="480" w:firstLineChars="200"/>
        <w:jc w:val="center"/>
        <w:rPr>
          <w:rFonts w:hint="eastAsia" w:ascii="宋体" w:hAnsi="宋体" w:cs="宋体"/>
          <w:kern w:val="0"/>
          <w:sz w:val="24"/>
          <w:lang w:val="zh-CN"/>
        </w:rPr>
        <w:sectPr>
          <w:footerReference r:id="rId4" w:type="default"/>
          <w:pgSz w:w="11905" w:h="16838"/>
          <w:pgMar w:top="1440" w:right="1803" w:bottom="1440" w:left="1803" w:header="850" w:footer="992" w:gutter="0"/>
          <w:pgBorders>
            <w:top w:val="none" w:sz="0" w:space="0"/>
            <w:left w:val="none" w:sz="0" w:space="0"/>
            <w:bottom w:val="none" w:sz="0" w:space="0"/>
            <w:right w:val="none" w:sz="0" w:space="0"/>
          </w:pgBorders>
          <w:pgNumType w:fmt="decimal" w:start="1"/>
          <w:cols w:space="720" w:num="1"/>
          <w:docGrid w:type="lines" w:linePitch="325" w:charSpace="0"/>
        </w:sectPr>
      </w:pPr>
    </w:p>
    <w:p w14:paraId="0A15B3A3">
      <w:pPr>
        <w:spacing w:line="440" w:lineRule="exact"/>
        <w:ind w:right="-101" w:rightChars="-48"/>
        <w:jc w:val="center"/>
        <w:outlineLvl w:val="0"/>
        <w:rPr>
          <w:rFonts w:hint="eastAsia" w:ascii="宋体" w:hAnsi="宋体" w:cs="宋体"/>
          <w:b/>
          <w:sz w:val="32"/>
          <w:szCs w:val="32"/>
          <w:lang w:val="zh-CN"/>
        </w:rPr>
      </w:pPr>
      <w:bookmarkStart w:id="243" w:name="_Toc26916"/>
      <w:bookmarkStart w:id="244" w:name="_Toc5930"/>
      <w:bookmarkStart w:id="245" w:name="_Toc9911"/>
      <w:bookmarkStart w:id="246" w:name="_Toc12215"/>
      <w:bookmarkStart w:id="247" w:name="_Toc9891"/>
      <w:r>
        <w:rPr>
          <w:rFonts w:hint="eastAsia" w:ascii="宋体" w:hAnsi="宋体" w:cs="宋体"/>
          <w:b/>
          <w:sz w:val="32"/>
          <w:szCs w:val="32"/>
          <w:lang w:val="zh-CN"/>
        </w:rPr>
        <w:t>第六章  投标文件组成</w:t>
      </w:r>
      <w:bookmarkEnd w:id="243"/>
      <w:bookmarkEnd w:id="244"/>
      <w:bookmarkEnd w:id="245"/>
      <w:bookmarkEnd w:id="246"/>
      <w:bookmarkEnd w:id="247"/>
    </w:p>
    <w:p w14:paraId="7D993852">
      <w:pPr>
        <w:rPr>
          <w:rFonts w:hint="eastAsia" w:ascii="宋体" w:hAnsi="宋体" w:cs="宋体"/>
        </w:rPr>
      </w:pPr>
      <w:bookmarkStart w:id="248" w:name="_Toc30967_WPSOffice_Level2"/>
      <w:bookmarkStart w:id="249" w:name="_Toc16976_WPSOffice_Level2"/>
      <w:bookmarkStart w:id="250" w:name="_Toc16566_WPSOffice_Level2"/>
    </w:p>
    <w:p w14:paraId="7A12A642">
      <w:pPr>
        <w:rPr>
          <w:rFonts w:hint="eastAsia" w:ascii="宋体" w:hAnsi="宋体" w:cs="宋体"/>
        </w:rPr>
      </w:pPr>
    </w:p>
    <w:p w14:paraId="38813793">
      <w:pPr>
        <w:rPr>
          <w:rFonts w:hint="eastAsia" w:ascii="宋体" w:hAnsi="宋体" w:cs="宋体"/>
        </w:rPr>
      </w:pPr>
    </w:p>
    <w:p w14:paraId="503DD725">
      <w:pPr>
        <w:spacing w:line="440" w:lineRule="exact"/>
        <w:jc w:val="center"/>
        <w:rPr>
          <w:rFonts w:hint="eastAsia" w:ascii="宋体" w:hAnsi="宋体" w:cs="宋体"/>
          <w:b/>
          <w:sz w:val="36"/>
          <w:szCs w:val="36"/>
        </w:rPr>
      </w:pPr>
    </w:p>
    <w:bookmarkEnd w:id="248"/>
    <w:bookmarkEnd w:id="249"/>
    <w:bookmarkEnd w:id="250"/>
    <w:p w14:paraId="2BA37CC6">
      <w:pPr>
        <w:jc w:val="center"/>
        <w:rPr>
          <w:rFonts w:hint="eastAsia" w:ascii="宋体" w:hAnsi="宋体" w:cs="宋体"/>
          <w:b/>
          <w:bCs/>
          <w:sz w:val="36"/>
          <w:szCs w:val="36"/>
          <w:lang w:eastAsia="zh-CN"/>
        </w:rPr>
      </w:pPr>
      <w:r>
        <w:rPr>
          <w:rFonts w:hint="eastAsia" w:ascii="宋体" w:hAnsi="宋体" w:cs="宋体"/>
          <w:b/>
          <w:bCs/>
          <w:sz w:val="36"/>
          <w:szCs w:val="36"/>
          <w:lang w:eastAsia="zh-CN"/>
        </w:rPr>
        <w:t>南通轨道城市服务有限公司2026年度</w:t>
      </w:r>
    </w:p>
    <w:p w14:paraId="3F8E1EFD">
      <w:pPr>
        <w:jc w:val="center"/>
        <w:rPr>
          <w:rFonts w:hint="eastAsia" w:ascii="宋体" w:hAnsi="宋体" w:cs="宋体"/>
          <w:b/>
          <w:bCs/>
          <w:sz w:val="36"/>
          <w:szCs w:val="36"/>
        </w:rPr>
      </w:pPr>
      <w:r>
        <w:rPr>
          <w:rFonts w:hint="eastAsia" w:ascii="宋体" w:hAnsi="宋体" w:cs="宋体"/>
          <w:b/>
          <w:bCs/>
          <w:sz w:val="36"/>
          <w:szCs w:val="36"/>
          <w:lang w:eastAsia="zh-CN"/>
        </w:rPr>
        <w:t>第三批保洁劳务合作项目</w:t>
      </w:r>
    </w:p>
    <w:p w14:paraId="4A47AB19">
      <w:pPr>
        <w:jc w:val="center"/>
        <w:rPr>
          <w:rFonts w:hint="eastAsia" w:ascii="宋体" w:hAnsi="宋体" w:cs="宋体"/>
          <w:b/>
          <w:bCs/>
          <w:sz w:val="36"/>
          <w:szCs w:val="36"/>
        </w:rPr>
      </w:pPr>
      <w:bookmarkStart w:id="251" w:name="_Toc20415"/>
      <w:bookmarkStart w:id="252" w:name="_Toc29099"/>
      <w:bookmarkStart w:id="253" w:name="_Toc20468"/>
      <w:bookmarkStart w:id="254" w:name="_Toc20680"/>
      <w:bookmarkStart w:id="255" w:name="_Toc23606"/>
    </w:p>
    <w:p w14:paraId="3A7BBA18">
      <w:pPr>
        <w:jc w:val="center"/>
        <w:rPr>
          <w:rFonts w:hint="eastAsia" w:ascii="宋体" w:hAnsi="宋体" w:cs="宋体"/>
          <w:b/>
          <w:bCs/>
          <w:sz w:val="36"/>
          <w:szCs w:val="36"/>
        </w:rPr>
      </w:pPr>
      <w:bookmarkStart w:id="256" w:name="_Toc21054"/>
      <w:bookmarkStart w:id="257" w:name="_Toc9107"/>
      <w:r>
        <w:rPr>
          <w:rFonts w:hint="eastAsia" w:ascii="宋体" w:hAnsi="宋体" w:cs="宋体"/>
          <w:b/>
          <w:bCs/>
          <w:sz w:val="36"/>
          <w:szCs w:val="36"/>
        </w:rPr>
        <w:t>（资格审查文件）</w:t>
      </w:r>
      <w:bookmarkEnd w:id="251"/>
      <w:bookmarkEnd w:id="252"/>
      <w:bookmarkEnd w:id="253"/>
      <w:bookmarkEnd w:id="254"/>
      <w:bookmarkEnd w:id="255"/>
      <w:bookmarkEnd w:id="256"/>
      <w:bookmarkEnd w:id="257"/>
    </w:p>
    <w:p w14:paraId="379F06A8">
      <w:pPr>
        <w:spacing w:line="440" w:lineRule="exact"/>
        <w:rPr>
          <w:rFonts w:hint="eastAsia" w:ascii="宋体" w:hAnsi="宋体" w:cs="宋体"/>
          <w:sz w:val="32"/>
        </w:rPr>
      </w:pPr>
    </w:p>
    <w:p w14:paraId="6ACF2FFF">
      <w:pPr>
        <w:spacing w:line="440" w:lineRule="exact"/>
        <w:rPr>
          <w:rFonts w:hint="eastAsia" w:ascii="宋体" w:hAnsi="宋体" w:cs="宋体"/>
          <w:sz w:val="32"/>
        </w:rPr>
      </w:pPr>
    </w:p>
    <w:p w14:paraId="29714917">
      <w:pPr>
        <w:spacing w:line="440" w:lineRule="exact"/>
        <w:rPr>
          <w:rFonts w:hint="eastAsia" w:ascii="宋体" w:hAnsi="宋体" w:cs="宋体"/>
          <w:sz w:val="32"/>
        </w:rPr>
      </w:pPr>
    </w:p>
    <w:p w14:paraId="7A0DD024">
      <w:pPr>
        <w:spacing w:line="440" w:lineRule="exact"/>
        <w:rPr>
          <w:rFonts w:hint="eastAsia" w:ascii="宋体" w:hAnsi="宋体" w:cs="宋体"/>
          <w:sz w:val="32"/>
        </w:rPr>
      </w:pPr>
    </w:p>
    <w:p w14:paraId="7EF6FEA5">
      <w:pPr>
        <w:spacing w:line="440" w:lineRule="exact"/>
        <w:rPr>
          <w:rFonts w:hint="eastAsia" w:ascii="宋体" w:hAnsi="宋体" w:cs="宋体"/>
          <w:sz w:val="32"/>
        </w:rPr>
      </w:pPr>
    </w:p>
    <w:p w14:paraId="6493ECA9">
      <w:pPr>
        <w:rPr>
          <w:rFonts w:hint="eastAsia" w:ascii="宋体" w:hAnsi="宋体" w:cs="宋体"/>
        </w:rPr>
      </w:pPr>
    </w:p>
    <w:p w14:paraId="19EAFED1">
      <w:pPr>
        <w:rPr>
          <w:rFonts w:hint="eastAsia" w:ascii="宋体" w:hAnsi="宋体" w:cs="宋体"/>
          <w:sz w:val="32"/>
        </w:rPr>
      </w:pPr>
    </w:p>
    <w:p w14:paraId="673E4F39">
      <w:pPr>
        <w:spacing w:line="440" w:lineRule="exact"/>
        <w:rPr>
          <w:rFonts w:hint="eastAsia" w:ascii="宋体" w:hAnsi="宋体" w:cs="宋体"/>
          <w:sz w:val="32"/>
        </w:rPr>
      </w:pPr>
    </w:p>
    <w:p w14:paraId="5C72197E">
      <w:pPr>
        <w:rPr>
          <w:rFonts w:hint="eastAsia" w:ascii="宋体" w:hAnsi="宋体" w:cs="宋体"/>
        </w:rPr>
      </w:pPr>
    </w:p>
    <w:p w14:paraId="2048E42C">
      <w:pPr>
        <w:rPr>
          <w:rFonts w:hint="eastAsia" w:ascii="宋体" w:hAnsi="宋体" w:cs="宋体"/>
          <w:b/>
          <w:bCs/>
          <w:sz w:val="28"/>
          <w:szCs w:val="28"/>
        </w:rPr>
      </w:pPr>
      <w:bookmarkStart w:id="258" w:name="_Toc25691_WPSOffice_Level3"/>
      <w:bookmarkStart w:id="259" w:name="_Toc25067_WPSOffice_Level3"/>
      <w:bookmarkStart w:id="260" w:name="_Toc22742_WPSOffice_Level3"/>
      <w:bookmarkStart w:id="261" w:name="_Toc18398"/>
    </w:p>
    <w:p w14:paraId="276626F4">
      <w:pPr>
        <w:rPr>
          <w:rFonts w:hint="eastAsia" w:ascii="宋体" w:hAnsi="宋体" w:cs="宋体"/>
        </w:rPr>
      </w:pPr>
    </w:p>
    <w:bookmarkEnd w:id="258"/>
    <w:bookmarkEnd w:id="259"/>
    <w:bookmarkEnd w:id="260"/>
    <w:bookmarkEnd w:id="261"/>
    <w:p w14:paraId="14F1369C">
      <w:pPr>
        <w:ind w:firstLine="1585" w:firstLineChars="564"/>
        <w:rPr>
          <w:rFonts w:hint="eastAsia" w:ascii="宋体" w:hAnsi="宋体" w:cs="宋体"/>
          <w:b/>
          <w:bCs/>
          <w:sz w:val="28"/>
          <w:szCs w:val="28"/>
        </w:rPr>
      </w:pPr>
      <w:bookmarkStart w:id="262" w:name="_Toc20169"/>
      <w:bookmarkStart w:id="263" w:name="_Toc12943"/>
      <w:bookmarkStart w:id="264" w:name="_Toc15095"/>
      <w:bookmarkStart w:id="265" w:name="_Toc26305"/>
      <w:bookmarkStart w:id="266" w:name="_Toc10713"/>
    </w:p>
    <w:p w14:paraId="04C8BB98">
      <w:pPr>
        <w:jc w:val="center"/>
        <w:rPr>
          <w:rFonts w:hint="eastAsia" w:ascii="宋体" w:hAnsi="宋体" w:cs="宋体"/>
          <w:b/>
          <w:bCs/>
          <w:sz w:val="28"/>
          <w:szCs w:val="28"/>
        </w:rPr>
      </w:pPr>
    </w:p>
    <w:p w14:paraId="23D15D2F">
      <w:pPr>
        <w:jc w:val="center"/>
        <w:rPr>
          <w:rFonts w:hint="eastAsia" w:ascii="宋体" w:hAnsi="宋体" w:cs="宋体"/>
          <w:b/>
          <w:bCs/>
          <w:sz w:val="28"/>
          <w:szCs w:val="28"/>
          <w:u w:val="single"/>
        </w:rPr>
      </w:pPr>
      <w:r>
        <w:rPr>
          <w:rFonts w:hint="eastAsia" w:ascii="宋体" w:hAnsi="宋体" w:cs="宋体"/>
          <w:b/>
          <w:bCs/>
          <w:sz w:val="28"/>
          <w:szCs w:val="28"/>
        </w:rPr>
        <w:t xml:space="preserve">投  标  人: </w:t>
      </w:r>
      <w:r>
        <w:rPr>
          <w:rFonts w:hint="eastAsia" w:ascii="宋体" w:hAnsi="宋体" w:cs="宋体"/>
          <w:b/>
          <w:bCs/>
          <w:sz w:val="28"/>
          <w:szCs w:val="28"/>
          <w:u w:val="single"/>
        </w:rPr>
        <w:t xml:space="preserve">         （全称）（盖章）</w:t>
      </w:r>
    </w:p>
    <w:p w14:paraId="31F098EF">
      <w:pPr>
        <w:jc w:val="center"/>
        <w:rPr>
          <w:rFonts w:hint="eastAsia" w:ascii="宋体" w:hAnsi="宋体" w:cs="宋体"/>
          <w:b/>
          <w:bCs/>
          <w:sz w:val="28"/>
          <w:szCs w:val="28"/>
          <w:u w:val="single"/>
        </w:rPr>
      </w:pPr>
      <w:r>
        <w:rPr>
          <w:rFonts w:hint="eastAsia" w:ascii="宋体" w:hAnsi="宋体" w:cs="宋体"/>
          <w:b/>
          <w:bCs/>
          <w:sz w:val="28"/>
          <w:szCs w:val="28"/>
        </w:rPr>
        <w:t>法定代表人：</w:t>
      </w:r>
      <w:r>
        <w:rPr>
          <w:rFonts w:hint="eastAsia" w:ascii="宋体" w:hAnsi="宋体" w:cs="宋体"/>
          <w:b/>
          <w:bCs/>
          <w:sz w:val="28"/>
          <w:szCs w:val="28"/>
          <w:u w:val="single"/>
        </w:rPr>
        <w:t xml:space="preserve">           （签字或盖章）</w:t>
      </w:r>
    </w:p>
    <w:p w14:paraId="7627DFE3">
      <w:pPr>
        <w:jc w:val="center"/>
        <w:rPr>
          <w:rFonts w:hint="eastAsia" w:ascii="宋体" w:hAnsi="宋体" w:cs="宋体"/>
          <w:b/>
          <w:bCs/>
          <w:sz w:val="28"/>
          <w:szCs w:val="28"/>
        </w:rPr>
      </w:pPr>
      <w:r>
        <w:rPr>
          <w:rFonts w:hint="eastAsia" w:ascii="宋体" w:hAnsi="宋体" w:cs="宋体"/>
          <w:b/>
          <w:bCs/>
          <w:sz w:val="28"/>
          <w:szCs w:val="28"/>
        </w:rPr>
        <w:t>时      间：       年      月      日</w:t>
      </w:r>
    </w:p>
    <w:p w14:paraId="72C50A36">
      <w:pPr>
        <w:spacing w:line="440" w:lineRule="exact"/>
        <w:ind w:firstLine="1928" w:firstLineChars="600"/>
        <w:jc w:val="center"/>
        <w:rPr>
          <w:rFonts w:hint="eastAsia" w:ascii="宋体" w:hAnsi="宋体" w:cs="宋体"/>
          <w:b/>
          <w:bCs/>
          <w:sz w:val="32"/>
          <w:szCs w:val="32"/>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0C25B879">
      <w:pPr>
        <w:keepNext/>
        <w:keepLines/>
        <w:spacing w:before="260" w:after="260" w:line="440" w:lineRule="exact"/>
        <w:jc w:val="center"/>
        <w:outlineLvl w:val="1"/>
        <w:rPr>
          <w:rFonts w:hint="eastAsia" w:ascii="宋体" w:hAnsi="宋体" w:cs="宋体"/>
          <w:b/>
          <w:bCs/>
          <w:kern w:val="0"/>
          <w:sz w:val="32"/>
          <w:szCs w:val="32"/>
        </w:rPr>
      </w:pPr>
      <w:bookmarkStart w:id="267" w:name="_Toc21091"/>
      <w:bookmarkStart w:id="268" w:name="_Toc14884"/>
      <w:bookmarkStart w:id="269" w:name="_Toc5324"/>
      <w:bookmarkStart w:id="270" w:name="_Toc4386"/>
      <w:bookmarkStart w:id="271" w:name="_Toc23411"/>
      <w:r>
        <w:rPr>
          <w:rFonts w:hint="eastAsia" w:ascii="宋体" w:hAnsi="宋体" w:cs="宋体"/>
          <w:b/>
          <w:bCs/>
          <w:kern w:val="0"/>
          <w:sz w:val="32"/>
          <w:szCs w:val="32"/>
        </w:rPr>
        <w:t>目  录</w:t>
      </w:r>
      <w:bookmarkEnd w:id="262"/>
      <w:bookmarkEnd w:id="263"/>
      <w:bookmarkEnd w:id="264"/>
      <w:bookmarkEnd w:id="265"/>
      <w:bookmarkEnd w:id="266"/>
      <w:bookmarkEnd w:id="267"/>
      <w:bookmarkEnd w:id="268"/>
      <w:bookmarkEnd w:id="269"/>
      <w:bookmarkEnd w:id="270"/>
      <w:bookmarkEnd w:id="271"/>
    </w:p>
    <w:p w14:paraId="1E22C15E">
      <w:pPr>
        <w:spacing w:line="440" w:lineRule="exact"/>
        <w:rPr>
          <w:rFonts w:hint="eastAsia" w:ascii="宋体" w:hAnsi="宋体" w:cs="宋体"/>
        </w:rPr>
      </w:pPr>
      <w:bookmarkStart w:id="272" w:name="_Toc14117_WPSOffice_Level3"/>
      <w:bookmarkStart w:id="273" w:name="_Toc25880_WPSOffice_Level3"/>
    </w:p>
    <w:bookmarkEnd w:id="272"/>
    <w:bookmarkEnd w:id="273"/>
    <w:p w14:paraId="3660EA99">
      <w:pPr>
        <w:spacing w:line="440" w:lineRule="exact"/>
        <w:rPr>
          <w:rFonts w:hint="eastAsia" w:ascii="宋体" w:hAnsi="宋体" w:cs="宋体"/>
          <w:szCs w:val="21"/>
        </w:rPr>
      </w:pPr>
      <w:bookmarkStart w:id="274" w:name="_Toc9958"/>
      <w:bookmarkStart w:id="275" w:name="_Toc30629"/>
      <w:bookmarkStart w:id="276" w:name="_Toc30041"/>
      <w:r>
        <w:rPr>
          <w:rFonts w:hint="eastAsia" w:ascii="宋体" w:hAnsi="宋体" w:cs="宋体"/>
          <w:szCs w:val="21"/>
        </w:rPr>
        <w:t>一</w:t>
      </w:r>
      <w:r>
        <w:rPr>
          <w:rFonts w:hint="eastAsia" w:ascii="宋体" w:hAnsi="宋体" w:cs="宋体"/>
          <w:szCs w:val="21"/>
          <w:lang w:eastAsia="zh-CN"/>
        </w:rPr>
        <w:t>、</w:t>
      </w:r>
      <w:r>
        <w:rPr>
          <w:rFonts w:hint="eastAsia" w:ascii="宋体" w:hAnsi="宋体" w:cs="宋体"/>
          <w:szCs w:val="21"/>
        </w:rPr>
        <w:t>法定代表人身份证明或其授权委托书</w:t>
      </w:r>
      <w:bookmarkEnd w:id="274"/>
      <w:bookmarkEnd w:id="275"/>
      <w:bookmarkEnd w:id="276"/>
    </w:p>
    <w:p w14:paraId="3F14B2F1">
      <w:pPr>
        <w:spacing w:line="440" w:lineRule="exact"/>
        <w:rPr>
          <w:rFonts w:hint="eastAsia" w:ascii="宋体" w:hAnsi="宋体" w:cs="宋体"/>
          <w:szCs w:val="21"/>
        </w:rPr>
      </w:pPr>
      <w:bookmarkStart w:id="277" w:name="_Toc18864_WPSOffice_Level3"/>
      <w:bookmarkStart w:id="278" w:name="_Toc30089_WPSOffice_Level3"/>
      <w:bookmarkStart w:id="279" w:name="_Toc27775"/>
      <w:bookmarkStart w:id="280" w:name="_Toc28094"/>
      <w:bookmarkStart w:id="281" w:name="_Toc24867"/>
      <w:r>
        <w:rPr>
          <w:rFonts w:hint="eastAsia" w:ascii="宋体" w:hAnsi="宋体" w:cs="宋体"/>
          <w:szCs w:val="21"/>
        </w:rPr>
        <w:t>二</w:t>
      </w:r>
      <w:r>
        <w:rPr>
          <w:rFonts w:hint="eastAsia" w:ascii="宋体" w:hAnsi="宋体" w:cs="宋体"/>
          <w:szCs w:val="21"/>
          <w:lang w:eastAsia="zh-CN"/>
        </w:rPr>
        <w:t>、</w:t>
      </w:r>
      <w:r>
        <w:rPr>
          <w:rFonts w:hint="eastAsia" w:ascii="宋体" w:hAnsi="宋体" w:cs="宋体"/>
          <w:szCs w:val="21"/>
        </w:rPr>
        <w:t>投标人基本情况表</w:t>
      </w:r>
      <w:bookmarkEnd w:id="277"/>
      <w:bookmarkEnd w:id="278"/>
      <w:bookmarkEnd w:id="279"/>
      <w:bookmarkEnd w:id="280"/>
      <w:bookmarkEnd w:id="281"/>
      <w:bookmarkStart w:id="282" w:name="_Toc2754_WPSOffice_Level3"/>
      <w:bookmarkStart w:id="283" w:name="_Toc29264"/>
      <w:bookmarkStart w:id="284" w:name="_Toc30487_WPSOffice_Level3"/>
      <w:bookmarkStart w:id="285" w:name="_Toc16802"/>
      <w:bookmarkStart w:id="286" w:name="_Toc27952"/>
    </w:p>
    <w:p w14:paraId="1821ACB5">
      <w:pPr>
        <w:spacing w:line="440" w:lineRule="exact"/>
        <w:rPr>
          <w:rFonts w:hint="eastAsia" w:ascii="宋体" w:hAnsi="宋体" w:cs="宋体"/>
          <w:szCs w:val="21"/>
        </w:rPr>
      </w:pPr>
      <w:r>
        <w:rPr>
          <w:rFonts w:hint="eastAsia" w:ascii="宋体" w:hAnsi="宋体" w:cs="宋体"/>
          <w:szCs w:val="21"/>
        </w:rPr>
        <w:t>三</w:t>
      </w:r>
      <w:r>
        <w:rPr>
          <w:rFonts w:hint="eastAsia" w:ascii="宋体" w:hAnsi="宋体" w:cs="宋体"/>
          <w:szCs w:val="21"/>
          <w:lang w:eastAsia="zh-CN"/>
        </w:rPr>
        <w:t>、</w:t>
      </w:r>
      <w:r>
        <w:rPr>
          <w:rFonts w:hint="eastAsia" w:ascii="宋体" w:hAnsi="宋体" w:cs="宋体"/>
          <w:szCs w:val="21"/>
        </w:rPr>
        <w:t>企业业绩概况表</w:t>
      </w:r>
    </w:p>
    <w:p w14:paraId="5EEB5778">
      <w:pPr>
        <w:spacing w:line="440" w:lineRule="exact"/>
        <w:rPr>
          <w:rFonts w:hint="eastAsia" w:ascii="宋体" w:hAnsi="宋体" w:cs="宋体"/>
          <w:szCs w:val="21"/>
        </w:rPr>
      </w:pPr>
      <w:r>
        <w:rPr>
          <w:rFonts w:hint="eastAsia" w:ascii="宋体" w:hAnsi="宋体" w:cs="宋体"/>
          <w:szCs w:val="21"/>
        </w:rPr>
        <w:t>四</w:t>
      </w:r>
      <w:bookmarkEnd w:id="282"/>
      <w:bookmarkEnd w:id="283"/>
      <w:bookmarkEnd w:id="284"/>
      <w:bookmarkEnd w:id="285"/>
      <w:bookmarkEnd w:id="286"/>
      <w:bookmarkStart w:id="287" w:name="_Toc3766"/>
      <w:bookmarkStart w:id="288" w:name="_Toc1262"/>
      <w:bookmarkStart w:id="289" w:name="_Toc28045"/>
      <w:r>
        <w:rPr>
          <w:rFonts w:hint="eastAsia" w:ascii="宋体" w:hAnsi="宋体" w:cs="宋体"/>
          <w:szCs w:val="21"/>
          <w:lang w:eastAsia="zh-CN"/>
        </w:rPr>
        <w:t>、</w:t>
      </w:r>
      <w:r>
        <w:rPr>
          <w:rFonts w:hint="eastAsia" w:ascii="宋体" w:hAnsi="宋体" w:cs="宋体"/>
          <w:szCs w:val="21"/>
        </w:rPr>
        <w:t>投标承诺</w:t>
      </w:r>
      <w:bookmarkEnd w:id="287"/>
      <w:bookmarkEnd w:id="288"/>
      <w:bookmarkEnd w:id="289"/>
      <w:r>
        <w:rPr>
          <w:rFonts w:hint="eastAsia" w:ascii="宋体" w:hAnsi="宋体" w:cs="宋体"/>
          <w:szCs w:val="21"/>
        </w:rPr>
        <w:t>书</w:t>
      </w:r>
    </w:p>
    <w:p w14:paraId="7DFAA669">
      <w:pPr>
        <w:spacing w:line="440" w:lineRule="exact"/>
        <w:rPr>
          <w:rFonts w:hint="eastAsia" w:ascii="宋体" w:hAnsi="宋体" w:cs="宋体"/>
          <w:szCs w:val="21"/>
        </w:rPr>
      </w:pPr>
      <w:r>
        <w:rPr>
          <w:rFonts w:hint="eastAsia" w:ascii="宋体" w:hAnsi="宋体" w:cs="宋体"/>
          <w:szCs w:val="21"/>
        </w:rPr>
        <w:t>五、</w:t>
      </w:r>
      <w:r>
        <w:rPr>
          <w:rFonts w:hint="eastAsia" w:ascii="宋体" w:hAnsi="宋体" w:cs="宋体"/>
          <w:szCs w:val="21"/>
          <w:lang w:val="en-US" w:eastAsia="zh-CN"/>
        </w:rPr>
        <w:t>投标</w:t>
      </w:r>
      <w:r>
        <w:rPr>
          <w:rFonts w:hint="eastAsia" w:ascii="宋体" w:hAnsi="宋体" w:cs="宋体"/>
          <w:szCs w:val="21"/>
        </w:rPr>
        <w:t>保证金</w:t>
      </w:r>
    </w:p>
    <w:p w14:paraId="05878DE2">
      <w:pPr>
        <w:spacing w:line="440" w:lineRule="exact"/>
        <w:rPr>
          <w:rFonts w:hint="eastAsia" w:ascii="宋体" w:hAnsi="宋体" w:cs="宋体"/>
          <w:szCs w:val="21"/>
        </w:rPr>
      </w:pPr>
      <w:r>
        <w:rPr>
          <w:rFonts w:hint="eastAsia" w:ascii="宋体" w:hAnsi="宋体" w:cs="宋体"/>
          <w:szCs w:val="21"/>
        </w:rPr>
        <w:t>（投标人自行编制目录页码）</w:t>
      </w:r>
    </w:p>
    <w:p w14:paraId="3C5AD12C">
      <w:pPr>
        <w:spacing w:line="440" w:lineRule="exact"/>
        <w:rPr>
          <w:rFonts w:hint="eastAsia" w:ascii="宋体" w:hAnsi="宋体" w:cs="宋体"/>
          <w:sz w:val="24"/>
        </w:rPr>
      </w:pPr>
    </w:p>
    <w:p w14:paraId="03175610">
      <w:pPr>
        <w:spacing w:line="440" w:lineRule="exact"/>
        <w:rPr>
          <w:rFonts w:hint="eastAsia" w:ascii="宋体" w:hAnsi="宋体" w:cs="宋体"/>
          <w:sz w:val="24"/>
        </w:rPr>
      </w:pPr>
    </w:p>
    <w:p w14:paraId="314D4575">
      <w:pPr>
        <w:spacing w:line="440" w:lineRule="exact"/>
        <w:rPr>
          <w:rFonts w:hint="eastAsia" w:ascii="宋体" w:hAnsi="宋体" w:cs="宋体"/>
          <w:sz w:val="24"/>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7C6E6255">
      <w:pPr>
        <w:keepNext/>
        <w:keepLines/>
        <w:tabs>
          <w:tab w:val="left" w:pos="8190"/>
        </w:tabs>
        <w:spacing w:line="440" w:lineRule="exact"/>
        <w:ind w:right="-521" w:rightChars="-248"/>
        <w:jc w:val="center"/>
        <w:outlineLvl w:val="1"/>
        <w:rPr>
          <w:rFonts w:hint="eastAsia" w:ascii="宋体" w:hAnsi="宋体" w:cs="宋体"/>
          <w:b/>
          <w:bCs/>
          <w:kern w:val="0"/>
          <w:sz w:val="28"/>
          <w:szCs w:val="28"/>
        </w:rPr>
      </w:pPr>
      <w:bookmarkStart w:id="290" w:name="_Toc16114"/>
      <w:bookmarkStart w:id="291" w:name="_Toc14693"/>
      <w:bookmarkStart w:id="292" w:name="_Toc26699"/>
      <w:bookmarkStart w:id="293" w:name="_Toc9174"/>
      <w:bookmarkStart w:id="294" w:name="_Toc23909"/>
      <w:bookmarkStart w:id="295" w:name="_Toc7825"/>
      <w:bookmarkStart w:id="296" w:name="_Toc27050"/>
      <w:bookmarkStart w:id="297" w:name="_Toc23435"/>
      <w:bookmarkStart w:id="298" w:name="_Toc23195"/>
      <w:bookmarkStart w:id="299" w:name="_Toc30555"/>
      <w:bookmarkStart w:id="300" w:name="_Toc19813"/>
      <w:bookmarkStart w:id="301" w:name="_Toc9079"/>
      <w:r>
        <w:rPr>
          <w:rFonts w:hint="eastAsia" w:ascii="宋体" w:hAnsi="宋体" w:cs="宋体"/>
          <w:b/>
          <w:bCs/>
          <w:kern w:val="0"/>
          <w:sz w:val="28"/>
          <w:szCs w:val="28"/>
        </w:rPr>
        <w:t>一</w:t>
      </w:r>
      <w:r>
        <w:rPr>
          <w:rFonts w:hint="eastAsia" w:ascii="宋体" w:hAnsi="宋体" w:cs="宋体"/>
          <w:b/>
          <w:bCs/>
          <w:kern w:val="0"/>
          <w:sz w:val="28"/>
          <w:szCs w:val="28"/>
          <w:lang w:eastAsia="zh-CN"/>
        </w:rPr>
        <w:t>、</w:t>
      </w:r>
      <w:r>
        <w:rPr>
          <w:rFonts w:hint="eastAsia" w:ascii="宋体" w:hAnsi="宋体" w:cs="宋体"/>
          <w:b/>
          <w:bCs/>
          <w:kern w:val="0"/>
          <w:sz w:val="28"/>
          <w:szCs w:val="28"/>
        </w:rPr>
        <w:t>法定代表人身份证明或其授权委托书</w:t>
      </w:r>
      <w:bookmarkEnd w:id="290"/>
      <w:bookmarkEnd w:id="291"/>
      <w:bookmarkEnd w:id="292"/>
      <w:bookmarkEnd w:id="293"/>
      <w:bookmarkEnd w:id="294"/>
      <w:bookmarkEnd w:id="295"/>
      <w:bookmarkEnd w:id="296"/>
      <w:bookmarkEnd w:id="297"/>
      <w:bookmarkEnd w:id="298"/>
      <w:bookmarkEnd w:id="299"/>
      <w:bookmarkEnd w:id="300"/>
      <w:bookmarkEnd w:id="301"/>
    </w:p>
    <w:p w14:paraId="31BF5D00">
      <w:pPr>
        <w:tabs>
          <w:tab w:val="left" w:pos="8190"/>
        </w:tabs>
        <w:ind w:right="-521" w:rightChars="-248"/>
        <w:jc w:val="center"/>
        <w:outlineLvl w:val="1"/>
        <w:rPr>
          <w:rFonts w:hint="eastAsia" w:ascii="宋体" w:hAnsi="宋体" w:cs="宋体"/>
          <w:b/>
          <w:bCs/>
          <w:sz w:val="24"/>
        </w:rPr>
      </w:pPr>
      <w:bookmarkStart w:id="302" w:name="_Toc16177"/>
      <w:bookmarkStart w:id="303" w:name="_Toc24250"/>
      <w:bookmarkStart w:id="304" w:name="_Toc17327_WPSOffice_Level3"/>
      <w:bookmarkStart w:id="305" w:name="_Toc18350_WPSOffice_Level3"/>
      <w:r>
        <w:rPr>
          <w:rFonts w:hint="eastAsia" w:ascii="宋体" w:hAnsi="宋体" w:cs="宋体"/>
          <w:b/>
          <w:bCs/>
          <w:sz w:val="24"/>
        </w:rPr>
        <w:t>（一）法定代表人资格证明书</w:t>
      </w:r>
      <w:bookmarkEnd w:id="302"/>
      <w:bookmarkEnd w:id="303"/>
      <w:bookmarkEnd w:id="304"/>
      <w:bookmarkEnd w:id="305"/>
    </w:p>
    <w:p w14:paraId="155FA83D">
      <w:pPr>
        <w:tabs>
          <w:tab w:val="left" w:pos="8190"/>
        </w:tabs>
        <w:adjustRightInd w:val="0"/>
        <w:snapToGrid w:val="0"/>
        <w:spacing w:line="440" w:lineRule="exact"/>
        <w:ind w:right="-521" w:rightChars="-248" w:firstLine="420" w:firstLineChars="200"/>
        <w:rPr>
          <w:rFonts w:hint="eastAsia" w:ascii="宋体" w:hAnsi="宋体" w:cs="宋体"/>
          <w:szCs w:val="21"/>
        </w:rPr>
      </w:pPr>
    </w:p>
    <w:p w14:paraId="11C5DA78">
      <w:pPr>
        <w:tabs>
          <w:tab w:val="left" w:pos="8190"/>
        </w:tabs>
        <w:adjustRightInd w:val="0"/>
        <w:snapToGrid w:val="0"/>
        <w:spacing w:line="440" w:lineRule="exact"/>
        <w:ind w:right="-521" w:rightChars="-248" w:firstLine="420" w:firstLineChars="200"/>
        <w:rPr>
          <w:rFonts w:hint="eastAsia"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14:paraId="6E5AEACF">
      <w:pPr>
        <w:tabs>
          <w:tab w:val="left" w:pos="8190"/>
        </w:tabs>
        <w:adjustRightInd w:val="0"/>
        <w:snapToGrid w:val="0"/>
        <w:spacing w:line="440" w:lineRule="exact"/>
        <w:ind w:right="-521" w:rightChars="-248" w:firstLine="420" w:firstLineChars="200"/>
        <w:rPr>
          <w:rFonts w:hint="eastAsia" w:ascii="宋体" w:hAnsi="宋体" w:cs="宋体"/>
          <w:szCs w:val="21"/>
        </w:rPr>
      </w:pPr>
    </w:p>
    <w:p w14:paraId="30EEF066">
      <w:pPr>
        <w:tabs>
          <w:tab w:val="left" w:pos="8190"/>
        </w:tabs>
        <w:adjustRightInd w:val="0"/>
        <w:snapToGrid w:val="0"/>
        <w:spacing w:line="440" w:lineRule="exact"/>
        <w:ind w:right="-521" w:rightChars="-248" w:firstLine="420" w:firstLineChars="200"/>
        <w:rPr>
          <w:rFonts w:hint="eastAsia"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p w14:paraId="598953CB">
      <w:pPr>
        <w:tabs>
          <w:tab w:val="left" w:pos="8190"/>
        </w:tabs>
        <w:adjustRightInd w:val="0"/>
        <w:snapToGrid w:val="0"/>
        <w:spacing w:line="440" w:lineRule="exact"/>
        <w:ind w:right="-521" w:rightChars="-248" w:firstLine="420" w:firstLineChars="200"/>
        <w:rPr>
          <w:rFonts w:hint="eastAsia" w:ascii="宋体" w:hAnsi="宋体" w:cs="宋体"/>
          <w:szCs w:val="21"/>
        </w:rPr>
      </w:pPr>
    </w:p>
    <w:p w14:paraId="04606B51">
      <w:pPr>
        <w:tabs>
          <w:tab w:val="left" w:pos="8190"/>
        </w:tabs>
        <w:adjustRightInd w:val="0"/>
        <w:snapToGrid w:val="0"/>
        <w:spacing w:line="440" w:lineRule="exact"/>
        <w:ind w:right="-521" w:rightChars="-248" w:firstLine="420" w:firstLineChars="200"/>
        <w:rPr>
          <w:rFonts w:hint="eastAsia" w:ascii="宋体" w:hAnsi="宋体" w:cs="宋体"/>
          <w:szCs w:val="21"/>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年龄：</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14:paraId="0201AA5E">
      <w:pPr>
        <w:tabs>
          <w:tab w:val="left" w:pos="8190"/>
        </w:tabs>
        <w:adjustRightInd w:val="0"/>
        <w:snapToGrid w:val="0"/>
        <w:spacing w:line="440" w:lineRule="exact"/>
        <w:ind w:right="-521" w:rightChars="-248" w:firstLine="420" w:firstLineChars="200"/>
        <w:rPr>
          <w:rFonts w:hint="eastAsia" w:ascii="宋体" w:hAnsi="宋体" w:cs="宋体"/>
          <w:szCs w:val="21"/>
        </w:rPr>
      </w:pPr>
    </w:p>
    <w:p w14:paraId="14F18482">
      <w:pPr>
        <w:tabs>
          <w:tab w:val="left" w:pos="8190"/>
        </w:tabs>
        <w:adjustRightInd w:val="0"/>
        <w:snapToGrid w:val="0"/>
        <w:spacing w:line="440" w:lineRule="exact"/>
        <w:ind w:right="-521" w:rightChars="-248" w:firstLine="420" w:firstLineChars="200"/>
        <w:rPr>
          <w:rFonts w:hint="eastAsia" w:ascii="宋体" w:hAnsi="宋体" w:cs="宋体"/>
          <w:szCs w:val="21"/>
        </w:rPr>
      </w:pPr>
      <w:r>
        <w:rPr>
          <w:rFonts w:hint="eastAsia" w:ascii="宋体" w:hAnsi="宋体" w:cs="宋体"/>
          <w:szCs w:val="21"/>
        </w:rPr>
        <w:t>系</w:t>
      </w:r>
      <w:r>
        <w:rPr>
          <w:rFonts w:hint="eastAsia" w:ascii="宋体" w:hAnsi="宋体" w:cs="宋体"/>
          <w:szCs w:val="21"/>
          <w:u w:val="single"/>
        </w:rPr>
        <w:t xml:space="preserve">     （投标人名称）                       </w:t>
      </w:r>
      <w:r>
        <w:rPr>
          <w:rFonts w:hint="eastAsia" w:ascii="宋体" w:hAnsi="宋体" w:cs="宋体"/>
          <w:szCs w:val="21"/>
        </w:rPr>
        <w:t>的法定代表人。</w:t>
      </w:r>
    </w:p>
    <w:p w14:paraId="10753717">
      <w:pPr>
        <w:tabs>
          <w:tab w:val="left" w:pos="8190"/>
        </w:tabs>
        <w:adjustRightInd w:val="0"/>
        <w:snapToGrid w:val="0"/>
        <w:spacing w:line="440" w:lineRule="exact"/>
        <w:ind w:right="-521" w:rightChars="-248" w:firstLine="420" w:firstLineChars="200"/>
        <w:rPr>
          <w:rFonts w:hint="eastAsia" w:ascii="宋体" w:hAnsi="宋体" w:cs="宋体"/>
          <w:szCs w:val="21"/>
        </w:rPr>
      </w:pPr>
    </w:p>
    <w:p w14:paraId="7BCF18E3">
      <w:pPr>
        <w:tabs>
          <w:tab w:val="left" w:pos="8190"/>
        </w:tabs>
        <w:adjustRightInd w:val="0"/>
        <w:snapToGrid w:val="0"/>
        <w:spacing w:line="440" w:lineRule="exact"/>
        <w:ind w:right="-521" w:rightChars="-248" w:firstLine="420" w:firstLineChars="200"/>
        <w:rPr>
          <w:rFonts w:hint="eastAsia" w:ascii="宋体" w:hAnsi="宋体" w:cs="宋体"/>
          <w:szCs w:val="21"/>
        </w:rPr>
      </w:pPr>
      <w:r>
        <w:rPr>
          <w:rFonts w:hint="eastAsia" w:ascii="宋体" w:hAnsi="宋体" w:cs="宋体"/>
          <w:szCs w:val="21"/>
        </w:rPr>
        <w:t>特此证明。</w:t>
      </w:r>
    </w:p>
    <w:p w14:paraId="52FAAAC2">
      <w:pPr>
        <w:tabs>
          <w:tab w:val="left" w:pos="8190"/>
        </w:tabs>
        <w:adjustRightInd w:val="0"/>
        <w:snapToGrid w:val="0"/>
        <w:spacing w:line="440" w:lineRule="exact"/>
        <w:ind w:right="-521" w:rightChars="-248" w:firstLine="420" w:firstLineChars="200"/>
        <w:rPr>
          <w:rFonts w:hint="eastAsia" w:ascii="宋体" w:hAnsi="宋体" w:cs="宋体"/>
          <w:szCs w:val="21"/>
        </w:rPr>
      </w:pPr>
    </w:p>
    <w:p w14:paraId="7575BCB3">
      <w:pPr>
        <w:tabs>
          <w:tab w:val="left" w:pos="8190"/>
        </w:tabs>
        <w:adjustRightInd w:val="0"/>
        <w:snapToGrid w:val="0"/>
        <w:spacing w:line="440" w:lineRule="exact"/>
        <w:ind w:right="-521" w:rightChars="-248" w:firstLine="420" w:firstLineChars="200"/>
        <w:rPr>
          <w:rFonts w:hint="eastAsia" w:ascii="宋体" w:hAnsi="宋体" w:cs="宋体"/>
          <w:szCs w:val="21"/>
        </w:rPr>
      </w:pPr>
    </w:p>
    <w:p w14:paraId="40D51244">
      <w:pPr>
        <w:tabs>
          <w:tab w:val="left" w:pos="8190"/>
        </w:tabs>
        <w:adjustRightInd w:val="0"/>
        <w:snapToGrid w:val="0"/>
        <w:spacing w:line="440" w:lineRule="exact"/>
        <w:ind w:right="-521" w:rightChars="-248" w:firstLine="420" w:firstLineChars="200"/>
        <w:rPr>
          <w:rFonts w:hint="eastAsia" w:ascii="宋体" w:hAnsi="宋体" w:cs="宋体"/>
          <w:szCs w:val="21"/>
        </w:rPr>
      </w:pPr>
    </w:p>
    <w:p w14:paraId="492AA2A1">
      <w:pPr>
        <w:tabs>
          <w:tab w:val="left" w:pos="8190"/>
        </w:tabs>
        <w:adjustRightInd w:val="0"/>
        <w:snapToGrid w:val="0"/>
        <w:spacing w:line="440" w:lineRule="exact"/>
        <w:ind w:right="-521" w:rightChars="-248" w:firstLine="420" w:firstLineChars="200"/>
        <w:rPr>
          <w:rFonts w:hint="eastAsia" w:ascii="宋体" w:hAnsi="宋体" w:cs="宋体"/>
          <w:szCs w:val="21"/>
        </w:rPr>
      </w:pPr>
    </w:p>
    <w:p w14:paraId="03ADD1DC">
      <w:pPr>
        <w:tabs>
          <w:tab w:val="left" w:pos="8190"/>
        </w:tabs>
        <w:adjustRightInd w:val="0"/>
        <w:snapToGrid w:val="0"/>
        <w:spacing w:line="440" w:lineRule="exact"/>
        <w:ind w:right="-521" w:rightChars="-248" w:firstLine="420" w:firstLineChars="200"/>
        <w:rPr>
          <w:rFonts w:hint="eastAsia" w:ascii="宋体" w:hAnsi="宋体" w:cs="宋体"/>
          <w:szCs w:val="21"/>
        </w:rPr>
      </w:pPr>
      <w:r>
        <w:rPr>
          <w:rFonts w:hint="eastAsia" w:ascii="宋体" w:hAnsi="宋体" w:cs="宋体"/>
          <w:szCs w:val="21"/>
        </w:rPr>
        <w:t>投标人：（盖章）</w:t>
      </w:r>
    </w:p>
    <w:p w14:paraId="3E589075">
      <w:pPr>
        <w:tabs>
          <w:tab w:val="left" w:pos="8190"/>
        </w:tabs>
        <w:adjustRightInd w:val="0"/>
        <w:snapToGrid w:val="0"/>
        <w:spacing w:line="440" w:lineRule="exact"/>
        <w:ind w:right="-521" w:rightChars="-248" w:firstLine="420" w:firstLineChars="200"/>
        <w:rPr>
          <w:rFonts w:hint="eastAsia" w:ascii="宋体" w:hAnsi="宋体" w:cs="宋体"/>
          <w:szCs w:val="21"/>
        </w:rPr>
      </w:pPr>
    </w:p>
    <w:p w14:paraId="66AAA06F">
      <w:pPr>
        <w:tabs>
          <w:tab w:val="left" w:pos="8190"/>
        </w:tabs>
        <w:adjustRightInd w:val="0"/>
        <w:snapToGrid w:val="0"/>
        <w:spacing w:line="440" w:lineRule="exact"/>
        <w:ind w:right="-521" w:rightChars="-248" w:firstLine="420" w:firstLineChars="200"/>
        <w:rPr>
          <w:rFonts w:hint="eastAsia" w:ascii="宋体" w:hAnsi="宋体" w:cs="宋体"/>
          <w:szCs w:val="21"/>
        </w:rPr>
      </w:pPr>
      <w:r>
        <w:rPr>
          <w:rFonts w:hint="eastAsia" w:ascii="宋体" w:hAnsi="宋体" w:cs="宋体"/>
          <w:szCs w:val="21"/>
        </w:rPr>
        <w:t xml:space="preserve">法定代表人：（签字或盖章）                            </w:t>
      </w:r>
    </w:p>
    <w:p w14:paraId="3AD9AA8D">
      <w:pPr>
        <w:tabs>
          <w:tab w:val="left" w:pos="8190"/>
        </w:tabs>
        <w:adjustRightInd w:val="0"/>
        <w:snapToGrid w:val="0"/>
        <w:spacing w:line="440" w:lineRule="exact"/>
        <w:ind w:right="-521" w:rightChars="-248" w:firstLine="420" w:firstLineChars="200"/>
        <w:rPr>
          <w:rFonts w:hint="eastAsia" w:ascii="宋体" w:hAnsi="宋体" w:cs="宋体"/>
          <w:szCs w:val="21"/>
        </w:rPr>
      </w:pPr>
    </w:p>
    <w:p w14:paraId="4B70B019">
      <w:pPr>
        <w:tabs>
          <w:tab w:val="left" w:pos="8190"/>
        </w:tabs>
        <w:adjustRightInd w:val="0"/>
        <w:snapToGrid w:val="0"/>
        <w:spacing w:line="440" w:lineRule="exact"/>
        <w:ind w:right="-521" w:rightChars="-248" w:firstLine="420" w:firstLineChars="200"/>
        <w:rPr>
          <w:rFonts w:hint="eastAsia" w:ascii="宋体" w:hAnsi="宋体" w:cs="宋体"/>
          <w:szCs w:val="21"/>
        </w:rPr>
      </w:pPr>
      <w:r>
        <w:rPr>
          <w:rFonts w:hint="eastAsia" w:ascii="宋体" w:hAnsi="宋体" w:cs="宋体"/>
          <w:szCs w:val="21"/>
        </w:rPr>
        <w:t>日期：   年   月   日</w:t>
      </w:r>
    </w:p>
    <w:p w14:paraId="3D2096DC">
      <w:pPr>
        <w:tabs>
          <w:tab w:val="left" w:pos="8190"/>
        </w:tabs>
        <w:adjustRightInd w:val="0"/>
        <w:snapToGrid w:val="0"/>
        <w:spacing w:line="440" w:lineRule="exact"/>
        <w:ind w:right="-521" w:rightChars="-248" w:firstLine="420" w:firstLineChars="200"/>
        <w:rPr>
          <w:rFonts w:hint="eastAsia" w:ascii="宋体" w:hAnsi="宋体" w:cs="宋体"/>
          <w:szCs w:val="21"/>
        </w:rPr>
      </w:pPr>
    </w:p>
    <w:p w14:paraId="26483F5A">
      <w:pPr>
        <w:tabs>
          <w:tab w:val="left" w:pos="8190"/>
        </w:tabs>
        <w:adjustRightInd w:val="0"/>
        <w:snapToGrid w:val="0"/>
        <w:spacing w:line="440" w:lineRule="exact"/>
        <w:ind w:right="-521" w:rightChars="-248" w:firstLine="420" w:firstLineChars="200"/>
        <w:rPr>
          <w:rFonts w:hint="eastAsia" w:ascii="宋体" w:hAnsi="宋体" w:cs="宋体"/>
          <w:szCs w:val="21"/>
        </w:rPr>
      </w:pPr>
    </w:p>
    <w:p w14:paraId="3CB339D6">
      <w:pPr>
        <w:tabs>
          <w:tab w:val="left" w:pos="8190"/>
        </w:tabs>
        <w:adjustRightInd w:val="0"/>
        <w:snapToGrid w:val="0"/>
        <w:spacing w:line="440" w:lineRule="exact"/>
        <w:ind w:right="-521" w:rightChars="-248" w:firstLine="420" w:firstLineChars="200"/>
        <w:rPr>
          <w:rFonts w:hint="eastAsia" w:ascii="宋体" w:hAnsi="宋体" w:cs="宋体"/>
          <w:szCs w:val="21"/>
        </w:rPr>
      </w:pPr>
    </w:p>
    <w:p w14:paraId="42BE8DED">
      <w:pPr>
        <w:tabs>
          <w:tab w:val="left" w:pos="8190"/>
        </w:tabs>
        <w:topLinePunct/>
        <w:adjustRightInd w:val="0"/>
        <w:snapToGrid w:val="0"/>
        <w:spacing w:line="440" w:lineRule="exact"/>
        <w:ind w:right="-521" w:rightChars="-248" w:firstLine="422" w:firstLineChars="200"/>
        <w:rPr>
          <w:rFonts w:hint="eastAsia" w:ascii="宋体" w:hAnsi="宋体" w:cs="宋体"/>
          <w:b/>
          <w:bCs/>
          <w:szCs w:val="21"/>
        </w:rPr>
      </w:pPr>
      <w:r>
        <w:rPr>
          <w:rFonts w:hint="eastAsia" w:ascii="宋体" w:hAnsi="宋体" w:cs="宋体"/>
          <w:b/>
          <w:bCs/>
          <w:szCs w:val="21"/>
        </w:rPr>
        <w:t>附：法定代表人身份证双面复印件。</w:t>
      </w:r>
    </w:p>
    <w:p w14:paraId="23578601">
      <w:pPr>
        <w:tabs>
          <w:tab w:val="left" w:pos="8190"/>
        </w:tabs>
        <w:ind w:right="-521" w:rightChars="-248"/>
        <w:jc w:val="center"/>
        <w:outlineLvl w:val="1"/>
        <w:rPr>
          <w:rFonts w:hint="eastAsia" w:ascii="宋体" w:hAnsi="宋体" w:cs="宋体"/>
          <w:b/>
          <w:sz w:val="24"/>
        </w:rPr>
      </w:pPr>
      <w:r>
        <w:rPr>
          <w:rFonts w:hint="eastAsia" w:ascii="宋体" w:hAnsi="宋体" w:cs="宋体"/>
          <w:sz w:val="24"/>
        </w:rPr>
        <w:br w:type="page"/>
      </w:r>
      <w:bookmarkStart w:id="306" w:name="_Toc2932_WPSOffice_Level3"/>
      <w:bookmarkStart w:id="307" w:name="_Toc6542"/>
      <w:bookmarkStart w:id="308" w:name="_Toc21175_WPSOffice_Level3"/>
      <w:bookmarkStart w:id="309" w:name="_Toc6119"/>
      <w:r>
        <w:rPr>
          <w:rFonts w:hint="eastAsia" w:ascii="宋体" w:hAnsi="宋体" w:cs="宋体"/>
          <w:b/>
          <w:sz w:val="24"/>
        </w:rPr>
        <w:t>（二）法定代表人授权委托书</w:t>
      </w:r>
      <w:bookmarkEnd w:id="306"/>
      <w:bookmarkEnd w:id="307"/>
      <w:bookmarkEnd w:id="308"/>
      <w:bookmarkEnd w:id="309"/>
    </w:p>
    <w:p w14:paraId="6FBCA416">
      <w:pPr>
        <w:tabs>
          <w:tab w:val="left" w:pos="8190"/>
        </w:tabs>
        <w:spacing w:line="440" w:lineRule="exact"/>
        <w:ind w:right="-521" w:rightChars="-248" w:firstLine="422" w:firstLineChars="200"/>
        <w:rPr>
          <w:rFonts w:hint="eastAsia" w:ascii="宋体" w:hAnsi="宋体" w:cs="宋体"/>
          <w:b/>
        </w:rPr>
      </w:pPr>
    </w:p>
    <w:p w14:paraId="32EFC406">
      <w:pPr>
        <w:tabs>
          <w:tab w:val="left" w:pos="8190"/>
        </w:tabs>
        <w:spacing w:line="440" w:lineRule="exact"/>
        <w:ind w:right="-521" w:rightChars="-248" w:firstLine="422" w:firstLineChars="200"/>
        <w:rPr>
          <w:rFonts w:hint="eastAsia" w:ascii="宋体" w:hAnsi="宋体" w:cs="宋体"/>
          <w:b/>
        </w:rPr>
      </w:pPr>
      <w:r>
        <w:rPr>
          <w:rFonts w:hint="eastAsia" w:ascii="宋体" w:hAnsi="宋体" w:cs="宋体"/>
          <w:b/>
        </w:rPr>
        <w:t>致：南通轨道城市服务有限公司</w:t>
      </w:r>
    </w:p>
    <w:p w14:paraId="333FE08A">
      <w:pPr>
        <w:tabs>
          <w:tab w:val="left" w:pos="8190"/>
        </w:tabs>
        <w:spacing w:line="440" w:lineRule="exact"/>
        <w:ind w:right="-521" w:rightChars="-248" w:firstLine="420" w:firstLineChars="200"/>
        <w:rPr>
          <w:rFonts w:hint="eastAsia" w:ascii="宋体" w:hAnsi="宋体" w:cs="宋体"/>
        </w:rPr>
      </w:pPr>
      <w:r>
        <w:rPr>
          <w:rFonts w:hint="eastAsia" w:ascii="宋体" w:hAnsi="宋体" w:cs="宋体"/>
        </w:rPr>
        <w:t>本授权委托书声明：</w:t>
      </w:r>
    </w:p>
    <w:p w14:paraId="3495D71D">
      <w:pPr>
        <w:tabs>
          <w:tab w:val="left" w:pos="8190"/>
        </w:tabs>
        <w:spacing w:line="440" w:lineRule="exact"/>
        <w:ind w:right="-521" w:rightChars="-248" w:firstLine="420" w:firstLineChars="200"/>
        <w:rPr>
          <w:rFonts w:hint="eastAsia" w:ascii="宋体" w:hAnsi="宋体" w:cs="宋体"/>
        </w:rPr>
      </w:pPr>
      <w:r>
        <w:rPr>
          <w:rFonts w:hint="eastAsia" w:ascii="宋体" w:hAnsi="宋体" w:cs="宋体"/>
        </w:rPr>
        <w:t>我</w:t>
      </w:r>
      <w:r>
        <w:rPr>
          <w:rFonts w:hint="eastAsia" w:ascii="宋体" w:hAnsi="宋体" w:cs="宋体"/>
          <w:u w:val="single"/>
        </w:rPr>
        <w:t xml:space="preserve">        </w:t>
      </w:r>
      <w:r>
        <w:rPr>
          <w:rFonts w:hint="eastAsia" w:ascii="宋体" w:hAnsi="宋体" w:cs="宋体"/>
        </w:rPr>
        <w:t>（姓名），系</w:t>
      </w:r>
      <w:r>
        <w:rPr>
          <w:rFonts w:hint="eastAsia" w:ascii="宋体" w:hAnsi="宋体" w:cs="宋体"/>
          <w:u w:val="single"/>
        </w:rPr>
        <w:t xml:space="preserve">            </w:t>
      </w:r>
      <w:r>
        <w:rPr>
          <w:rFonts w:hint="eastAsia" w:ascii="宋体" w:hAnsi="宋体" w:cs="宋体"/>
        </w:rPr>
        <w:t>（投标人名称）的法定代表人，现授权委托</w:t>
      </w:r>
      <w:r>
        <w:rPr>
          <w:rFonts w:hint="eastAsia" w:ascii="宋体" w:hAnsi="宋体" w:cs="宋体"/>
          <w:u w:val="single"/>
        </w:rPr>
        <w:t xml:space="preserve">        </w:t>
      </w:r>
      <w:r>
        <w:rPr>
          <w:rFonts w:hint="eastAsia" w:ascii="宋体" w:hAnsi="宋体" w:cs="宋体"/>
        </w:rPr>
        <w:t>（姓名）为我公司授权的合法代理人，以本公司的名义参加</w:t>
      </w:r>
      <w:r>
        <w:rPr>
          <w:rFonts w:hint="eastAsia" w:ascii="宋体" w:hAnsi="宋体" w:cs="宋体"/>
          <w:u w:val="single"/>
        </w:rPr>
        <w:t xml:space="preserve"> （项目名称）</w:t>
      </w:r>
      <w:r>
        <w:rPr>
          <w:rFonts w:hint="eastAsia" w:ascii="宋体" w:hAnsi="宋体" w:cs="宋体"/>
        </w:rPr>
        <w:t>招标投标活动。</w:t>
      </w:r>
    </w:p>
    <w:p w14:paraId="736A4A39">
      <w:pPr>
        <w:tabs>
          <w:tab w:val="left" w:pos="8190"/>
        </w:tabs>
        <w:spacing w:line="440" w:lineRule="exact"/>
        <w:ind w:right="-521" w:rightChars="-248" w:firstLine="420" w:firstLineChars="200"/>
        <w:rPr>
          <w:rFonts w:hint="eastAsia" w:ascii="宋体" w:hAnsi="宋体" w:cs="宋体"/>
        </w:rPr>
      </w:pPr>
      <w:r>
        <w:rPr>
          <w:rFonts w:hint="eastAsia" w:ascii="宋体" w:hAnsi="宋体" w:cs="宋体"/>
        </w:rPr>
        <w:t>委托代理人在开标、评标、合同谈判和合同签署过程中所签署的一切文件和处理与之有关的一切事务，我均予以承认。</w:t>
      </w:r>
    </w:p>
    <w:p w14:paraId="4FAE72FA">
      <w:pPr>
        <w:tabs>
          <w:tab w:val="left" w:pos="8190"/>
        </w:tabs>
        <w:spacing w:line="440" w:lineRule="exact"/>
        <w:ind w:right="-521" w:rightChars="-248" w:firstLine="420" w:firstLineChars="200"/>
        <w:rPr>
          <w:rFonts w:hint="eastAsia" w:ascii="宋体" w:hAnsi="宋体" w:cs="宋体"/>
        </w:rPr>
      </w:pPr>
      <w:r>
        <w:rPr>
          <w:rFonts w:hint="eastAsia" w:ascii="宋体" w:hAnsi="宋体" w:cs="宋体"/>
        </w:rPr>
        <w:t>本委托书的有效期限为</w:t>
      </w:r>
      <w:r>
        <w:rPr>
          <w:rFonts w:hint="eastAsia" w:ascii="宋体" w:hAnsi="宋体" w:cs="宋体"/>
          <w:u w:val="single"/>
        </w:rPr>
        <w:t>自即日起至       日止</w:t>
      </w:r>
      <w:r>
        <w:rPr>
          <w:rFonts w:hint="eastAsia" w:ascii="宋体" w:hAnsi="宋体" w:cs="宋体"/>
        </w:rPr>
        <w:t>。</w:t>
      </w:r>
    </w:p>
    <w:p w14:paraId="727DCDD7">
      <w:pPr>
        <w:tabs>
          <w:tab w:val="left" w:pos="8190"/>
        </w:tabs>
        <w:spacing w:line="440" w:lineRule="exact"/>
        <w:ind w:right="-521" w:rightChars="-248" w:firstLine="420" w:firstLineChars="200"/>
        <w:rPr>
          <w:rFonts w:hint="eastAsia" w:ascii="宋体" w:hAnsi="宋体" w:cs="宋体"/>
        </w:rPr>
      </w:pPr>
      <w:r>
        <w:rPr>
          <w:rFonts w:hint="eastAsia" w:ascii="宋体" w:hAnsi="宋体" w:cs="宋体"/>
        </w:rPr>
        <w:t>特此委托，此委托无转委托权。</w:t>
      </w:r>
    </w:p>
    <w:p w14:paraId="5F4E95F5">
      <w:pPr>
        <w:tabs>
          <w:tab w:val="left" w:pos="8190"/>
        </w:tabs>
        <w:spacing w:line="440" w:lineRule="exact"/>
        <w:ind w:right="-521" w:rightChars="-248" w:firstLine="422" w:firstLineChars="200"/>
        <w:rPr>
          <w:rFonts w:hint="eastAsia" w:ascii="宋体" w:hAnsi="宋体" w:cs="宋体"/>
          <w:b/>
        </w:rPr>
      </w:pPr>
      <w:r>
        <w:rPr>
          <w:rFonts w:hint="eastAsia" w:ascii="宋体" w:hAnsi="宋体" w:cs="宋体"/>
          <w:b/>
        </w:rPr>
        <w:t>附：委托代理人身份证双面复印件。</w:t>
      </w:r>
    </w:p>
    <w:p w14:paraId="64DBC4B9">
      <w:pPr>
        <w:tabs>
          <w:tab w:val="left" w:pos="8190"/>
        </w:tabs>
        <w:spacing w:line="440" w:lineRule="exact"/>
        <w:ind w:right="-521" w:rightChars="-248" w:firstLine="420" w:firstLineChars="200"/>
        <w:rPr>
          <w:rFonts w:hint="eastAsia" w:ascii="宋体" w:hAnsi="宋体" w:cs="宋体"/>
        </w:rPr>
      </w:pPr>
    </w:p>
    <w:p w14:paraId="5E16DC8D">
      <w:pPr>
        <w:tabs>
          <w:tab w:val="left" w:pos="8190"/>
        </w:tabs>
        <w:spacing w:line="440" w:lineRule="exact"/>
        <w:ind w:right="-521" w:rightChars="-248" w:firstLine="420" w:firstLineChars="200"/>
        <w:rPr>
          <w:rFonts w:hint="eastAsia" w:ascii="宋体" w:hAnsi="宋体" w:cs="宋体"/>
        </w:rPr>
      </w:pPr>
    </w:p>
    <w:p w14:paraId="2E17E3EB">
      <w:pPr>
        <w:tabs>
          <w:tab w:val="left" w:pos="8190"/>
        </w:tabs>
        <w:spacing w:line="440" w:lineRule="exact"/>
        <w:ind w:right="-521" w:rightChars="-248" w:firstLine="420" w:firstLineChars="200"/>
        <w:rPr>
          <w:rFonts w:hint="eastAsia" w:ascii="宋体" w:hAnsi="宋体" w:cs="宋体"/>
        </w:rPr>
      </w:pPr>
    </w:p>
    <w:p w14:paraId="658F67EA">
      <w:pPr>
        <w:pStyle w:val="9"/>
        <w:tabs>
          <w:tab w:val="left" w:pos="8190"/>
        </w:tabs>
        <w:spacing w:line="440" w:lineRule="exact"/>
        <w:ind w:left="0" w:right="-521" w:rightChars="-248" w:firstLine="420" w:firstLineChars="200"/>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 xml:space="preserve">                           （盖章）</w:t>
      </w:r>
    </w:p>
    <w:p w14:paraId="49926907">
      <w:pPr>
        <w:pStyle w:val="9"/>
        <w:tabs>
          <w:tab w:val="left" w:pos="8190"/>
        </w:tabs>
        <w:spacing w:line="440" w:lineRule="exact"/>
        <w:ind w:left="0" w:right="-521" w:rightChars="-248" w:firstLine="420" w:firstLineChars="200"/>
        <w:rPr>
          <w:rFonts w:hint="eastAsia" w:ascii="宋体" w:hAnsi="宋体" w:eastAsia="宋体" w:cs="宋体"/>
          <w:sz w:val="21"/>
          <w:szCs w:val="21"/>
          <w:u w:val="single"/>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（签字或盖章）</w:t>
      </w:r>
    </w:p>
    <w:p w14:paraId="10D41666">
      <w:pPr>
        <w:pStyle w:val="9"/>
        <w:tabs>
          <w:tab w:val="left" w:pos="8190"/>
        </w:tabs>
        <w:spacing w:line="440" w:lineRule="exact"/>
        <w:ind w:left="0" w:right="-521" w:rightChars="-248" w:firstLine="420" w:firstLineChars="200"/>
        <w:rPr>
          <w:rFonts w:hint="eastAsia" w:ascii="宋体" w:hAnsi="宋体" w:eastAsia="宋体" w:cs="宋体"/>
          <w:sz w:val="21"/>
          <w:szCs w:val="21"/>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p w14:paraId="336C0D43">
      <w:pPr>
        <w:pStyle w:val="9"/>
        <w:tabs>
          <w:tab w:val="left" w:pos="8190"/>
        </w:tabs>
        <w:spacing w:line="440" w:lineRule="exact"/>
        <w:ind w:left="0" w:right="-521" w:rightChars="-248" w:firstLine="420" w:firstLineChars="200"/>
        <w:rPr>
          <w:rFonts w:hint="eastAsia" w:ascii="宋体" w:hAnsi="宋体" w:eastAsia="宋体" w:cs="宋体"/>
          <w:sz w:val="21"/>
          <w:szCs w:val="21"/>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（签字或盖章）</w:t>
      </w:r>
    </w:p>
    <w:p w14:paraId="5345A4BF">
      <w:pPr>
        <w:pStyle w:val="9"/>
        <w:tabs>
          <w:tab w:val="left" w:pos="8190"/>
        </w:tabs>
        <w:spacing w:line="440" w:lineRule="exact"/>
        <w:ind w:left="0" w:right="-521" w:rightChars="-248" w:firstLine="420" w:firstLineChars="200"/>
        <w:rPr>
          <w:rFonts w:hint="eastAsia" w:ascii="宋体" w:hAnsi="宋体" w:eastAsia="宋体" w:cs="宋体"/>
          <w:sz w:val="21"/>
          <w:szCs w:val="21"/>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p w14:paraId="31CE1252">
      <w:pPr>
        <w:pStyle w:val="9"/>
        <w:tabs>
          <w:tab w:val="left" w:pos="8190"/>
        </w:tabs>
        <w:spacing w:line="440" w:lineRule="exact"/>
        <w:ind w:left="0" w:right="-521" w:rightChars="-248" w:firstLine="420" w:firstLineChars="200"/>
        <w:rPr>
          <w:rFonts w:hint="eastAsia" w:ascii="宋体" w:hAnsi="宋体" w:eastAsia="宋体" w:cs="宋体"/>
          <w:sz w:val="21"/>
          <w:szCs w:val="21"/>
        </w:rPr>
      </w:pPr>
      <w:r>
        <w:rPr>
          <w:rFonts w:hint="eastAsia" w:ascii="宋体" w:hAnsi="宋体" w:eastAsia="宋体" w:cs="宋体"/>
          <w:sz w:val="21"/>
          <w:szCs w:val="21"/>
        </w:rPr>
        <w:t>委托代理人手机号：</w:t>
      </w:r>
      <w:r>
        <w:rPr>
          <w:rFonts w:hint="eastAsia" w:ascii="宋体" w:hAnsi="宋体" w:eastAsia="宋体" w:cs="宋体"/>
          <w:sz w:val="21"/>
          <w:szCs w:val="21"/>
          <w:u w:val="single"/>
        </w:rPr>
        <w:t xml:space="preserve">                         </w:t>
      </w:r>
    </w:p>
    <w:p w14:paraId="49A1B2F3">
      <w:pPr>
        <w:pStyle w:val="9"/>
        <w:tabs>
          <w:tab w:val="left" w:pos="8190"/>
        </w:tabs>
        <w:spacing w:line="440" w:lineRule="exact"/>
        <w:ind w:left="0" w:right="-521" w:rightChars="-248" w:firstLine="420" w:firstLineChars="200"/>
        <w:rPr>
          <w:rFonts w:hint="eastAsia" w:ascii="宋体" w:hAnsi="宋体" w:eastAsia="宋体" w:cs="宋体"/>
          <w:sz w:val="21"/>
          <w:szCs w:val="21"/>
        </w:r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5B5AE1FA">
      <w:pPr>
        <w:tabs>
          <w:tab w:val="left" w:pos="8190"/>
        </w:tabs>
        <w:adjustRightInd w:val="0"/>
        <w:spacing w:line="440" w:lineRule="exact"/>
        <w:ind w:right="-521" w:rightChars="-248" w:firstLine="420" w:firstLineChars="200"/>
        <w:textAlignment w:val="baseline"/>
        <w:rPr>
          <w:rFonts w:hint="eastAsia" w:ascii="宋体" w:hAnsi="宋体" w:cs="宋体"/>
          <w:szCs w:val="21"/>
        </w:rPr>
      </w:pPr>
    </w:p>
    <w:p w14:paraId="489C1B85">
      <w:pPr>
        <w:tabs>
          <w:tab w:val="left" w:pos="8190"/>
        </w:tabs>
        <w:adjustRightInd w:val="0"/>
        <w:spacing w:line="440" w:lineRule="exact"/>
        <w:ind w:right="-521" w:rightChars="-248" w:firstLine="420" w:firstLineChars="200"/>
        <w:textAlignment w:val="baseline"/>
        <w:rPr>
          <w:rFonts w:hint="eastAsia" w:ascii="宋体" w:hAnsi="宋体" w:cs="宋体"/>
          <w:szCs w:val="21"/>
        </w:rPr>
      </w:pPr>
    </w:p>
    <w:p w14:paraId="27D8A625">
      <w:pPr>
        <w:pStyle w:val="9"/>
        <w:tabs>
          <w:tab w:val="left" w:pos="8190"/>
        </w:tabs>
        <w:adjustRightInd w:val="0"/>
        <w:snapToGrid w:val="0"/>
        <w:spacing w:line="440" w:lineRule="exact"/>
        <w:ind w:left="1105" w:leftChars="211" w:right="-521" w:rightChars="-248" w:hanging="662" w:hangingChars="314"/>
        <w:rPr>
          <w:rFonts w:hint="eastAsia" w:ascii="宋体" w:hAnsi="宋体" w:eastAsia="宋体" w:cs="宋体"/>
          <w:b/>
          <w:sz w:val="21"/>
          <w:szCs w:val="21"/>
        </w:rPr>
      </w:pPr>
      <w:r>
        <w:rPr>
          <w:rFonts w:hint="eastAsia" w:ascii="宋体" w:hAnsi="宋体" w:eastAsia="宋体" w:cs="宋体"/>
          <w:b/>
          <w:sz w:val="21"/>
          <w:szCs w:val="21"/>
        </w:rPr>
        <w:t>说明：如投标人由法定代表人亲自签署投标文件并参与相关活动，则不需办理授权。如由被授权的代理人签署上述文件，则必须按本格式规定办理授权书。</w:t>
      </w:r>
    </w:p>
    <w:p w14:paraId="3D6A9157">
      <w:pPr>
        <w:keepNext/>
        <w:keepLines/>
        <w:spacing w:line="440" w:lineRule="exact"/>
        <w:jc w:val="center"/>
        <w:outlineLvl w:val="1"/>
        <w:rPr>
          <w:rFonts w:hint="eastAsia" w:ascii="宋体" w:hAnsi="宋体" w:cs="宋体"/>
          <w:b/>
          <w:bCs/>
          <w:kern w:val="0"/>
          <w:sz w:val="32"/>
          <w:szCs w:val="32"/>
        </w:rPr>
      </w:pPr>
      <w:r>
        <w:rPr>
          <w:rFonts w:hint="eastAsia" w:ascii="宋体" w:hAnsi="宋体" w:cs="宋体"/>
          <w:b/>
          <w:bCs/>
          <w:kern w:val="0"/>
          <w:sz w:val="24"/>
          <w:szCs w:val="32"/>
        </w:rPr>
        <w:br w:type="page"/>
      </w:r>
      <w:bookmarkStart w:id="310" w:name="_Toc22478"/>
      <w:bookmarkStart w:id="311" w:name="_Toc11305"/>
      <w:bookmarkStart w:id="312" w:name="_Toc6406"/>
      <w:bookmarkStart w:id="313" w:name="_Toc30751"/>
      <w:bookmarkStart w:id="314" w:name="_Toc25409"/>
      <w:bookmarkStart w:id="315" w:name="_Toc4799"/>
      <w:bookmarkStart w:id="316" w:name="_Toc31010_WPSOffice_Level2"/>
      <w:bookmarkStart w:id="317" w:name="_Toc12537"/>
      <w:bookmarkStart w:id="318" w:name="_Toc19368"/>
      <w:bookmarkStart w:id="319" w:name="_Toc24057"/>
      <w:bookmarkStart w:id="320" w:name="_Toc3758"/>
      <w:bookmarkStart w:id="321" w:name="_Toc25701"/>
      <w:bookmarkStart w:id="322" w:name="_Toc2356"/>
      <w:bookmarkStart w:id="323" w:name="_Toc12549"/>
      <w:bookmarkStart w:id="324" w:name="_Toc21531"/>
      <w:bookmarkStart w:id="325" w:name="_Toc13358"/>
      <w:bookmarkStart w:id="326" w:name="_Toc9468"/>
      <w:bookmarkStart w:id="327" w:name="_Toc21962"/>
      <w:bookmarkStart w:id="328" w:name="_Toc26036"/>
      <w:bookmarkStart w:id="329" w:name="_Toc29270"/>
      <w:r>
        <w:rPr>
          <w:rFonts w:hint="eastAsia" w:ascii="宋体" w:hAnsi="宋体" w:cs="宋体"/>
          <w:b/>
          <w:bCs/>
          <w:kern w:val="0"/>
          <w:sz w:val="32"/>
          <w:szCs w:val="32"/>
        </w:rPr>
        <w:t>二</w:t>
      </w:r>
      <w:r>
        <w:rPr>
          <w:rFonts w:hint="eastAsia" w:ascii="宋体" w:hAnsi="宋体" w:cs="宋体"/>
          <w:b/>
          <w:bCs/>
          <w:kern w:val="0"/>
          <w:sz w:val="32"/>
          <w:szCs w:val="32"/>
          <w:lang w:eastAsia="zh-CN"/>
        </w:rPr>
        <w:t>、</w:t>
      </w:r>
      <w:r>
        <w:rPr>
          <w:rFonts w:hint="eastAsia" w:ascii="宋体" w:hAnsi="宋体" w:cs="宋体"/>
          <w:b/>
          <w:bCs/>
          <w:kern w:val="0"/>
          <w:sz w:val="32"/>
          <w:szCs w:val="32"/>
        </w:rPr>
        <w:t>投标人基本情况表</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3C567D6A">
      <w:pPr>
        <w:spacing w:line="440" w:lineRule="exact"/>
        <w:rPr>
          <w:rFonts w:hint="eastAsia" w:ascii="宋体" w:hAnsi="宋体" w:cs="宋体"/>
        </w:rPr>
      </w:pP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90"/>
        <w:gridCol w:w="1090"/>
        <w:gridCol w:w="1635"/>
        <w:gridCol w:w="1395"/>
        <w:gridCol w:w="1575"/>
        <w:gridCol w:w="1207"/>
      </w:tblGrid>
      <w:tr w14:paraId="44F58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5D1617EF">
            <w:pPr>
              <w:spacing w:line="440" w:lineRule="exact"/>
              <w:jc w:val="center"/>
              <w:rPr>
                <w:rFonts w:hint="eastAsia" w:ascii="宋体" w:hAnsi="宋体" w:cs="宋体"/>
              </w:rPr>
            </w:pPr>
            <w:r>
              <w:rPr>
                <w:rFonts w:hint="eastAsia" w:ascii="宋体" w:hAnsi="宋体" w:cs="宋体"/>
              </w:rPr>
              <w:t>投标人名称</w:t>
            </w:r>
          </w:p>
        </w:tc>
        <w:tc>
          <w:tcPr>
            <w:tcW w:w="6902" w:type="dxa"/>
            <w:gridSpan w:val="5"/>
            <w:vAlign w:val="center"/>
          </w:tcPr>
          <w:p w14:paraId="33A11027">
            <w:pPr>
              <w:spacing w:line="440" w:lineRule="exact"/>
              <w:rPr>
                <w:rFonts w:hint="eastAsia" w:ascii="宋体" w:hAnsi="宋体" w:cs="宋体"/>
              </w:rPr>
            </w:pPr>
          </w:p>
        </w:tc>
      </w:tr>
      <w:tr w14:paraId="2A471C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83" w:hRule="atLeast"/>
          <w:jc w:val="center"/>
        </w:trPr>
        <w:tc>
          <w:tcPr>
            <w:tcW w:w="1590" w:type="dxa"/>
            <w:vAlign w:val="center"/>
          </w:tcPr>
          <w:p w14:paraId="1AC86A0C">
            <w:pPr>
              <w:spacing w:line="440" w:lineRule="exact"/>
              <w:jc w:val="center"/>
              <w:rPr>
                <w:rFonts w:hint="eastAsia" w:ascii="宋体" w:hAnsi="宋体" w:cs="宋体"/>
              </w:rPr>
            </w:pPr>
            <w:r>
              <w:rPr>
                <w:rFonts w:hint="eastAsia" w:ascii="宋体" w:hAnsi="宋体" w:cs="宋体"/>
              </w:rPr>
              <w:t>营业执照</w:t>
            </w:r>
          </w:p>
        </w:tc>
        <w:tc>
          <w:tcPr>
            <w:tcW w:w="6902" w:type="dxa"/>
            <w:gridSpan w:val="5"/>
            <w:vAlign w:val="center"/>
          </w:tcPr>
          <w:p w14:paraId="15990450">
            <w:pPr>
              <w:spacing w:line="440" w:lineRule="exact"/>
              <w:rPr>
                <w:rFonts w:hint="eastAsia" w:ascii="宋体" w:hAnsi="宋体" w:cs="宋体"/>
              </w:rPr>
            </w:pPr>
            <w:r>
              <w:rPr>
                <w:rFonts w:hint="eastAsia" w:ascii="宋体" w:hAnsi="宋体" w:cs="宋体"/>
              </w:rPr>
              <w:t>1、统一社会信用代码：     2、发照机关：       3、营业范围：</w:t>
            </w:r>
          </w:p>
        </w:tc>
      </w:tr>
      <w:tr w14:paraId="021810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050FA24B">
            <w:pPr>
              <w:spacing w:line="440" w:lineRule="exact"/>
              <w:jc w:val="center"/>
              <w:rPr>
                <w:rFonts w:hint="eastAsia" w:ascii="宋体" w:hAnsi="宋体" w:cs="宋体"/>
              </w:rPr>
            </w:pPr>
            <w:r>
              <w:rPr>
                <w:rFonts w:hint="eastAsia" w:ascii="宋体" w:hAnsi="宋体" w:cs="宋体"/>
              </w:rPr>
              <w:t>成立日期</w:t>
            </w:r>
          </w:p>
        </w:tc>
        <w:tc>
          <w:tcPr>
            <w:tcW w:w="1090" w:type="dxa"/>
            <w:vAlign w:val="center"/>
          </w:tcPr>
          <w:p w14:paraId="43D1CB79">
            <w:pPr>
              <w:spacing w:line="440" w:lineRule="exact"/>
              <w:rPr>
                <w:rFonts w:hint="eastAsia" w:ascii="宋体" w:hAnsi="宋体" w:cs="宋体"/>
              </w:rPr>
            </w:pPr>
          </w:p>
        </w:tc>
        <w:tc>
          <w:tcPr>
            <w:tcW w:w="1635" w:type="dxa"/>
            <w:vAlign w:val="center"/>
          </w:tcPr>
          <w:p w14:paraId="6277AB95">
            <w:pPr>
              <w:spacing w:line="440" w:lineRule="exact"/>
              <w:jc w:val="center"/>
              <w:rPr>
                <w:rFonts w:hint="eastAsia" w:ascii="宋体" w:hAnsi="宋体" w:cs="宋体"/>
              </w:rPr>
            </w:pPr>
            <w:r>
              <w:rPr>
                <w:rFonts w:hint="eastAsia" w:ascii="宋体" w:hAnsi="宋体" w:cs="宋体"/>
              </w:rPr>
              <w:t>现有职工</w:t>
            </w:r>
          </w:p>
          <w:p w14:paraId="23FE7009">
            <w:pPr>
              <w:spacing w:line="440" w:lineRule="exact"/>
              <w:jc w:val="center"/>
              <w:rPr>
                <w:rFonts w:hint="eastAsia" w:ascii="宋体" w:hAnsi="宋体" w:cs="宋体"/>
              </w:rPr>
            </w:pPr>
            <w:r>
              <w:rPr>
                <w:rFonts w:hint="eastAsia" w:ascii="宋体" w:hAnsi="宋体" w:cs="宋体"/>
              </w:rPr>
              <w:t>总人数（人）</w:t>
            </w:r>
          </w:p>
        </w:tc>
        <w:tc>
          <w:tcPr>
            <w:tcW w:w="1395" w:type="dxa"/>
            <w:vAlign w:val="center"/>
          </w:tcPr>
          <w:p w14:paraId="731CDB3D">
            <w:pPr>
              <w:spacing w:line="440" w:lineRule="exact"/>
              <w:rPr>
                <w:rFonts w:hint="eastAsia" w:ascii="宋体" w:hAnsi="宋体" w:cs="宋体"/>
              </w:rPr>
            </w:pPr>
          </w:p>
        </w:tc>
        <w:tc>
          <w:tcPr>
            <w:tcW w:w="1575" w:type="dxa"/>
            <w:tcBorders>
              <w:right w:val="single" w:color="000000" w:sz="6" w:space="0"/>
            </w:tcBorders>
            <w:vAlign w:val="center"/>
          </w:tcPr>
          <w:p w14:paraId="3513A86D">
            <w:pPr>
              <w:spacing w:line="440" w:lineRule="exact"/>
              <w:jc w:val="center"/>
              <w:rPr>
                <w:rFonts w:hint="eastAsia" w:ascii="宋体" w:hAnsi="宋体" w:cs="宋体"/>
              </w:rPr>
            </w:pPr>
            <w:r>
              <w:rPr>
                <w:rFonts w:hint="eastAsia" w:ascii="宋体" w:hAnsi="宋体" w:cs="宋体"/>
              </w:rPr>
              <w:t>技术人员人数</w:t>
            </w:r>
          </w:p>
          <w:p w14:paraId="4E311B6A">
            <w:pPr>
              <w:spacing w:line="440" w:lineRule="exact"/>
              <w:jc w:val="center"/>
              <w:rPr>
                <w:rFonts w:hint="eastAsia" w:ascii="宋体" w:hAnsi="宋体" w:cs="宋体"/>
              </w:rPr>
            </w:pPr>
            <w:r>
              <w:rPr>
                <w:rFonts w:hint="eastAsia" w:ascii="宋体" w:hAnsi="宋体" w:cs="宋体"/>
              </w:rPr>
              <w:t>（人）</w:t>
            </w:r>
          </w:p>
        </w:tc>
        <w:tc>
          <w:tcPr>
            <w:tcW w:w="1207" w:type="dxa"/>
            <w:tcBorders>
              <w:left w:val="single" w:color="000000" w:sz="6" w:space="0"/>
            </w:tcBorders>
            <w:vAlign w:val="center"/>
          </w:tcPr>
          <w:p w14:paraId="4CF585BA">
            <w:pPr>
              <w:spacing w:line="440" w:lineRule="exact"/>
              <w:jc w:val="center"/>
              <w:rPr>
                <w:rFonts w:hint="eastAsia" w:ascii="宋体" w:hAnsi="宋体" w:cs="宋体"/>
              </w:rPr>
            </w:pPr>
          </w:p>
        </w:tc>
      </w:tr>
      <w:tr w14:paraId="0BFE3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7045A4F3">
            <w:pPr>
              <w:spacing w:line="440" w:lineRule="exact"/>
              <w:jc w:val="center"/>
              <w:rPr>
                <w:rFonts w:hint="eastAsia" w:ascii="宋体" w:hAnsi="宋体" w:cs="宋体"/>
              </w:rPr>
            </w:pPr>
            <w:r>
              <w:rPr>
                <w:rFonts w:hint="eastAsia" w:ascii="宋体" w:hAnsi="宋体" w:cs="宋体"/>
              </w:rPr>
              <w:t>法定代表人</w:t>
            </w:r>
          </w:p>
        </w:tc>
        <w:tc>
          <w:tcPr>
            <w:tcW w:w="6902" w:type="dxa"/>
            <w:gridSpan w:val="5"/>
            <w:vAlign w:val="center"/>
          </w:tcPr>
          <w:p w14:paraId="3AD5FD22">
            <w:pPr>
              <w:spacing w:line="440" w:lineRule="exact"/>
              <w:rPr>
                <w:rFonts w:hint="eastAsia" w:ascii="宋体" w:hAnsi="宋体" w:cs="宋体"/>
              </w:rPr>
            </w:pPr>
            <w:r>
              <w:rPr>
                <w:rFonts w:hint="eastAsia" w:ascii="宋体" w:hAnsi="宋体" w:cs="宋体"/>
              </w:rPr>
              <w:t xml:space="preserve">1、姓名：           2、职务：             3、职称：                 </w:t>
            </w:r>
          </w:p>
          <w:p w14:paraId="3E5CDFB0">
            <w:pPr>
              <w:spacing w:line="440" w:lineRule="exact"/>
              <w:rPr>
                <w:rFonts w:hint="eastAsia" w:ascii="宋体" w:hAnsi="宋体" w:cs="宋体"/>
              </w:rPr>
            </w:pPr>
            <w:r>
              <w:rPr>
                <w:rFonts w:hint="eastAsia" w:ascii="宋体" w:hAnsi="宋体" w:cs="宋体"/>
              </w:rPr>
              <w:t>4、联系电话：</w:t>
            </w:r>
          </w:p>
        </w:tc>
      </w:tr>
      <w:tr w14:paraId="2E908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319FA4CA">
            <w:pPr>
              <w:spacing w:line="440" w:lineRule="exact"/>
              <w:jc w:val="center"/>
              <w:rPr>
                <w:rFonts w:hint="eastAsia" w:ascii="宋体" w:hAnsi="宋体" w:cs="宋体"/>
              </w:rPr>
            </w:pPr>
            <w:r>
              <w:rPr>
                <w:rFonts w:hint="eastAsia" w:ascii="宋体" w:hAnsi="宋体" w:cs="宋体"/>
              </w:rPr>
              <w:t>联系方式</w:t>
            </w:r>
          </w:p>
        </w:tc>
        <w:tc>
          <w:tcPr>
            <w:tcW w:w="6902" w:type="dxa"/>
            <w:gridSpan w:val="5"/>
            <w:vAlign w:val="center"/>
          </w:tcPr>
          <w:p w14:paraId="548197B9">
            <w:pPr>
              <w:spacing w:line="440" w:lineRule="exact"/>
              <w:rPr>
                <w:rFonts w:hint="eastAsia" w:ascii="宋体" w:hAnsi="宋体" w:cs="宋体"/>
              </w:rPr>
            </w:pPr>
            <w:r>
              <w:rPr>
                <w:rFonts w:hint="eastAsia" w:ascii="宋体" w:hAnsi="宋体" w:cs="宋体"/>
              </w:rPr>
              <w:t xml:space="preserve">1、地址：           2、邮编：             3、联系人：              </w:t>
            </w:r>
          </w:p>
          <w:p w14:paraId="0AA672D8">
            <w:pPr>
              <w:spacing w:line="440" w:lineRule="exact"/>
              <w:rPr>
                <w:rFonts w:hint="eastAsia" w:ascii="宋体" w:hAnsi="宋体" w:cs="宋体"/>
              </w:rPr>
            </w:pPr>
            <w:r>
              <w:rPr>
                <w:rFonts w:hint="eastAsia" w:ascii="宋体" w:hAnsi="宋体" w:cs="宋体"/>
              </w:rPr>
              <w:t xml:space="preserve">4、联系电话：       5、传真：             6、E-mail：  </w:t>
            </w:r>
          </w:p>
        </w:tc>
      </w:tr>
      <w:tr w14:paraId="5830D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2D1D8BFA">
            <w:pPr>
              <w:spacing w:line="440" w:lineRule="exact"/>
              <w:jc w:val="center"/>
              <w:rPr>
                <w:rFonts w:hint="eastAsia" w:ascii="宋体" w:hAnsi="宋体" w:cs="宋体"/>
              </w:rPr>
            </w:pPr>
            <w:r>
              <w:rPr>
                <w:rFonts w:hint="eastAsia" w:ascii="宋体" w:hAnsi="宋体" w:cs="宋体"/>
              </w:rPr>
              <w:t>开户银行</w:t>
            </w:r>
          </w:p>
          <w:p w14:paraId="7A4E494B">
            <w:pPr>
              <w:spacing w:line="440" w:lineRule="exact"/>
              <w:jc w:val="center"/>
              <w:rPr>
                <w:rFonts w:hint="eastAsia" w:ascii="宋体" w:hAnsi="宋体" w:cs="宋体"/>
              </w:rPr>
            </w:pPr>
            <w:r>
              <w:rPr>
                <w:rFonts w:hint="eastAsia" w:ascii="宋体" w:hAnsi="宋体" w:cs="宋体"/>
              </w:rPr>
              <w:t>（用于甲方支付合同价款）</w:t>
            </w:r>
          </w:p>
        </w:tc>
        <w:tc>
          <w:tcPr>
            <w:tcW w:w="6902" w:type="dxa"/>
            <w:gridSpan w:val="5"/>
            <w:vAlign w:val="center"/>
          </w:tcPr>
          <w:p w14:paraId="285ECED0">
            <w:pPr>
              <w:spacing w:line="440" w:lineRule="exact"/>
              <w:rPr>
                <w:rFonts w:hint="eastAsia" w:ascii="宋体" w:hAnsi="宋体" w:cs="宋体"/>
              </w:rPr>
            </w:pPr>
            <w:r>
              <w:rPr>
                <w:rFonts w:hint="eastAsia" w:ascii="宋体" w:hAnsi="宋体" w:cs="宋体"/>
              </w:rPr>
              <w:t>1、银行名称：           2、账号：</w:t>
            </w:r>
          </w:p>
        </w:tc>
      </w:tr>
    </w:tbl>
    <w:p w14:paraId="19304EF7">
      <w:pPr>
        <w:adjustRightInd w:val="0"/>
        <w:snapToGrid w:val="0"/>
        <w:spacing w:line="440" w:lineRule="exact"/>
        <w:ind w:left="422" w:hanging="420" w:hangingChars="200"/>
        <w:rPr>
          <w:rFonts w:hint="eastAsia" w:ascii="宋体" w:hAnsi="宋体" w:cs="宋体"/>
          <w:b w:val="0"/>
          <w:bCs w:val="0"/>
        </w:rPr>
      </w:pPr>
      <w:r>
        <w:rPr>
          <w:rFonts w:hint="eastAsia" w:ascii="宋体" w:hAnsi="宋体" w:cs="宋体"/>
          <w:b w:val="0"/>
          <w:bCs w:val="0"/>
        </w:rPr>
        <w:t>注：本表后应包括不限于附投标人营业执照（事业单位须提供事业单位法人证书）</w:t>
      </w:r>
      <w:r>
        <w:rPr>
          <w:rFonts w:hint="eastAsia" w:ascii="宋体" w:hAnsi="宋体" w:cs="宋体"/>
          <w:b w:val="0"/>
          <w:bCs w:val="0"/>
          <w:kern w:val="0"/>
          <w:szCs w:val="21"/>
          <w:lang w:bidi="he-IL"/>
        </w:rPr>
        <w:t>、</w:t>
      </w:r>
      <w:r>
        <w:rPr>
          <w:rFonts w:hint="eastAsia" w:ascii="宋体" w:hAnsi="宋体" w:cs="宋体"/>
          <w:b w:val="0"/>
          <w:bCs w:val="0"/>
          <w:szCs w:val="21"/>
        </w:rPr>
        <w:t>许可证</w:t>
      </w:r>
      <w:r>
        <w:rPr>
          <w:rFonts w:hint="eastAsia" w:ascii="宋体" w:hAnsi="宋体" w:cs="宋体"/>
          <w:b w:val="0"/>
          <w:bCs w:val="0"/>
        </w:rPr>
        <w:t>复印件或扫描件等，并与原件保持一致。</w:t>
      </w:r>
    </w:p>
    <w:p w14:paraId="6D521226">
      <w:pPr>
        <w:keepNext/>
        <w:keepLines/>
        <w:spacing w:line="440" w:lineRule="exact"/>
        <w:jc w:val="center"/>
        <w:outlineLvl w:val="1"/>
        <w:rPr>
          <w:rFonts w:hint="eastAsia" w:ascii="宋体" w:hAnsi="宋体" w:cs="宋体"/>
          <w:b/>
          <w:bCs/>
          <w:kern w:val="0"/>
          <w:sz w:val="32"/>
          <w:szCs w:val="28"/>
        </w:rPr>
      </w:pPr>
      <w:r>
        <w:rPr>
          <w:rFonts w:hint="eastAsia" w:ascii="宋体" w:hAnsi="宋体" w:cs="宋体"/>
          <w:b/>
          <w:bCs/>
          <w:kern w:val="0"/>
          <w:sz w:val="32"/>
          <w:szCs w:val="32"/>
        </w:rPr>
        <w:br w:type="page"/>
      </w:r>
      <w:bookmarkStart w:id="330" w:name="_Toc21877"/>
      <w:bookmarkStart w:id="331" w:name="_Toc27040"/>
      <w:bookmarkStart w:id="332" w:name="_Toc3756"/>
      <w:bookmarkStart w:id="333" w:name="_Toc14807"/>
      <w:bookmarkStart w:id="334" w:name="_Toc6783"/>
      <w:bookmarkStart w:id="335" w:name="_Toc29540"/>
      <w:bookmarkStart w:id="336" w:name="_Toc10695"/>
      <w:bookmarkStart w:id="337" w:name="_Toc20957"/>
      <w:bookmarkStart w:id="338" w:name="_Toc988"/>
      <w:bookmarkStart w:id="339" w:name="_Toc31623"/>
      <w:bookmarkStart w:id="340" w:name="_Toc6143"/>
      <w:bookmarkStart w:id="341" w:name="_Toc1737"/>
      <w:bookmarkStart w:id="342" w:name="_Toc25442"/>
      <w:bookmarkStart w:id="343" w:name="_Toc23243"/>
      <w:bookmarkStart w:id="344" w:name="_Toc11319"/>
      <w:bookmarkStart w:id="345" w:name="_Toc16839"/>
      <w:bookmarkStart w:id="346" w:name="_Toc22520"/>
      <w:bookmarkStart w:id="347" w:name="_Toc218710273"/>
      <w:bookmarkStart w:id="348" w:name="_Toc20872"/>
      <w:bookmarkStart w:id="349" w:name="_Toc24169"/>
      <w:bookmarkStart w:id="350" w:name="_Toc4879"/>
      <w:bookmarkStart w:id="351" w:name="_Toc20063_WPSOffice_Level2"/>
      <w:bookmarkStart w:id="352" w:name="_Toc22612"/>
      <w:r>
        <w:rPr>
          <w:rFonts w:hint="eastAsia" w:ascii="宋体" w:hAnsi="宋体" w:cs="宋体"/>
          <w:b/>
          <w:bCs/>
          <w:kern w:val="0"/>
          <w:sz w:val="32"/>
          <w:szCs w:val="28"/>
        </w:rPr>
        <w:t>三</w:t>
      </w:r>
      <w:r>
        <w:rPr>
          <w:rFonts w:hint="eastAsia" w:ascii="宋体" w:hAnsi="宋体" w:cs="宋体"/>
          <w:b/>
          <w:bCs/>
          <w:kern w:val="0"/>
          <w:sz w:val="32"/>
          <w:szCs w:val="28"/>
          <w:lang w:eastAsia="zh-CN"/>
        </w:rPr>
        <w:t>、</w:t>
      </w:r>
      <w:r>
        <w:rPr>
          <w:rFonts w:hint="eastAsia" w:ascii="宋体" w:hAnsi="宋体" w:cs="宋体"/>
          <w:b/>
          <w:bCs/>
          <w:kern w:val="0"/>
          <w:sz w:val="32"/>
          <w:szCs w:val="28"/>
        </w:rPr>
        <w:t>企业业绩概况表</w:t>
      </w:r>
      <w:bookmarkEnd w:id="330"/>
    </w:p>
    <w:p w14:paraId="008F3365">
      <w:pPr>
        <w:spacing w:line="440" w:lineRule="exact"/>
        <w:ind w:left="439" w:hanging="438" w:hangingChars="209"/>
        <w:jc w:val="right"/>
        <w:rPr>
          <w:rFonts w:hint="eastAsia" w:ascii="宋体" w:hAnsi="宋体" w:cs="宋体"/>
        </w:rPr>
      </w:pPr>
      <w:r>
        <w:rPr>
          <w:rFonts w:hint="eastAsia" w:ascii="宋体" w:hAnsi="宋体" w:cs="宋体"/>
        </w:rPr>
        <w:t xml:space="preserve">                              </w:t>
      </w:r>
    </w:p>
    <w:tbl>
      <w:tblPr>
        <w:tblStyle w:val="18"/>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14:paraId="5238FB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10B35946">
            <w:pPr>
              <w:adjustRightInd w:val="0"/>
              <w:snapToGrid w:val="0"/>
              <w:spacing w:line="440" w:lineRule="exact"/>
              <w:jc w:val="center"/>
              <w:rPr>
                <w:rFonts w:hint="eastAsia" w:ascii="宋体" w:hAnsi="宋体" w:cs="宋体"/>
              </w:rPr>
            </w:pPr>
            <w:r>
              <w:rPr>
                <w:rFonts w:hint="eastAsia" w:ascii="宋体" w:hAnsi="宋体" w:cs="宋体"/>
              </w:rPr>
              <w:t>序号</w:t>
            </w:r>
          </w:p>
        </w:tc>
        <w:tc>
          <w:tcPr>
            <w:tcW w:w="5577" w:type="dxa"/>
            <w:vAlign w:val="center"/>
          </w:tcPr>
          <w:p w14:paraId="4B749305">
            <w:pPr>
              <w:adjustRightInd w:val="0"/>
              <w:snapToGrid w:val="0"/>
              <w:spacing w:line="440" w:lineRule="exact"/>
              <w:ind w:firstLine="420" w:firstLineChars="200"/>
              <w:jc w:val="center"/>
              <w:rPr>
                <w:rFonts w:hint="eastAsia" w:ascii="宋体" w:hAnsi="宋体" w:cs="宋体"/>
              </w:rPr>
            </w:pPr>
          </w:p>
        </w:tc>
      </w:tr>
      <w:tr w14:paraId="06AE7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F219714">
            <w:pPr>
              <w:adjustRightInd w:val="0"/>
              <w:snapToGrid w:val="0"/>
              <w:spacing w:line="440" w:lineRule="exact"/>
              <w:jc w:val="center"/>
              <w:rPr>
                <w:rFonts w:hint="eastAsia" w:ascii="宋体" w:hAnsi="宋体" w:cs="宋体"/>
              </w:rPr>
            </w:pPr>
            <w:r>
              <w:rPr>
                <w:rFonts w:hint="eastAsia" w:ascii="宋体" w:hAnsi="宋体" w:cs="宋体"/>
              </w:rPr>
              <w:t>项目名称</w:t>
            </w:r>
          </w:p>
        </w:tc>
        <w:tc>
          <w:tcPr>
            <w:tcW w:w="5577" w:type="dxa"/>
            <w:vAlign w:val="center"/>
          </w:tcPr>
          <w:p w14:paraId="76ADDAC4">
            <w:pPr>
              <w:adjustRightInd w:val="0"/>
              <w:snapToGrid w:val="0"/>
              <w:spacing w:line="440" w:lineRule="exact"/>
              <w:ind w:firstLine="420" w:firstLineChars="200"/>
              <w:jc w:val="center"/>
              <w:rPr>
                <w:rFonts w:hint="eastAsia" w:ascii="宋体" w:hAnsi="宋体" w:cs="宋体"/>
              </w:rPr>
            </w:pPr>
          </w:p>
        </w:tc>
      </w:tr>
      <w:tr w14:paraId="4E400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F443499">
            <w:pPr>
              <w:adjustRightInd w:val="0"/>
              <w:snapToGrid w:val="0"/>
              <w:spacing w:line="440" w:lineRule="exact"/>
              <w:ind w:left="42" w:hanging="42" w:hangingChars="20"/>
              <w:jc w:val="center"/>
              <w:rPr>
                <w:rFonts w:hint="eastAsia" w:ascii="宋体" w:hAnsi="宋体" w:cs="宋体"/>
              </w:rPr>
            </w:pPr>
            <w:r>
              <w:rPr>
                <w:rFonts w:hint="eastAsia" w:ascii="宋体" w:hAnsi="宋体" w:cs="宋体"/>
              </w:rPr>
              <w:t>项目所在地</w:t>
            </w:r>
          </w:p>
        </w:tc>
        <w:tc>
          <w:tcPr>
            <w:tcW w:w="5577" w:type="dxa"/>
            <w:vAlign w:val="center"/>
          </w:tcPr>
          <w:p w14:paraId="26A2CA85">
            <w:pPr>
              <w:adjustRightInd w:val="0"/>
              <w:snapToGrid w:val="0"/>
              <w:spacing w:line="440" w:lineRule="exact"/>
              <w:ind w:firstLine="420" w:firstLineChars="200"/>
              <w:jc w:val="center"/>
              <w:rPr>
                <w:rFonts w:hint="eastAsia" w:ascii="宋体" w:hAnsi="宋体" w:cs="宋体"/>
              </w:rPr>
            </w:pPr>
          </w:p>
        </w:tc>
      </w:tr>
      <w:tr w14:paraId="26F07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09DB490A">
            <w:pPr>
              <w:adjustRightInd w:val="0"/>
              <w:snapToGrid w:val="0"/>
              <w:spacing w:line="440" w:lineRule="exact"/>
              <w:jc w:val="center"/>
              <w:rPr>
                <w:rFonts w:hint="eastAsia" w:ascii="宋体" w:hAnsi="宋体" w:cs="宋体"/>
              </w:rPr>
            </w:pPr>
            <w:r>
              <w:rPr>
                <w:rFonts w:hint="eastAsia" w:ascii="宋体" w:hAnsi="宋体" w:cs="宋体"/>
              </w:rPr>
              <w:t>业主名称</w:t>
            </w:r>
          </w:p>
        </w:tc>
        <w:tc>
          <w:tcPr>
            <w:tcW w:w="5577" w:type="dxa"/>
            <w:vAlign w:val="center"/>
          </w:tcPr>
          <w:p w14:paraId="3C8DCCA4">
            <w:pPr>
              <w:adjustRightInd w:val="0"/>
              <w:snapToGrid w:val="0"/>
              <w:spacing w:line="440" w:lineRule="exact"/>
              <w:ind w:firstLine="420" w:firstLineChars="200"/>
              <w:jc w:val="center"/>
              <w:rPr>
                <w:rFonts w:hint="eastAsia" w:ascii="宋体" w:hAnsi="宋体" w:cs="宋体"/>
              </w:rPr>
            </w:pPr>
          </w:p>
        </w:tc>
      </w:tr>
      <w:tr w14:paraId="5EC16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2481CE6">
            <w:pPr>
              <w:adjustRightInd w:val="0"/>
              <w:snapToGrid w:val="0"/>
              <w:spacing w:line="440" w:lineRule="exact"/>
              <w:jc w:val="center"/>
              <w:rPr>
                <w:rFonts w:hint="eastAsia" w:ascii="宋体" w:hAnsi="宋体" w:cs="宋体"/>
              </w:rPr>
            </w:pPr>
            <w:r>
              <w:rPr>
                <w:rFonts w:hint="eastAsia" w:ascii="宋体" w:hAnsi="宋体" w:cs="宋体"/>
              </w:rPr>
              <w:t>业主地址</w:t>
            </w:r>
          </w:p>
        </w:tc>
        <w:tc>
          <w:tcPr>
            <w:tcW w:w="5577" w:type="dxa"/>
            <w:vAlign w:val="center"/>
          </w:tcPr>
          <w:p w14:paraId="53898BB4">
            <w:pPr>
              <w:adjustRightInd w:val="0"/>
              <w:snapToGrid w:val="0"/>
              <w:spacing w:line="440" w:lineRule="exact"/>
              <w:ind w:firstLine="420" w:firstLineChars="200"/>
              <w:jc w:val="center"/>
              <w:rPr>
                <w:rFonts w:hint="eastAsia" w:ascii="宋体" w:hAnsi="宋体" w:cs="宋体"/>
              </w:rPr>
            </w:pPr>
          </w:p>
        </w:tc>
      </w:tr>
      <w:tr w14:paraId="74C0A1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3C455308">
            <w:pPr>
              <w:adjustRightInd w:val="0"/>
              <w:snapToGrid w:val="0"/>
              <w:spacing w:line="440" w:lineRule="exact"/>
              <w:jc w:val="center"/>
              <w:rPr>
                <w:rFonts w:hint="eastAsia" w:ascii="宋体" w:hAnsi="宋体" w:cs="宋体"/>
              </w:rPr>
            </w:pPr>
            <w:r>
              <w:rPr>
                <w:rFonts w:hint="eastAsia" w:ascii="宋体" w:hAnsi="宋体" w:cs="宋体"/>
              </w:rPr>
              <w:t>业主电话</w:t>
            </w:r>
          </w:p>
        </w:tc>
        <w:tc>
          <w:tcPr>
            <w:tcW w:w="5577" w:type="dxa"/>
            <w:vAlign w:val="center"/>
          </w:tcPr>
          <w:p w14:paraId="4A8F4115">
            <w:pPr>
              <w:adjustRightInd w:val="0"/>
              <w:snapToGrid w:val="0"/>
              <w:spacing w:line="440" w:lineRule="exact"/>
              <w:ind w:firstLine="420" w:firstLineChars="200"/>
              <w:jc w:val="center"/>
              <w:rPr>
                <w:rFonts w:hint="eastAsia" w:ascii="宋体" w:hAnsi="宋体" w:cs="宋体"/>
              </w:rPr>
            </w:pPr>
          </w:p>
        </w:tc>
      </w:tr>
      <w:tr w14:paraId="78480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1CEED161">
            <w:pPr>
              <w:adjustRightInd w:val="0"/>
              <w:snapToGrid w:val="0"/>
              <w:spacing w:line="440" w:lineRule="exact"/>
              <w:jc w:val="center"/>
              <w:rPr>
                <w:rFonts w:hint="eastAsia" w:ascii="宋体" w:hAnsi="宋体" w:cs="宋体"/>
              </w:rPr>
            </w:pPr>
            <w:r>
              <w:rPr>
                <w:rFonts w:hint="eastAsia" w:ascii="宋体" w:hAnsi="宋体" w:cs="宋体"/>
              </w:rPr>
              <w:t>合同金额</w:t>
            </w:r>
          </w:p>
        </w:tc>
        <w:tc>
          <w:tcPr>
            <w:tcW w:w="5577" w:type="dxa"/>
            <w:vAlign w:val="center"/>
          </w:tcPr>
          <w:p w14:paraId="10E33A80">
            <w:pPr>
              <w:adjustRightInd w:val="0"/>
              <w:snapToGrid w:val="0"/>
              <w:spacing w:line="440" w:lineRule="exact"/>
              <w:ind w:firstLine="420" w:firstLineChars="200"/>
              <w:jc w:val="center"/>
              <w:rPr>
                <w:rFonts w:hint="eastAsia" w:ascii="宋体" w:hAnsi="宋体" w:cs="宋体"/>
              </w:rPr>
            </w:pPr>
          </w:p>
        </w:tc>
      </w:tr>
      <w:tr w14:paraId="56B150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E221010">
            <w:pPr>
              <w:adjustRightInd w:val="0"/>
              <w:snapToGrid w:val="0"/>
              <w:spacing w:line="440" w:lineRule="exact"/>
              <w:jc w:val="center"/>
              <w:rPr>
                <w:rFonts w:hint="eastAsia" w:ascii="宋体" w:hAnsi="宋体" w:cs="宋体"/>
              </w:rPr>
            </w:pPr>
            <w:r>
              <w:rPr>
                <w:rFonts w:hint="eastAsia" w:ascii="宋体" w:hAnsi="宋体" w:cs="宋体"/>
              </w:rPr>
              <w:t>承担的工作内容</w:t>
            </w:r>
          </w:p>
        </w:tc>
        <w:tc>
          <w:tcPr>
            <w:tcW w:w="5577" w:type="dxa"/>
            <w:vAlign w:val="center"/>
          </w:tcPr>
          <w:p w14:paraId="7BCF31AA">
            <w:pPr>
              <w:adjustRightInd w:val="0"/>
              <w:snapToGrid w:val="0"/>
              <w:spacing w:line="440" w:lineRule="exact"/>
              <w:ind w:firstLine="420" w:firstLineChars="200"/>
              <w:jc w:val="center"/>
              <w:rPr>
                <w:rFonts w:hint="eastAsia" w:ascii="宋体" w:hAnsi="宋体" w:cs="宋体"/>
              </w:rPr>
            </w:pPr>
          </w:p>
        </w:tc>
      </w:tr>
      <w:tr w14:paraId="26DCF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B71CC4D">
            <w:pPr>
              <w:adjustRightInd w:val="0"/>
              <w:snapToGrid w:val="0"/>
              <w:spacing w:line="440" w:lineRule="exact"/>
              <w:jc w:val="center"/>
              <w:rPr>
                <w:rFonts w:hint="eastAsia" w:ascii="宋体" w:hAnsi="宋体" w:cs="宋体"/>
              </w:rPr>
            </w:pPr>
            <w:r>
              <w:rPr>
                <w:rFonts w:hint="eastAsia" w:ascii="宋体" w:hAnsi="宋体" w:cs="宋体"/>
              </w:rPr>
              <w:t>备注</w:t>
            </w:r>
          </w:p>
        </w:tc>
        <w:tc>
          <w:tcPr>
            <w:tcW w:w="5577" w:type="dxa"/>
            <w:vAlign w:val="center"/>
          </w:tcPr>
          <w:p w14:paraId="07B787AF">
            <w:pPr>
              <w:adjustRightInd w:val="0"/>
              <w:snapToGrid w:val="0"/>
              <w:spacing w:line="440" w:lineRule="exact"/>
              <w:ind w:firstLine="420" w:firstLineChars="200"/>
              <w:jc w:val="center"/>
              <w:rPr>
                <w:rFonts w:hint="eastAsia" w:ascii="宋体" w:hAnsi="宋体" w:cs="宋体"/>
              </w:rPr>
            </w:pPr>
          </w:p>
        </w:tc>
      </w:tr>
    </w:tbl>
    <w:p w14:paraId="0555E5B6">
      <w:pPr>
        <w:tabs>
          <w:tab w:val="left" w:pos="440"/>
        </w:tabs>
        <w:spacing w:line="440" w:lineRule="exact"/>
        <w:ind w:left="439" w:hanging="436" w:hangingChars="208"/>
        <w:rPr>
          <w:rFonts w:hint="eastAsia" w:ascii="宋体" w:hAnsi="宋体" w:cs="宋体"/>
          <w:b w:val="0"/>
          <w:bCs w:val="0"/>
        </w:rPr>
      </w:pPr>
      <w:r>
        <w:rPr>
          <w:rFonts w:hint="eastAsia" w:ascii="宋体" w:hAnsi="宋体" w:cs="宋体"/>
          <w:b w:val="0"/>
          <w:bCs w:val="0"/>
        </w:rPr>
        <w:t>注：每一个项目填一张表，本表后附业绩证明材料复印件或扫描件。</w:t>
      </w:r>
    </w:p>
    <w:p w14:paraId="4B5A1FF4">
      <w:pPr>
        <w:rPr>
          <w:rFonts w:hint="eastAsia" w:ascii="宋体" w:hAnsi="宋体" w:cs="宋体"/>
          <w:b/>
          <w:bCs/>
          <w:kern w:val="0"/>
          <w:sz w:val="32"/>
          <w:szCs w:val="32"/>
        </w:rPr>
      </w:pPr>
    </w:p>
    <w:p w14:paraId="5B88AD41">
      <w:pPr>
        <w:rPr>
          <w:rFonts w:hint="eastAsia" w:ascii="宋体" w:hAnsi="宋体" w:cs="宋体"/>
          <w:b/>
          <w:bCs/>
          <w:kern w:val="0"/>
          <w:sz w:val="32"/>
          <w:szCs w:val="32"/>
        </w:rPr>
      </w:pPr>
      <w:r>
        <w:rPr>
          <w:rFonts w:hint="eastAsia" w:ascii="宋体" w:hAnsi="宋体" w:cs="宋体"/>
          <w:b/>
          <w:bCs/>
          <w:kern w:val="0"/>
          <w:sz w:val="32"/>
          <w:szCs w:val="32"/>
        </w:rPr>
        <w:br w:type="page"/>
      </w:r>
    </w:p>
    <w:bookmarkEnd w:id="331"/>
    <w:bookmarkEnd w:id="332"/>
    <w:bookmarkEnd w:id="333"/>
    <w:bookmarkEnd w:id="334"/>
    <w:bookmarkEnd w:id="335"/>
    <w:bookmarkEnd w:id="336"/>
    <w:bookmarkEnd w:id="337"/>
    <w:bookmarkEnd w:id="338"/>
    <w:bookmarkEnd w:id="339"/>
    <w:bookmarkEnd w:id="340"/>
    <w:p w14:paraId="256B79BF">
      <w:pPr>
        <w:keepNext/>
        <w:keepLines/>
        <w:spacing w:line="440" w:lineRule="exact"/>
        <w:ind w:right="-521" w:rightChars="-248"/>
        <w:jc w:val="center"/>
        <w:outlineLvl w:val="1"/>
        <w:rPr>
          <w:rFonts w:hint="eastAsia" w:ascii="宋体" w:hAnsi="宋体" w:cs="宋体"/>
          <w:b/>
          <w:bCs/>
          <w:kern w:val="0"/>
          <w:sz w:val="32"/>
          <w:szCs w:val="32"/>
        </w:rPr>
      </w:pPr>
      <w:bookmarkStart w:id="353" w:name="_Toc15654"/>
      <w:bookmarkStart w:id="354" w:name="_Toc29486"/>
      <w:bookmarkStart w:id="355" w:name="_Toc21012"/>
      <w:bookmarkStart w:id="356" w:name="_Toc17985"/>
      <w:bookmarkStart w:id="357" w:name="_Toc5059"/>
      <w:bookmarkStart w:id="358" w:name="_Toc5093"/>
      <w:r>
        <w:rPr>
          <w:rFonts w:hint="eastAsia" w:ascii="宋体" w:hAnsi="宋体" w:cs="宋体"/>
          <w:b/>
          <w:bCs/>
          <w:kern w:val="0"/>
          <w:sz w:val="32"/>
          <w:szCs w:val="32"/>
        </w:rPr>
        <w:t>四</w:t>
      </w:r>
      <w:r>
        <w:rPr>
          <w:rFonts w:hint="eastAsia" w:ascii="宋体" w:hAnsi="宋体" w:cs="宋体"/>
          <w:b/>
          <w:bCs/>
          <w:kern w:val="0"/>
          <w:sz w:val="32"/>
          <w:szCs w:val="32"/>
          <w:lang w:eastAsia="zh-CN"/>
        </w:rPr>
        <w:t>、</w:t>
      </w:r>
      <w:r>
        <w:rPr>
          <w:rFonts w:hint="eastAsia" w:ascii="宋体" w:hAnsi="宋体" w:cs="宋体"/>
          <w:b/>
          <w:bCs/>
          <w:kern w:val="0"/>
          <w:sz w:val="32"/>
          <w:szCs w:val="32"/>
        </w:rPr>
        <w:t>投标承诺书</w:t>
      </w:r>
      <w:bookmarkEnd w:id="353"/>
      <w:bookmarkEnd w:id="354"/>
      <w:bookmarkEnd w:id="355"/>
      <w:bookmarkEnd w:id="356"/>
      <w:bookmarkEnd w:id="357"/>
      <w:bookmarkEnd w:id="358"/>
    </w:p>
    <w:p w14:paraId="272A53C7">
      <w:pPr>
        <w:pStyle w:val="30"/>
        <w:spacing w:line="440" w:lineRule="exact"/>
        <w:ind w:left="0" w:leftChars="0" w:right="-521" w:rightChars="-248" w:firstLine="0" w:firstLineChars="0"/>
        <w:jc w:val="center"/>
        <w:rPr>
          <w:rFonts w:hint="eastAsia" w:ascii="宋体" w:hAnsi="宋体" w:cs="宋体"/>
          <w:b/>
          <w:sz w:val="24"/>
          <w:szCs w:val="24"/>
        </w:rPr>
      </w:pPr>
    </w:p>
    <w:p w14:paraId="1DDCC666">
      <w:pPr>
        <w:spacing w:line="360" w:lineRule="auto"/>
        <w:ind w:right="-521" w:rightChars="-248"/>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南通轨道城市服务有限公司</w:t>
      </w:r>
    </w:p>
    <w:p w14:paraId="39B3E702">
      <w:pPr>
        <w:spacing w:line="360" w:lineRule="auto"/>
        <w:ind w:right="-521" w:rightChars="-248" w:firstLine="420" w:firstLineChars="200"/>
        <w:rPr>
          <w:rFonts w:hint="eastAsia" w:ascii="宋体" w:hAnsi="宋体" w:cs="宋体"/>
          <w:szCs w:val="21"/>
        </w:rPr>
      </w:pPr>
      <w:r>
        <w:rPr>
          <w:rFonts w:hint="eastAsia" w:ascii="宋体" w:hAnsi="宋体" w:cs="宋体"/>
          <w:szCs w:val="21"/>
        </w:rPr>
        <w:t>我方在此郑重承诺：</w:t>
      </w:r>
    </w:p>
    <w:p w14:paraId="45B21B28">
      <w:pPr>
        <w:spacing w:line="360" w:lineRule="auto"/>
        <w:ind w:right="-521" w:rightChars="-248" w:firstLine="420" w:firstLineChars="200"/>
        <w:rPr>
          <w:rFonts w:hint="eastAsia" w:ascii="宋体" w:hAnsi="宋体" w:cs="宋体"/>
        </w:rPr>
      </w:pPr>
      <w:r>
        <w:rPr>
          <w:rFonts w:hint="eastAsia" w:ascii="宋体" w:hAnsi="宋体" w:cs="宋体"/>
          <w:szCs w:val="21"/>
        </w:rPr>
        <w:t>在参与本次招标投标活动中，如有下述行为，我方将自动放弃投标或中标资格，已签订合同的项目合同无效。</w:t>
      </w:r>
    </w:p>
    <w:p w14:paraId="5CC8A8CB">
      <w:pPr>
        <w:spacing w:line="360" w:lineRule="auto"/>
        <w:ind w:right="-521" w:rightChars="-248" w:firstLine="420" w:firstLineChars="200"/>
        <w:rPr>
          <w:rFonts w:hint="eastAsia" w:ascii="宋体" w:hAnsi="宋体" w:cs="宋体"/>
          <w:bCs/>
          <w:szCs w:val="21"/>
        </w:rPr>
      </w:pPr>
      <w:r>
        <w:rPr>
          <w:rFonts w:hint="eastAsia" w:ascii="宋体" w:hAnsi="宋体" w:cs="宋体"/>
          <w:szCs w:val="21"/>
        </w:rPr>
        <w:t>1.</w:t>
      </w:r>
      <w:r>
        <w:rPr>
          <w:rFonts w:hint="eastAsia" w:ascii="宋体" w:hAnsi="宋体" w:cs="宋体"/>
          <w:bCs/>
          <w:szCs w:val="21"/>
        </w:rPr>
        <w:t>处于财产被接管、冻结、破产状态；处于</w:t>
      </w:r>
      <w:r>
        <w:rPr>
          <w:rFonts w:hint="eastAsia" w:ascii="宋体" w:hAnsi="宋体" w:cs="宋体"/>
          <w:szCs w:val="21"/>
        </w:rPr>
        <w:t>与债权人进行债务重组或其他债务安排状况下；</w:t>
      </w:r>
    </w:p>
    <w:p w14:paraId="190056BB">
      <w:pPr>
        <w:spacing w:line="360" w:lineRule="auto"/>
        <w:ind w:right="-521" w:rightChars="-248" w:firstLine="420" w:firstLineChars="200"/>
        <w:rPr>
          <w:rFonts w:hint="eastAsia" w:ascii="宋体" w:hAnsi="宋体" w:cs="宋体"/>
          <w:szCs w:val="21"/>
        </w:rPr>
      </w:pPr>
      <w:r>
        <w:rPr>
          <w:rFonts w:hint="eastAsia" w:ascii="宋体" w:hAnsi="宋体" w:cs="宋体"/>
          <w:szCs w:val="21"/>
        </w:rPr>
        <w:t>2.存在骗取中标和严重违约引起的合同中止、纠纷、争议、仲裁和诉讼记录等情况；</w:t>
      </w:r>
    </w:p>
    <w:p w14:paraId="3D0BF563">
      <w:pPr>
        <w:spacing w:line="360" w:lineRule="auto"/>
        <w:ind w:right="-521" w:rightChars="-248" w:firstLine="420" w:firstLineChars="200"/>
        <w:rPr>
          <w:rFonts w:hint="eastAsia" w:ascii="宋体" w:hAnsi="宋体" w:cs="宋体"/>
          <w:szCs w:val="21"/>
        </w:rPr>
      </w:pPr>
      <w:r>
        <w:rPr>
          <w:rFonts w:hint="eastAsia" w:ascii="宋体" w:hAnsi="宋体" w:cs="宋体"/>
          <w:szCs w:val="21"/>
        </w:rPr>
        <w:t>3.以他人名义投标；与招标人、投标人串通投标；提供虚假材料或存在其他弄虚作假行为；</w:t>
      </w:r>
    </w:p>
    <w:p w14:paraId="0ED1AC50">
      <w:pPr>
        <w:spacing w:line="360" w:lineRule="auto"/>
        <w:ind w:right="-521" w:rightChars="-248" w:firstLine="420" w:firstLineChars="200"/>
        <w:rPr>
          <w:rFonts w:hint="eastAsia" w:ascii="宋体" w:hAnsi="宋体" w:cs="宋体"/>
          <w:szCs w:val="21"/>
        </w:rPr>
      </w:pPr>
      <w:r>
        <w:rPr>
          <w:rFonts w:hint="eastAsia" w:ascii="宋体" w:hAnsi="宋体" w:cs="宋体"/>
          <w:szCs w:val="21"/>
        </w:rPr>
        <w:t>4.与招标人存在利害关系且可能影响招标公正性；</w:t>
      </w:r>
    </w:p>
    <w:p w14:paraId="1CCC2845">
      <w:pPr>
        <w:spacing w:line="360" w:lineRule="auto"/>
        <w:ind w:right="-521" w:rightChars="-248" w:firstLine="420" w:firstLineChars="200"/>
        <w:rPr>
          <w:rFonts w:hint="eastAsia" w:ascii="宋体" w:hAnsi="宋体" w:cs="宋体"/>
          <w:szCs w:val="21"/>
        </w:rPr>
      </w:pPr>
      <w:r>
        <w:rPr>
          <w:rFonts w:hint="eastAsia" w:ascii="宋体" w:hAnsi="宋体" w:cs="宋体"/>
          <w:szCs w:val="21"/>
        </w:rPr>
        <w:t>5.与本招标项目的其他投标人为同一个单位负责人；</w:t>
      </w:r>
    </w:p>
    <w:p w14:paraId="5F31A32D">
      <w:pPr>
        <w:spacing w:line="360" w:lineRule="auto"/>
        <w:ind w:right="-521" w:rightChars="-248" w:firstLine="420" w:firstLineChars="200"/>
        <w:rPr>
          <w:rFonts w:hint="eastAsia" w:ascii="宋体" w:hAnsi="宋体" w:cs="宋体"/>
          <w:szCs w:val="21"/>
        </w:rPr>
      </w:pPr>
      <w:r>
        <w:rPr>
          <w:rFonts w:hint="eastAsia" w:ascii="宋体" w:hAnsi="宋体" w:cs="宋体"/>
          <w:szCs w:val="21"/>
        </w:rPr>
        <w:t>6.与本招标项目的其他投标人存在控股、管理关系；</w:t>
      </w:r>
    </w:p>
    <w:p w14:paraId="0E4DD376">
      <w:pPr>
        <w:spacing w:line="360" w:lineRule="auto"/>
        <w:ind w:right="-521" w:rightChars="-248" w:firstLine="420" w:firstLineChars="200"/>
        <w:rPr>
          <w:rFonts w:hint="eastAsia" w:ascii="宋体" w:hAnsi="宋体" w:cs="宋体"/>
          <w:szCs w:val="21"/>
        </w:rPr>
      </w:pPr>
      <w:r>
        <w:rPr>
          <w:rFonts w:hint="eastAsia" w:ascii="宋体" w:hAnsi="宋体" w:cs="宋体"/>
          <w:szCs w:val="21"/>
        </w:rPr>
        <w:t>7.为本招标项目的招标代理机构；</w:t>
      </w:r>
    </w:p>
    <w:p w14:paraId="5AB60EBD">
      <w:pPr>
        <w:spacing w:line="360" w:lineRule="auto"/>
        <w:ind w:right="-521" w:rightChars="-248" w:firstLine="420" w:firstLineChars="200"/>
        <w:rPr>
          <w:rFonts w:hint="eastAsia" w:ascii="宋体" w:hAnsi="宋体" w:cs="宋体"/>
          <w:szCs w:val="21"/>
        </w:rPr>
      </w:pPr>
      <w:r>
        <w:rPr>
          <w:rFonts w:hint="eastAsia" w:ascii="宋体" w:hAnsi="宋体" w:cs="宋体"/>
          <w:szCs w:val="21"/>
        </w:rPr>
        <w:t>8.与本招标项目的招标代理机构存在控股或参股关系；</w:t>
      </w:r>
    </w:p>
    <w:p w14:paraId="15603D55">
      <w:pPr>
        <w:spacing w:line="360" w:lineRule="auto"/>
        <w:ind w:right="-521" w:rightChars="-248" w:firstLine="420" w:firstLineChars="200"/>
        <w:rPr>
          <w:rFonts w:hint="eastAsia" w:ascii="宋体" w:hAnsi="宋体" w:cs="宋体"/>
          <w:szCs w:val="21"/>
        </w:rPr>
      </w:pPr>
      <w:r>
        <w:rPr>
          <w:rFonts w:hint="eastAsia" w:ascii="宋体" w:hAnsi="宋体" w:cs="宋体"/>
          <w:szCs w:val="21"/>
        </w:rPr>
        <w:t>9.被依法暂停或者取消投标资格；</w:t>
      </w:r>
    </w:p>
    <w:p w14:paraId="281DA319">
      <w:pPr>
        <w:spacing w:line="360" w:lineRule="auto"/>
        <w:ind w:right="-521" w:rightChars="-248" w:firstLine="420" w:firstLineChars="200"/>
        <w:rPr>
          <w:rFonts w:hint="eastAsia" w:ascii="宋体" w:hAnsi="宋体" w:cs="宋体"/>
          <w:szCs w:val="21"/>
        </w:rPr>
      </w:pPr>
      <w:r>
        <w:rPr>
          <w:rFonts w:hint="eastAsia" w:ascii="宋体" w:hAnsi="宋体" w:cs="宋体"/>
          <w:szCs w:val="21"/>
        </w:rPr>
        <w:t>10.被责令停产停业、暂扣或者吊销许可证、暂扣或者吊销执照；</w:t>
      </w:r>
    </w:p>
    <w:p w14:paraId="1406B8EC">
      <w:pPr>
        <w:spacing w:line="360" w:lineRule="auto"/>
        <w:ind w:right="-521" w:rightChars="-248" w:firstLine="420" w:firstLineChars="200"/>
        <w:rPr>
          <w:rFonts w:hint="eastAsia" w:ascii="宋体" w:hAnsi="宋体" w:cs="宋体"/>
          <w:szCs w:val="21"/>
        </w:rPr>
      </w:pPr>
      <w:r>
        <w:rPr>
          <w:rFonts w:hint="eastAsia" w:ascii="宋体" w:hAnsi="宋体" w:cs="宋体"/>
          <w:szCs w:val="21"/>
        </w:rPr>
        <w:t>11.进入清算程序，或被宣告破产，或其他丧失履约能力的情形；</w:t>
      </w:r>
    </w:p>
    <w:p w14:paraId="60F0EA1C">
      <w:pPr>
        <w:spacing w:line="360" w:lineRule="auto"/>
        <w:ind w:right="-521" w:rightChars="-248" w:firstLine="420" w:firstLineChars="200"/>
        <w:rPr>
          <w:rFonts w:hint="eastAsia" w:ascii="宋体" w:hAnsi="宋体" w:cs="宋体"/>
          <w:szCs w:val="21"/>
        </w:rPr>
      </w:pPr>
      <w:r>
        <w:rPr>
          <w:rFonts w:hint="eastAsia" w:ascii="宋体" w:hAnsi="宋体" w:cs="宋体"/>
          <w:szCs w:val="21"/>
        </w:rPr>
        <w:t>12.在最近三年内有骗取中标或严重违约或重大工程质量、环境、安全问题的；</w:t>
      </w:r>
    </w:p>
    <w:p w14:paraId="15520CBD">
      <w:pPr>
        <w:spacing w:line="440" w:lineRule="exact"/>
        <w:ind w:right="-521" w:rightChars="-248" w:firstLine="420" w:firstLineChars="200"/>
        <w:rPr>
          <w:rFonts w:hint="eastAsia" w:ascii="宋体" w:hAnsi="宋体" w:cs="宋体"/>
          <w:szCs w:val="21"/>
        </w:rPr>
      </w:pPr>
      <w:r>
        <w:rPr>
          <w:rFonts w:hint="eastAsia" w:ascii="宋体" w:hAnsi="宋体" w:cs="宋体"/>
          <w:szCs w:val="21"/>
        </w:rPr>
        <w:t>13.被最高人民法院在“信用中国”网站（www.creditchina.gov.cn）、“中国执行信息公开网（http://zxgk.court.gov.cn/）”中列入失信被执行人名单。</w:t>
      </w:r>
    </w:p>
    <w:p w14:paraId="07BF7CF7">
      <w:pPr>
        <w:spacing w:line="440" w:lineRule="exact"/>
        <w:ind w:right="-521" w:rightChars="-248" w:firstLine="403" w:firstLineChars="192"/>
        <w:jc w:val="right"/>
        <w:rPr>
          <w:rFonts w:hint="eastAsia" w:ascii="宋体" w:hAnsi="宋体" w:cs="宋体"/>
        </w:rPr>
      </w:pPr>
    </w:p>
    <w:p w14:paraId="5829BC16">
      <w:pPr>
        <w:spacing w:line="440" w:lineRule="exact"/>
        <w:ind w:right="-521" w:rightChars="-248" w:firstLine="403" w:firstLineChars="192"/>
        <w:jc w:val="right"/>
        <w:rPr>
          <w:rFonts w:hint="eastAsia" w:ascii="宋体" w:hAnsi="宋体" w:cs="宋体"/>
          <w:u w:val="single"/>
        </w:rPr>
      </w:pPr>
      <w:r>
        <w:rPr>
          <w:rFonts w:hint="eastAsia" w:ascii="宋体" w:hAnsi="宋体" w:cs="宋体"/>
        </w:rPr>
        <w:t>投标人：</w:t>
      </w:r>
      <w:r>
        <w:rPr>
          <w:rFonts w:hint="eastAsia" w:ascii="宋体" w:hAnsi="宋体" w:cs="宋体"/>
          <w:u w:val="single"/>
        </w:rPr>
        <w:t xml:space="preserve">                      （盖章） </w:t>
      </w:r>
    </w:p>
    <w:p w14:paraId="54218636">
      <w:pPr>
        <w:spacing w:line="440" w:lineRule="exact"/>
        <w:ind w:right="-521" w:rightChars="-248" w:firstLine="403" w:firstLineChars="192"/>
        <w:jc w:val="right"/>
        <w:rPr>
          <w:rFonts w:hint="eastAsia" w:ascii="宋体" w:hAnsi="宋体" w:cs="宋体"/>
          <w:u w:val="single"/>
        </w:rPr>
      </w:pPr>
      <w:r>
        <w:rPr>
          <w:rFonts w:hint="eastAsia" w:ascii="宋体" w:hAnsi="宋体" w:cs="宋体"/>
        </w:rPr>
        <w:t>法定代表人或委托代理人：</w:t>
      </w:r>
      <w:r>
        <w:rPr>
          <w:rFonts w:hint="eastAsia" w:ascii="宋体" w:hAnsi="宋体" w:cs="宋体"/>
          <w:u w:val="single"/>
        </w:rPr>
        <w:t xml:space="preserve">（签字或盖章） </w:t>
      </w:r>
    </w:p>
    <w:p w14:paraId="2526A6E0">
      <w:pPr>
        <w:spacing w:line="440" w:lineRule="exact"/>
        <w:ind w:right="-521" w:rightChars="-248" w:firstLine="403" w:firstLineChars="192"/>
        <w:jc w:val="right"/>
        <w:rPr>
          <w:rFonts w:hint="eastAsia" w:ascii="宋体" w:hAnsi="宋体" w:cs="宋体"/>
        </w:rPr>
      </w:pPr>
      <w:r>
        <w:rPr>
          <w:rFonts w:hint="eastAsia" w:ascii="宋体" w:hAnsi="宋体" w:cs="宋体"/>
        </w:rPr>
        <w:t>日      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56DCB05F">
      <w:pPr>
        <w:spacing w:line="440" w:lineRule="exact"/>
        <w:rPr>
          <w:rFonts w:hint="eastAsia" w:ascii="宋体" w:hAnsi="宋体" w:cs="宋体"/>
        </w:rPr>
      </w:pPr>
    </w:p>
    <w:bookmarkEnd w:id="341"/>
    <w:bookmarkEnd w:id="342"/>
    <w:bookmarkEnd w:id="343"/>
    <w:bookmarkEnd w:id="344"/>
    <w:bookmarkEnd w:id="345"/>
    <w:bookmarkEnd w:id="346"/>
    <w:bookmarkEnd w:id="347"/>
    <w:bookmarkEnd w:id="348"/>
    <w:bookmarkEnd w:id="349"/>
    <w:bookmarkEnd w:id="350"/>
    <w:bookmarkEnd w:id="351"/>
    <w:bookmarkEnd w:id="352"/>
    <w:p w14:paraId="6B6713E9">
      <w:pPr>
        <w:spacing w:line="440" w:lineRule="exact"/>
        <w:rPr>
          <w:rFonts w:hint="eastAsia" w:ascii="宋体" w:hAnsi="宋体" w:cs="宋体"/>
          <w:b/>
          <w:sz w:val="36"/>
          <w:szCs w:val="36"/>
        </w:rPr>
      </w:pPr>
      <w:bookmarkStart w:id="359" w:name="_Toc12442"/>
      <w:bookmarkStart w:id="360" w:name="_Toc25882"/>
      <w:bookmarkStart w:id="361" w:name="_Toc2668"/>
      <w:bookmarkStart w:id="362" w:name="_Toc25135"/>
      <w:bookmarkStart w:id="363" w:name="_Toc28952"/>
    </w:p>
    <w:p w14:paraId="6C73C4F5">
      <w:pPr>
        <w:spacing w:line="440" w:lineRule="exact"/>
        <w:jc w:val="center"/>
        <w:rPr>
          <w:rFonts w:hint="eastAsia" w:ascii="宋体" w:hAnsi="宋体" w:cs="宋体"/>
          <w:b/>
          <w:sz w:val="36"/>
          <w:szCs w:val="36"/>
        </w:rPr>
      </w:pPr>
    </w:p>
    <w:p w14:paraId="3057D9D3">
      <w:pPr>
        <w:jc w:val="center"/>
        <w:rPr>
          <w:rFonts w:hint="eastAsia" w:ascii="宋体" w:hAnsi="宋体" w:cs="宋体"/>
          <w:b/>
          <w:sz w:val="36"/>
          <w:szCs w:val="36"/>
        </w:rPr>
      </w:pPr>
      <w:bookmarkStart w:id="364" w:name="_Toc9739"/>
      <w:bookmarkStart w:id="365" w:name="_Toc13481"/>
      <w:bookmarkStart w:id="366" w:name="_Toc18478"/>
    </w:p>
    <w:bookmarkEnd w:id="364"/>
    <w:bookmarkEnd w:id="365"/>
    <w:bookmarkEnd w:id="366"/>
    <w:p w14:paraId="354C4001">
      <w:pPr>
        <w:spacing w:line="360" w:lineRule="auto"/>
        <w:jc w:val="center"/>
        <w:rPr>
          <w:rFonts w:hint="eastAsia" w:ascii="宋体" w:hAnsi="宋体" w:cs="宋体"/>
          <w:b/>
          <w:sz w:val="36"/>
          <w:szCs w:val="36"/>
        </w:rPr>
      </w:pPr>
      <w:bookmarkStart w:id="367" w:name="_Toc14912"/>
      <w:bookmarkStart w:id="368" w:name="_Toc25804"/>
      <w:bookmarkStart w:id="369" w:name="_Toc24222"/>
      <w:bookmarkStart w:id="370" w:name="_Toc18590"/>
      <w:bookmarkStart w:id="371" w:name="_Toc8321"/>
    </w:p>
    <w:bookmarkEnd w:id="367"/>
    <w:bookmarkEnd w:id="368"/>
    <w:bookmarkEnd w:id="369"/>
    <w:bookmarkEnd w:id="370"/>
    <w:bookmarkEnd w:id="371"/>
    <w:p w14:paraId="6EA992E7">
      <w:pPr>
        <w:keepNext/>
        <w:keepLines/>
        <w:spacing w:line="440" w:lineRule="exact"/>
        <w:jc w:val="center"/>
        <w:outlineLvl w:val="1"/>
        <w:rPr>
          <w:rFonts w:hint="eastAsia" w:ascii="宋体" w:hAnsi="宋体" w:eastAsia="宋体" w:cs="宋体"/>
          <w:b/>
          <w:bCs/>
          <w:kern w:val="0"/>
          <w:sz w:val="32"/>
          <w:szCs w:val="32"/>
          <w:lang w:eastAsia="zh-CN"/>
        </w:rPr>
      </w:pPr>
      <w:bookmarkStart w:id="372" w:name="_Toc24376"/>
      <w:r>
        <w:rPr>
          <w:rFonts w:hint="eastAsia" w:ascii="宋体" w:hAnsi="宋体" w:cs="宋体"/>
          <w:b/>
          <w:bCs/>
          <w:kern w:val="0"/>
          <w:sz w:val="32"/>
          <w:szCs w:val="32"/>
        </w:rPr>
        <w:t>五、</w:t>
      </w:r>
      <w:bookmarkEnd w:id="372"/>
      <w:r>
        <w:rPr>
          <w:rFonts w:hint="eastAsia" w:ascii="宋体" w:hAnsi="宋体" w:cs="宋体"/>
          <w:b/>
          <w:bCs/>
          <w:kern w:val="0"/>
          <w:sz w:val="32"/>
          <w:szCs w:val="32"/>
          <w:lang w:eastAsia="zh-CN"/>
        </w:rPr>
        <w:t>投标保证金</w:t>
      </w:r>
    </w:p>
    <w:p w14:paraId="39F281A3">
      <w:pPr>
        <w:pStyle w:val="30"/>
        <w:spacing w:line="440" w:lineRule="exact"/>
        <w:ind w:left="0" w:leftChars="0" w:right="-521" w:rightChars="-248" w:firstLine="0" w:firstLineChars="0"/>
        <w:jc w:val="center"/>
        <w:rPr>
          <w:rFonts w:hint="eastAsia" w:ascii="宋体" w:hAnsi="宋体" w:cs="宋体"/>
          <w:b/>
          <w:sz w:val="24"/>
          <w:szCs w:val="24"/>
        </w:rPr>
      </w:pPr>
      <w:bookmarkStart w:id="373" w:name="_Toc467764296"/>
      <w:bookmarkStart w:id="374" w:name="_Toc459729772"/>
    </w:p>
    <w:p w14:paraId="0F926F76">
      <w:pPr>
        <w:spacing w:line="360" w:lineRule="auto"/>
        <w:ind w:firstLine="420" w:firstLineChars="200"/>
        <w:rPr>
          <w:rFonts w:hint="eastAsia" w:ascii="宋体" w:hAnsi="宋体" w:cs="宋体"/>
          <w:szCs w:val="21"/>
        </w:rPr>
      </w:pPr>
      <w:r>
        <w:rPr>
          <w:rFonts w:hint="eastAsia" w:ascii="宋体" w:hAnsi="宋体" w:cs="宋体"/>
          <w:szCs w:val="21"/>
        </w:rPr>
        <w:t>若采用</w:t>
      </w:r>
      <w:r>
        <w:rPr>
          <w:rFonts w:hint="eastAsia" w:ascii="宋体" w:hAnsi="宋体" w:cs="宋体"/>
          <w:szCs w:val="21"/>
          <w:lang w:eastAsia="zh-CN"/>
        </w:rPr>
        <w:t>转账</w:t>
      </w:r>
      <w:r>
        <w:rPr>
          <w:rFonts w:hint="eastAsia" w:ascii="宋体" w:hAnsi="宋体" w:cs="宋体"/>
          <w:szCs w:val="21"/>
        </w:rPr>
        <w:t>，</w:t>
      </w:r>
      <w:r>
        <w:rPr>
          <w:rFonts w:hint="eastAsia" w:ascii="宋体" w:hAnsi="宋体" w:cs="宋体"/>
          <w:szCs w:val="21"/>
          <w:lang w:val="en-US" w:eastAsia="zh-CN"/>
        </w:rPr>
        <w:t>投标</w:t>
      </w:r>
      <w:r>
        <w:rPr>
          <w:rFonts w:hint="eastAsia" w:ascii="宋体" w:hAnsi="宋体" w:cs="宋体"/>
          <w:szCs w:val="21"/>
        </w:rPr>
        <w:t>人应在此提供汇款凭证的复印件和基本开户行许可证复印件。</w:t>
      </w:r>
    </w:p>
    <w:p w14:paraId="0B06B3EB">
      <w:pPr>
        <w:spacing w:line="360" w:lineRule="auto"/>
        <w:rPr>
          <w:rFonts w:hint="eastAsia" w:ascii="宋体" w:hAnsi="宋体" w:cs="宋体"/>
          <w:b/>
          <w:szCs w:val="21"/>
        </w:rPr>
      </w:pPr>
      <w:r>
        <w:rPr>
          <w:rFonts w:hint="eastAsia" w:ascii="宋体" w:hAnsi="宋体" w:cs="宋体"/>
          <w:b/>
          <w:szCs w:val="21"/>
          <w:lang w:eastAsia="zh-CN"/>
        </w:rPr>
        <w:t>转账</w:t>
      </w:r>
      <w:r>
        <w:rPr>
          <w:rFonts w:hint="eastAsia" w:ascii="宋体" w:hAnsi="宋体" w:cs="宋体"/>
          <w:b/>
          <w:szCs w:val="21"/>
        </w:rPr>
        <w:t>回单 （格式）</w:t>
      </w:r>
      <w:bookmarkEnd w:id="373"/>
      <w:bookmarkEnd w:id="374"/>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4"/>
      </w:tblGrid>
      <w:tr w14:paraId="2267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9" w:hRule="atLeast"/>
          <w:jc w:val="center"/>
        </w:trPr>
        <w:tc>
          <w:tcPr>
            <w:tcW w:w="9174" w:type="dxa"/>
            <w:vAlign w:val="center"/>
          </w:tcPr>
          <w:p w14:paraId="75AD61F5">
            <w:pPr>
              <w:ind w:left="709" w:hanging="394"/>
              <w:jc w:val="center"/>
              <w:rPr>
                <w:rFonts w:hint="eastAsia" w:ascii="宋体" w:hAnsi="宋体" w:cs="宋体"/>
                <w:b/>
              </w:rPr>
            </w:pPr>
            <w:r>
              <w:rPr>
                <w:rFonts w:hint="eastAsia" w:ascii="宋体" w:hAnsi="宋体" w:cs="宋体"/>
                <w:b/>
                <w:lang w:eastAsia="zh-CN"/>
              </w:rPr>
              <w:t>转账</w:t>
            </w:r>
            <w:r>
              <w:rPr>
                <w:rFonts w:hint="eastAsia" w:ascii="宋体" w:hAnsi="宋体" w:cs="宋体"/>
                <w:b/>
              </w:rPr>
              <w:t>回单复印件</w:t>
            </w:r>
          </w:p>
        </w:tc>
      </w:tr>
    </w:tbl>
    <w:p w14:paraId="537783A8">
      <w:pPr>
        <w:spacing w:line="360" w:lineRule="auto"/>
        <w:ind w:left="318"/>
        <w:jc w:val="center"/>
        <w:rPr>
          <w:rFonts w:hint="eastAsia" w:ascii="宋体" w:hAnsi="宋体" w:cs="宋体"/>
          <w:b/>
          <w:bCs/>
          <w:sz w:val="28"/>
          <w:szCs w:val="28"/>
        </w:rPr>
      </w:pPr>
    </w:p>
    <w:p w14:paraId="2F478A67">
      <w:pPr>
        <w:pStyle w:val="9"/>
        <w:ind w:firstLine="240"/>
        <w:rPr>
          <w:rFonts w:hint="eastAsia" w:ascii="宋体" w:hAnsi="宋体" w:eastAsia="宋体" w:cs="宋体"/>
        </w:rPr>
      </w:pPr>
    </w:p>
    <w:p w14:paraId="781EBF6C">
      <w:pPr>
        <w:spacing w:line="360" w:lineRule="auto"/>
        <w:ind w:firstLine="403" w:firstLineChars="192"/>
        <w:jc w:val="right"/>
        <w:rPr>
          <w:rFonts w:hint="eastAsia" w:ascii="宋体" w:hAnsi="宋体" w:cs="宋体"/>
          <w:u w:val="single"/>
        </w:rPr>
      </w:pPr>
      <w:r>
        <w:rPr>
          <w:rFonts w:hint="eastAsia" w:ascii="宋体" w:hAnsi="宋体" w:cs="宋体"/>
          <w:lang w:val="en-US" w:eastAsia="zh-CN"/>
        </w:rPr>
        <w:t>投标</w:t>
      </w:r>
      <w:r>
        <w:rPr>
          <w:rFonts w:hint="eastAsia" w:ascii="宋体" w:hAnsi="宋体" w:cs="宋体"/>
        </w:rPr>
        <w:t>人：</w:t>
      </w:r>
      <w:r>
        <w:rPr>
          <w:rFonts w:hint="eastAsia" w:ascii="宋体" w:hAnsi="宋体" w:cs="宋体"/>
          <w:u w:val="single"/>
        </w:rPr>
        <w:t xml:space="preserve">                       （盖章） </w:t>
      </w:r>
    </w:p>
    <w:p w14:paraId="0635F23E">
      <w:pPr>
        <w:wordWrap w:val="0"/>
        <w:spacing w:line="360" w:lineRule="auto"/>
        <w:ind w:firstLine="403" w:firstLineChars="192"/>
        <w:jc w:val="right"/>
        <w:rPr>
          <w:rFonts w:hint="eastAsia" w:ascii="宋体" w:hAnsi="宋体" w:cs="宋体"/>
        </w:rPr>
      </w:pPr>
      <w:r>
        <w:rPr>
          <w:rFonts w:hint="eastAsia" w:ascii="宋体" w:hAnsi="宋体" w:cs="宋体"/>
        </w:rPr>
        <w:t>法定代表人或委托代理人：</w:t>
      </w:r>
      <w:r>
        <w:rPr>
          <w:rFonts w:hint="eastAsia" w:ascii="宋体" w:hAnsi="宋体" w:cs="宋体"/>
          <w:u w:val="single"/>
        </w:rPr>
        <w:t xml:space="preserve">（签字或盖章） </w:t>
      </w:r>
    </w:p>
    <w:p w14:paraId="5CEE1BBD">
      <w:pPr>
        <w:ind w:firstLine="480"/>
        <w:jc w:val="right"/>
        <w:rPr>
          <w:rFonts w:hint="eastAsia" w:ascii="宋体" w:hAnsi="宋体" w:cs="宋体"/>
        </w:rPr>
      </w:pPr>
      <w:r>
        <w:rPr>
          <w:rFonts w:hint="eastAsia" w:ascii="宋体" w:hAnsi="宋体" w:cs="宋体"/>
        </w:rPr>
        <w:t>日      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4E26104A">
      <w:pPr>
        <w:rPr>
          <w:rFonts w:hint="eastAsia" w:ascii="宋体" w:hAnsi="宋体" w:cs="宋体"/>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37AD523">
      <w:pPr>
        <w:spacing w:line="360" w:lineRule="auto"/>
        <w:jc w:val="center"/>
        <w:rPr>
          <w:rFonts w:hint="eastAsia" w:ascii="宋体" w:hAnsi="宋体" w:cs="宋体"/>
          <w:szCs w:val="21"/>
        </w:rPr>
      </w:pPr>
      <w:r>
        <w:rPr>
          <w:rFonts w:hint="eastAsia" w:ascii="宋体" w:hAnsi="宋体" w:cs="宋体"/>
          <w:szCs w:val="21"/>
        </w:rPr>
        <w:t>投标保函格式（如采用）</w:t>
      </w:r>
    </w:p>
    <w:p w14:paraId="5499B924">
      <w:pPr>
        <w:spacing w:line="480" w:lineRule="auto"/>
        <w:rPr>
          <w:rFonts w:hint="eastAsia" w:ascii="宋体" w:hAnsi="宋体" w:cs="宋体"/>
          <w:b/>
          <w:szCs w:val="21"/>
        </w:rPr>
      </w:pPr>
      <w:r>
        <w:rPr>
          <w:rFonts w:hint="eastAsia" w:ascii="宋体" w:hAnsi="宋体" w:cs="宋体"/>
          <w:b/>
          <w:bCs/>
          <w:szCs w:val="21"/>
        </w:rPr>
        <w:t>南通轨道城市服务有限公司：</w:t>
      </w:r>
    </w:p>
    <w:p w14:paraId="34018E90">
      <w:pPr>
        <w:spacing w:line="360" w:lineRule="auto"/>
        <w:ind w:firstLine="420" w:firstLineChars="200"/>
        <w:rPr>
          <w:rFonts w:hint="eastAsia" w:ascii="宋体" w:hAnsi="宋体" w:cs="宋体"/>
          <w:bCs/>
          <w:szCs w:val="21"/>
        </w:rPr>
      </w:pPr>
      <w:r>
        <w:rPr>
          <w:rFonts w:hint="eastAsia" w:ascii="宋体" w:hAnsi="宋体" w:cs="宋体"/>
          <w:szCs w:val="21"/>
        </w:rPr>
        <w:t>鉴于</w:t>
      </w:r>
      <w:r>
        <w:rPr>
          <w:rFonts w:hint="eastAsia" w:ascii="宋体" w:hAnsi="宋体" w:cs="宋体"/>
          <w:szCs w:val="21"/>
          <w:u w:val="single"/>
        </w:rPr>
        <w:t xml:space="preserve">                </w:t>
      </w:r>
      <w:r>
        <w:rPr>
          <w:rFonts w:hint="eastAsia" w:ascii="宋体" w:hAnsi="宋体" w:cs="宋体"/>
          <w:szCs w:val="21"/>
        </w:rPr>
        <w:t>(下称“投标人”)拟向南通轨道城市服务有限公司(下称“招标人”)送交关于</w:t>
      </w:r>
      <w:r>
        <w:rPr>
          <w:rFonts w:hint="eastAsia" w:ascii="宋体" w:hAnsi="宋体" w:cs="宋体"/>
          <w:szCs w:val="21"/>
          <w:u w:val="single"/>
        </w:rPr>
        <w:t>（项目名称）</w:t>
      </w:r>
      <w:r>
        <w:rPr>
          <w:rFonts w:hint="eastAsia" w:ascii="宋体" w:hAnsi="宋体" w:cs="宋体"/>
          <w:szCs w:val="21"/>
        </w:rPr>
        <w:t>的投标文件，根据招标文件的规定,投标人须按</w:t>
      </w:r>
      <w:r>
        <w:rPr>
          <w:rFonts w:hint="eastAsia" w:ascii="宋体" w:hAnsi="宋体" w:cs="宋体"/>
          <w:szCs w:val="21"/>
          <w:u w:val="single"/>
        </w:rPr>
        <w:t xml:space="preserve">      </w:t>
      </w:r>
      <w:r>
        <w:rPr>
          <w:rFonts w:hint="eastAsia" w:ascii="宋体" w:hAnsi="宋体" w:cs="宋体"/>
          <w:szCs w:val="21"/>
        </w:rPr>
        <w:t>元人民币（大写：</w:t>
      </w:r>
      <w:r>
        <w:rPr>
          <w:rFonts w:hint="eastAsia" w:ascii="宋体" w:hAnsi="宋体" w:cs="宋体"/>
          <w:szCs w:val="21"/>
          <w:u w:val="single"/>
        </w:rPr>
        <w:t xml:space="preserve">         </w:t>
      </w:r>
      <w:r>
        <w:rPr>
          <w:rFonts w:hint="eastAsia" w:ascii="宋体" w:hAnsi="宋体" w:cs="宋体"/>
          <w:szCs w:val="21"/>
        </w:rPr>
        <w:t>元人民币）金额由其委托的银行出具一份投标保函（以下简称“保函”）作为履行招标文件中规定义务的担保。</w:t>
      </w:r>
    </w:p>
    <w:p w14:paraId="156E4F08">
      <w:pPr>
        <w:spacing w:line="360" w:lineRule="auto"/>
        <w:ind w:firstLine="420" w:firstLineChars="200"/>
        <w:rPr>
          <w:rFonts w:hint="eastAsia" w:ascii="宋体" w:hAnsi="宋体" w:cs="宋体"/>
          <w:szCs w:val="21"/>
        </w:rPr>
      </w:pPr>
      <w:r>
        <w:rPr>
          <w:rFonts w:hint="eastAsia" w:ascii="宋体" w:hAnsi="宋体" w:cs="宋体"/>
          <w:szCs w:val="21"/>
        </w:rPr>
        <w:t>我方同意为投标人出具本保函，作为投标人的投标担保。本保函为见索即付保函，本保函的金额为</w:t>
      </w:r>
      <w:r>
        <w:rPr>
          <w:rFonts w:hint="eastAsia" w:ascii="宋体" w:hAnsi="宋体" w:cs="宋体"/>
          <w:szCs w:val="21"/>
          <w:u w:val="single"/>
        </w:rPr>
        <w:t xml:space="preserve">      </w:t>
      </w:r>
      <w:r>
        <w:rPr>
          <w:rFonts w:hint="eastAsia" w:ascii="宋体" w:hAnsi="宋体" w:cs="宋体"/>
          <w:szCs w:val="21"/>
        </w:rPr>
        <w:t>元人民币（大写：</w:t>
      </w:r>
      <w:r>
        <w:rPr>
          <w:rFonts w:hint="eastAsia" w:ascii="宋体" w:hAnsi="宋体" w:cs="宋体"/>
          <w:szCs w:val="21"/>
          <w:u w:val="single"/>
        </w:rPr>
        <w:t xml:space="preserve">       </w:t>
      </w:r>
      <w:r>
        <w:rPr>
          <w:rFonts w:hint="eastAsia" w:ascii="宋体" w:hAnsi="宋体" w:cs="宋体"/>
          <w:szCs w:val="21"/>
        </w:rPr>
        <w:t>元人民币）。</w:t>
      </w:r>
    </w:p>
    <w:p w14:paraId="5777D580">
      <w:pPr>
        <w:spacing w:line="360" w:lineRule="auto"/>
        <w:ind w:firstLine="420" w:firstLineChars="200"/>
        <w:rPr>
          <w:rFonts w:hint="eastAsia" w:ascii="宋体" w:hAnsi="宋体" w:cs="宋体"/>
          <w:szCs w:val="21"/>
        </w:rPr>
      </w:pPr>
      <w:r>
        <w:rPr>
          <w:rFonts w:hint="eastAsia" w:ascii="宋体" w:hAnsi="宋体" w:cs="宋体"/>
          <w:szCs w:val="21"/>
        </w:rPr>
        <w:t>本保函的条件是：</w:t>
      </w:r>
    </w:p>
    <w:p w14:paraId="603D6053">
      <w:pPr>
        <w:spacing w:line="360" w:lineRule="auto"/>
        <w:ind w:firstLine="420" w:firstLineChars="200"/>
        <w:rPr>
          <w:rFonts w:hint="eastAsia" w:ascii="宋体" w:hAnsi="宋体" w:cs="宋体"/>
          <w:szCs w:val="21"/>
        </w:rPr>
      </w:pPr>
      <w:r>
        <w:rPr>
          <w:rFonts w:hint="eastAsia" w:ascii="宋体" w:hAnsi="宋体" w:cs="宋体"/>
          <w:szCs w:val="21"/>
        </w:rPr>
        <w:t>（1）投标人在投标有效期内撤回投标文件；</w:t>
      </w:r>
    </w:p>
    <w:p w14:paraId="33255319">
      <w:pPr>
        <w:spacing w:line="360" w:lineRule="auto"/>
        <w:ind w:firstLine="420" w:firstLineChars="200"/>
        <w:rPr>
          <w:rFonts w:hint="eastAsia" w:ascii="宋体" w:hAnsi="宋体" w:cs="宋体"/>
          <w:szCs w:val="21"/>
        </w:rPr>
      </w:pPr>
      <w:r>
        <w:rPr>
          <w:rFonts w:hint="eastAsia" w:ascii="宋体" w:hAnsi="宋体" w:cs="宋体"/>
          <w:szCs w:val="21"/>
        </w:rPr>
        <w:t>（2）中标通知书发出后，投标人放弃中标项目的，无正当理由不与招标人签订合同的，在签订合同时向招标人提出附加条件或者更改合同实质性内容的，或者拒不提交所要求的履约担保的；</w:t>
      </w:r>
    </w:p>
    <w:p w14:paraId="7626A02B">
      <w:pPr>
        <w:spacing w:line="360" w:lineRule="auto"/>
        <w:ind w:firstLine="420" w:firstLineChars="200"/>
        <w:rPr>
          <w:rFonts w:hint="eastAsia" w:ascii="宋体" w:hAnsi="宋体" w:cs="宋体"/>
          <w:szCs w:val="21"/>
        </w:rPr>
      </w:pPr>
      <w:r>
        <w:rPr>
          <w:rFonts w:hint="eastAsia" w:ascii="宋体" w:hAnsi="宋体" w:cs="宋体"/>
          <w:szCs w:val="21"/>
        </w:rPr>
        <w:t>（3）招投标法或本项目招标文件规定的其他不予退还的情况。</w:t>
      </w:r>
    </w:p>
    <w:p w14:paraId="4531E2C7">
      <w:pPr>
        <w:spacing w:line="360" w:lineRule="auto"/>
        <w:ind w:firstLine="420" w:firstLineChars="200"/>
        <w:rPr>
          <w:rFonts w:hint="eastAsia" w:ascii="宋体" w:hAnsi="宋体" w:cs="宋体"/>
          <w:szCs w:val="21"/>
        </w:rPr>
      </w:pPr>
      <w:r>
        <w:rPr>
          <w:rFonts w:hint="eastAsia" w:ascii="宋体" w:hAnsi="宋体" w:cs="宋体"/>
          <w:szCs w:val="21"/>
        </w:rPr>
        <w:t>我方承担连带保证责任，保证在收到招标人的书面索赔通知之日起10天内向招标人支付上述款项，并放弃向招标人提出异议的权利，也不要求招标人出具证明或者说明理由。</w:t>
      </w:r>
    </w:p>
    <w:p w14:paraId="75B18A9D">
      <w:pPr>
        <w:spacing w:line="360" w:lineRule="auto"/>
        <w:ind w:firstLine="420" w:firstLineChars="200"/>
        <w:rPr>
          <w:rFonts w:hint="eastAsia" w:ascii="宋体" w:hAnsi="宋体" w:cs="宋体"/>
          <w:szCs w:val="21"/>
        </w:rPr>
      </w:pPr>
      <w:r>
        <w:rPr>
          <w:rFonts w:hint="eastAsia" w:ascii="宋体" w:hAnsi="宋体" w:cs="宋体"/>
          <w:szCs w:val="21"/>
        </w:rPr>
        <w:t>本保函在按投标须知规定的投标有效期（含延长的投标有效期）满之日起30天内保持有效。我方同意招标人延长投标有效期的决定可以不书面通知我方。</w:t>
      </w:r>
    </w:p>
    <w:p w14:paraId="7795BB82">
      <w:pPr>
        <w:spacing w:line="360" w:lineRule="auto"/>
        <w:ind w:left="840"/>
        <w:rPr>
          <w:rFonts w:hint="eastAsia" w:ascii="宋体" w:hAnsi="宋体" w:cs="宋体"/>
          <w:b/>
          <w:szCs w:val="21"/>
        </w:rPr>
      </w:pPr>
    </w:p>
    <w:p w14:paraId="776EE0DC">
      <w:pPr>
        <w:spacing w:line="360" w:lineRule="auto"/>
        <w:ind w:left="420" w:leftChars="200"/>
        <w:rPr>
          <w:rFonts w:hint="eastAsia" w:ascii="宋体" w:hAnsi="宋体" w:cs="宋体"/>
          <w:szCs w:val="21"/>
        </w:rPr>
      </w:pPr>
      <w:r>
        <w:rPr>
          <w:rFonts w:hint="eastAsia" w:ascii="宋体" w:hAnsi="宋体" w:cs="宋体"/>
          <w:szCs w:val="21"/>
        </w:rPr>
        <w:t>银行名称：___________________（盖章）</w:t>
      </w:r>
    </w:p>
    <w:p w14:paraId="1C1C52E7">
      <w:pPr>
        <w:spacing w:line="360" w:lineRule="auto"/>
        <w:ind w:left="420" w:leftChars="200"/>
        <w:rPr>
          <w:rFonts w:hint="eastAsia" w:ascii="宋体" w:hAnsi="宋体" w:cs="宋体"/>
          <w:szCs w:val="21"/>
        </w:rPr>
      </w:pPr>
      <w:r>
        <w:rPr>
          <w:rFonts w:hint="eastAsia" w:ascii="宋体" w:hAnsi="宋体" w:cs="宋体"/>
          <w:szCs w:val="21"/>
        </w:rPr>
        <w:t>银行法定代表人或负责人：___________________（签字）</w:t>
      </w:r>
    </w:p>
    <w:p w14:paraId="51DF931E">
      <w:pPr>
        <w:spacing w:line="360" w:lineRule="auto"/>
        <w:ind w:left="420" w:leftChars="200"/>
        <w:rPr>
          <w:rFonts w:hint="eastAsia" w:ascii="宋体" w:hAnsi="宋体" w:cs="宋体"/>
          <w:szCs w:val="21"/>
        </w:rPr>
      </w:pPr>
      <w:r>
        <w:rPr>
          <w:rFonts w:hint="eastAsia" w:ascii="宋体" w:hAnsi="宋体" w:cs="宋体"/>
          <w:szCs w:val="21"/>
        </w:rPr>
        <w:t>职    务：__________________________________</w:t>
      </w:r>
    </w:p>
    <w:p w14:paraId="07E8EA89">
      <w:pPr>
        <w:spacing w:line="360" w:lineRule="auto"/>
        <w:ind w:left="420" w:leftChars="200"/>
        <w:rPr>
          <w:rFonts w:hint="eastAsia" w:ascii="宋体" w:hAnsi="宋体" w:cs="宋体"/>
          <w:szCs w:val="21"/>
        </w:rPr>
      </w:pPr>
      <w:r>
        <w:rPr>
          <w:rFonts w:hint="eastAsia" w:ascii="宋体" w:hAnsi="宋体" w:cs="宋体"/>
          <w:szCs w:val="21"/>
        </w:rPr>
        <w:t xml:space="preserve">地    址：________________________________  </w:t>
      </w:r>
    </w:p>
    <w:p w14:paraId="16C84C3C">
      <w:pPr>
        <w:tabs>
          <w:tab w:val="left" w:pos="4820"/>
        </w:tabs>
        <w:spacing w:line="360" w:lineRule="auto"/>
        <w:ind w:left="420" w:leftChars="200"/>
        <w:rPr>
          <w:rFonts w:hint="eastAsia" w:ascii="宋体" w:hAnsi="宋体" w:cs="宋体"/>
          <w:szCs w:val="21"/>
        </w:rPr>
      </w:pPr>
      <w:r>
        <w:rPr>
          <w:rFonts w:hint="eastAsia" w:ascii="宋体" w:hAnsi="宋体" w:cs="宋体"/>
          <w:szCs w:val="21"/>
        </w:rPr>
        <w:t xml:space="preserve">电    话：_________________________________ </w:t>
      </w:r>
      <w:r>
        <w:rPr>
          <w:rFonts w:hint="eastAsia" w:ascii="宋体" w:hAnsi="宋体" w:cs="宋体"/>
          <w:szCs w:val="21"/>
        </w:rPr>
        <w:tab/>
      </w:r>
    </w:p>
    <w:p w14:paraId="38A80E8B">
      <w:pPr>
        <w:tabs>
          <w:tab w:val="left" w:pos="4820"/>
        </w:tabs>
        <w:spacing w:line="360" w:lineRule="auto"/>
        <w:ind w:left="420" w:leftChars="200"/>
        <w:rPr>
          <w:rFonts w:hint="eastAsia" w:ascii="宋体" w:hAnsi="宋体" w:cs="宋体"/>
          <w:szCs w:val="21"/>
        </w:rPr>
      </w:pPr>
      <w:r>
        <w:rPr>
          <w:rFonts w:hint="eastAsia" w:ascii="宋体" w:hAnsi="宋体" w:cs="宋体"/>
          <w:szCs w:val="21"/>
        </w:rPr>
        <w:t xml:space="preserve">传    真：_______________________           </w:t>
      </w:r>
    </w:p>
    <w:p w14:paraId="3B9157D7">
      <w:pPr>
        <w:tabs>
          <w:tab w:val="left" w:pos="4820"/>
        </w:tabs>
        <w:spacing w:line="360" w:lineRule="auto"/>
        <w:ind w:left="420" w:leftChars="200"/>
        <w:rPr>
          <w:rFonts w:hint="eastAsia" w:ascii="宋体" w:hAnsi="宋体" w:cs="宋体"/>
          <w:szCs w:val="21"/>
        </w:rPr>
      </w:pPr>
      <w:r>
        <w:rPr>
          <w:rFonts w:hint="eastAsia" w:ascii="宋体" w:hAnsi="宋体" w:cs="宋体"/>
          <w:szCs w:val="21"/>
        </w:rPr>
        <w:t xml:space="preserve">邮    编：_________________________________ </w:t>
      </w:r>
      <w:r>
        <w:rPr>
          <w:rFonts w:hint="eastAsia" w:ascii="宋体" w:hAnsi="宋体" w:cs="宋体"/>
          <w:szCs w:val="21"/>
        </w:rPr>
        <w:tab/>
      </w:r>
    </w:p>
    <w:p w14:paraId="5BBA38D5">
      <w:pPr>
        <w:tabs>
          <w:tab w:val="left" w:pos="1200"/>
        </w:tabs>
        <w:spacing w:line="360" w:lineRule="auto"/>
        <w:ind w:firstLine="420" w:firstLineChars="200"/>
        <w:rPr>
          <w:rFonts w:hint="eastAsia" w:ascii="宋体" w:hAnsi="宋体" w:cs="宋体"/>
          <w:szCs w:val="21"/>
        </w:rPr>
      </w:pPr>
      <w:r>
        <w:rPr>
          <w:rFonts w:hint="eastAsia" w:ascii="宋体" w:hAnsi="宋体" w:cs="宋体"/>
          <w:szCs w:val="21"/>
        </w:rPr>
        <w:t xml:space="preserve">日    期：_______________________          </w:t>
      </w:r>
    </w:p>
    <w:p w14:paraId="24EE5942">
      <w:pPr>
        <w:jc w:val="center"/>
        <w:rPr>
          <w:rFonts w:hint="eastAsia" w:ascii="宋体" w:hAnsi="宋体" w:cs="宋体"/>
          <w:b/>
          <w:bCs/>
          <w:sz w:val="36"/>
          <w:szCs w:val="36"/>
        </w:rPr>
      </w:pPr>
    </w:p>
    <w:p w14:paraId="4172F67C">
      <w:pPr>
        <w:jc w:val="center"/>
        <w:rPr>
          <w:rFonts w:hint="eastAsia" w:ascii="宋体" w:hAnsi="宋体" w:cs="宋体"/>
          <w:b/>
          <w:bCs/>
          <w:sz w:val="36"/>
          <w:szCs w:val="36"/>
        </w:rPr>
      </w:pPr>
    </w:p>
    <w:p w14:paraId="1FCD11D2">
      <w:pPr>
        <w:jc w:val="center"/>
        <w:rPr>
          <w:rFonts w:hint="eastAsia" w:ascii="宋体" w:hAnsi="宋体" w:cs="宋体"/>
          <w:b/>
          <w:bCs/>
          <w:sz w:val="36"/>
          <w:szCs w:val="36"/>
          <w:lang w:eastAsia="zh-CN"/>
        </w:rPr>
      </w:pPr>
    </w:p>
    <w:p w14:paraId="49A3B769">
      <w:pPr>
        <w:jc w:val="center"/>
        <w:rPr>
          <w:rFonts w:hint="eastAsia" w:ascii="宋体" w:hAnsi="宋体" w:cs="宋体"/>
          <w:b/>
          <w:bCs/>
          <w:sz w:val="36"/>
          <w:szCs w:val="36"/>
          <w:lang w:eastAsia="zh-CN"/>
        </w:rPr>
      </w:pPr>
      <w:r>
        <w:rPr>
          <w:rFonts w:hint="eastAsia" w:ascii="宋体" w:hAnsi="宋体" w:cs="宋体"/>
          <w:b/>
          <w:bCs/>
          <w:sz w:val="36"/>
          <w:szCs w:val="36"/>
          <w:lang w:eastAsia="zh-CN"/>
        </w:rPr>
        <w:t>南通轨道城市服务有限公司2026年度</w:t>
      </w:r>
    </w:p>
    <w:p w14:paraId="79B105AF">
      <w:pPr>
        <w:jc w:val="center"/>
        <w:rPr>
          <w:rFonts w:hint="eastAsia" w:ascii="宋体" w:hAnsi="宋体" w:cs="宋体"/>
          <w:b/>
          <w:bCs/>
          <w:sz w:val="36"/>
          <w:szCs w:val="36"/>
        </w:rPr>
      </w:pPr>
      <w:r>
        <w:rPr>
          <w:rFonts w:hint="eastAsia" w:ascii="宋体" w:hAnsi="宋体" w:cs="宋体"/>
          <w:b/>
          <w:bCs/>
          <w:sz w:val="36"/>
          <w:szCs w:val="36"/>
          <w:lang w:eastAsia="zh-CN"/>
        </w:rPr>
        <w:t>第三批保洁劳务合作项目</w:t>
      </w:r>
    </w:p>
    <w:p w14:paraId="6B606FB4">
      <w:pPr>
        <w:jc w:val="center"/>
        <w:rPr>
          <w:rFonts w:hint="eastAsia" w:ascii="宋体" w:hAnsi="宋体" w:cs="宋体"/>
          <w:b/>
          <w:bCs/>
          <w:sz w:val="36"/>
          <w:szCs w:val="36"/>
        </w:rPr>
      </w:pPr>
    </w:p>
    <w:p w14:paraId="7F1EBDB1">
      <w:pPr>
        <w:jc w:val="center"/>
        <w:rPr>
          <w:rFonts w:hint="eastAsia" w:ascii="宋体" w:hAnsi="宋体" w:cs="宋体"/>
          <w:b/>
          <w:bCs/>
          <w:sz w:val="36"/>
          <w:szCs w:val="36"/>
        </w:rPr>
      </w:pPr>
      <w:r>
        <w:rPr>
          <w:rFonts w:hint="eastAsia" w:ascii="宋体" w:hAnsi="宋体" w:cs="宋体"/>
          <w:b/>
          <w:bCs/>
          <w:sz w:val="36"/>
          <w:szCs w:val="36"/>
        </w:rPr>
        <w:t>（商务投标文件）</w:t>
      </w:r>
    </w:p>
    <w:p w14:paraId="59601E6B">
      <w:pPr>
        <w:spacing w:line="360" w:lineRule="auto"/>
        <w:rPr>
          <w:rFonts w:hint="eastAsia" w:ascii="宋体" w:hAnsi="宋体" w:cs="宋体"/>
          <w:sz w:val="32"/>
        </w:rPr>
      </w:pPr>
    </w:p>
    <w:p w14:paraId="577BD718">
      <w:pPr>
        <w:spacing w:line="440" w:lineRule="exact"/>
        <w:rPr>
          <w:rFonts w:hint="eastAsia" w:ascii="宋体" w:hAnsi="宋体" w:cs="宋体"/>
          <w:sz w:val="32"/>
        </w:rPr>
      </w:pPr>
    </w:p>
    <w:p w14:paraId="44F7A6F5">
      <w:pPr>
        <w:spacing w:line="440" w:lineRule="exact"/>
        <w:rPr>
          <w:rFonts w:hint="eastAsia" w:ascii="宋体" w:hAnsi="宋体" w:cs="宋体"/>
          <w:sz w:val="32"/>
        </w:rPr>
      </w:pPr>
    </w:p>
    <w:p w14:paraId="6BCCECC7">
      <w:pPr>
        <w:spacing w:line="440" w:lineRule="exact"/>
        <w:rPr>
          <w:rFonts w:hint="eastAsia" w:ascii="宋体" w:hAnsi="宋体" w:cs="宋体"/>
          <w:sz w:val="32"/>
        </w:rPr>
      </w:pPr>
    </w:p>
    <w:p w14:paraId="2FA47E16">
      <w:pPr>
        <w:spacing w:line="440" w:lineRule="exact"/>
        <w:rPr>
          <w:rFonts w:hint="eastAsia" w:ascii="宋体" w:hAnsi="宋体" w:cs="宋体"/>
          <w:sz w:val="32"/>
        </w:rPr>
      </w:pPr>
    </w:p>
    <w:p w14:paraId="5485EC21">
      <w:pPr>
        <w:spacing w:line="440" w:lineRule="exact"/>
        <w:rPr>
          <w:rFonts w:hint="eastAsia" w:ascii="宋体" w:hAnsi="宋体" w:cs="宋体"/>
          <w:sz w:val="32"/>
        </w:rPr>
      </w:pPr>
    </w:p>
    <w:p w14:paraId="30C09B89">
      <w:pPr>
        <w:rPr>
          <w:rFonts w:hint="eastAsia" w:ascii="宋体" w:hAnsi="宋体" w:cs="宋体"/>
        </w:rPr>
      </w:pPr>
    </w:p>
    <w:p w14:paraId="681B9FAC">
      <w:pPr>
        <w:spacing w:line="440" w:lineRule="exact"/>
        <w:rPr>
          <w:rFonts w:hint="eastAsia" w:ascii="宋体" w:hAnsi="宋体" w:cs="宋体"/>
        </w:rPr>
      </w:pPr>
    </w:p>
    <w:p w14:paraId="06C97F93">
      <w:pPr>
        <w:spacing w:line="440" w:lineRule="exact"/>
        <w:ind w:firstLine="1687" w:firstLineChars="600"/>
        <w:rPr>
          <w:rFonts w:hint="eastAsia" w:ascii="宋体" w:hAnsi="宋体" w:cs="宋体"/>
          <w:b/>
          <w:sz w:val="28"/>
          <w:szCs w:val="28"/>
        </w:rPr>
      </w:pPr>
    </w:p>
    <w:p w14:paraId="7B2FE811">
      <w:pPr>
        <w:ind w:firstLine="1687" w:firstLineChars="600"/>
        <w:rPr>
          <w:rFonts w:hint="eastAsia" w:ascii="宋体" w:hAnsi="宋体" w:cs="宋体"/>
          <w:b/>
          <w:bCs/>
          <w:sz w:val="28"/>
          <w:szCs w:val="28"/>
        </w:rPr>
      </w:pPr>
    </w:p>
    <w:p w14:paraId="77E6C0D2">
      <w:pPr>
        <w:ind w:firstLine="1687" w:firstLineChars="600"/>
        <w:rPr>
          <w:rFonts w:hint="eastAsia" w:ascii="宋体" w:hAnsi="宋体" w:cs="宋体"/>
          <w:b/>
          <w:bCs/>
          <w:sz w:val="28"/>
          <w:szCs w:val="28"/>
        </w:rPr>
      </w:pPr>
    </w:p>
    <w:p w14:paraId="6A8020D0">
      <w:pPr>
        <w:jc w:val="center"/>
        <w:rPr>
          <w:rFonts w:hint="eastAsia" w:ascii="宋体" w:hAnsi="宋体" w:cs="宋体"/>
          <w:b/>
          <w:bCs/>
          <w:sz w:val="28"/>
          <w:szCs w:val="28"/>
        </w:rPr>
      </w:pPr>
    </w:p>
    <w:p w14:paraId="5077B463">
      <w:pPr>
        <w:jc w:val="center"/>
        <w:rPr>
          <w:rFonts w:hint="eastAsia" w:ascii="宋体" w:hAnsi="宋体" w:cs="宋体"/>
          <w:b/>
          <w:bCs/>
          <w:sz w:val="28"/>
          <w:szCs w:val="28"/>
        </w:rPr>
      </w:pPr>
    </w:p>
    <w:p w14:paraId="1B50183A">
      <w:pPr>
        <w:jc w:val="center"/>
        <w:rPr>
          <w:rFonts w:hint="eastAsia" w:ascii="宋体" w:hAnsi="宋体" w:cs="宋体"/>
          <w:b/>
          <w:bCs/>
          <w:sz w:val="28"/>
          <w:szCs w:val="28"/>
          <w:u w:val="single"/>
        </w:rPr>
      </w:pPr>
      <w:bookmarkStart w:id="375" w:name="_Toc9781"/>
      <w:bookmarkStart w:id="376" w:name="_Toc7812"/>
      <w:bookmarkStart w:id="377" w:name="_Toc30439"/>
      <w:bookmarkStart w:id="378" w:name="_Toc11216"/>
      <w:bookmarkStart w:id="379" w:name="_Toc18349"/>
      <w:r>
        <w:rPr>
          <w:rFonts w:hint="eastAsia" w:ascii="宋体" w:hAnsi="宋体" w:cs="宋体"/>
          <w:b/>
          <w:bCs/>
          <w:sz w:val="28"/>
          <w:szCs w:val="28"/>
        </w:rPr>
        <w:t xml:space="preserve">投  标  人: </w:t>
      </w:r>
      <w:r>
        <w:rPr>
          <w:rFonts w:hint="eastAsia" w:ascii="宋体" w:hAnsi="宋体" w:cs="宋体"/>
          <w:b/>
          <w:bCs/>
          <w:sz w:val="28"/>
          <w:szCs w:val="28"/>
          <w:u w:val="single"/>
        </w:rPr>
        <w:t xml:space="preserve">         （全称）（盖章）</w:t>
      </w:r>
    </w:p>
    <w:p w14:paraId="6ABE2FE0">
      <w:pPr>
        <w:jc w:val="center"/>
        <w:rPr>
          <w:rFonts w:hint="eastAsia" w:ascii="宋体" w:hAnsi="宋体" w:cs="宋体"/>
          <w:b/>
          <w:bCs/>
          <w:sz w:val="28"/>
          <w:szCs w:val="28"/>
          <w:u w:val="single"/>
        </w:rPr>
      </w:pPr>
      <w:r>
        <w:rPr>
          <w:rFonts w:hint="eastAsia" w:ascii="宋体" w:hAnsi="宋体" w:cs="宋体"/>
          <w:b/>
          <w:bCs/>
          <w:sz w:val="28"/>
          <w:szCs w:val="28"/>
        </w:rPr>
        <w:t>法定代表人：</w:t>
      </w:r>
      <w:r>
        <w:rPr>
          <w:rFonts w:hint="eastAsia" w:ascii="宋体" w:hAnsi="宋体" w:cs="宋体"/>
          <w:b/>
          <w:bCs/>
          <w:sz w:val="28"/>
          <w:szCs w:val="28"/>
          <w:u w:val="single"/>
        </w:rPr>
        <w:t xml:space="preserve">           （签字或盖章）</w:t>
      </w:r>
    </w:p>
    <w:p w14:paraId="1D3F972B">
      <w:pPr>
        <w:jc w:val="center"/>
        <w:rPr>
          <w:rFonts w:hint="eastAsia" w:ascii="宋体" w:hAnsi="宋体" w:cs="宋体"/>
          <w:b/>
          <w:bCs/>
          <w:sz w:val="28"/>
          <w:szCs w:val="28"/>
        </w:rPr>
      </w:pPr>
      <w:r>
        <w:rPr>
          <w:rFonts w:hint="eastAsia" w:ascii="宋体" w:hAnsi="宋体" w:cs="宋体"/>
          <w:b/>
          <w:bCs/>
          <w:sz w:val="28"/>
          <w:szCs w:val="28"/>
        </w:rPr>
        <w:t>时      间：       年      月      日</w:t>
      </w:r>
    </w:p>
    <w:p w14:paraId="2B970A97">
      <w:pPr>
        <w:spacing w:line="440" w:lineRule="exact"/>
        <w:ind w:firstLine="1928" w:firstLineChars="600"/>
        <w:jc w:val="center"/>
        <w:rPr>
          <w:rFonts w:hint="eastAsia" w:ascii="宋体" w:hAnsi="宋体" w:cs="宋体"/>
          <w:b/>
          <w:bCs/>
          <w:sz w:val="32"/>
          <w:szCs w:val="32"/>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5C7DFEA6">
      <w:pPr>
        <w:keepNext/>
        <w:keepLines/>
        <w:spacing w:before="260" w:after="260" w:line="440" w:lineRule="exact"/>
        <w:jc w:val="center"/>
        <w:outlineLvl w:val="1"/>
        <w:rPr>
          <w:rFonts w:hint="eastAsia" w:ascii="宋体" w:hAnsi="宋体" w:cs="宋体"/>
          <w:b/>
          <w:bCs/>
          <w:kern w:val="0"/>
          <w:sz w:val="32"/>
          <w:szCs w:val="32"/>
        </w:rPr>
      </w:pPr>
      <w:r>
        <w:rPr>
          <w:rFonts w:hint="eastAsia" w:ascii="宋体" w:hAnsi="宋体" w:cs="宋体"/>
          <w:b/>
          <w:bCs/>
          <w:kern w:val="0"/>
          <w:sz w:val="32"/>
          <w:szCs w:val="32"/>
        </w:rPr>
        <w:t>目  录</w:t>
      </w:r>
      <w:bookmarkEnd w:id="359"/>
      <w:bookmarkEnd w:id="360"/>
      <w:bookmarkEnd w:id="361"/>
      <w:bookmarkEnd w:id="362"/>
      <w:bookmarkEnd w:id="363"/>
      <w:bookmarkEnd w:id="375"/>
      <w:bookmarkEnd w:id="376"/>
      <w:bookmarkEnd w:id="377"/>
      <w:bookmarkEnd w:id="378"/>
      <w:bookmarkEnd w:id="379"/>
    </w:p>
    <w:p w14:paraId="689EFE32">
      <w:pPr>
        <w:spacing w:line="440" w:lineRule="exact"/>
        <w:rPr>
          <w:rFonts w:hint="eastAsia" w:ascii="宋体" w:hAnsi="宋体" w:cs="宋体"/>
          <w:szCs w:val="21"/>
        </w:rPr>
      </w:pPr>
      <w:bookmarkStart w:id="380" w:name="_Toc18696"/>
      <w:bookmarkStart w:id="381" w:name="_Toc3911_WPSOffice_Level2"/>
      <w:bookmarkStart w:id="382" w:name="_Toc7707"/>
      <w:r>
        <w:rPr>
          <w:rFonts w:hint="eastAsia" w:ascii="宋体" w:hAnsi="宋体" w:cs="宋体"/>
          <w:szCs w:val="21"/>
        </w:rPr>
        <w:t>一</w:t>
      </w:r>
      <w:r>
        <w:rPr>
          <w:rFonts w:hint="eastAsia" w:ascii="宋体" w:hAnsi="宋体" w:cs="宋体"/>
          <w:szCs w:val="21"/>
          <w:lang w:eastAsia="zh-CN"/>
        </w:rPr>
        <w:t>、</w:t>
      </w:r>
      <w:r>
        <w:rPr>
          <w:rFonts w:hint="eastAsia" w:ascii="宋体" w:hAnsi="宋体" w:cs="宋体"/>
          <w:szCs w:val="21"/>
        </w:rPr>
        <w:t>投标函</w:t>
      </w:r>
      <w:bookmarkEnd w:id="380"/>
      <w:bookmarkEnd w:id="381"/>
      <w:bookmarkEnd w:id="382"/>
    </w:p>
    <w:p w14:paraId="368AA07A">
      <w:pPr>
        <w:spacing w:line="440" w:lineRule="exact"/>
        <w:rPr>
          <w:rFonts w:hint="eastAsia" w:ascii="宋体" w:hAnsi="宋体" w:cs="宋体"/>
          <w:szCs w:val="21"/>
        </w:rPr>
      </w:pPr>
      <w:bookmarkStart w:id="383" w:name="_Toc25080_WPSOffice_Level2"/>
      <w:bookmarkStart w:id="384" w:name="_Toc5976"/>
      <w:bookmarkStart w:id="385" w:name="_Toc25424"/>
      <w:r>
        <w:rPr>
          <w:rFonts w:hint="eastAsia" w:ascii="宋体" w:hAnsi="宋体" w:cs="宋体"/>
          <w:szCs w:val="21"/>
        </w:rPr>
        <w:t>二</w:t>
      </w:r>
      <w:bookmarkEnd w:id="383"/>
      <w:r>
        <w:rPr>
          <w:rFonts w:hint="eastAsia" w:ascii="宋体" w:hAnsi="宋体" w:cs="宋体"/>
          <w:szCs w:val="21"/>
          <w:lang w:eastAsia="zh-CN"/>
        </w:rPr>
        <w:t>、</w:t>
      </w:r>
      <w:r>
        <w:rPr>
          <w:rFonts w:hint="eastAsia" w:ascii="宋体" w:hAnsi="宋体" w:cs="宋体"/>
          <w:szCs w:val="21"/>
        </w:rPr>
        <w:t>企业业绩汇总表</w:t>
      </w:r>
      <w:bookmarkEnd w:id="384"/>
      <w:bookmarkEnd w:id="385"/>
    </w:p>
    <w:p w14:paraId="7F3B39C4">
      <w:pPr>
        <w:spacing w:line="440" w:lineRule="exact"/>
        <w:rPr>
          <w:rFonts w:hint="eastAsia" w:ascii="宋体" w:hAnsi="宋体" w:cs="宋体"/>
          <w:szCs w:val="21"/>
        </w:rPr>
      </w:pPr>
      <w:bookmarkStart w:id="386" w:name="_Toc29409"/>
      <w:bookmarkStart w:id="387" w:name="_Toc20007"/>
      <w:r>
        <w:rPr>
          <w:rFonts w:hint="eastAsia" w:ascii="宋体" w:hAnsi="宋体" w:cs="宋体"/>
          <w:szCs w:val="21"/>
        </w:rPr>
        <w:t>三</w:t>
      </w:r>
      <w:r>
        <w:rPr>
          <w:rFonts w:hint="eastAsia" w:ascii="宋体" w:hAnsi="宋体" w:cs="宋体"/>
          <w:szCs w:val="21"/>
          <w:lang w:eastAsia="zh-CN"/>
        </w:rPr>
        <w:t>、</w:t>
      </w:r>
      <w:r>
        <w:rPr>
          <w:rFonts w:hint="eastAsia" w:ascii="宋体" w:hAnsi="宋体" w:cs="宋体"/>
          <w:szCs w:val="21"/>
        </w:rPr>
        <w:t>企业业绩概况表</w:t>
      </w:r>
      <w:bookmarkEnd w:id="386"/>
      <w:bookmarkEnd w:id="387"/>
    </w:p>
    <w:p w14:paraId="1E23FF0E">
      <w:pPr>
        <w:spacing w:line="440" w:lineRule="exact"/>
        <w:rPr>
          <w:rFonts w:hint="eastAsia" w:ascii="宋体" w:hAnsi="宋体" w:eastAsia="宋体" w:cs="宋体"/>
          <w:szCs w:val="21"/>
          <w:lang w:eastAsia="zh-CN"/>
        </w:rPr>
      </w:pPr>
      <w:r>
        <w:rPr>
          <w:rFonts w:hint="eastAsia" w:ascii="宋体" w:hAnsi="宋体" w:cs="宋体"/>
          <w:szCs w:val="21"/>
        </w:rPr>
        <w:t>四</w:t>
      </w:r>
      <w:r>
        <w:rPr>
          <w:rFonts w:hint="eastAsia" w:ascii="宋体" w:hAnsi="宋体" w:cs="宋体"/>
          <w:szCs w:val="21"/>
          <w:lang w:eastAsia="zh-CN"/>
        </w:rPr>
        <w:t>、</w:t>
      </w:r>
      <w:r>
        <w:rPr>
          <w:rFonts w:hint="eastAsia" w:ascii="宋体" w:hAnsi="宋体" w:cs="宋体"/>
          <w:szCs w:val="21"/>
          <w:lang w:val="en-US" w:eastAsia="zh-CN"/>
        </w:rPr>
        <w:t>证书</w:t>
      </w:r>
    </w:p>
    <w:p w14:paraId="65FC7075">
      <w:pPr>
        <w:spacing w:line="440" w:lineRule="exact"/>
        <w:rPr>
          <w:rFonts w:hint="eastAsia" w:ascii="宋体" w:hAnsi="宋体" w:cs="宋体"/>
          <w:szCs w:val="21"/>
        </w:rPr>
      </w:pPr>
      <w:r>
        <w:rPr>
          <w:rFonts w:hint="eastAsia" w:ascii="宋体" w:hAnsi="宋体" w:cs="宋体"/>
          <w:szCs w:val="21"/>
        </w:rPr>
        <w:t>（投标人自行编制目录页码）</w:t>
      </w:r>
    </w:p>
    <w:p w14:paraId="2073376F">
      <w:pPr>
        <w:spacing w:line="440" w:lineRule="exact"/>
        <w:rPr>
          <w:rFonts w:hint="eastAsia" w:ascii="宋体" w:hAnsi="宋体" w:cs="宋体"/>
          <w:sz w:val="24"/>
        </w:rPr>
      </w:pPr>
    </w:p>
    <w:p w14:paraId="7F226B9F">
      <w:pPr>
        <w:spacing w:line="440" w:lineRule="exact"/>
        <w:rPr>
          <w:rFonts w:hint="eastAsia" w:ascii="宋体" w:hAnsi="宋体" w:cs="宋体"/>
          <w:sz w:val="24"/>
        </w:rPr>
      </w:pPr>
    </w:p>
    <w:p w14:paraId="6687ABD8">
      <w:pPr>
        <w:spacing w:line="440" w:lineRule="exact"/>
        <w:rPr>
          <w:rFonts w:hint="eastAsia" w:ascii="宋体" w:hAnsi="宋体" w:cs="宋体"/>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7DD86BAF">
      <w:pPr>
        <w:keepNext/>
        <w:keepLines/>
        <w:spacing w:line="440" w:lineRule="exact"/>
        <w:ind w:right="-521" w:rightChars="-248"/>
        <w:jc w:val="center"/>
        <w:outlineLvl w:val="1"/>
        <w:rPr>
          <w:rFonts w:hint="eastAsia" w:ascii="宋体" w:hAnsi="宋体" w:cs="宋体"/>
          <w:b/>
          <w:bCs/>
          <w:kern w:val="0"/>
          <w:sz w:val="32"/>
          <w:szCs w:val="32"/>
        </w:rPr>
      </w:pPr>
      <w:bookmarkStart w:id="388" w:name="_Toc26406"/>
      <w:bookmarkStart w:id="389" w:name="_Toc27461"/>
      <w:bookmarkStart w:id="390" w:name="_Toc23546"/>
      <w:bookmarkStart w:id="391" w:name="_Toc13217"/>
      <w:bookmarkStart w:id="392" w:name="_Toc290"/>
      <w:bookmarkStart w:id="393" w:name="_Toc10521"/>
      <w:bookmarkStart w:id="394" w:name="_Toc25696"/>
      <w:bookmarkStart w:id="395" w:name="_Toc22818"/>
      <w:bookmarkStart w:id="396" w:name="_Toc21842"/>
      <w:bookmarkStart w:id="397" w:name="_Toc25748"/>
      <w:bookmarkStart w:id="398" w:name="_Toc2147"/>
      <w:bookmarkStart w:id="399" w:name="_Toc25746"/>
      <w:bookmarkStart w:id="400" w:name="_Toc5042"/>
      <w:bookmarkStart w:id="401" w:name="_Toc30573"/>
      <w:bookmarkStart w:id="402" w:name="_Toc18552_WPSOffice_Level2"/>
      <w:bookmarkStart w:id="403" w:name="_Toc30425"/>
      <w:bookmarkStart w:id="404" w:name="_Toc17874"/>
      <w:bookmarkStart w:id="405" w:name="_Toc25904"/>
      <w:r>
        <w:rPr>
          <w:rFonts w:hint="eastAsia" w:ascii="宋体" w:hAnsi="宋体" w:cs="宋体"/>
          <w:b/>
          <w:bCs/>
          <w:kern w:val="0"/>
          <w:sz w:val="32"/>
          <w:szCs w:val="32"/>
        </w:rPr>
        <w:t>一</w:t>
      </w:r>
      <w:r>
        <w:rPr>
          <w:rFonts w:hint="eastAsia" w:ascii="宋体" w:hAnsi="宋体" w:cs="宋体"/>
          <w:b/>
          <w:bCs/>
          <w:kern w:val="0"/>
          <w:sz w:val="32"/>
          <w:szCs w:val="32"/>
          <w:lang w:eastAsia="zh-CN"/>
        </w:rPr>
        <w:t>、</w:t>
      </w:r>
      <w:r>
        <w:rPr>
          <w:rFonts w:hint="eastAsia" w:ascii="宋体" w:hAnsi="宋体" w:cs="宋体"/>
          <w:b/>
          <w:bCs/>
          <w:kern w:val="0"/>
          <w:sz w:val="32"/>
          <w:szCs w:val="32"/>
        </w:rPr>
        <w:t>投标函</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72A82031">
      <w:pPr>
        <w:ind w:right="-521" w:rightChars="-248"/>
        <w:rPr>
          <w:rFonts w:hint="eastAsia" w:ascii="宋体" w:hAnsi="宋体" w:cs="宋体"/>
        </w:rPr>
      </w:pPr>
    </w:p>
    <w:p w14:paraId="36E7EF50">
      <w:pPr>
        <w:spacing w:line="440" w:lineRule="exact"/>
        <w:ind w:right="-521" w:rightChars="-248" w:firstLine="422" w:firstLineChars="200"/>
        <w:rPr>
          <w:rFonts w:hint="eastAsia" w:ascii="宋体" w:hAnsi="宋体" w:cs="宋体"/>
          <w:b/>
        </w:rPr>
      </w:pPr>
      <w:r>
        <w:rPr>
          <w:rFonts w:hint="eastAsia" w:ascii="宋体" w:hAnsi="宋体" w:cs="宋体"/>
          <w:b/>
        </w:rPr>
        <w:t>致：南通轨道城市服务有限公司</w:t>
      </w:r>
    </w:p>
    <w:p w14:paraId="7AD49F1C">
      <w:pPr>
        <w:spacing w:line="440" w:lineRule="exact"/>
        <w:ind w:right="-521" w:rightChars="-248" w:firstLine="420" w:firstLineChars="200"/>
        <w:rPr>
          <w:rFonts w:hint="eastAsia" w:ascii="宋体" w:hAnsi="宋体" w:cs="宋体"/>
        </w:rPr>
      </w:pPr>
      <w:r>
        <w:rPr>
          <w:rFonts w:hint="eastAsia" w:ascii="宋体" w:hAnsi="宋体" w:cs="宋体"/>
        </w:rPr>
        <w:t>根据已收到的</w:t>
      </w:r>
      <w:r>
        <w:rPr>
          <w:rFonts w:hint="eastAsia" w:ascii="宋体" w:hAnsi="宋体" w:cs="宋体"/>
          <w:u w:val="single"/>
          <w:lang w:eastAsia="zh-CN"/>
        </w:rPr>
        <w:t>南通轨道城市服务有限公司2026年度第三批保洁劳务合作项目</w:t>
      </w:r>
      <w:r>
        <w:rPr>
          <w:rFonts w:hint="eastAsia" w:ascii="宋体" w:hAnsi="宋体" w:cs="宋体"/>
        </w:rPr>
        <w:t>招标文件，遵照规定,我方经考察现场和认真研究上述招标文件后，愿承认其全部内容。</w:t>
      </w:r>
    </w:p>
    <w:p w14:paraId="49E8E736">
      <w:pPr>
        <w:spacing w:line="440" w:lineRule="exact"/>
        <w:ind w:right="-521" w:rightChars="-248" w:firstLine="420" w:firstLineChars="200"/>
        <w:rPr>
          <w:rFonts w:hint="eastAsia" w:ascii="宋体" w:hAnsi="宋体" w:cs="宋体"/>
        </w:rPr>
      </w:pPr>
      <w:r>
        <w:rPr>
          <w:rFonts w:hint="eastAsia" w:ascii="宋体" w:hAnsi="宋体" w:cs="宋体"/>
        </w:rPr>
        <w:t>1、我方以报价投标文件中的投标总报价，按招标文件中的要求承担</w:t>
      </w:r>
      <w:r>
        <w:rPr>
          <w:rFonts w:hint="eastAsia" w:ascii="宋体" w:hAnsi="宋体" w:cs="宋体"/>
          <w:u w:val="single"/>
          <w:lang w:eastAsia="zh-CN"/>
        </w:rPr>
        <w:t>南通轨道城市服务有限公司2026年度第三批保洁劳务合作项目</w:t>
      </w:r>
      <w:r>
        <w:rPr>
          <w:rFonts w:hint="eastAsia" w:ascii="宋体" w:hAnsi="宋体" w:cs="宋体"/>
        </w:rPr>
        <w:t>的全部工作内容。</w:t>
      </w:r>
    </w:p>
    <w:p w14:paraId="06FAEE25">
      <w:pPr>
        <w:spacing w:line="440" w:lineRule="exact"/>
        <w:ind w:right="-521" w:rightChars="-248" w:firstLine="420" w:firstLineChars="200"/>
        <w:rPr>
          <w:rFonts w:hint="eastAsia" w:ascii="宋体" w:hAnsi="宋体" w:cs="宋体"/>
        </w:rPr>
      </w:pPr>
      <w:r>
        <w:rPr>
          <w:rFonts w:hint="eastAsia" w:ascii="宋体" w:hAnsi="宋体" w:cs="宋体"/>
        </w:rPr>
        <w:t>2、我方承诺服务周期及投标文件响应招标文件所规定的所有工作完成时间均满足合同条款。</w:t>
      </w:r>
    </w:p>
    <w:p w14:paraId="638EA7A7">
      <w:pPr>
        <w:spacing w:line="440" w:lineRule="exact"/>
        <w:ind w:right="-521" w:rightChars="-248" w:firstLine="420" w:firstLineChars="200"/>
        <w:rPr>
          <w:rFonts w:hint="eastAsia" w:ascii="宋体" w:hAnsi="宋体" w:cs="宋体"/>
        </w:rPr>
      </w:pPr>
      <w:r>
        <w:rPr>
          <w:rFonts w:hint="eastAsia" w:ascii="宋体" w:hAnsi="宋体" w:cs="宋体"/>
        </w:rPr>
        <w:t>3、如果贵方接受我方投标，我方在接到中标通知书后将按中标通知书和招标文件的要求及时签订合同，提交履约保证金。我方保证在投标人须知中规定的期限内按照要求提交成果。</w:t>
      </w:r>
    </w:p>
    <w:p w14:paraId="72C2A3EE">
      <w:pPr>
        <w:spacing w:line="440" w:lineRule="exact"/>
        <w:ind w:right="-521" w:rightChars="-248" w:firstLine="420" w:firstLineChars="200"/>
        <w:rPr>
          <w:rFonts w:hint="eastAsia" w:ascii="宋体" w:hAnsi="宋体" w:cs="宋体"/>
        </w:rPr>
      </w:pPr>
      <w:r>
        <w:rPr>
          <w:rFonts w:hint="eastAsia" w:ascii="宋体" w:hAnsi="宋体" w:cs="宋体"/>
        </w:rPr>
        <w:t>4、我方同意在贵方招标文件规定的投标有效期内遵守约定。在该期限期满之前，本投标书对我方始终具有约束力。</w:t>
      </w:r>
    </w:p>
    <w:p w14:paraId="3017E1BD">
      <w:pPr>
        <w:spacing w:line="440" w:lineRule="exact"/>
        <w:ind w:right="-521" w:rightChars="-248" w:firstLine="420" w:firstLineChars="200"/>
        <w:rPr>
          <w:rFonts w:hint="eastAsia" w:ascii="宋体" w:hAnsi="宋体" w:cs="宋体"/>
        </w:rPr>
      </w:pPr>
      <w:r>
        <w:rPr>
          <w:rFonts w:hint="eastAsia" w:ascii="宋体" w:hAnsi="宋体" w:cs="宋体"/>
        </w:rPr>
        <w:t>5、我方充分理解贵方招标文件所提出的关于人员、设备、管理等提出的隐性要求，一旦中标，确保能按照贵方要求执行，否则愿意接受贵方对我方的相关处罚。</w:t>
      </w:r>
    </w:p>
    <w:p w14:paraId="1F3BE84D">
      <w:pPr>
        <w:spacing w:line="440" w:lineRule="exact"/>
        <w:ind w:right="-521" w:rightChars="-248" w:firstLine="420" w:firstLineChars="200"/>
        <w:rPr>
          <w:rFonts w:hint="eastAsia" w:ascii="宋体" w:hAnsi="宋体" w:cs="宋体"/>
        </w:rPr>
      </w:pPr>
      <w:r>
        <w:rPr>
          <w:rFonts w:hint="eastAsia" w:ascii="宋体" w:hAnsi="宋体" w:cs="宋体"/>
        </w:rPr>
        <w:t>6、在正式签订合同协议书之前，本投标书连同贵方的中标通知书应成为约束贵方、我方的合同文件。</w:t>
      </w:r>
    </w:p>
    <w:p w14:paraId="584BA73D">
      <w:pPr>
        <w:spacing w:line="440" w:lineRule="exact"/>
        <w:ind w:right="-521" w:rightChars="-248" w:firstLine="420" w:firstLineChars="200"/>
        <w:rPr>
          <w:rFonts w:hint="eastAsia" w:ascii="宋体" w:hAnsi="宋体" w:cs="宋体"/>
        </w:rPr>
      </w:pPr>
      <w:r>
        <w:rPr>
          <w:rFonts w:hint="eastAsia" w:ascii="宋体" w:hAnsi="宋体" w:cs="宋体"/>
        </w:rPr>
        <w:t>7、我方理解，贵方不一定接受最低标价的投标或可能接受其他任何投标；同时也理解，贵方不负担我单位的任何投标费用。</w:t>
      </w:r>
    </w:p>
    <w:p w14:paraId="695BC41F">
      <w:pPr>
        <w:spacing w:line="440" w:lineRule="exact"/>
        <w:ind w:right="-521" w:rightChars="-248" w:firstLine="420" w:firstLineChars="200"/>
        <w:rPr>
          <w:rFonts w:hint="eastAsia" w:ascii="宋体" w:hAnsi="宋体" w:cs="宋体"/>
        </w:rPr>
      </w:pPr>
      <w:r>
        <w:rPr>
          <w:rFonts w:hint="eastAsia" w:ascii="宋体" w:hAnsi="宋体" w:cs="宋体"/>
        </w:rPr>
        <w:t>8、我方承诺：本投标文件提供的信息、数据、资料或证书均真实有效，否则贵方有权取消我方的投标或中标资格。</w:t>
      </w:r>
    </w:p>
    <w:p w14:paraId="007FC7DC">
      <w:pPr>
        <w:spacing w:line="440" w:lineRule="exact"/>
        <w:ind w:right="-521" w:rightChars="-248" w:firstLine="420" w:firstLineChars="200"/>
        <w:rPr>
          <w:rFonts w:hint="eastAsia" w:ascii="宋体" w:hAnsi="宋体" w:cs="宋体"/>
        </w:rPr>
      </w:pPr>
    </w:p>
    <w:p w14:paraId="4122FA4B">
      <w:pPr>
        <w:spacing w:line="440" w:lineRule="exact"/>
        <w:ind w:right="-521" w:rightChars="-248" w:firstLine="420" w:firstLineChars="200"/>
        <w:rPr>
          <w:rFonts w:hint="eastAsia" w:ascii="宋体" w:hAnsi="宋体" w:cs="宋体"/>
        </w:rPr>
      </w:pPr>
    </w:p>
    <w:p w14:paraId="75E8F200">
      <w:pPr>
        <w:spacing w:line="440" w:lineRule="exact"/>
        <w:ind w:right="-521" w:rightChars="-248" w:firstLine="403" w:firstLineChars="192"/>
        <w:rPr>
          <w:rFonts w:hint="eastAsia" w:ascii="宋体" w:hAnsi="宋体" w:cs="宋体"/>
        </w:rPr>
      </w:pPr>
    </w:p>
    <w:p w14:paraId="0498DEBE">
      <w:pPr>
        <w:spacing w:line="440" w:lineRule="exact"/>
        <w:ind w:right="-521" w:rightChars="-248" w:firstLine="403" w:firstLineChars="192"/>
        <w:jc w:val="right"/>
        <w:rPr>
          <w:rFonts w:hint="eastAsia" w:ascii="宋体" w:hAnsi="宋体" w:cs="宋体"/>
          <w:u w:val="single"/>
        </w:rPr>
      </w:pPr>
      <w:r>
        <w:rPr>
          <w:rFonts w:hint="eastAsia" w:ascii="宋体" w:hAnsi="宋体" w:cs="宋体"/>
        </w:rPr>
        <w:t>投标人：</w:t>
      </w:r>
      <w:r>
        <w:rPr>
          <w:rFonts w:hint="eastAsia" w:ascii="宋体" w:hAnsi="宋体" w:cs="宋体"/>
          <w:u w:val="single"/>
        </w:rPr>
        <w:t xml:space="preserve">                       （盖章） </w:t>
      </w:r>
    </w:p>
    <w:p w14:paraId="77A5D27F">
      <w:pPr>
        <w:spacing w:line="440" w:lineRule="exact"/>
        <w:ind w:right="-521" w:rightChars="-248" w:firstLine="403" w:firstLineChars="192"/>
        <w:jc w:val="right"/>
        <w:rPr>
          <w:rFonts w:hint="eastAsia" w:ascii="宋体" w:hAnsi="宋体" w:cs="宋体"/>
        </w:rPr>
      </w:pPr>
      <w:r>
        <w:rPr>
          <w:rFonts w:hint="eastAsia" w:ascii="宋体" w:hAnsi="宋体" w:cs="宋体"/>
        </w:rPr>
        <w:t>法定代表人或委托代理人：</w:t>
      </w:r>
      <w:r>
        <w:rPr>
          <w:rFonts w:hint="eastAsia" w:ascii="宋体" w:hAnsi="宋体" w:cs="宋体"/>
          <w:u w:val="single"/>
        </w:rPr>
        <w:t xml:space="preserve"> （签字或盖章） </w:t>
      </w:r>
      <w:r>
        <w:rPr>
          <w:rFonts w:hint="eastAsia" w:ascii="宋体" w:hAnsi="宋体" w:cs="宋体"/>
        </w:rPr>
        <w:t xml:space="preserve"> </w:t>
      </w:r>
    </w:p>
    <w:p w14:paraId="2F894A2C">
      <w:pPr>
        <w:spacing w:line="440" w:lineRule="exact"/>
        <w:ind w:right="-521" w:rightChars="-248"/>
        <w:jc w:val="right"/>
        <w:rPr>
          <w:rFonts w:hint="eastAsia" w:ascii="宋体" w:hAnsi="宋体" w:cs="宋体"/>
        </w:rPr>
      </w:pPr>
      <w:r>
        <w:rPr>
          <w:rFonts w:hint="eastAsia" w:ascii="宋体" w:hAnsi="宋体" w:cs="宋体"/>
        </w:rPr>
        <w:t xml:space="preserve">    日      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40EF5386">
      <w:pPr>
        <w:spacing w:line="440" w:lineRule="exact"/>
        <w:ind w:right="-521" w:rightChars="-248"/>
        <w:rPr>
          <w:rFonts w:hint="eastAsia" w:ascii="宋体" w:hAnsi="宋体" w:cs="宋体"/>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386417D8">
      <w:pPr>
        <w:keepNext/>
        <w:keepLines/>
        <w:spacing w:line="440" w:lineRule="exact"/>
        <w:jc w:val="center"/>
        <w:outlineLvl w:val="1"/>
        <w:rPr>
          <w:rFonts w:hint="eastAsia" w:ascii="宋体" w:hAnsi="宋体" w:cs="宋体"/>
          <w:b/>
          <w:bCs/>
          <w:kern w:val="0"/>
          <w:sz w:val="32"/>
          <w:szCs w:val="32"/>
        </w:rPr>
      </w:pPr>
      <w:bookmarkStart w:id="406" w:name="_Toc4389"/>
      <w:bookmarkStart w:id="407" w:name="_Toc21731"/>
      <w:bookmarkStart w:id="408" w:name="_Toc521"/>
      <w:bookmarkStart w:id="409" w:name="_Toc26085"/>
      <w:bookmarkStart w:id="410" w:name="_Toc13919"/>
      <w:bookmarkStart w:id="411" w:name="_Toc20039"/>
      <w:bookmarkStart w:id="412" w:name="_Toc1151"/>
      <w:bookmarkStart w:id="413" w:name="_Toc25880_WPSOffice_Level2"/>
      <w:bookmarkStart w:id="414" w:name="_Toc27920"/>
      <w:bookmarkStart w:id="415" w:name="_Toc6622"/>
      <w:bookmarkStart w:id="416" w:name="_Toc22333"/>
      <w:bookmarkStart w:id="417" w:name="_Toc21204"/>
      <w:bookmarkStart w:id="418" w:name="_Toc7574"/>
      <w:bookmarkStart w:id="419" w:name="_Toc19776"/>
      <w:bookmarkStart w:id="420" w:name="_Toc22260"/>
      <w:bookmarkStart w:id="421" w:name="_Toc26567"/>
      <w:bookmarkStart w:id="422" w:name="_Toc18919"/>
      <w:bookmarkStart w:id="423" w:name="_Toc16041"/>
      <w:bookmarkStart w:id="424" w:name="_Toc16520"/>
      <w:r>
        <w:rPr>
          <w:rFonts w:hint="eastAsia" w:ascii="宋体" w:hAnsi="宋体" w:cs="宋体"/>
          <w:b/>
          <w:bCs/>
          <w:kern w:val="0"/>
          <w:sz w:val="32"/>
          <w:szCs w:val="32"/>
        </w:rPr>
        <w:t>二</w:t>
      </w:r>
      <w:r>
        <w:rPr>
          <w:rFonts w:hint="eastAsia" w:ascii="宋体" w:hAnsi="宋体" w:cs="宋体"/>
          <w:b/>
          <w:bCs/>
          <w:kern w:val="0"/>
          <w:sz w:val="32"/>
          <w:szCs w:val="32"/>
          <w:lang w:eastAsia="zh-CN"/>
        </w:rPr>
        <w:t>、</w:t>
      </w:r>
      <w:r>
        <w:rPr>
          <w:rFonts w:hint="eastAsia" w:ascii="宋体" w:hAnsi="宋体" w:cs="宋体"/>
          <w:b/>
          <w:bCs/>
          <w:kern w:val="0"/>
          <w:sz w:val="32"/>
          <w:szCs w:val="32"/>
        </w:rPr>
        <w:t>企业业绩汇总表</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72F37CFA">
      <w:pPr>
        <w:spacing w:line="440" w:lineRule="exact"/>
        <w:jc w:val="right"/>
        <w:rPr>
          <w:rFonts w:hint="eastAsia" w:ascii="宋体" w:hAnsi="宋体" w:cs="宋体"/>
        </w:rPr>
      </w:pPr>
      <w:r>
        <w:rPr>
          <w:rFonts w:hint="eastAsia" w:ascii="宋体" w:hAnsi="宋体" w:cs="宋体"/>
        </w:rPr>
        <w:t xml:space="preserve">                                            </w:t>
      </w:r>
    </w:p>
    <w:tbl>
      <w:tblPr>
        <w:tblStyle w:val="18"/>
        <w:tblW w:w="8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6"/>
        <w:gridCol w:w="1808"/>
        <w:gridCol w:w="2040"/>
        <w:gridCol w:w="2023"/>
        <w:gridCol w:w="1800"/>
      </w:tblGrid>
      <w:tr w14:paraId="2FE75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3" w:hRule="atLeast"/>
          <w:jc w:val="center"/>
        </w:trPr>
        <w:tc>
          <w:tcPr>
            <w:tcW w:w="1106" w:type="dxa"/>
            <w:vAlign w:val="center"/>
          </w:tcPr>
          <w:p w14:paraId="020E75EA">
            <w:pPr>
              <w:spacing w:line="440" w:lineRule="exact"/>
              <w:jc w:val="center"/>
              <w:rPr>
                <w:rFonts w:hint="eastAsia" w:ascii="宋体" w:hAnsi="宋体" w:cs="宋体"/>
              </w:rPr>
            </w:pPr>
            <w:bookmarkStart w:id="425" w:name="_Toc218710269"/>
            <w:r>
              <w:rPr>
                <w:rFonts w:hint="eastAsia" w:ascii="宋体" w:hAnsi="宋体" w:cs="宋体"/>
              </w:rPr>
              <w:t>序号</w:t>
            </w:r>
          </w:p>
        </w:tc>
        <w:tc>
          <w:tcPr>
            <w:tcW w:w="1808" w:type="dxa"/>
            <w:vAlign w:val="center"/>
          </w:tcPr>
          <w:p w14:paraId="7FCE457B">
            <w:pPr>
              <w:spacing w:line="440" w:lineRule="exact"/>
              <w:jc w:val="center"/>
              <w:rPr>
                <w:rFonts w:hint="eastAsia" w:ascii="宋体" w:hAnsi="宋体" w:cs="宋体"/>
              </w:rPr>
            </w:pPr>
            <w:r>
              <w:rPr>
                <w:rFonts w:hint="eastAsia" w:ascii="宋体" w:hAnsi="宋体" w:cs="宋体"/>
              </w:rPr>
              <w:t>业主名称</w:t>
            </w:r>
          </w:p>
        </w:tc>
        <w:tc>
          <w:tcPr>
            <w:tcW w:w="2040" w:type="dxa"/>
            <w:vAlign w:val="center"/>
          </w:tcPr>
          <w:p w14:paraId="274C77B9">
            <w:pPr>
              <w:spacing w:line="440" w:lineRule="exact"/>
              <w:jc w:val="center"/>
              <w:rPr>
                <w:rFonts w:hint="eastAsia" w:ascii="宋体" w:hAnsi="宋体" w:cs="宋体"/>
              </w:rPr>
            </w:pPr>
            <w:r>
              <w:rPr>
                <w:rFonts w:hint="eastAsia" w:ascii="宋体" w:hAnsi="宋体" w:cs="宋体"/>
              </w:rPr>
              <w:t>项目名称</w:t>
            </w:r>
          </w:p>
        </w:tc>
        <w:tc>
          <w:tcPr>
            <w:tcW w:w="2023" w:type="dxa"/>
            <w:vAlign w:val="center"/>
          </w:tcPr>
          <w:p w14:paraId="3B99BE50">
            <w:pPr>
              <w:spacing w:line="440" w:lineRule="exact"/>
              <w:jc w:val="center"/>
              <w:rPr>
                <w:rFonts w:hint="eastAsia" w:ascii="宋体" w:hAnsi="宋体" w:cs="宋体"/>
              </w:rPr>
            </w:pPr>
            <w:r>
              <w:rPr>
                <w:rFonts w:hint="eastAsia" w:ascii="宋体" w:hAnsi="宋体" w:cs="宋体"/>
              </w:rPr>
              <w:t>工作内容</w:t>
            </w:r>
          </w:p>
        </w:tc>
        <w:tc>
          <w:tcPr>
            <w:tcW w:w="1800" w:type="dxa"/>
            <w:vAlign w:val="center"/>
          </w:tcPr>
          <w:p w14:paraId="1426CF31">
            <w:pPr>
              <w:spacing w:line="440" w:lineRule="exact"/>
              <w:jc w:val="center"/>
              <w:rPr>
                <w:rFonts w:hint="eastAsia" w:ascii="宋体" w:hAnsi="宋体" w:cs="宋体"/>
              </w:rPr>
            </w:pPr>
            <w:r>
              <w:rPr>
                <w:rFonts w:hint="eastAsia" w:ascii="宋体" w:hAnsi="宋体" w:cs="宋体"/>
              </w:rPr>
              <w:t>备注</w:t>
            </w:r>
          </w:p>
        </w:tc>
      </w:tr>
      <w:tr w14:paraId="4996F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5871D741">
            <w:pPr>
              <w:spacing w:line="440" w:lineRule="exact"/>
              <w:jc w:val="center"/>
              <w:rPr>
                <w:rFonts w:hint="eastAsia" w:ascii="宋体" w:hAnsi="宋体" w:cs="宋体"/>
              </w:rPr>
            </w:pPr>
            <w:r>
              <w:rPr>
                <w:rFonts w:hint="eastAsia" w:ascii="宋体" w:hAnsi="宋体" w:cs="宋体"/>
              </w:rPr>
              <w:t>1</w:t>
            </w:r>
          </w:p>
        </w:tc>
        <w:tc>
          <w:tcPr>
            <w:tcW w:w="1808" w:type="dxa"/>
            <w:vAlign w:val="center"/>
          </w:tcPr>
          <w:p w14:paraId="225BAF02">
            <w:pPr>
              <w:spacing w:line="440" w:lineRule="exact"/>
              <w:jc w:val="center"/>
              <w:rPr>
                <w:rFonts w:hint="eastAsia" w:ascii="宋体" w:hAnsi="宋体" w:cs="宋体"/>
              </w:rPr>
            </w:pPr>
          </w:p>
        </w:tc>
        <w:tc>
          <w:tcPr>
            <w:tcW w:w="2040" w:type="dxa"/>
            <w:vAlign w:val="center"/>
          </w:tcPr>
          <w:p w14:paraId="3255A3C3">
            <w:pPr>
              <w:spacing w:line="440" w:lineRule="exact"/>
              <w:jc w:val="center"/>
              <w:rPr>
                <w:rFonts w:hint="eastAsia" w:ascii="宋体" w:hAnsi="宋体" w:cs="宋体"/>
              </w:rPr>
            </w:pPr>
          </w:p>
        </w:tc>
        <w:tc>
          <w:tcPr>
            <w:tcW w:w="2023" w:type="dxa"/>
            <w:vAlign w:val="center"/>
          </w:tcPr>
          <w:p w14:paraId="1A7846FC">
            <w:pPr>
              <w:spacing w:line="440" w:lineRule="exact"/>
              <w:jc w:val="center"/>
              <w:rPr>
                <w:rFonts w:hint="eastAsia" w:ascii="宋体" w:hAnsi="宋体" w:cs="宋体"/>
              </w:rPr>
            </w:pPr>
          </w:p>
        </w:tc>
        <w:tc>
          <w:tcPr>
            <w:tcW w:w="1800" w:type="dxa"/>
            <w:vAlign w:val="center"/>
          </w:tcPr>
          <w:p w14:paraId="1347EE8B">
            <w:pPr>
              <w:spacing w:line="440" w:lineRule="exact"/>
              <w:jc w:val="center"/>
              <w:rPr>
                <w:rFonts w:hint="eastAsia" w:ascii="宋体" w:hAnsi="宋体" w:cs="宋体"/>
              </w:rPr>
            </w:pPr>
          </w:p>
        </w:tc>
      </w:tr>
      <w:tr w14:paraId="54499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3FC554B3">
            <w:pPr>
              <w:spacing w:line="440" w:lineRule="exact"/>
              <w:jc w:val="center"/>
              <w:rPr>
                <w:rFonts w:hint="eastAsia" w:ascii="宋体" w:hAnsi="宋体" w:cs="宋体"/>
              </w:rPr>
            </w:pPr>
            <w:r>
              <w:rPr>
                <w:rFonts w:hint="eastAsia" w:ascii="宋体" w:hAnsi="宋体" w:cs="宋体"/>
              </w:rPr>
              <w:t>2</w:t>
            </w:r>
          </w:p>
        </w:tc>
        <w:tc>
          <w:tcPr>
            <w:tcW w:w="1808" w:type="dxa"/>
            <w:vAlign w:val="center"/>
          </w:tcPr>
          <w:p w14:paraId="104F2E79">
            <w:pPr>
              <w:spacing w:line="440" w:lineRule="exact"/>
              <w:jc w:val="center"/>
              <w:rPr>
                <w:rFonts w:hint="eastAsia" w:ascii="宋体" w:hAnsi="宋体" w:cs="宋体"/>
              </w:rPr>
            </w:pPr>
          </w:p>
        </w:tc>
        <w:tc>
          <w:tcPr>
            <w:tcW w:w="2040" w:type="dxa"/>
            <w:vAlign w:val="center"/>
          </w:tcPr>
          <w:p w14:paraId="48B68A75">
            <w:pPr>
              <w:spacing w:line="440" w:lineRule="exact"/>
              <w:jc w:val="center"/>
              <w:rPr>
                <w:rFonts w:hint="eastAsia" w:ascii="宋体" w:hAnsi="宋体" w:cs="宋体"/>
              </w:rPr>
            </w:pPr>
          </w:p>
        </w:tc>
        <w:tc>
          <w:tcPr>
            <w:tcW w:w="2023" w:type="dxa"/>
            <w:vAlign w:val="center"/>
          </w:tcPr>
          <w:p w14:paraId="1DEA94AE">
            <w:pPr>
              <w:spacing w:line="440" w:lineRule="exact"/>
              <w:jc w:val="center"/>
              <w:rPr>
                <w:rFonts w:hint="eastAsia" w:ascii="宋体" w:hAnsi="宋体" w:cs="宋体"/>
              </w:rPr>
            </w:pPr>
          </w:p>
        </w:tc>
        <w:tc>
          <w:tcPr>
            <w:tcW w:w="1800" w:type="dxa"/>
            <w:vAlign w:val="center"/>
          </w:tcPr>
          <w:p w14:paraId="4B569972">
            <w:pPr>
              <w:spacing w:line="440" w:lineRule="exact"/>
              <w:jc w:val="center"/>
              <w:rPr>
                <w:rFonts w:hint="eastAsia" w:ascii="宋体" w:hAnsi="宋体" w:cs="宋体"/>
              </w:rPr>
            </w:pPr>
          </w:p>
        </w:tc>
      </w:tr>
      <w:tr w14:paraId="07E5EF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26AADD86">
            <w:pPr>
              <w:spacing w:line="440" w:lineRule="exact"/>
              <w:jc w:val="center"/>
              <w:rPr>
                <w:rFonts w:hint="eastAsia" w:ascii="宋体" w:hAnsi="宋体" w:cs="宋体"/>
              </w:rPr>
            </w:pPr>
            <w:r>
              <w:rPr>
                <w:rFonts w:hint="eastAsia" w:ascii="宋体" w:hAnsi="宋体" w:cs="宋体"/>
              </w:rPr>
              <w:t>3</w:t>
            </w:r>
          </w:p>
        </w:tc>
        <w:tc>
          <w:tcPr>
            <w:tcW w:w="1808" w:type="dxa"/>
            <w:vAlign w:val="center"/>
          </w:tcPr>
          <w:p w14:paraId="040128FD">
            <w:pPr>
              <w:spacing w:line="440" w:lineRule="exact"/>
              <w:jc w:val="center"/>
              <w:rPr>
                <w:rFonts w:hint="eastAsia" w:ascii="宋体" w:hAnsi="宋体" w:cs="宋体"/>
              </w:rPr>
            </w:pPr>
          </w:p>
        </w:tc>
        <w:tc>
          <w:tcPr>
            <w:tcW w:w="2040" w:type="dxa"/>
            <w:vAlign w:val="center"/>
          </w:tcPr>
          <w:p w14:paraId="3B8E1414">
            <w:pPr>
              <w:spacing w:line="440" w:lineRule="exact"/>
              <w:jc w:val="center"/>
              <w:rPr>
                <w:rFonts w:hint="eastAsia" w:ascii="宋体" w:hAnsi="宋体" w:cs="宋体"/>
              </w:rPr>
            </w:pPr>
          </w:p>
        </w:tc>
        <w:tc>
          <w:tcPr>
            <w:tcW w:w="2023" w:type="dxa"/>
            <w:vAlign w:val="center"/>
          </w:tcPr>
          <w:p w14:paraId="54A51683">
            <w:pPr>
              <w:spacing w:line="440" w:lineRule="exact"/>
              <w:jc w:val="center"/>
              <w:rPr>
                <w:rFonts w:hint="eastAsia" w:ascii="宋体" w:hAnsi="宋体" w:cs="宋体"/>
              </w:rPr>
            </w:pPr>
          </w:p>
        </w:tc>
        <w:tc>
          <w:tcPr>
            <w:tcW w:w="1800" w:type="dxa"/>
            <w:vAlign w:val="center"/>
          </w:tcPr>
          <w:p w14:paraId="5C5D71DC">
            <w:pPr>
              <w:spacing w:line="440" w:lineRule="exact"/>
              <w:jc w:val="center"/>
              <w:rPr>
                <w:rFonts w:hint="eastAsia" w:ascii="宋体" w:hAnsi="宋体" w:cs="宋体"/>
              </w:rPr>
            </w:pPr>
          </w:p>
        </w:tc>
      </w:tr>
      <w:tr w14:paraId="7DE4D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1B295349">
            <w:pPr>
              <w:spacing w:line="440" w:lineRule="exact"/>
              <w:jc w:val="center"/>
              <w:rPr>
                <w:rFonts w:hint="eastAsia" w:ascii="宋体" w:hAnsi="宋体" w:cs="宋体"/>
              </w:rPr>
            </w:pPr>
            <w:r>
              <w:rPr>
                <w:rFonts w:hint="eastAsia" w:ascii="宋体" w:hAnsi="宋体" w:cs="宋体"/>
              </w:rPr>
              <w:t>4</w:t>
            </w:r>
          </w:p>
        </w:tc>
        <w:tc>
          <w:tcPr>
            <w:tcW w:w="1808" w:type="dxa"/>
            <w:vAlign w:val="center"/>
          </w:tcPr>
          <w:p w14:paraId="1B6CE646">
            <w:pPr>
              <w:spacing w:line="440" w:lineRule="exact"/>
              <w:jc w:val="center"/>
              <w:rPr>
                <w:rFonts w:hint="eastAsia" w:ascii="宋体" w:hAnsi="宋体" w:cs="宋体"/>
              </w:rPr>
            </w:pPr>
          </w:p>
        </w:tc>
        <w:tc>
          <w:tcPr>
            <w:tcW w:w="2040" w:type="dxa"/>
            <w:vAlign w:val="center"/>
          </w:tcPr>
          <w:p w14:paraId="3BCABB3C">
            <w:pPr>
              <w:spacing w:line="440" w:lineRule="exact"/>
              <w:jc w:val="center"/>
              <w:rPr>
                <w:rFonts w:hint="eastAsia" w:ascii="宋体" w:hAnsi="宋体" w:cs="宋体"/>
              </w:rPr>
            </w:pPr>
          </w:p>
        </w:tc>
        <w:tc>
          <w:tcPr>
            <w:tcW w:w="2023" w:type="dxa"/>
            <w:vAlign w:val="center"/>
          </w:tcPr>
          <w:p w14:paraId="6B7DC24A">
            <w:pPr>
              <w:spacing w:line="440" w:lineRule="exact"/>
              <w:jc w:val="center"/>
              <w:rPr>
                <w:rFonts w:hint="eastAsia" w:ascii="宋体" w:hAnsi="宋体" w:cs="宋体"/>
              </w:rPr>
            </w:pPr>
          </w:p>
        </w:tc>
        <w:tc>
          <w:tcPr>
            <w:tcW w:w="1800" w:type="dxa"/>
            <w:vAlign w:val="center"/>
          </w:tcPr>
          <w:p w14:paraId="52937463">
            <w:pPr>
              <w:spacing w:line="440" w:lineRule="exact"/>
              <w:jc w:val="center"/>
              <w:rPr>
                <w:rFonts w:hint="eastAsia" w:ascii="宋体" w:hAnsi="宋体" w:cs="宋体"/>
              </w:rPr>
            </w:pPr>
          </w:p>
        </w:tc>
      </w:tr>
      <w:tr w14:paraId="7B9ED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3" w:hRule="atLeast"/>
          <w:jc w:val="center"/>
        </w:trPr>
        <w:tc>
          <w:tcPr>
            <w:tcW w:w="1106" w:type="dxa"/>
            <w:vAlign w:val="center"/>
          </w:tcPr>
          <w:p w14:paraId="4FE04906">
            <w:pPr>
              <w:spacing w:line="440" w:lineRule="exact"/>
              <w:jc w:val="center"/>
              <w:rPr>
                <w:rFonts w:hint="eastAsia" w:ascii="宋体" w:hAnsi="宋体" w:cs="宋体"/>
              </w:rPr>
            </w:pPr>
            <w:r>
              <w:rPr>
                <w:rFonts w:hint="eastAsia" w:ascii="宋体" w:hAnsi="宋体" w:cs="宋体"/>
              </w:rPr>
              <w:t>…</w:t>
            </w:r>
          </w:p>
        </w:tc>
        <w:tc>
          <w:tcPr>
            <w:tcW w:w="1808" w:type="dxa"/>
            <w:vAlign w:val="center"/>
          </w:tcPr>
          <w:p w14:paraId="6A5E4385">
            <w:pPr>
              <w:spacing w:line="440" w:lineRule="exact"/>
              <w:jc w:val="center"/>
              <w:rPr>
                <w:rFonts w:hint="eastAsia" w:ascii="宋体" w:hAnsi="宋体" w:cs="宋体"/>
              </w:rPr>
            </w:pPr>
          </w:p>
        </w:tc>
        <w:tc>
          <w:tcPr>
            <w:tcW w:w="2040" w:type="dxa"/>
            <w:vAlign w:val="center"/>
          </w:tcPr>
          <w:p w14:paraId="3D512513">
            <w:pPr>
              <w:spacing w:line="440" w:lineRule="exact"/>
              <w:jc w:val="center"/>
              <w:rPr>
                <w:rFonts w:hint="eastAsia" w:ascii="宋体" w:hAnsi="宋体" w:cs="宋体"/>
              </w:rPr>
            </w:pPr>
          </w:p>
        </w:tc>
        <w:tc>
          <w:tcPr>
            <w:tcW w:w="2023" w:type="dxa"/>
            <w:vAlign w:val="center"/>
          </w:tcPr>
          <w:p w14:paraId="6D0828FC">
            <w:pPr>
              <w:spacing w:line="440" w:lineRule="exact"/>
              <w:jc w:val="center"/>
              <w:rPr>
                <w:rFonts w:hint="eastAsia" w:ascii="宋体" w:hAnsi="宋体" w:cs="宋体"/>
              </w:rPr>
            </w:pPr>
          </w:p>
        </w:tc>
        <w:tc>
          <w:tcPr>
            <w:tcW w:w="1800" w:type="dxa"/>
            <w:vAlign w:val="center"/>
          </w:tcPr>
          <w:p w14:paraId="6D1938A4">
            <w:pPr>
              <w:spacing w:line="440" w:lineRule="exact"/>
              <w:jc w:val="center"/>
              <w:rPr>
                <w:rFonts w:hint="eastAsia" w:ascii="宋体" w:hAnsi="宋体" w:cs="宋体"/>
              </w:rPr>
            </w:pPr>
          </w:p>
        </w:tc>
      </w:tr>
    </w:tbl>
    <w:p w14:paraId="17BA4C95">
      <w:pPr>
        <w:spacing w:line="440" w:lineRule="exact"/>
        <w:ind w:left="437" w:leftChars="208" w:firstLine="2"/>
        <w:rPr>
          <w:rFonts w:hint="eastAsia" w:ascii="宋体" w:hAnsi="宋体" w:cs="宋体"/>
          <w:b w:val="0"/>
          <w:bCs/>
        </w:rPr>
      </w:pPr>
      <w:r>
        <w:rPr>
          <w:rFonts w:hint="eastAsia" w:ascii="宋体" w:hAnsi="宋体" w:cs="宋体"/>
          <w:b w:val="0"/>
          <w:bCs/>
        </w:rPr>
        <w:t>注：本页可续表。</w:t>
      </w:r>
    </w:p>
    <w:p w14:paraId="6118B297">
      <w:pPr>
        <w:spacing w:line="440" w:lineRule="exact"/>
        <w:ind w:firstLine="403" w:firstLineChars="192"/>
        <w:rPr>
          <w:rFonts w:hint="eastAsia" w:ascii="宋体" w:hAnsi="宋体" w:cs="宋体"/>
        </w:rPr>
      </w:pPr>
    </w:p>
    <w:p w14:paraId="0B88291E">
      <w:pPr>
        <w:spacing w:line="440" w:lineRule="exact"/>
        <w:ind w:firstLine="403" w:firstLineChars="192"/>
        <w:rPr>
          <w:rFonts w:hint="eastAsia" w:ascii="宋体" w:hAnsi="宋体" w:cs="宋体"/>
        </w:rPr>
      </w:pPr>
    </w:p>
    <w:p w14:paraId="019E2AB6">
      <w:pPr>
        <w:keepNext/>
        <w:keepLines/>
        <w:spacing w:line="440" w:lineRule="exact"/>
        <w:jc w:val="center"/>
        <w:outlineLvl w:val="1"/>
        <w:rPr>
          <w:rFonts w:hint="eastAsia" w:ascii="宋体" w:hAnsi="宋体" w:cs="宋体"/>
          <w:b/>
          <w:bCs/>
          <w:kern w:val="0"/>
          <w:sz w:val="32"/>
          <w:szCs w:val="32"/>
        </w:rPr>
      </w:pPr>
      <w:r>
        <w:rPr>
          <w:rFonts w:hint="eastAsia" w:ascii="宋体" w:hAnsi="宋体" w:cs="宋体"/>
          <w:b/>
          <w:bCs/>
          <w:kern w:val="0"/>
          <w:sz w:val="24"/>
        </w:rPr>
        <w:br w:type="page"/>
      </w:r>
      <w:bookmarkEnd w:id="425"/>
      <w:bookmarkStart w:id="426" w:name="_Toc15474"/>
      <w:bookmarkStart w:id="427" w:name="_Toc2919"/>
      <w:bookmarkStart w:id="428" w:name="_Toc11784_WPSOffice_Level2"/>
      <w:bookmarkStart w:id="429" w:name="_Toc11231"/>
      <w:bookmarkStart w:id="430" w:name="_Toc22252"/>
      <w:bookmarkStart w:id="431" w:name="_Toc14369"/>
      <w:bookmarkStart w:id="432" w:name="_Toc13113"/>
      <w:bookmarkStart w:id="433" w:name="_Toc18046"/>
      <w:bookmarkStart w:id="434" w:name="_Toc11301"/>
      <w:bookmarkStart w:id="435" w:name="_Toc2092"/>
      <w:bookmarkStart w:id="436" w:name="_Toc18049"/>
      <w:bookmarkStart w:id="437" w:name="_Toc5618"/>
      <w:bookmarkStart w:id="438" w:name="_Toc8315"/>
      <w:bookmarkStart w:id="439" w:name="_Toc420"/>
      <w:bookmarkStart w:id="440" w:name="_Toc16889"/>
      <w:bookmarkStart w:id="441" w:name="_Toc259"/>
      <w:bookmarkStart w:id="442" w:name="_Toc9086"/>
      <w:bookmarkStart w:id="443" w:name="_Toc1128"/>
      <w:bookmarkStart w:id="444" w:name="_Toc3873"/>
      <w:r>
        <w:rPr>
          <w:rFonts w:hint="eastAsia" w:ascii="宋体" w:hAnsi="宋体" w:cs="宋体"/>
          <w:b/>
          <w:bCs/>
          <w:kern w:val="0"/>
          <w:sz w:val="32"/>
          <w:szCs w:val="32"/>
        </w:rPr>
        <w:t>三</w:t>
      </w:r>
      <w:r>
        <w:rPr>
          <w:rFonts w:hint="eastAsia" w:ascii="宋体" w:hAnsi="宋体" w:cs="宋体"/>
          <w:b/>
          <w:bCs/>
          <w:kern w:val="0"/>
          <w:sz w:val="32"/>
          <w:szCs w:val="32"/>
          <w:lang w:eastAsia="zh-CN"/>
        </w:rPr>
        <w:t>、</w:t>
      </w:r>
      <w:r>
        <w:rPr>
          <w:rFonts w:hint="eastAsia" w:ascii="宋体" w:hAnsi="宋体" w:cs="宋体"/>
          <w:b/>
          <w:bCs/>
          <w:kern w:val="0"/>
          <w:sz w:val="32"/>
          <w:szCs w:val="32"/>
        </w:rPr>
        <w:t>企业业绩概况表</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2BD92E2F">
      <w:pPr>
        <w:spacing w:line="440" w:lineRule="exact"/>
        <w:ind w:left="439" w:hanging="438" w:hangingChars="209"/>
        <w:jc w:val="right"/>
        <w:rPr>
          <w:rFonts w:hint="eastAsia" w:ascii="宋体" w:hAnsi="宋体" w:cs="宋体"/>
        </w:rPr>
      </w:pPr>
      <w:r>
        <w:rPr>
          <w:rFonts w:hint="eastAsia" w:ascii="宋体" w:hAnsi="宋体" w:cs="宋体"/>
        </w:rPr>
        <w:t xml:space="preserve">                              </w:t>
      </w:r>
    </w:p>
    <w:tbl>
      <w:tblPr>
        <w:tblStyle w:val="18"/>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14:paraId="599F4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45CD7F0B">
            <w:pPr>
              <w:adjustRightInd w:val="0"/>
              <w:snapToGrid w:val="0"/>
              <w:spacing w:line="440" w:lineRule="exact"/>
              <w:jc w:val="center"/>
              <w:rPr>
                <w:rFonts w:hint="eastAsia" w:ascii="宋体" w:hAnsi="宋体" w:cs="宋体"/>
              </w:rPr>
            </w:pPr>
            <w:r>
              <w:rPr>
                <w:rFonts w:hint="eastAsia" w:ascii="宋体" w:hAnsi="宋体" w:cs="宋体"/>
              </w:rPr>
              <w:t>序号</w:t>
            </w:r>
          </w:p>
        </w:tc>
        <w:tc>
          <w:tcPr>
            <w:tcW w:w="5577" w:type="dxa"/>
            <w:vAlign w:val="center"/>
          </w:tcPr>
          <w:p w14:paraId="778F904A">
            <w:pPr>
              <w:adjustRightInd w:val="0"/>
              <w:snapToGrid w:val="0"/>
              <w:spacing w:line="440" w:lineRule="exact"/>
              <w:ind w:firstLine="420" w:firstLineChars="200"/>
              <w:jc w:val="center"/>
              <w:rPr>
                <w:rFonts w:hint="eastAsia" w:ascii="宋体" w:hAnsi="宋体" w:cs="宋体"/>
              </w:rPr>
            </w:pPr>
          </w:p>
        </w:tc>
      </w:tr>
      <w:tr w14:paraId="32B5F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4F689506">
            <w:pPr>
              <w:adjustRightInd w:val="0"/>
              <w:snapToGrid w:val="0"/>
              <w:spacing w:line="440" w:lineRule="exact"/>
              <w:jc w:val="center"/>
              <w:rPr>
                <w:rFonts w:hint="eastAsia" w:ascii="宋体" w:hAnsi="宋体" w:cs="宋体"/>
              </w:rPr>
            </w:pPr>
            <w:r>
              <w:rPr>
                <w:rFonts w:hint="eastAsia" w:ascii="宋体" w:hAnsi="宋体" w:cs="宋体"/>
              </w:rPr>
              <w:t>项目名称</w:t>
            </w:r>
          </w:p>
        </w:tc>
        <w:tc>
          <w:tcPr>
            <w:tcW w:w="5577" w:type="dxa"/>
            <w:vAlign w:val="center"/>
          </w:tcPr>
          <w:p w14:paraId="7A29DAA6">
            <w:pPr>
              <w:adjustRightInd w:val="0"/>
              <w:snapToGrid w:val="0"/>
              <w:spacing w:line="440" w:lineRule="exact"/>
              <w:ind w:firstLine="420" w:firstLineChars="200"/>
              <w:jc w:val="center"/>
              <w:rPr>
                <w:rFonts w:hint="eastAsia" w:ascii="宋体" w:hAnsi="宋体" w:cs="宋体"/>
              </w:rPr>
            </w:pPr>
          </w:p>
        </w:tc>
      </w:tr>
      <w:tr w14:paraId="0C0CE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0A30C22C">
            <w:pPr>
              <w:adjustRightInd w:val="0"/>
              <w:snapToGrid w:val="0"/>
              <w:spacing w:line="440" w:lineRule="exact"/>
              <w:ind w:left="42" w:hanging="42" w:hangingChars="20"/>
              <w:jc w:val="center"/>
              <w:rPr>
                <w:rFonts w:hint="eastAsia" w:ascii="宋体" w:hAnsi="宋体" w:cs="宋体"/>
              </w:rPr>
            </w:pPr>
            <w:r>
              <w:rPr>
                <w:rFonts w:hint="eastAsia" w:ascii="宋体" w:hAnsi="宋体" w:cs="宋体"/>
              </w:rPr>
              <w:t>项目所在地</w:t>
            </w:r>
          </w:p>
        </w:tc>
        <w:tc>
          <w:tcPr>
            <w:tcW w:w="5577" w:type="dxa"/>
            <w:vAlign w:val="center"/>
          </w:tcPr>
          <w:p w14:paraId="0B95C756">
            <w:pPr>
              <w:adjustRightInd w:val="0"/>
              <w:snapToGrid w:val="0"/>
              <w:spacing w:line="440" w:lineRule="exact"/>
              <w:ind w:firstLine="420" w:firstLineChars="200"/>
              <w:jc w:val="center"/>
              <w:rPr>
                <w:rFonts w:hint="eastAsia" w:ascii="宋体" w:hAnsi="宋体" w:cs="宋体"/>
              </w:rPr>
            </w:pPr>
          </w:p>
        </w:tc>
      </w:tr>
      <w:tr w14:paraId="77820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71F0BC9">
            <w:pPr>
              <w:adjustRightInd w:val="0"/>
              <w:snapToGrid w:val="0"/>
              <w:spacing w:line="440" w:lineRule="exact"/>
              <w:jc w:val="center"/>
              <w:rPr>
                <w:rFonts w:hint="eastAsia" w:ascii="宋体" w:hAnsi="宋体" w:cs="宋体"/>
              </w:rPr>
            </w:pPr>
            <w:r>
              <w:rPr>
                <w:rFonts w:hint="eastAsia" w:ascii="宋体" w:hAnsi="宋体" w:cs="宋体"/>
              </w:rPr>
              <w:t>业主名称</w:t>
            </w:r>
          </w:p>
        </w:tc>
        <w:tc>
          <w:tcPr>
            <w:tcW w:w="5577" w:type="dxa"/>
            <w:vAlign w:val="center"/>
          </w:tcPr>
          <w:p w14:paraId="2D141BFA">
            <w:pPr>
              <w:adjustRightInd w:val="0"/>
              <w:snapToGrid w:val="0"/>
              <w:spacing w:line="440" w:lineRule="exact"/>
              <w:ind w:firstLine="420" w:firstLineChars="200"/>
              <w:jc w:val="center"/>
              <w:rPr>
                <w:rFonts w:hint="eastAsia" w:ascii="宋体" w:hAnsi="宋体" w:cs="宋体"/>
              </w:rPr>
            </w:pPr>
          </w:p>
        </w:tc>
      </w:tr>
      <w:tr w14:paraId="7AB38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5236F3E8">
            <w:pPr>
              <w:adjustRightInd w:val="0"/>
              <w:snapToGrid w:val="0"/>
              <w:spacing w:line="440" w:lineRule="exact"/>
              <w:jc w:val="center"/>
              <w:rPr>
                <w:rFonts w:hint="eastAsia" w:ascii="宋体" w:hAnsi="宋体" w:cs="宋体"/>
              </w:rPr>
            </w:pPr>
            <w:r>
              <w:rPr>
                <w:rFonts w:hint="eastAsia" w:ascii="宋体" w:hAnsi="宋体" w:cs="宋体"/>
              </w:rPr>
              <w:t>业主地址</w:t>
            </w:r>
          </w:p>
        </w:tc>
        <w:tc>
          <w:tcPr>
            <w:tcW w:w="5577" w:type="dxa"/>
            <w:vAlign w:val="center"/>
          </w:tcPr>
          <w:p w14:paraId="2137F4B5">
            <w:pPr>
              <w:adjustRightInd w:val="0"/>
              <w:snapToGrid w:val="0"/>
              <w:spacing w:line="440" w:lineRule="exact"/>
              <w:ind w:firstLine="420" w:firstLineChars="200"/>
              <w:jc w:val="center"/>
              <w:rPr>
                <w:rFonts w:hint="eastAsia" w:ascii="宋体" w:hAnsi="宋体" w:cs="宋体"/>
              </w:rPr>
            </w:pPr>
          </w:p>
        </w:tc>
      </w:tr>
      <w:tr w14:paraId="3A37B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55365E78">
            <w:pPr>
              <w:adjustRightInd w:val="0"/>
              <w:snapToGrid w:val="0"/>
              <w:spacing w:line="440" w:lineRule="exact"/>
              <w:jc w:val="center"/>
              <w:rPr>
                <w:rFonts w:hint="eastAsia" w:ascii="宋体" w:hAnsi="宋体" w:cs="宋体"/>
              </w:rPr>
            </w:pPr>
            <w:r>
              <w:rPr>
                <w:rFonts w:hint="eastAsia" w:ascii="宋体" w:hAnsi="宋体" w:cs="宋体"/>
              </w:rPr>
              <w:t>业主电话</w:t>
            </w:r>
          </w:p>
        </w:tc>
        <w:tc>
          <w:tcPr>
            <w:tcW w:w="5577" w:type="dxa"/>
            <w:vAlign w:val="center"/>
          </w:tcPr>
          <w:p w14:paraId="21D31775">
            <w:pPr>
              <w:adjustRightInd w:val="0"/>
              <w:snapToGrid w:val="0"/>
              <w:spacing w:line="440" w:lineRule="exact"/>
              <w:ind w:firstLine="420" w:firstLineChars="200"/>
              <w:jc w:val="center"/>
              <w:rPr>
                <w:rFonts w:hint="eastAsia" w:ascii="宋体" w:hAnsi="宋体" w:cs="宋体"/>
              </w:rPr>
            </w:pPr>
          </w:p>
        </w:tc>
      </w:tr>
      <w:tr w14:paraId="5D17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05CC9D23">
            <w:pPr>
              <w:adjustRightInd w:val="0"/>
              <w:snapToGrid w:val="0"/>
              <w:spacing w:line="440" w:lineRule="exact"/>
              <w:jc w:val="center"/>
              <w:rPr>
                <w:rFonts w:hint="eastAsia" w:ascii="宋体" w:hAnsi="宋体" w:cs="宋体"/>
              </w:rPr>
            </w:pPr>
            <w:r>
              <w:rPr>
                <w:rFonts w:hint="eastAsia" w:ascii="宋体" w:hAnsi="宋体" w:cs="宋体"/>
              </w:rPr>
              <w:t>合同金额</w:t>
            </w:r>
          </w:p>
        </w:tc>
        <w:tc>
          <w:tcPr>
            <w:tcW w:w="5577" w:type="dxa"/>
            <w:vAlign w:val="center"/>
          </w:tcPr>
          <w:p w14:paraId="15B5089B">
            <w:pPr>
              <w:adjustRightInd w:val="0"/>
              <w:snapToGrid w:val="0"/>
              <w:spacing w:line="440" w:lineRule="exact"/>
              <w:ind w:firstLine="420" w:firstLineChars="200"/>
              <w:jc w:val="center"/>
              <w:rPr>
                <w:rFonts w:hint="eastAsia" w:ascii="宋体" w:hAnsi="宋体" w:cs="宋体"/>
              </w:rPr>
            </w:pPr>
          </w:p>
        </w:tc>
      </w:tr>
      <w:tr w14:paraId="633CA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82BFDC6">
            <w:pPr>
              <w:adjustRightInd w:val="0"/>
              <w:snapToGrid w:val="0"/>
              <w:spacing w:line="440" w:lineRule="exact"/>
              <w:jc w:val="center"/>
              <w:rPr>
                <w:rFonts w:hint="eastAsia" w:ascii="宋体" w:hAnsi="宋体" w:cs="宋体"/>
              </w:rPr>
            </w:pPr>
            <w:r>
              <w:rPr>
                <w:rFonts w:hint="eastAsia" w:ascii="宋体" w:hAnsi="宋体" w:cs="宋体"/>
              </w:rPr>
              <w:t>承担的工作内容</w:t>
            </w:r>
          </w:p>
        </w:tc>
        <w:tc>
          <w:tcPr>
            <w:tcW w:w="5577" w:type="dxa"/>
            <w:vAlign w:val="center"/>
          </w:tcPr>
          <w:p w14:paraId="4AB37FDA">
            <w:pPr>
              <w:adjustRightInd w:val="0"/>
              <w:snapToGrid w:val="0"/>
              <w:spacing w:line="440" w:lineRule="exact"/>
              <w:ind w:firstLine="420" w:firstLineChars="200"/>
              <w:jc w:val="center"/>
              <w:rPr>
                <w:rFonts w:hint="eastAsia" w:ascii="宋体" w:hAnsi="宋体" w:cs="宋体"/>
              </w:rPr>
            </w:pPr>
          </w:p>
        </w:tc>
      </w:tr>
      <w:tr w14:paraId="6C0F2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2A32257E">
            <w:pPr>
              <w:adjustRightInd w:val="0"/>
              <w:snapToGrid w:val="0"/>
              <w:spacing w:line="440" w:lineRule="exact"/>
              <w:jc w:val="center"/>
              <w:rPr>
                <w:rFonts w:hint="eastAsia" w:ascii="宋体" w:hAnsi="宋体" w:cs="宋体"/>
              </w:rPr>
            </w:pPr>
            <w:r>
              <w:rPr>
                <w:rFonts w:hint="eastAsia" w:ascii="宋体" w:hAnsi="宋体" w:cs="宋体"/>
              </w:rPr>
              <w:t>备注</w:t>
            </w:r>
          </w:p>
        </w:tc>
        <w:tc>
          <w:tcPr>
            <w:tcW w:w="5577" w:type="dxa"/>
            <w:vAlign w:val="center"/>
          </w:tcPr>
          <w:p w14:paraId="60D52591">
            <w:pPr>
              <w:adjustRightInd w:val="0"/>
              <w:snapToGrid w:val="0"/>
              <w:spacing w:line="440" w:lineRule="exact"/>
              <w:ind w:firstLine="420" w:firstLineChars="200"/>
              <w:jc w:val="center"/>
              <w:rPr>
                <w:rFonts w:hint="eastAsia" w:ascii="宋体" w:hAnsi="宋体" w:cs="宋体"/>
              </w:rPr>
            </w:pPr>
          </w:p>
        </w:tc>
      </w:tr>
    </w:tbl>
    <w:p w14:paraId="1B6C9B6C">
      <w:pPr>
        <w:tabs>
          <w:tab w:val="left" w:pos="440"/>
        </w:tabs>
        <w:spacing w:line="440" w:lineRule="exact"/>
        <w:ind w:left="439" w:hanging="436" w:hangingChars="208"/>
        <w:rPr>
          <w:rFonts w:hint="eastAsia" w:ascii="宋体" w:hAnsi="宋体" w:cs="宋体"/>
          <w:b w:val="0"/>
          <w:bCs w:val="0"/>
        </w:rPr>
      </w:pPr>
      <w:r>
        <w:rPr>
          <w:rFonts w:hint="eastAsia" w:ascii="宋体" w:hAnsi="宋体" w:cs="宋体"/>
          <w:b w:val="0"/>
          <w:bCs w:val="0"/>
        </w:rPr>
        <w:t>注：每一个项目填一张表，本表后附业绩证明材料复印件或扫描件。</w:t>
      </w:r>
    </w:p>
    <w:p w14:paraId="30934FAF">
      <w:pPr>
        <w:spacing w:line="440" w:lineRule="exact"/>
        <w:ind w:left="439" w:hanging="438" w:hangingChars="209"/>
        <w:rPr>
          <w:rFonts w:hint="eastAsia" w:ascii="宋体" w:hAnsi="宋体" w:cs="宋体"/>
        </w:rPr>
      </w:pPr>
    </w:p>
    <w:p w14:paraId="1E64B110">
      <w:pPr>
        <w:keepNext/>
        <w:keepLines/>
        <w:spacing w:line="440" w:lineRule="exact"/>
        <w:jc w:val="center"/>
        <w:outlineLvl w:val="1"/>
        <w:rPr>
          <w:rFonts w:hint="eastAsia" w:ascii="宋体" w:hAnsi="宋体" w:eastAsia="宋体" w:cs="宋体"/>
          <w:b/>
          <w:bCs/>
          <w:kern w:val="0"/>
          <w:sz w:val="32"/>
          <w:szCs w:val="32"/>
          <w:lang w:eastAsia="zh-CN"/>
        </w:rPr>
      </w:pPr>
      <w:r>
        <w:rPr>
          <w:rFonts w:hint="eastAsia" w:ascii="宋体" w:hAnsi="宋体" w:cs="宋体"/>
          <w:b/>
          <w:bCs/>
          <w:kern w:val="0"/>
          <w:sz w:val="32"/>
          <w:szCs w:val="32"/>
        </w:rPr>
        <w:br w:type="page"/>
      </w:r>
      <w:bookmarkEnd w:id="444"/>
      <w:bookmarkStart w:id="445" w:name="_Toc27365"/>
      <w:bookmarkStart w:id="446" w:name="_Toc29630"/>
      <w:bookmarkStart w:id="447" w:name="_Toc24837"/>
      <w:r>
        <w:rPr>
          <w:rFonts w:hint="eastAsia" w:ascii="宋体" w:hAnsi="宋体" w:cs="宋体"/>
          <w:b/>
          <w:bCs/>
          <w:kern w:val="0"/>
          <w:sz w:val="32"/>
          <w:szCs w:val="32"/>
        </w:rPr>
        <w:t>四</w:t>
      </w:r>
      <w:r>
        <w:rPr>
          <w:rFonts w:hint="eastAsia" w:ascii="宋体" w:hAnsi="宋体" w:cs="宋体"/>
          <w:b/>
          <w:bCs/>
          <w:kern w:val="0"/>
          <w:sz w:val="32"/>
          <w:szCs w:val="32"/>
          <w:lang w:eastAsia="zh-CN"/>
        </w:rPr>
        <w:t>、</w:t>
      </w:r>
      <w:bookmarkEnd w:id="445"/>
      <w:bookmarkEnd w:id="446"/>
      <w:r>
        <w:rPr>
          <w:rFonts w:hint="eastAsia" w:ascii="宋体" w:hAnsi="宋体" w:cs="宋体"/>
          <w:b/>
          <w:bCs/>
          <w:kern w:val="0"/>
          <w:sz w:val="32"/>
          <w:szCs w:val="32"/>
          <w:lang w:val="en-US" w:eastAsia="zh-CN"/>
        </w:rPr>
        <w:t>证书</w:t>
      </w:r>
    </w:p>
    <w:p w14:paraId="17E9670A">
      <w:pPr>
        <w:rPr>
          <w:rFonts w:hint="eastAsia" w:ascii="宋体" w:hAnsi="宋体" w:cs="宋体"/>
        </w:rPr>
      </w:pPr>
    </w:p>
    <w:p w14:paraId="7022B542">
      <w:pPr>
        <w:rPr>
          <w:rFonts w:hint="eastAsia" w:ascii="宋体" w:hAnsi="宋体" w:cs="宋体"/>
        </w:rPr>
      </w:pPr>
      <w:r>
        <w:rPr>
          <w:rFonts w:hint="eastAsia" w:ascii="宋体" w:hAnsi="宋体" w:cs="宋体"/>
        </w:rPr>
        <w:t>附</w:t>
      </w:r>
      <w:r>
        <w:rPr>
          <w:rFonts w:hint="eastAsia" w:ascii="宋体" w:hAnsi="宋体" w:cs="宋体"/>
          <w:szCs w:val="21"/>
        </w:rPr>
        <w:t>职业健康安全管理体系证书、资信等级证书复印件或扫描件。</w:t>
      </w:r>
    </w:p>
    <w:p w14:paraId="7E90A1E1">
      <w:pPr>
        <w:spacing w:line="440" w:lineRule="exact"/>
        <w:jc w:val="center"/>
        <w:rPr>
          <w:rFonts w:hint="eastAsia" w:ascii="宋体" w:hAnsi="宋体" w:cs="宋体"/>
          <w:b/>
          <w:sz w:val="36"/>
          <w:szCs w:val="36"/>
        </w:rPr>
      </w:pPr>
      <w:r>
        <w:rPr>
          <w:rFonts w:hint="eastAsia" w:ascii="宋体" w:hAnsi="宋体" w:cs="宋体"/>
        </w:rPr>
        <w:br w:type="page"/>
      </w:r>
      <w:bookmarkEnd w:id="447"/>
    </w:p>
    <w:p w14:paraId="0D9F2D27">
      <w:pPr>
        <w:jc w:val="center"/>
        <w:rPr>
          <w:rFonts w:hint="eastAsia" w:ascii="宋体" w:hAnsi="宋体" w:cs="宋体"/>
          <w:b/>
          <w:sz w:val="36"/>
          <w:szCs w:val="36"/>
        </w:rPr>
      </w:pPr>
      <w:bookmarkStart w:id="448" w:name="_Toc6017"/>
      <w:bookmarkStart w:id="449" w:name="_Toc16886"/>
      <w:bookmarkStart w:id="450" w:name="_Toc23148"/>
      <w:bookmarkStart w:id="451" w:name="_Toc18508"/>
      <w:bookmarkStart w:id="452" w:name="_Toc12137"/>
      <w:bookmarkStart w:id="453" w:name="_Toc13787"/>
      <w:bookmarkStart w:id="454" w:name="_Toc22240"/>
      <w:bookmarkStart w:id="455" w:name="_Toc25174"/>
      <w:bookmarkStart w:id="456" w:name="_Toc12471"/>
      <w:bookmarkStart w:id="457" w:name="_Toc3277"/>
      <w:bookmarkStart w:id="458" w:name="_Toc4072"/>
      <w:bookmarkStart w:id="459" w:name="_Toc1013"/>
      <w:bookmarkStart w:id="460" w:name="_Toc27313"/>
      <w:bookmarkStart w:id="461" w:name="_Toc14282"/>
    </w:p>
    <w:p w14:paraId="2E93E0C0">
      <w:pPr>
        <w:spacing w:line="360" w:lineRule="auto"/>
        <w:jc w:val="center"/>
        <w:rPr>
          <w:rFonts w:hint="eastAsia" w:ascii="宋体" w:hAnsi="宋体" w:cs="宋体"/>
          <w:b/>
          <w:sz w:val="36"/>
          <w:szCs w:val="36"/>
        </w:rPr>
      </w:pPr>
    </w:p>
    <w:p w14:paraId="1DCFA2DA">
      <w:pPr>
        <w:jc w:val="center"/>
        <w:rPr>
          <w:rFonts w:hint="eastAsia" w:ascii="宋体" w:hAnsi="宋体" w:cs="宋体"/>
          <w:b/>
          <w:bCs/>
          <w:sz w:val="36"/>
          <w:szCs w:val="36"/>
          <w:lang w:eastAsia="zh-CN"/>
        </w:rPr>
      </w:pPr>
      <w:r>
        <w:rPr>
          <w:rFonts w:hint="eastAsia" w:ascii="宋体" w:hAnsi="宋体" w:cs="宋体"/>
          <w:b/>
          <w:bCs/>
          <w:sz w:val="36"/>
          <w:szCs w:val="36"/>
          <w:lang w:eastAsia="zh-CN"/>
        </w:rPr>
        <w:t>南通轨道城市服务有限公司2026年度</w:t>
      </w:r>
    </w:p>
    <w:p w14:paraId="3D47427F">
      <w:pPr>
        <w:jc w:val="center"/>
        <w:rPr>
          <w:rFonts w:hint="eastAsia" w:ascii="宋体" w:hAnsi="宋体" w:cs="宋体"/>
          <w:b/>
          <w:bCs/>
          <w:sz w:val="36"/>
          <w:szCs w:val="36"/>
        </w:rPr>
      </w:pPr>
      <w:r>
        <w:rPr>
          <w:rFonts w:hint="eastAsia" w:ascii="宋体" w:hAnsi="宋体" w:cs="宋体"/>
          <w:b/>
          <w:bCs/>
          <w:sz w:val="36"/>
          <w:szCs w:val="36"/>
          <w:lang w:eastAsia="zh-CN"/>
        </w:rPr>
        <w:t>第三批保洁劳务合作项目</w:t>
      </w:r>
    </w:p>
    <w:p w14:paraId="6CA2CA41">
      <w:pPr>
        <w:jc w:val="center"/>
        <w:rPr>
          <w:rFonts w:hint="eastAsia" w:ascii="宋体" w:hAnsi="宋体" w:cs="宋体"/>
          <w:b/>
          <w:bCs/>
          <w:sz w:val="36"/>
          <w:szCs w:val="36"/>
        </w:rPr>
      </w:pPr>
    </w:p>
    <w:p w14:paraId="2E877D17">
      <w:pPr>
        <w:jc w:val="center"/>
        <w:rPr>
          <w:rFonts w:hint="eastAsia" w:ascii="宋体" w:hAnsi="宋体" w:cs="宋体"/>
          <w:b/>
          <w:bCs/>
          <w:sz w:val="36"/>
          <w:szCs w:val="36"/>
        </w:rPr>
      </w:pPr>
      <w:r>
        <w:rPr>
          <w:rFonts w:hint="eastAsia" w:ascii="宋体" w:hAnsi="宋体" w:cs="宋体"/>
          <w:b/>
          <w:bCs/>
          <w:sz w:val="36"/>
          <w:szCs w:val="36"/>
        </w:rPr>
        <w:t>（技术投标文件）</w:t>
      </w:r>
    </w:p>
    <w:p w14:paraId="1ED6ABFB">
      <w:pPr>
        <w:spacing w:line="360" w:lineRule="auto"/>
        <w:rPr>
          <w:rFonts w:hint="eastAsia" w:ascii="宋体" w:hAnsi="宋体" w:cs="宋体"/>
          <w:sz w:val="32"/>
        </w:rPr>
      </w:pPr>
    </w:p>
    <w:p w14:paraId="2C9080BF">
      <w:pPr>
        <w:spacing w:line="440" w:lineRule="exact"/>
        <w:rPr>
          <w:rFonts w:hint="eastAsia" w:ascii="宋体" w:hAnsi="宋体" w:cs="宋体"/>
          <w:sz w:val="32"/>
        </w:rPr>
      </w:pPr>
    </w:p>
    <w:p w14:paraId="3EA7DA95">
      <w:pPr>
        <w:spacing w:line="440" w:lineRule="exact"/>
        <w:rPr>
          <w:rFonts w:hint="eastAsia" w:ascii="宋体" w:hAnsi="宋体" w:cs="宋体"/>
          <w:sz w:val="32"/>
        </w:rPr>
      </w:pPr>
    </w:p>
    <w:p w14:paraId="48794CA3">
      <w:pPr>
        <w:spacing w:line="440" w:lineRule="exact"/>
        <w:rPr>
          <w:rFonts w:hint="eastAsia" w:ascii="宋体" w:hAnsi="宋体" w:cs="宋体"/>
          <w:sz w:val="32"/>
        </w:rPr>
      </w:pPr>
    </w:p>
    <w:p w14:paraId="707DE021">
      <w:pPr>
        <w:spacing w:line="440" w:lineRule="exact"/>
        <w:rPr>
          <w:rFonts w:hint="eastAsia" w:ascii="宋体" w:hAnsi="宋体" w:cs="宋体"/>
          <w:sz w:val="32"/>
        </w:rPr>
      </w:pPr>
    </w:p>
    <w:p w14:paraId="280C46CE">
      <w:pPr>
        <w:spacing w:line="440" w:lineRule="exact"/>
        <w:rPr>
          <w:rFonts w:hint="eastAsia" w:ascii="宋体" w:hAnsi="宋体" w:cs="宋体"/>
          <w:sz w:val="32"/>
        </w:rPr>
      </w:pPr>
    </w:p>
    <w:p w14:paraId="7A050734">
      <w:pPr>
        <w:rPr>
          <w:rFonts w:hint="eastAsia" w:ascii="宋体" w:hAnsi="宋体" w:cs="宋体"/>
        </w:rPr>
      </w:pPr>
    </w:p>
    <w:p w14:paraId="2DF242D6">
      <w:pPr>
        <w:spacing w:line="440" w:lineRule="exact"/>
        <w:rPr>
          <w:rFonts w:hint="eastAsia" w:ascii="宋体" w:hAnsi="宋体" w:cs="宋体"/>
        </w:rPr>
      </w:pPr>
    </w:p>
    <w:p w14:paraId="41FAE9C7">
      <w:pPr>
        <w:spacing w:line="440" w:lineRule="exact"/>
        <w:ind w:firstLine="1687" w:firstLineChars="600"/>
        <w:rPr>
          <w:rFonts w:hint="eastAsia" w:ascii="宋体" w:hAnsi="宋体" w:cs="宋体"/>
          <w:b/>
          <w:sz w:val="28"/>
          <w:szCs w:val="28"/>
        </w:rPr>
      </w:pPr>
    </w:p>
    <w:p w14:paraId="51E74F8F">
      <w:pPr>
        <w:ind w:firstLine="1687" w:firstLineChars="600"/>
        <w:rPr>
          <w:rFonts w:hint="eastAsia" w:ascii="宋体" w:hAnsi="宋体" w:cs="宋体"/>
          <w:b/>
          <w:bCs/>
          <w:sz w:val="28"/>
          <w:szCs w:val="28"/>
        </w:rPr>
      </w:pPr>
    </w:p>
    <w:p w14:paraId="31E3F9BE">
      <w:pPr>
        <w:ind w:firstLine="1687" w:firstLineChars="600"/>
        <w:rPr>
          <w:rFonts w:hint="eastAsia" w:ascii="宋体" w:hAnsi="宋体" w:cs="宋体"/>
          <w:b/>
          <w:bCs/>
          <w:sz w:val="28"/>
          <w:szCs w:val="28"/>
        </w:rPr>
      </w:pPr>
    </w:p>
    <w:p w14:paraId="11F0AADE">
      <w:pPr>
        <w:jc w:val="center"/>
        <w:rPr>
          <w:rFonts w:hint="eastAsia" w:ascii="宋体" w:hAnsi="宋体" w:cs="宋体"/>
          <w:b/>
          <w:bCs/>
          <w:sz w:val="28"/>
          <w:szCs w:val="28"/>
        </w:rPr>
      </w:pPr>
    </w:p>
    <w:p w14:paraId="58D7CD01">
      <w:pPr>
        <w:jc w:val="center"/>
        <w:rPr>
          <w:rFonts w:hint="eastAsia" w:ascii="宋体" w:hAnsi="宋体" w:cs="宋体"/>
          <w:b/>
          <w:bCs/>
          <w:sz w:val="28"/>
          <w:szCs w:val="28"/>
        </w:rPr>
      </w:pPr>
    </w:p>
    <w:p w14:paraId="69E08EB4">
      <w:pPr>
        <w:jc w:val="center"/>
        <w:rPr>
          <w:rFonts w:hint="eastAsia" w:ascii="宋体" w:hAnsi="宋体" w:cs="宋体"/>
          <w:b/>
          <w:bCs/>
          <w:sz w:val="28"/>
          <w:szCs w:val="28"/>
          <w:u w:val="single"/>
        </w:rPr>
      </w:pPr>
      <w:r>
        <w:rPr>
          <w:rFonts w:hint="eastAsia" w:ascii="宋体" w:hAnsi="宋体" w:cs="宋体"/>
          <w:b/>
          <w:bCs/>
          <w:sz w:val="28"/>
          <w:szCs w:val="28"/>
        </w:rPr>
        <w:t xml:space="preserve">投  标  人: </w:t>
      </w:r>
      <w:r>
        <w:rPr>
          <w:rFonts w:hint="eastAsia" w:ascii="宋体" w:hAnsi="宋体" w:cs="宋体"/>
          <w:b/>
          <w:bCs/>
          <w:sz w:val="28"/>
          <w:szCs w:val="28"/>
          <w:u w:val="single"/>
        </w:rPr>
        <w:t xml:space="preserve">         （全称）（盖章）</w:t>
      </w:r>
    </w:p>
    <w:p w14:paraId="66CF8C72">
      <w:pPr>
        <w:jc w:val="center"/>
        <w:rPr>
          <w:rFonts w:hint="eastAsia" w:ascii="宋体" w:hAnsi="宋体" w:cs="宋体"/>
          <w:b/>
          <w:bCs/>
          <w:sz w:val="28"/>
          <w:szCs w:val="28"/>
          <w:u w:val="single"/>
        </w:rPr>
      </w:pPr>
      <w:r>
        <w:rPr>
          <w:rFonts w:hint="eastAsia" w:ascii="宋体" w:hAnsi="宋体" w:cs="宋体"/>
          <w:b/>
          <w:bCs/>
          <w:sz w:val="28"/>
          <w:szCs w:val="28"/>
        </w:rPr>
        <w:t>法定代表人：</w:t>
      </w:r>
      <w:r>
        <w:rPr>
          <w:rFonts w:hint="eastAsia" w:ascii="宋体" w:hAnsi="宋体" w:cs="宋体"/>
          <w:b/>
          <w:bCs/>
          <w:sz w:val="28"/>
          <w:szCs w:val="28"/>
          <w:u w:val="single"/>
        </w:rPr>
        <w:t xml:space="preserve">           （签字或盖章）</w:t>
      </w:r>
    </w:p>
    <w:p w14:paraId="434BD153">
      <w:pPr>
        <w:jc w:val="center"/>
        <w:rPr>
          <w:rFonts w:hint="eastAsia" w:ascii="宋体" w:hAnsi="宋体" w:cs="宋体"/>
          <w:b/>
          <w:bCs/>
          <w:sz w:val="28"/>
          <w:szCs w:val="28"/>
        </w:rPr>
      </w:pPr>
      <w:r>
        <w:rPr>
          <w:rFonts w:hint="eastAsia" w:ascii="宋体" w:hAnsi="宋体" w:cs="宋体"/>
          <w:b/>
          <w:bCs/>
          <w:sz w:val="28"/>
          <w:szCs w:val="28"/>
        </w:rPr>
        <w:t>时      间：       年      月      日</w:t>
      </w:r>
    </w:p>
    <w:p w14:paraId="4EAA23CF">
      <w:pPr>
        <w:spacing w:line="440" w:lineRule="exact"/>
        <w:ind w:firstLine="1928" w:firstLineChars="600"/>
        <w:jc w:val="center"/>
        <w:rPr>
          <w:rFonts w:hint="eastAsia" w:ascii="宋体" w:hAnsi="宋体" w:cs="宋体"/>
          <w:b/>
          <w:bCs/>
          <w:sz w:val="32"/>
          <w:szCs w:val="32"/>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702CA10D">
      <w:pPr>
        <w:spacing w:line="440" w:lineRule="exact"/>
        <w:rPr>
          <w:rFonts w:hint="eastAsia" w:ascii="宋体" w:hAnsi="宋体" w:cs="宋体"/>
        </w:rPr>
      </w:pPr>
      <w:r>
        <w:rPr>
          <w:rFonts w:hint="eastAsia" w:ascii="宋体" w:hAnsi="宋体" w:cs="宋体"/>
        </w:rPr>
        <w:t>技术投标文件无规定排版格式，由投标人自拟，但相关制作要求按招标文件具体条款执行。</w:t>
      </w:r>
    </w:p>
    <w:p w14:paraId="7B2B5C4A">
      <w:pPr>
        <w:spacing w:line="440" w:lineRule="exact"/>
        <w:rPr>
          <w:rFonts w:hint="eastAsia" w:ascii="宋体" w:hAnsi="宋体" w:cs="宋体"/>
          <w:b/>
          <w:bCs/>
        </w:rPr>
        <w:sectPr>
          <w:footerReference r:id="rId5" w:type="default"/>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r>
        <w:rPr>
          <w:rFonts w:hint="eastAsia" w:ascii="宋体" w:hAnsi="宋体" w:cs="宋体"/>
          <w:b/>
          <w:bCs/>
        </w:rPr>
        <w:t>技术投标文件总页码（不包括封面、封底、目录）须控制在100页（含）内，双面打印。若不按此要求编制，评标委员会可在技术部分酌情扣分。</w:t>
      </w:r>
    </w:p>
    <w:bookmarkEnd w:id="448"/>
    <w:bookmarkEnd w:id="449"/>
    <w:bookmarkEnd w:id="450"/>
    <w:bookmarkEnd w:id="451"/>
    <w:bookmarkEnd w:id="452"/>
    <w:p w14:paraId="49808ABA">
      <w:pPr>
        <w:jc w:val="center"/>
        <w:rPr>
          <w:rFonts w:hint="eastAsia" w:ascii="宋体" w:hAnsi="宋体" w:cs="宋体"/>
          <w:b/>
          <w:sz w:val="36"/>
          <w:szCs w:val="36"/>
        </w:rPr>
      </w:pPr>
      <w:bookmarkStart w:id="462" w:name="_Toc2344"/>
      <w:bookmarkStart w:id="463" w:name="_Toc12098"/>
      <w:bookmarkStart w:id="464" w:name="_Toc14418"/>
      <w:bookmarkStart w:id="465" w:name="_Toc12698"/>
      <w:bookmarkStart w:id="466" w:name="_Toc2384"/>
      <w:bookmarkStart w:id="467" w:name="_Toc32222"/>
    </w:p>
    <w:p w14:paraId="6356E78C">
      <w:pPr>
        <w:spacing w:line="360" w:lineRule="auto"/>
        <w:jc w:val="center"/>
        <w:rPr>
          <w:rFonts w:hint="eastAsia" w:ascii="宋体" w:hAnsi="宋体" w:cs="宋体"/>
          <w:b/>
          <w:sz w:val="36"/>
          <w:szCs w:val="36"/>
        </w:rPr>
      </w:pPr>
    </w:p>
    <w:p w14:paraId="4E96251A">
      <w:pPr>
        <w:jc w:val="center"/>
        <w:rPr>
          <w:rFonts w:hint="eastAsia" w:ascii="宋体" w:hAnsi="宋体" w:cs="宋体"/>
          <w:b/>
          <w:bCs/>
          <w:sz w:val="36"/>
          <w:szCs w:val="36"/>
          <w:lang w:eastAsia="zh-CN"/>
        </w:rPr>
      </w:pPr>
      <w:r>
        <w:rPr>
          <w:rFonts w:hint="eastAsia" w:ascii="宋体" w:hAnsi="宋体" w:cs="宋体"/>
          <w:b/>
          <w:bCs/>
          <w:sz w:val="36"/>
          <w:szCs w:val="36"/>
          <w:lang w:eastAsia="zh-CN"/>
        </w:rPr>
        <w:t>南通轨道城市服务有限公司2026年度</w:t>
      </w:r>
    </w:p>
    <w:p w14:paraId="5AAF8D9E">
      <w:pPr>
        <w:jc w:val="center"/>
        <w:rPr>
          <w:rFonts w:hint="eastAsia" w:ascii="宋体" w:hAnsi="宋体" w:cs="宋体"/>
          <w:b/>
          <w:bCs/>
          <w:sz w:val="36"/>
          <w:szCs w:val="36"/>
        </w:rPr>
      </w:pPr>
      <w:r>
        <w:rPr>
          <w:rFonts w:hint="eastAsia" w:ascii="宋体" w:hAnsi="宋体" w:cs="宋体"/>
          <w:b/>
          <w:bCs/>
          <w:sz w:val="36"/>
          <w:szCs w:val="36"/>
          <w:lang w:eastAsia="zh-CN"/>
        </w:rPr>
        <w:t>第三批保洁劳务合作项目</w:t>
      </w:r>
    </w:p>
    <w:p w14:paraId="029BD4C9">
      <w:pPr>
        <w:jc w:val="center"/>
        <w:rPr>
          <w:rFonts w:hint="eastAsia" w:ascii="宋体" w:hAnsi="宋体" w:cs="宋体"/>
          <w:b/>
          <w:bCs/>
          <w:sz w:val="36"/>
          <w:szCs w:val="36"/>
        </w:rPr>
      </w:pPr>
    </w:p>
    <w:p w14:paraId="57ECF859">
      <w:pPr>
        <w:jc w:val="center"/>
        <w:rPr>
          <w:rFonts w:hint="eastAsia" w:ascii="宋体" w:hAnsi="宋体" w:cs="宋体"/>
          <w:b/>
          <w:bCs/>
          <w:sz w:val="36"/>
          <w:szCs w:val="36"/>
        </w:rPr>
      </w:pPr>
      <w:r>
        <w:rPr>
          <w:rFonts w:hint="eastAsia" w:ascii="宋体" w:hAnsi="宋体" w:cs="宋体"/>
          <w:b/>
          <w:bCs/>
          <w:sz w:val="36"/>
          <w:szCs w:val="36"/>
        </w:rPr>
        <w:t>（报价投标文件）</w:t>
      </w:r>
    </w:p>
    <w:p w14:paraId="390047DF">
      <w:pPr>
        <w:spacing w:line="360" w:lineRule="auto"/>
        <w:rPr>
          <w:rFonts w:hint="eastAsia" w:ascii="宋体" w:hAnsi="宋体" w:cs="宋体"/>
          <w:sz w:val="32"/>
        </w:rPr>
      </w:pPr>
    </w:p>
    <w:p w14:paraId="5AD2122C">
      <w:pPr>
        <w:spacing w:line="440" w:lineRule="exact"/>
        <w:rPr>
          <w:rFonts w:hint="eastAsia" w:ascii="宋体" w:hAnsi="宋体" w:cs="宋体"/>
          <w:sz w:val="32"/>
        </w:rPr>
      </w:pPr>
    </w:p>
    <w:p w14:paraId="48100BDC">
      <w:pPr>
        <w:spacing w:line="440" w:lineRule="exact"/>
        <w:rPr>
          <w:rFonts w:hint="eastAsia" w:ascii="宋体" w:hAnsi="宋体" w:cs="宋体"/>
          <w:sz w:val="32"/>
        </w:rPr>
      </w:pPr>
    </w:p>
    <w:p w14:paraId="2AA3C3A6">
      <w:pPr>
        <w:spacing w:line="440" w:lineRule="exact"/>
        <w:rPr>
          <w:rFonts w:hint="eastAsia" w:ascii="宋体" w:hAnsi="宋体" w:cs="宋体"/>
          <w:sz w:val="32"/>
        </w:rPr>
      </w:pPr>
    </w:p>
    <w:p w14:paraId="67959124">
      <w:pPr>
        <w:spacing w:line="440" w:lineRule="exact"/>
        <w:rPr>
          <w:rFonts w:hint="eastAsia" w:ascii="宋体" w:hAnsi="宋体" w:cs="宋体"/>
          <w:sz w:val="32"/>
        </w:rPr>
      </w:pPr>
    </w:p>
    <w:p w14:paraId="6FEE0A1C">
      <w:pPr>
        <w:spacing w:line="440" w:lineRule="exact"/>
        <w:rPr>
          <w:rFonts w:hint="eastAsia" w:ascii="宋体" w:hAnsi="宋体" w:cs="宋体"/>
          <w:sz w:val="32"/>
        </w:rPr>
      </w:pPr>
    </w:p>
    <w:p w14:paraId="1A06D3ED">
      <w:pPr>
        <w:rPr>
          <w:rFonts w:hint="eastAsia" w:ascii="宋体" w:hAnsi="宋体" w:cs="宋体"/>
        </w:rPr>
      </w:pPr>
    </w:p>
    <w:p w14:paraId="12FCF967">
      <w:pPr>
        <w:spacing w:line="440" w:lineRule="exact"/>
        <w:rPr>
          <w:rFonts w:hint="eastAsia" w:ascii="宋体" w:hAnsi="宋体" w:cs="宋体"/>
        </w:rPr>
      </w:pPr>
    </w:p>
    <w:p w14:paraId="0DF890C7">
      <w:pPr>
        <w:spacing w:line="440" w:lineRule="exact"/>
        <w:ind w:firstLine="1687" w:firstLineChars="600"/>
        <w:rPr>
          <w:rFonts w:hint="eastAsia" w:ascii="宋体" w:hAnsi="宋体" w:cs="宋体"/>
          <w:b/>
          <w:sz w:val="28"/>
          <w:szCs w:val="28"/>
        </w:rPr>
      </w:pPr>
    </w:p>
    <w:p w14:paraId="13D6EA27">
      <w:pPr>
        <w:ind w:firstLine="1687" w:firstLineChars="600"/>
        <w:rPr>
          <w:rFonts w:hint="eastAsia" w:ascii="宋体" w:hAnsi="宋体" w:cs="宋体"/>
          <w:b/>
          <w:bCs/>
          <w:sz w:val="28"/>
          <w:szCs w:val="28"/>
        </w:rPr>
      </w:pPr>
    </w:p>
    <w:p w14:paraId="36E19510">
      <w:pPr>
        <w:ind w:firstLine="1687" w:firstLineChars="600"/>
        <w:rPr>
          <w:rFonts w:hint="eastAsia" w:ascii="宋体" w:hAnsi="宋体" w:cs="宋体"/>
          <w:b/>
          <w:bCs/>
          <w:sz w:val="28"/>
          <w:szCs w:val="28"/>
        </w:rPr>
      </w:pPr>
    </w:p>
    <w:p w14:paraId="072057D0">
      <w:pPr>
        <w:jc w:val="center"/>
        <w:rPr>
          <w:rFonts w:hint="eastAsia" w:ascii="宋体" w:hAnsi="宋体" w:cs="宋体"/>
          <w:b/>
          <w:bCs/>
          <w:sz w:val="28"/>
          <w:szCs w:val="28"/>
        </w:rPr>
      </w:pPr>
    </w:p>
    <w:p w14:paraId="7ED58799">
      <w:pPr>
        <w:jc w:val="center"/>
        <w:rPr>
          <w:rFonts w:hint="eastAsia" w:ascii="宋体" w:hAnsi="宋体" w:cs="宋体"/>
          <w:b/>
          <w:bCs/>
          <w:sz w:val="28"/>
          <w:szCs w:val="28"/>
        </w:rPr>
      </w:pPr>
    </w:p>
    <w:p w14:paraId="60BFEBE5">
      <w:pPr>
        <w:jc w:val="center"/>
        <w:rPr>
          <w:rFonts w:hint="eastAsia" w:ascii="宋体" w:hAnsi="宋体" w:cs="宋体"/>
          <w:b/>
          <w:bCs/>
          <w:sz w:val="28"/>
          <w:szCs w:val="28"/>
          <w:u w:val="single"/>
        </w:rPr>
      </w:pPr>
      <w:r>
        <w:rPr>
          <w:rFonts w:hint="eastAsia" w:ascii="宋体" w:hAnsi="宋体" w:cs="宋体"/>
          <w:b/>
          <w:bCs/>
          <w:sz w:val="28"/>
          <w:szCs w:val="28"/>
        </w:rPr>
        <w:t xml:space="preserve">投  标  人: </w:t>
      </w:r>
      <w:r>
        <w:rPr>
          <w:rFonts w:hint="eastAsia" w:ascii="宋体" w:hAnsi="宋体" w:cs="宋体"/>
          <w:b/>
          <w:bCs/>
          <w:sz w:val="28"/>
          <w:szCs w:val="28"/>
          <w:u w:val="single"/>
        </w:rPr>
        <w:t xml:space="preserve">         （全称）（盖章）</w:t>
      </w:r>
    </w:p>
    <w:p w14:paraId="3DC99F03">
      <w:pPr>
        <w:jc w:val="center"/>
        <w:rPr>
          <w:rFonts w:hint="eastAsia" w:ascii="宋体" w:hAnsi="宋体" w:cs="宋体"/>
          <w:b/>
          <w:bCs/>
          <w:sz w:val="28"/>
          <w:szCs w:val="28"/>
          <w:u w:val="single"/>
        </w:rPr>
      </w:pPr>
      <w:r>
        <w:rPr>
          <w:rFonts w:hint="eastAsia" w:ascii="宋体" w:hAnsi="宋体" w:cs="宋体"/>
          <w:b/>
          <w:bCs/>
          <w:sz w:val="28"/>
          <w:szCs w:val="28"/>
        </w:rPr>
        <w:t>法定代表人：</w:t>
      </w:r>
      <w:r>
        <w:rPr>
          <w:rFonts w:hint="eastAsia" w:ascii="宋体" w:hAnsi="宋体" w:cs="宋体"/>
          <w:b/>
          <w:bCs/>
          <w:sz w:val="28"/>
          <w:szCs w:val="28"/>
          <w:u w:val="single"/>
        </w:rPr>
        <w:t xml:space="preserve">           （签字或盖章）</w:t>
      </w:r>
    </w:p>
    <w:p w14:paraId="7AE6025D">
      <w:pPr>
        <w:jc w:val="center"/>
        <w:rPr>
          <w:rFonts w:hint="eastAsia" w:ascii="宋体" w:hAnsi="宋体" w:cs="宋体"/>
          <w:b/>
          <w:bCs/>
          <w:sz w:val="28"/>
          <w:szCs w:val="28"/>
        </w:rPr>
      </w:pPr>
      <w:r>
        <w:rPr>
          <w:rFonts w:hint="eastAsia" w:ascii="宋体" w:hAnsi="宋体" w:cs="宋体"/>
          <w:b/>
          <w:bCs/>
          <w:sz w:val="28"/>
          <w:szCs w:val="28"/>
        </w:rPr>
        <w:t>时      间：       年      月      日</w:t>
      </w:r>
    </w:p>
    <w:p w14:paraId="64F5A68A">
      <w:pPr>
        <w:spacing w:line="440" w:lineRule="exact"/>
        <w:ind w:firstLine="1928" w:firstLineChars="600"/>
        <w:jc w:val="center"/>
        <w:rPr>
          <w:rFonts w:hint="eastAsia" w:ascii="宋体" w:hAnsi="宋体" w:cs="宋体"/>
          <w:b/>
          <w:bCs/>
          <w:sz w:val="32"/>
          <w:szCs w:val="32"/>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14:paraId="3F02E69B">
      <w:pPr>
        <w:keepNext/>
        <w:keepLines/>
        <w:spacing w:line="440" w:lineRule="exact"/>
        <w:jc w:val="center"/>
        <w:outlineLvl w:val="0"/>
        <w:rPr>
          <w:rFonts w:hint="eastAsia" w:ascii="宋体" w:hAnsi="宋体" w:cs="宋体"/>
          <w:b/>
          <w:bCs/>
          <w:kern w:val="0"/>
          <w:sz w:val="32"/>
          <w:szCs w:val="32"/>
        </w:rPr>
      </w:pPr>
      <w:bookmarkStart w:id="468" w:name="_Toc14438"/>
      <w:r>
        <w:rPr>
          <w:rFonts w:hint="eastAsia" w:ascii="宋体" w:hAnsi="宋体" w:cs="宋体"/>
          <w:b/>
          <w:bCs/>
          <w:kern w:val="0"/>
          <w:sz w:val="32"/>
          <w:szCs w:val="32"/>
          <w:lang w:val="en-US" w:eastAsia="zh-CN"/>
        </w:rPr>
        <w:t>一、</w:t>
      </w:r>
      <w:r>
        <w:rPr>
          <w:rFonts w:hint="eastAsia" w:ascii="宋体" w:hAnsi="宋体" w:cs="宋体"/>
          <w:b/>
          <w:bCs/>
          <w:kern w:val="0"/>
          <w:sz w:val="32"/>
          <w:szCs w:val="32"/>
        </w:rPr>
        <w:t>投标报价表</w:t>
      </w:r>
      <w:bookmarkEnd w:id="468"/>
    </w:p>
    <w:tbl>
      <w:tblPr>
        <w:tblStyle w:val="18"/>
        <w:tblW w:w="8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84"/>
        <w:gridCol w:w="3150"/>
        <w:gridCol w:w="1245"/>
      </w:tblGrid>
      <w:tr w14:paraId="08D9D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84" w:type="dxa"/>
            <w:vAlign w:val="center"/>
          </w:tcPr>
          <w:p w14:paraId="6D55A66B">
            <w:pPr>
              <w:pStyle w:val="9"/>
              <w:spacing w:line="440" w:lineRule="exact"/>
              <w:ind w:left="0"/>
              <w:jc w:val="center"/>
              <w:rPr>
                <w:rFonts w:hint="eastAsia" w:ascii="宋体" w:hAnsi="宋体" w:eastAsia="宋体" w:cs="宋体"/>
                <w:b/>
                <w:bCs/>
                <w:kern w:val="2"/>
                <w:sz w:val="21"/>
                <w:szCs w:val="24"/>
              </w:rPr>
            </w:pPr>
            <w:r>
              <w:rPr>
                <w:rFonts w:hint="eastAsia" w:ascii="宋体" w:hAnsi="宋体" w:eastAsia="宋体" w:cs="宋体"/>
                <w:b/>
                <w:bCs/>
                <w:kern w:val="2"/>
                <w:sz w:val="21"/>
                <w:szCs w:val="24"/>
              </w:rPr>
              <w:t>名称</w:t>
            </w:r>
          </w:p>
        </w:tc>
        <w:tc>
          <w:tcPr>
            <w:tcW w:w="3150" w:type="dxa"/>
            <w:vAlign w:val="center"/>
          </w:tcPr>
          <w:p w14:paraId="09DE361C">
            <w:pPr>
              <w:pStyle w:val="9"/>
              <w:spacing w:line="440" w:lineRule="exact"/>
              <w:ind w:left="0"/>
              <w:jc w:val="center"/>
              <w:rPr>
                <w:rFonts w:hint="eastAsia" w:ascii="宋体" w:hAnsi="宋体" w:eastAsia="宋体" w:cs="宋体"/>
                <w:b/>
                <w:bCs/>
                <w:kern w:val="2"/>
                <w:sz w:val="21"/>
                <w:szCs w:val="24"/>
              </w:rPr>
            </w:pPr>
            <w:r>
              <w:rPr>
                <w:rFonts w:hint="eastAsia" w:ascii="宋体" w:hAnsi="宋体" w:eastAsia="宋体" w:cs="宋体"/>
                <w:b/>
                <w:bCs/>
                <w:kern w:val="2"/>
                <w:sz w:val="21"/>
                <w:szCs w:val="24"/>
              </w:rPr>
              <w:t>投标报价</w:t>
            </w:r>
          </w:p>
        </w:tc>
        <w:tc>
          <w:tcPr>
            <w:tcW w:w="1245" w:type="dxa"/>
            <w:vAlign w:val="center"/>
          </w:tcPr>
          <w:p w14:paraId="2CCE7E8E">
            <w:pPr>
              <w:pStyle w:val="9"/>
              <w:spacing w:line="440" w:lineRule="exact"/>
              <w:ind w:left="0"/>
              <w:jc w:val="center"/>
              <w:rPr>
                <w:rFonts w:hint="eastAsia" w:ascii="宋体" w:hAnsi="宋体" w:eastAsia="宋体" w:cs="宋体"/>
                <w:b/>
                <w:bCs/>
                <w:kern w:val="2"/>
                <w:sz w:val="21"/>
                <w:szCs w:val="24"/>
              </w:rPr>
            </w:pPr>
            <w:r>
              <w:rPr>
                <w:rFonts w:hint="eastAsia" w:ascii="宋体" w:hAnsi="宋体" w:eastAsia="宋体" w:cs="宋体"/>
                <w:b/>
                <w:bCs/>
                <w:kern w:val="2"/>
                <w:sz w:val="21"/>
                <w:szCs w:val="24"/>
              </w:rPr>
              <w:t>备注</w:t>
            </w:r>
          </w:p>
        </w:tc>
      </w:tr>
      <w:tr w14:paraId="66E3F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84" w:type="dxa"/>
            <w:vAlign w:val="center"/>
          </w:tcPr>
          <w:p w14:paraId="275157A6">
            <w:pPr>
              <w:pStyle w:val="9"/>
              <w:spacing w:line="44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含税投标总报价(人民币小写，精确到分)</w:t>
            </w:r>
          </w:p>
        </w:tc>
        <w:tc>
          <w:tcPr>
            <w:tcW w:w="3150" w:type="dxa"/>
            <w:vAlign w:val="center"/>
          </w:tcPr>
          <w:p w14:paraId="769C300D">
            <w:pPr>
              <w:pStyle w:val="9"/>
              <w:spacing w:line="440" w:lineRule="exact"/>
              <w:ind w:left="0"/>
              <w:jc w:val="center"/>
              <w:rPr>
                <w:rFonts w:hint="eastAsia" w:ascii="宋体" w:hAnsi="宋体" w:eastAsia="宋体" w:cs="宋体"/>
                <w:b/>
                <w:bCs/>
                <w:kern w:val="2"/>
                <w:sz w:val="21"/>
                <w:szCs w:val="24"/>
              </w:rPr>
            </w:pPr>
          </w:p>
        </w:tc>
        <w:tc>
          <w:tcPr>
            <w:tcW w:w="1245" w:type="dxa"/>
            <w:vAlign w:val="center"/>
          </w:tcPr>
          <w:p w14:paraId="60EC5E21">
            <w:pPr>
              <w:pStyle w:val="9"/>
              <w:spacing w:line="440" w:lineRule="exact"/>
              <w:ind w:left="0"/>
              <w:jc w:val="center"/>
              <w:rPr>
                <w:rFonts w:hint="eastAsia" w:ascii="宋体" w:hAnsi="宋体" w:eastAsia="宋体" w:cs="宋体"/>
                <w:b/>
                <w:bCs/>
                <w:kern w:val="2"/>
                <w:sz w:val="21"/>
                <w:szCs w:val="24"/>
              </w:rPr>
            </w:pPr>
          </w:p>
        </w:tc>
      </w:tr>
      <w:tr w14:paraId="07FFB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84" w:type="dxa"/>
            <w:vAlign w:val="center"/>
          </w:tcPr>
          <w:p w14:paraId="52B298D3">
            <w:pPr>
              <w:pStyle w:val="9"/>
              <w:spacing w:line="44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不含税投标总报价(人民币小写，精确到分)</w:t>
            </w:r>
          </w:p>
        </w:tc>
        <w:tc>
          <w:tcPr>
            <w:tcW w:w="3150" w:type="dxa"/>
            <w:vAlign w:val="center"/>
          </w:tcPr>
          <w:p w14:paraId="289DAF25">
            <w:pPr>
              <w:pStyle w:val="9"/>
              <w:spacing w:line="440" w:lineRule="exact"/>
              <w:ind w:left="0"/>
              <w:jc w:val="center"/>
              <w:rPr>
                <w:rFonts w:hint="eastAsia" w:ascii="宋体" w:hAnsi="宋体" w:eastAsia="宋体" w:cs="宋体"/>
                <w:b/>
                <w:bCs/>
                <w:kern w:val="2"/>
                <w:sz w:val="21"/>
                <w:szCs w:val="24"/>
              </w:rPr>
            </w:pPr>
          </w:p>
        </w:tc>
        <w:tc>
          <w:tcPr>
            <w:tcW w:w="1245" w:type="dxa"/>
            <w:vAlign w:val="center"/>
          </w:tcPr>
          <w:p w14:paraId="4454E5C6">
            <w:pPr>
              <w:pStyle w:val="9"/>
              <w:spacing w:line="440" w:lineRule="exact"/>
              <w:ind w:left="0"/>
              <w:jc w:val="center"/>
              <w:rPr>
                <w:rFonts w:hint="eastAsia" w:ascii="宋体" w:hAnsi="宋体" w:eastAsia="宋体" w:cs="宋体"/>
                <w:b/>
                <w:bCs/>
                <w:kern w:val="2"/>
                <w:sz w:val="21"/>
                <w:szCs w:val="24"/>
              </w:rPr>
            </w:pPr>
          </w:p>
        </w:tc>
      </w:tr>
      <w:tr w14:paraId="34A301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4584" w:type="dxa"/>
            <w:vAlign w:val="center"/>
          </w:tcPr>
          <w:p w14:paraId="77A07A69">
            <w:pPr>
              <w:pStyle w:val="9"/>
              <w:spacing w:line="44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税率（%）</w:t>
            </w:r>
          </w:p>
        </w:tc>
        <w:tc>
          <w:tcPr>
            <w:tcW w:w="3150" w:type="dxa"/>
            <w:vAlign w:val="center"/>
          </w:tcPr>
          <w:p w14:paraId="6284F2EC">
            <w:pPr>
              <w:pStyle w:val="9"/>
              <w:spacing w:line="440" w:lineRule="exact"/>
              <w:ind w:left="0"/>
              <w:jc w:val="center"/>
              <w:rPr>
                <w:rFonts w:hint="eastAsia" w:ascii="宋体" w:hAnsi="宋体" w:eastAsia="宋体" w:cs="宋体"/>
                <w:bCs/>
                <w:kern w:val="2"/>
                <w:sz w:val="21"/>
                <w:szCs w:val="24"/>
              </w:rPr>
            </w:pPr>
          </w:p>
        </w:tc>
        <w:tc>
          <w:tcPr>
            <w:tcW w:w="1245" w:type="dxa"/>
            <w:vAlign w:val="center"/>
          </w:tcPr>
          <w:p w14:paraId="21682D6A">
            <w:pPr>
              <w:pStyle w:val="9"/>
              <w:spacing w:line="440" w:lineRule="exact"/>
              <w:ind w:left="0"/>
              <w:jc w:val="center"/>
              <w:rPr>
                <w:rFonts w:hint="eastAsia" w:ascii="宋体" w:hAnsi="宋体" w:eastAsia="宋体" w:cs="宋体"/>
                <w:bCs/>
                <w:kern w:val="2"/>
                <w:sz w:val="21"/>
                <w:szCs w:val="24"/>
              </w:rPr>
            </w:pPr>
          </w:p>
        </w:tc>
      </w:tr>
    </w:tbl>
    <w:p w14:paraId="6C82CB04">
      <w:pPr>
        <w:tabs>
          <w:tab w:val="left" w:pos="5362"/>
        </w:tabs>
        <w:spacing w:line="440" w:lineRule="exact"/>
        <w:ind w:left="658" w:hanging="658" w:hangingChars="312"/>
        <w:rPr>
          <w:rFonts w:hint="eastAsia" w:ascii="宋体" w:hAnsi="宋体" w:cs="宋体"/>
          <w:b/>
          <w:bCs/>
        </w:rPr>
      </w:pPr>
      <w:r>
        <w:rPr>
          <w:rFonts w:hint="eastAsia" w:ascii="宋体" w:hAnsi="宋体" w:cs="宋体"/>
          <w:b/>
          <w:bCs/>
        </w:rPr>
        <w:t>注：1.本表包括了投标人的全部工作内容及其费用；</w:t>
      </w:r>
    </w:p>
    <w:p w14:paraId="70B33B81">
      <w:pPr>
        <w:spacing w:line="440" w:lineRule="exact"/>
        <w:ind w:left="-21" w:firstLine="441"/>
        <w:rPr>
          <w:rFonts w:hint="eastAsia" w:ascii="宋体" w:hAnsi="宋体" w:cs="宋体"/>
          <w:b/>
          <w:bCs/>
        </w:rPr>
      </w:pPr>
      <w:r>
        <w:rPr>
          <w:rFonts w:hint="eastAsia" w:ascii="宋体" w:hAnsi="宋体" w:cs="宋体"/>
          <w:b/>
          <w:bCs/>
        </w:rPr>
        <w:t>2.含税投标总报价不得高于招标控制价，否则投标文件按废标处理。</w:t>
      </w:r>
    </w:p>
    <w:p w14:paraId="26FEC92A">
      <w:pPr>
        <w:spacing w:line="440" w:lineRule="exact"/>
        <w:rPr>
          <w:rFonts w:hint="eastAsia" w:ascii="宋体" w:hAnsi="宋体" w:cs="宋体"/>
        </w:rPr>
      </w:pPr>
      <w:r>
        <w:rPr>
          <w:rFonts w:hint="eastAsia" w:ascii="宋体" w:hAnsi="宋体" w:cs="宋体"/>
        </w:rPr>
        <w:t xml:space="preserve">   </w:t>
      </w:r>
    </w:p>
    <w:p w14:paraId="17780922">
      <w:pPr>
        <w:spacing w:line="440" w:lineRule="exact"/>
        <w:ind w:firstLine="403" w:firstLineChars="192"/>
        <w:jc w:val="right"/>
        <w:rPr>
          <w:rFonts w:hint="eastAsia" w:ascii="宋体" w:hAnsi="宋体" w:cs="宋体"/>
          <w:u w:val="single"/>
        </w:rPr>
      </w:pPr>
      <w:r>
        <w:rPr>
          <w:rFonts w:hint="eastAsia" w:ascii="宋体" w:hAnsi="宋体" w:cs="宋体"/>
        </w:rPr>
        <w:t xml:space="preserve">    投标人：</w:t>
      </w:r>
      <w:r>
        <w:rPr>
          <w:rFonts w:hint="eastAsia" w:ascii="宋体" w:hAnsi="宋体" w:cs="宋体"/>
          <w:u w:val="single"/>
        </w:rPr>
        <w:t xml:space="preserve">                      （盖章） </w:t>
      </w:r>
    </w:p>
    <w:p w14:paraId="73030BA8">
      <w:pPr>
        <w:spacing w:line="440" w:lineRule="exact"/>
        <w:ind w:firstLine="403" w:firstLineChars="192"/>
        <w:jc w:val="right"/>
        <w:rPr>
          <w:rFonts w:hint="eastAsia" w:ascii="宋体" w:hAnsi="宋体" w:cs="宋体"/>
        </w:rPr>
      </w:pPr>
      <w:r>
        <w:rPr>
          <w:rFonts w:hint="eastAsia" w:ascii="宋体" w:hAnsi="宋体" w:cs="宋体"/>
        </w:rPr>
        <w:t>法定代表人或委托代理人：</w:t>
      </w:r>
      <w:r>
        <w:rPr>
          <w:rFonts w:hint="eastAsia" w:ascii="宋体" w:hAnsi="宋体" w:cs="宋体"/>
          <w:u w:val="single"/>
        </w:rPr>
        <w:t>（签字或盖章）</w:t>
      </w:r>
    </w:p>
    <w:p w14:paraId="095D63CC">
      <w:pPr>
        <w:spacing w:line="440" w:lineRule="exact"/>
        <w:ind w:firstLine="420" w:firstLineChars="200"/>
        <w:jc w:val="right"/>
        <w:rPr>
          <w:rFonts w:hint="eastAsia" w:ascii="宋体" w:hAnsi="宋体" w:cs="宋体"/>
        </w:rPr>
      </w:pPr>
      <w:r>
        <w:rPr>
          <w:rFonts w:hint="eastAsia" w:ascii="宋体" w:hAnsi="宋体" w:cs="宋体"/>
        </w:rPr>
        <w:t>日      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56E30F9C">
      <w:pPr>
        <w:rPr>
          <w:rFonts w:hint="eastAsia" w:ascii="宋体" w:hAnsi="宋体" w:cs="宋体"/>
        </w:rPr>
      </w:pPr>
      <w:r>
        <w:rPr>
          <w:rFonts w:hint="eastAsia" w:ascii="宋体" w:hAnsi="宋体" w:cs="宋体"/>
        </w:rPr>
        <w:br w:type="page"/>
      </w:r>
    </w:p>
    <w:p w14:paraId="305518BE">
      <w:pPr>
        <w:keepNext/>
        <w:keepLines/>
        <w:spacing w:line="440" w:lineRule="exact"/>
        <w:jc w:val="center"/>
        <w:outlineLvl w:val="0"/>
        <w:rPr>
          <w:rFonts w:hint="eastAsia" w:ascii="宋体" w:hAnsi="宋体" w:cs="宋体"/>
          <w:b/>
          <w:bCs/>
          <w:kern w:val="0"/>
          <w:sz w:val="32"/>
          <w:szCs w:val="32"/>
          <w:lang w:val="en-US" w:eastAsia="zh-CN"/>
        </w:rPr>
        <w:sectPr>
          <w:footerReference r:id="rId6" w:type="default"/>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05B468A7">
      <w:pPr>
        <w:keepNext/>
        <w:keepLines/>
        <w:numPr>
          <w:ilvl w:val="0"/>
          <w:numId w:val="2"/>
        </w:numPr>
        <w:spacing w:line="440" w:lineRule="exact"/>
        <w:jc w:val="center"/>
        <w:outlineLvl w:val="0"/>
        <w:rPr>
          <w:rFonts w:hint="eastAsia" w:ascii="宋体" w:hAnsi="宋体" w:cs="宋体"/>
          <w:b/>
          <w:bCs/>
          <w:kern w:val="0"/>
          <w:sz w:val="32"/>
          <w:szCs w:val="32"/>
        </w:rPr>
      </w:pPr>
      <w:r>
        <w:rPr>
          <w:rFonts w:hint="eastAsia" w:ascii="宋体" w:hAnsi="宋体" w:cs="宋体"/>
          <w:b/>
          <w:bCs/>
          <w:kern w:val="0"/>
          <w:sz w:val="32"/>
          <w:szCs w:val="32"/>
        </w:rPr>
        <w:t>投标报价</w:t>
      </w:r>
      <w:r>
        <w:rPr>
          <w:rFonts w:hint="eastAsia" w:ascii="宋体" w:hAnsi="宋体" w:cs="宋体"/>
          <w:b/>
          <w:bCs/>
          <w:kern w:val="0"/>
          <w:sz w:val="32"/>
          <w:szCs w:val="32"/>
          <w:lang w:val="en-US" w:eastAsia="zh-CN"/>
        </w:rPr>
        <w:t>明细</w:t>
      </w:r>
      <w:r>
        <w:rPr>
          <w:rFonts w:hint="eastAsia" w:ascii="宋体" w:hAnsi="宋体" w:cs="宋体"/>
          <w:b/>
          <w:bCs/>
          <w:kern w:val="0"/>
          <w:sz w:val="32"/>
          <w:szCs w:val="32"/>
        </w:rPr>
        <w:t>表</w:t>
      </w:r>
    </w:p>
    <w:tbl>
      <w:tblPr>
        <w:tblStyle w:val="19"/>
        <w:tblW w:w="8738" w:type="dxa"/>
        <w:tblInd w:w="-19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47"/>
        <w:gridCol w:w="869"/>
        <w:gridCol w:w="1378"/>
        <w:gridCol w:w="1385"/>
        <w:gridCol w:w="1549"/>
        <w:gridCol w:w="1610"/>
      </w:tblGrid>
      <w:tr w14:paraId="76216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947" w:type="dxa"/>
            <w:tcBorders>
              <w:tl2br w:val="nil"/>
              <w:tr2bl w:val="nil"/>
            </w:tcBorders>
            <w:vAlign w:val="center"/>
          </w:tcPr>
          <w:p w14:paraId="658F719E">
            <w:pPr>
              <w:autoSpaceDE w:val="0"/>
              <w:autoSpaceDN w:val="0"/>
              <w:spacing w:line="360" w:lineRule="exact"/>
              <w:jc w:val="center"/>
              <w:rPr>
                <w:rFonts w:hint="eastAsia" w:ascii="宋体" w:hAnsi="宋体" w:cs="宋体"/>
                <w:b/>
                <w:bCs/>
                <w:color w:val="000008"/>
                <w:kern w:val="0"/>
                <w:sz w:val="21"/>
                <w:szCs w:val="21"/>
                <w:highlight w:val="none"/>
                <w:lang w:bidi="ar"/>
              </w:rPr>
            </w:pPr>
            <w:bookmarkStart w:id="469" w:name="_GoBack" w:colFirst="0" w:colLast="3"/>
            <w:r>
              <w:rPr>
                <w:rFonts w:hint="eastAsia" w:ascii="宋体" w:hAnsi="宋体" w:cs="宋体"/>
                <w:b/>
                <w:bCs/>
                <w:sz w:val="21"/>
                <w:szCs w:val="21"/>
                <w:highlight w:val="none"/>
              </w:rPr>
              <w:t>岗位</w:t>
            </w:r>
          </w:p>
        </w:tc>
        <w:tc>
          <w:tcPr>
            <w:tcW w:w="869" w:type="dxa"/>
            <w:tcBorders>
              <w:tl2br w:val="nil"/>
              <w:tr2bl w:val="nil"/>
            </w:tcBorders>
            <w:vAlign w:val="center"/>
          </w:tcPr>
          <w:p w14:paraId="4B06B535">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数量①</w:t>
            </w:r>
          </w:p>
        </w:tc>
        <w:tc>
          <w:tcPr>
            <w:tcW w:w="1378" w:type="dxa"/>
            <w:tcBorders>
              <w:tl2br w:val="nil"/>
              <w:tr2bl w:val="nil"/>
            </w:tcBorders>
            <w:vAlign w:val="center"/>
          </w:tcPr>
          <w:p w14:paraId="5B6280ED">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服务期限②（月）</w:t>
            </w:r>
          </w:p>
        </w:tc>
        <w:tc>
          <w:tcPr>
            <w:tcW w:w="1385" w:type="dxa"/>
            <w:tcBorders>
              <w:tl2br w:val="nil"/>
              <w:tr2bl w:val="nil"/>
            </w:tcBorders>
            <w:vAlign w:val="center"/>
          </w:tcPr>
          <w:p w14:paraId="5984920A">
            <w:pPr>
              <w:autoSpaceDE w:val="0"/>
              <w:autoSpaceDN w:val="0"/>
              <w:spacing w:line="360" w:lineRule="exact"/>
              <w:jc w:val="center"/>
              <w:rPr>
                <w:rFonts w:hint="eastAsia" w:ascii="宋体" w:hAnsi="宋体" w:cs="宋体"/>
                <w:b/>
                <w:bCs/>
                <w:sz w:val="21"/>
                <w:szCs w:val="21"/>
                <w:highlight w:val="none"/>
              </w:rPr>
            </w:pPr>
            <w:r>
              <w:rPr>
                <w:rFonts w:hint="eastAsia" w:ascii="宋体" w:hAnsi="宋体" w:cs="宋体"/>
                <w:b/>
                <w:bCs/>
                <w:sz w:val="21"/>
                <w:szCs w:val="21"/>
                <w:highlight w:val="none"/>
              </w:rPr>
              <w:t>单价限价</w:t>
            </w:r>
          </w:p>
          <w:p w14:paraId="268EA203">
            <w:pPr>
              <w:autoSpaceDE w:val="0"/>
              <w:autoSpaceDN w:val="0"/>
              <w:spacing w:line="360" w:lineRule="exact"/>
              <w:jc w:val="center"/>
              <w:rPr>
                <w:rFonts w:hint="eastAsia" w:ascii="宋体" w:hAnsi="宋体" w:eastAsia="宋体" w:cs="宋体"/>
                <w:b/>
                <w:bCs/>
                <w:sz w:val="21"/>
                <w:szCs w:val="21"/>
                <w:highlight w:val="none"/>
                <w:lang w:eastAsia="zh-CN"/>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元/月</w:t>
            </w:r>
            <w:r>
              <w:rPr>
                <w:rFonts w:hint="eastAsia" w:ascii="宋体" w:hAnsi="宋体" w:cs="宋体"/>
                <w:b/>
                <w:bCs/>
                <w:sz w:val="21"/>
                <w:szCs w:val="21"/>
                <w:highlight w:val="none"/>
                <w:lang w:eastAsia="zh-CN"/>
              </w:rPr>
              <w:t>）</w:t>
            </w:r>
          </w:p>
        </w:tc>
        <w:tc>
          <w:tcPr>
            <w:tcW w:w="1549" w:type="dxa"/>
            <w:tcBorders>
              <w:tl2br w:val="nil"/>
              <w:tr2bl w:val="nil"/>
            </w:tcBorders>
            <w:vAlign w:val="center"/>
          </w:tcPr>
          <w:p w14:paraId="5588FC4F">
            <w:pPr>
              <w:autoSpaceDE w:val="0"/>
              <w:autoSpaceDN w:val="0"/>
              <w:spacing w:line="360" w:lineRule="exact"/>
              <w:jc w:val="center"/>
              <w:rPr>
                <w:rFonts w:hint="eastAsia" w:ascii="宋体" w:hAnsi="宋体" w:cs="宋体"/>
                <w:b/>
                <w:bCs/>
                <w:color w:val="000008"/>
                <w:kern w:val="0"/>
                <w:sz w:val="21"/>
                <w:szCs w:val="21"/>
                <w:lang w:bidi="ar"/>
              </w:rPr>
            </w:pPr>
            <w:r>
              <w:rPr>
                <w:rFonts w:hint="eastAsia" w:ascii="宋体" w:hAnsi="宋体" w:cs="宋体"/>
                <w:b/>
                <w:bCs/>
                <w:sz w:val="21"/>
                <w:szCs w:val="21"/>
              </w:rPr>
              <w:t>投标单价③</w:t>
            </w:r>
            <w:r>
              <w:rPr>
                <w:rFonts w:hint="eastAsia" w:ascii="宋体" w:hAnsi="宋体" w:cs="宋体"/>
                <w:b/>
                <w:bCs/>
                <w:sz w:val="21"/>
                <w:szCs w:val="21"/>
                <w:lang w:eastAsia="zh-CN"/>
              </w:rPr>
              <w:t>（</w:t>
            </w:r>
            <w:r>
              <w:rPr>
                <w:rFonts w:hint="eastAsia" w:ascii="宋体" w:hAnsi="宋体" w:cs="宋体"/>
                <w:b/>
                <w:bCs/>
                <w:sz w:val="21"/>
                <w:szCs w:val="21"/>
                <w:lang w:val="en-US" w:eastAsia="zh-CN"/>
              </w:rPr>
              <w:t>元/月</w:t>
            </w:r>
            <w:r>
              <w:rPr>
                <w:rFonts w:hint="eastAsia" w:ascii="宋体" w:hAnsi="宋体" w:cs="宋体"/>
                <w:b/>
                <w:bCs/>
                <w:sz w:val="21"/>
                <w:szCs w:val="21"/>
                <w:lang w:eastAsia="zh-CN"/>
              </w:rPr>
              <w:t>）</w:t>
            </w:r>
          </w:p>
        </w:tc>
        <w:tc>
          <w:tcPr>
            <w:tcW w:w="1610" w:type="dxa"/>
            <w:tcBorders>
              <w:tl2br w:val="nil"/>
              <w:tr2bl w:val="nil"/>
            </w:tcBorders>
            <w:vAlign w:val="center"/>
          </w:tcPr>
          <w:p w14:paraId="0344562B">
            <w:pPr>
              <w:widowControl/>
              <w:jc w:val="center"/>
              <w:textAlignment w:val="center"/>
              <w:rPr>
                <w:rFonts w:hint="eastAsia" w:ascii="宋体" w:hAnsi="宋体" w:cs="宋体"/>
                <w:b/>
                <w:bCs/>
                <w:color w:val="000000"/>
                <w:kern w:val="0"/>
                <w:sz w:val="21"/>
                <w:szCs w:val="21"/>
                <w:lang w:bidi="ar"/>
              </w:rPr>
            </w:pPr>
            <w:r>
              <w:rPr>
                <w:rFonts w:hint="eastAsia" w:ascii="宋体" w:hAnsi="宋体" w:cs="宋体"/>
                <w:b/>
                <w:bCs/>
                <w:sz w:val="21"/>
                <w:szCs w:val="21"/>
              </w:rPr>
              <w:t>小计（元）</w:t>
            </w:r>
          </w:p>
          <w:p w14:paraId="6FAA5F93">
            <w:pPr>
              <w:autoSpaceDE w:val="0"/>
              <w:autoSpaceDN w:val="0"/>
              <w:spacing w:line="360" w:lineRule="exact"/>
              <w:jc w:val="center"/>
              <w:rPr>
                <w:rFonts w:hint="eastAsia" w:ascii="宋体" w:hAnsi="宋体" w:cs="宋体"/>
                <w:b/>
                <w:bCs/>
                <w:color w:val="000008"/>
                <w:kern w:val="0"/>
                <w:sz w:val="21"/>
                <w:szCs w:val="21"/>
                <w:lang w:bidi="ar"/>
              </w:rPr>
            </w:pPr>
            <w:r>
              <w:rPr>
                <w:rFonts w:hint="eastAsia" w:ascii="宋体" w:hAnsi="宋体" w:cs="宋体"/>
                <w:b/>
                <w:bCs/>
                <w:color w:val="000000"/>
                <w:kern w:val="0"/>
                <w:sz w:val="21"/>
                <w:szCs w:val="21"/>
                <w:lang w:bidi="ar"/>
              </w:rPr>
              <w:t>=①*②*③</w:t>
            </w:r>
          </w:p>
        </w:tc>
      </w:tr>
      <w:tr w14:paraId="565C8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947" w:type="dxa"/>
            <w:tcBorders>
              <w:tl2br w:val="nil"/>
              <w:tr2bl w:val="nil"/>
            </w:tcBorders>
            <w:shd w:val="clear" w:color="auto" w:fill="auto"/>
            <w:vAlign w:val="center"/>
          </w:tcPr>
          <w:p w14:paraId="7B7F76A4">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专项保洁主管</w:t>
            </w:r>
          </w:p>
        </w:tc>
        <w:tc>
          <w:tcPr>
            <w:tcW w:w="869" w:type="dxa"/>
            <w:tcBorders>
              <w:tl2br w:val="nil"/>
              <w:tr2bl w:val="nil"/>
            </w:tcBorders>
            <w:shd w:val="clear" w:color="auto" w:fill="auto"/>
            <w:vAlign w:val="center"/>
          </w:tcPr>
          <w:p w14:paraId="63F771EE">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1</w:t>
            </w:r>
          </w:p>
        </w:tc>
        <w:tc>
          <w:tcPr>
            <w:tcW w:w="1378" w:type="dxa"/>
            <w:tcBorders>
              <w:tl2br w:val="nil"/>
              <w:tr2bl w:val="nil"/>
            </w:tcBorders>
            <w:shd w:val="clear" w:color="auto" w:fill="auto"/>
            <w:vAlign w:val="center"/>
          </w:tcPr>
          <w:p w14:paraId="26DA9725">
            <w:pPr>
              <w:keepNext w:val="0"/>
              <w:keepLines w:val="0"/>
              <w:widowControl/>
              <w:suppressLineNumbers w:val="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2AE53E8F">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8100</w:t>
            </w:r>
          </w:p>
        </w:tc>
        <w:tc>
          <w:tcPr>
            <w:tcW w:w="1549" w:type="dxa"/>
            <w:tcBorders>
              <w:tl2br w:val="nil"/>
              <w:tr2bl w:val="nil"/>
            </w:tcBorders>
            <w:vAlign w:val="center"/>
          </w:tcPr>
          <w:p w14:paraId="379DBECE">
            <w:pPr>
              <w:autoSpaceDE w:val="0"/>
              <w:autoSpaceDN w:val="0"/>
              <w:spacing w:line="360" w:lineRule="exact"/>
              <w:jc w:val="center"/>
              <w:rPr>
                <w:rFonts w:hint="eastAsia" w:ascii="宋体" w:hAnsi="宋体" w:cs="宋体"/>
                <w:b w:val="0"/>
                <w:bCs w:val="0"/>
                <w:color w:val="000008"/>
                <w:kern w:val="0"/>
                <w:sz w:val="21"/>
                <w:szCs w:val="21"/>
                <w:lang w:bidi="ar"/>
              </w:rPr>
            </w:pPr>
          </w:p>
        </w:tc>
        <w:tc>
          <w:tcPr>
            <w:tcW w:w="1610" w:type="dxa"/>
            <w:tcBorders>
              <w:tl2br w:val="nil"/>
              <w:tr2bl w:val="nil"/>
            </w:tcBorders>
            <w:vAlign w:val="center"/>
          </w:tcPr>
          <w:p w14:paraId="39ADA9EC">
            <w:pPr>
              <w:autoSpaceDE w:val="0"/>
              <w:autoSpaceDN w:val="0"/>
              <w:spacing w:line="360" w:lineRule="exact"/>
              <w:jc w:val="center"/>
              <w:rPr>
                <w:rFonts w:hint="eastAsia" w:ascii="宋体" w:hAnsi="宋体" w:eastAsia="宋体" w:cs="宋体"/>
                <w:b w:val="0"/>
                <w:bCs w:val="0"/>
                <w:color w:val="000008"/>
                <w:kern w:val="0"/>
                <w:sz w:val="21"/>
                <w:szCs w:val="21"/>
                <w:lang w:eastAsia="zh-CN" w:bidi="ar"/>
              </w:rPr>
            </w:pPr>
          </w:p>
        </w:tc>
      </w:tr>
      <w:tr w14:paraId="2DD20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47" w:type="dxa"/>
            <w:tcBorders>
              <w:tl2br w:val="nil"/>
              <w:tr2bl w:val="nil"/>
            </w:tcBorders>
            <w:shd w:val="clear" w:color="auto" w:fill="auto"/>
            <w:vAlign w:val="center"/>
          </w:tcPr>
          <w:p w14:paraId="36E767FE">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专项保洁</w:t>
            </w:r>
          </w:p>
        </w:tc>
        <w:tc>
          <w:tcPr>
            <w:tcW w:w="869" w:type="dxa"/>
            <w:tcBorders>
              <w:tl2br w:val="nil"/>
              <w:tr2bl w:val="nil"/>
            </w:tcBorders>
            <w:shd w:val="clear" w:color="auto" w:fill="auto"/>
            <w:vAlign w:val="center"/>
          </w:tcPr>
          <w:p w14:paraId="668D54D0">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9</w:t>
            </w:r>
          </w:p>
        </w:tc>
        <w:tc>
          <w:tcPr>
            <w:tcW w:w="1378" w:type="dxa"/>
            <w:tcBorders>
              <w:tl2br w:val="nil"/>
              <w:tr2bl w:val="nil"/>
            </w:tcBorders>
            <w:shd w:val="clear" w:color="auto" w:fill="auto"/>
            <w:vAlign w:val="center"/>
          </w:tcPr>
          <w:p w14:paraId="56FB8BB9">
            <w:pPr>
              <w:keepNext w:val="0"/>
              <w:keepLines w:val="0"/>
              <w:widowControl/>
              <w:suppressLineNumbers w:val="0"/>
              <w:ind w:left="0" w:leftChars="0" w:right="0" w:rightChars="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0B2C2216">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3600</w:t>
            </w:r>
          </w:p>
        </w:tc>
        <w:tc>
          <w:tcPr>
            <w:tcW w:w="1549" w:type="dxa"/>
            <w:tcBorders>
              <w:tl2br w:val="nil"/>
              <w:tr2bl w:val="nil"/>
            </w:tcBorders>
            <w:vAlign w:val="center"/>
          </w:tcPr>
          <w:p w14:paraId="37244C5B">
            <w:pPr>
              <w:autoSpaceDE w:val="0"/>
              <w:autoSpaceDN w:val="0"/>
              <w:spacing w:line="360" w:lineRule="exact"/>
              <w:jc w:val="center"/>
              <w:rPr>
                <w:rFonts w:hint="eastAsia" w:ascii="宋体" w:hAnsi="宋体" w:cs="宋体"/>
                <w:b w:val="0"/>
                <w:bCs w:val="0"/>
                <w:color w:val="000008"/>
                <w:kern w:val="0"/>
                <w:sz w:val="21"/>
                <w:szCs w:val="21"/>
                <w:lang w:bidi="ar"/>
              </w:rPr>
            </w:pPr>
          </w:p>
        </w:tc>
        <w:tc>
          <w:tcPr>
            <w:tcW w:w="1610" w:type="dxa"/>
            <w:tcBorders>
              <w:tl2br w:val="nil"/>
              <w:tr2bl w:val="nil"/>
            </w:tcBorders>
            <w:vAlign w:val="center"/>
          </w:tcPr>
          <w:p w14:paraId="069218E7">
            <w:pPr>
              <w:autoSpaceDE w:val="0"/>
              <w:autoSpaceDN w:val="0"/>
              <w:spacing w:line="360" w:lineRule="exact"/>
              <w:jc w:val="center"/>
              <w:rPr>
                <w:rFonts w:hint="eastAsia" w:ascii="宋体" w:hAnsi="宋体" w:cs="宋体"/>
                <w:b w:val="0"/>
                <w:bCs w:val="0"/>
                <w:color w:val="000008"/>
                <w:kern w:val="0"/>
                <w:sz w:val="21"/>
                <w:szCs w:val="21"/>
                <w:lang w:bidi="ar"/>
              </w:rPr>
            </w:pPr>
          </w:p>
        </w:tc>
      </w:tr>
      <w:tr w14:paraId="56E47D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47" w:type="dxa"/>
            <w:tcBorders>
              <w:tl2br w:val="nil"/>
              <w:tr2bl w:val="nil"/>
            </w:tcBorders>
            <w:shd w:val="clear" w:color="auto" w:fill="auto"/>
            <w:vAlign w:val="center"/>
          </w:tcPr>
          <w:p w14:paraId="6C85E775">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电客车保洁主管</w:t>
            </w:r>
          </w:p>
        </w:tc>
        <w:tc>
          <w:tcPr>
            <w:tcW w:w="869" w:type="dxa"/>
            <w:tcBorders>
              <w:tl2br w:val="nil"/>
              <w:tr2bl w:val="nil"/>
            </w:tcBorders>
            <w:shd w:val="clear" w:color="auto" w:fill="auto"/>
            <w:vAlign w:val="center"/>
          </w:tcPr>
          <w:p w14:paraId="680D6817">
            <w:pPr>
              <w:keepNext w:val="0"/>
              <w:keepLines w:val="0"/>
              <w:widowControl/>
              <w:suppressLineNumbers w:val="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1</w:t>
            </w:r>
          </w:p>
        </w:tc>
        <w:tc>
          <w:tcPr>
            <w:tcW w:w="1378" w:type="dxa"/>
            <w:tcBorders>
              <w:tl2br w:val="nil"/>
              <w:tr2bl w:val="nil"/>
            </w:tcBorders>
            <w:shd w:val="clear" w:color="auto" w:fill="auto"/>
            <w:vAlign w:val="center"/>
          </w:tcPr>
          <w:p w14:paraId="655F2C78">
            <w:pPr>
              <w:keepNext w:val="0"/>
              <w:keepLines w:val="0"/>
              <w:widowControl/>
              <w:suppressLineNumbers w:val="0"/>
              <w:ind w:left="0" w:leftChars="0" w:right="0" w:rightChars="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0F39E9F0">
            <w:pPr>
              <w:keepNext w:val="0"/>
              <w:keepLines w:val="0"/>
              <w:widowControl/>
              <w:suppressLineNumbers w:val="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8100</w:t>
            </w:r>
          </w:p>
        </w:tc>
        <w:tc>
          <w:tcPr>
            <w:tcW w:w="1549" w:type="dxa"/>
            <w:tcBorders>
              <w:tl2br w:val="nil"/>
              <w:tr2bl w:val="nil"/>
            </w:tcBorders>
            <w:vAlign w:val="center"/>
          </w:tcPr>
          <w:p w14:paraId="3BD056B5">
            <w:pPr>
              <w:autoSpaceDE w:val="0"/>
              <w:autoSpaceDN w:val="0"/>
              <w:spacing w:line="360" w:lineRule="exact"/>
              <w:jc w:val="center"/>
              <w:rPr>
                <w:rFonts w:hint="eastAsia" w:ascii="宋体" w:hAnsi="宋体" w:eastAsia="宋体" w:cs="宋体"/>
                <w:b w:val="0"/>
                <w:bCs w:val="0"/>
                <w:color w:val="000008"/>
                <w:kern w:val="0"/>
                <w:sz w:val="21"/>
                <w:szCs w:val="21"/>
                <w:lang w:val="en-US" w:eastAsia="zh-CN" w:bidi="ar"/>
              </w:rPr>
            </w:pPr>
          </w:p>
        </w:tc>
        <w:tc>
          <w:tcPr>
            <w:tcW w:w="1610" w:type="dxa"/>
            <w:tcBorders>
              <w:tl2br w:val="nil"/>
              <w:tr2bl w:val="nil"/>
            </w:tcBorders>
            <w:vAlign w:val="center"/>
          </w:tcPr>
          <w:p w14:paraId="429B3246">
            <w:pPr>
              <w:autoSpaceDE w:val="0"/>
              <w:autoSpaceDN w:val="0"/>
              <w:spacing w:line="360" w:lineRule="exact"/>
              <w:jc w:val="center"/>
              <w:rPr>
                <w:rFonts w:hint="eastAsia" w:ascii="宋体" w:hAnsi="宋体" w:cs="宋体"/>
                <w:b w:val="0"/>
                <w:bCs w:val="0"/>
                <w:color w:val="000008"/>
                <w:kern w:val="0"/>
                <w:sz w:val="21"/>
                <w:szCs w:val="21"/>
                <w:lang w:bidi="ar"/>
              </w:rPr>
            </w:pPr>
          </w:p>
        </w:tc>
      </w:tr>
      <w:tr w14:paraId="2771B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47" w:type="dxa"/>
            <w:tcBorders>
              <w:tl2br w:val="nil"/>
              <w:tr2bl w:val="nil"/>
            </w:tcBorders>
            <w:shd w:val="clear" w:color="auto" w:fill="auto"/>
            <w:vAlign w:val="center"/>
          </w:tcPr>
          <w:p w14:paraId="7B28A1D2">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电客车保洁</w:t>
            </w:r>
          </w:p>
        </w:tc>
        <w:tc>
          <w:tcPr>
            <w:tcW w:w="869" w:type="dxa"/>
            <w:tcBorders>
              <w:tl2br w:val="nil"/>
              <w:tr2bl w:val="nil"/>
            </w:tcBorders>
            <w:shd w:val="clear" w:color="auto" w:fill="auto"/>
            <w:vAlign w:val="center"/>
          </w:tcPr>
          <w:p w14:paraId="1B12D2CF">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24</w:t>
            </w:r>
          </w:p>
        </w:tc>
        <w:tc>
          <w:tcPr>
            <w:tcW w:w="1378" w:type="dxa"/>
            <w:tcBorders>
              <w:tl2br w:val="nil"/>
              <w:tr2bl w:val="nil"/>
            </w:tcBorders>
            <w:shd w:val="clear" w:color="auto" w:fill="auto"/>
            <w:vAlign w:val="center"/>
          </w:tcPr>
          <w:p w14:paraId="55CD6CA2">
            <w:pPr>
              <w:keepNext w:val="0"/>
              <w:keepLines w:val="0"/>
              <w:widowControl/>
              <w:suppressLineNumbers w:val="0"/>
              <w:ind w:left="0" w:leftChars="0" w:right="0" w:rightChars="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397FBB50">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3600</w:t>
            </w:r>
          </w:p>
        </w:tc>
        <w:tc>
          <w:tcPr>
            <w:tcW w:w="1549" w:type="dxa"/>
            <w:tcBorders>
              <w:tl2br w:val="nil"/>
              <w:tr2bl w:val="nil"/>
            </w:tcBorders>
            <w:vAlign w:val="center"/>
          </w:tcPr>
          <w:p w14:paraId="66C61AAC">
            <w:pPr>
              <w:autoSpaceDE w:val="0"/>
              <w:autoSpaceDN w:val="0"/>
              <w:spacing w:line="360" w:lineRule="exact"/>
              <w:jc w:val="center"/>
              <w:rPr>
                <w:rFonts w:hint="eastAsia" w:ascii="宋体" w:hAnsi="宋体" w:cs="宋体"/>
                <w:b w:val="0"/>
                <w:bCs w:val="0"/>
                <w:color w:val="000008"/>
                <w:kern w:val="0"/>
                <w:sz w:val="21"/>
                <w:szCs w:val="21"/>
                <w:lang w:bidi="ar"/>
              </w:rPr>
            </w:pPr>
          </w:p>
        </w:tc>
        <w:tc>
          <w:tcPr>
            <w:tcW w:w="1610" w:type="dxa"/>
            <w:tcBorders>
              <w:tl2br w:val="nil"/>
              <w:tr2bl w:val="nil"/>
            </w:tcBorders>
            <w:vAlign w:val="center"/>
          </w:tcPr>
          <w:p w14:paraId="5BF871C6">
            <w:pPr>
              <w:autoSpaceDE w:val="0"/>
              <w:autoSpaceDN w:val="0"/>
              <w:spacing w:line="360" w:lineRule="exact"/>
              <w:jc w:val="center"/>
              <w:rPr>
                <w:rFonts w:hint="eastAsia" w:ascii="宋体" w:hAnsi="宋体" w:cs="宋体"/>
                <w:b w:val="0"/>
                <w:bCs w:val="0"/>
                <w:color w:val="000008"/>
                <w:kern w:val="0"/>
                <w:sz w:val="21"/>
                <w:szCs w:val="21"/>
                <w:lang w:bidi="ar"/>
              </w:rPr>
            </w:pPr>
          </w:p>
        </w:tc>
      </w:tr>
      <w:tr w14:paraId="599C6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47" w:type="dxa"/>
            <w:tcBorders>
              <w:tl2br w:val="nil"/>
              <w:tr2bl w:val="nil"/>
            </w:tcBorders>
            <w:shd w:val="clear" w:color="auto" w:fill="auto"/>
            <w:vAlign w:val="center"/>
          </w:tcPr>
          <w:p w14:paraId="0A65F0AB">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电客车保洁班长</w:t>
            </w:r>
          </w:p>
        </w:tc>
        <w:tc>
          <w:tcPr>
            <w:tcW w:w="869" w:type="dxa"/>
            <w:tcBorders>
              <w:tl2br w:val="nil"/>
              <w:tr2bl w:val="nil"/>
            </w:tcBorders>
            <w:shd w:val="clear" w:color="auto" w:fill="auto"/>
            <w:vAlign w:val="center"/>
          </w:tcPr>
          <w:p w14:paraId="3469D582">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3</w:t>
            </w:r>
          </w:p>
        </w:tc>
        <w:tc>
          <w:tcPr>
            <w:tcW w:w="1378" w:type="dxa"/>
            <w:tcBorders>
              <w:tl2br w:val="nil"/>
              <w:tr2bl w:val="nil"/>
            </w:tcBorders>
            <w:shd w:val="clear" w:color="auto" w:fill="auto"/>
            <w:vAlign w:val="center"/>
          </w:tcPr>
          <w:p w14:paraId="047DCDD5">
            <w:pPr>
              <w:keepNext w:val="0"/>
              <w:keepLines w:val="0"/>
              <w:widowControl/>
              <w:suppressLineNumbers w:val="0"/>
              <w:ind w:left="0" w:leftChars="0" w:right="0" w:rightChars="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54B7131E">
            <w:pPr>
              <w:keepNext w:val="0"/>
              <w:keepLines w:val="0"/>
              <w:widowControl/>
              <w:suppressLineNumbers w:val="0"/>
              <w:jc w:val="center"/>
              <w:textAlignment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eastAsia="宋体" w:cs="宋体"/>
                <w:b w:val="0"/>
                <w:bCs w:val="0"/>
                <w:color w:val="000008"/>
                <w:kern w:val="0"/>
                <w:sz w:val="21"/>
                <w:szCs w:val="21"/>
                <w:highlight w:val="none"/>
                <w:lang w:val="en-US" w:eastAsia="zh-CN" w:bidi="ar"/>
              </w:rPr>
              <w:t>4000</w:t>
            </w:r>
          </w:p>
        </w:tc>
        <w:tc>
          <w:tcPr>
            <w:tcW w:w="1549" w:type="dxa"/>
            <w:tcBorders>
              <w:tl2br w:val="nil"/>
              <w:tr2bl w:val="nil"/>
            </w:tcBorders>
            <w:vAlign w:val="center"/>
          </w:tcPr>
          <w:p w14:paraId="4F5D0171">
            <w:pPr>
              <w:autoSpaceDE w:val="0"/>
              <w:autoSpaceDN w:val="0"/>
              <w:spacing w:line="360" w:lineRule="exact"/>
              <w:jc w:val="center"/>
              <w:rPr>
                <w:rFonts w:hint="eastAsia" w:ascii="宋体" w:hAnsi="宋体" w:cs="宋体"/>
                <w:b w:val="0"/>
                <w:bCs w:val="0"/>
                <w:color w:val="000008"/>
                <w:kern w:val="0"/>
                <w:sz w:val="21"/>
                <w:szCs w:val="21"/>
                <w:lang w:bidi="ar"/>
              </w:rPr>
            </w:pPr>
          </w:p>
        </w:tc>
        <w:tc>
          <w:tcPr>
            <w:tcW w:w="1610" w:type="dxa"/>
            <w:tcBorders>
              <w:tl2br w:val="nil"/>
              <w:tr2bl w:val="nil"/>
            </w:tcBorders>
            <w:vAlign w:val="center"/>
          </w:tcPr>
          <w:p w14:paraId="390E707D">
            <w:pPr>
              <w:autoSpaceDE w:val="0"/>
              <w:autoSpaceDN w:val="0"/>
              <w:spacing w:line="360" w:lineRule="exact"/>
              <w:jc w:val="center"/>
              <w:rPr>
                <w:rFonts w:hint="eastAsia" w:ascii="宋体" w:hAnsi="宋体" w:cs="宋体"/>
                <w:b w:val="0"/>
                <w:bCs w:val="0"/>
                <w:color w:val="000008"/>
                <w:kern w:val="0"/>
                <w:sz w:val="21"/>
                <w:szCs w:val="21"/>
                <w:lang w:bidi="ar"/>
              </w:rPr>
            </w:pPr>
          </w:p>
        </w:tc>
      </w:tr>
      <w:bookmarkEnd w:id="469"/>
      <w:tr w14:paraId="7F6C6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128" w:type="dxa"/>
            <w:gridSpan w:val="5"/>
            <w:tcBorders>
              <w:tl2br w:val="nil"/>
              <w:tr2bl w:val="nil"/>
            </w:tcBorders>
            <w:vAlign w:val="center"/>
          </w:tcPr>
          <w:p w14:paraId="60017C07">
            <w:pPr>
              <w:autoSpaceDE w:val="0"/>
              <w:autoSpaceDN w:val="0"/>
              <w:spacing w:line="360" w:lineRule="exact"/>
              <w:jc w:val="center"/>
              <w:rPr>
                <w:rFonts w:hint="eastAsia" w:ascii="宋体" w:hAnsi="宋体" w:cs="宋体"/>
                <w:b w:val="0"/>
                <w:bCs w:val="0"/>
                <w:color w:val="000008"/>
                <w:kern w:val="0"/>
                <w:sz w:val="21"/>
                <w:szCs w:val="21"/>
                <w:lang w:bidi="ar"/>
              </w:rPr>
            </w:pPr>
            <w:r>
              <w:rPr>
                <w:rFonts w:hint="eastAsia" w:ascii="宋体" w:hAnsi="宋体" w:cs="宋体"/>
                <w:b w:val="0"/>
                <w:bCs w:val="0"/>
                <w:color w:val="000008"/>
                <w:kern w:val="0"/>
                <w:sz w:val="21"/>
                <w:szCs w:val="21"/>
                <w:lang w:bidi="ar"/>
              </w:rPr>
              <w:t>合计</w:t>
            </w:r>
          </w:p>
        </w:tc>
        <w:tc>
          <w:tcPr>
            <w:tcW w:w="1610" w:type="dxa"/>
            <w:tcBorders>
              <w:tl2br w:val="nil"/>
              <w:tr2bl w:val="nil"/>
            </w:tcBorders>
            <w:vAlign w:val="center"/>
          </w:tcPr>
          <w:p w14:paraId="3400027E">
            <w:pPr>
              <w:autoSpaceDE w:val="0"/>
              <w:autoSpaceDN w:val="0"/>
              <w:spacing w:line="360" w:lineRule="exact"/>
              <w:jc w:val="center"/>
              <w:rPr>
                <w:rFonts w:hint="eastAsia" w:ascii="宋体" w:hAnsi="宋体" w:cs="宋体"/>
                <w:b w:val="0"/>
                <w:bCs w:val="0"/>
                <w:color w:val="000008"/>
                <w:kern w:val="0"/>
                <w:sz w:val="21"/>
                <w:szCs w:val="21"/>
                <w:lang w:bidi="ar"/>
              </w:rPr>
            </w:pPr>
          </w:p>
        </w:tc>
      </w:tr>
    </w:tbl>
    <w:p w14:paraId="7DFD244F">
      <w:pPr>
        <w:widowControl/>
        <w:spacing w:line="440" w:lineRule="exact"/>
        <w:ind w:right="-739" w:rightChars="-352"/>
        <w:rPr>
          <w:rFonts w:hint="eastAsia" w:ascii="宋体" w:hAnsi="宋体" w:cs="宋体"/>
          <w:b/>
          <w:bCs/>
        </w:rPr>
      </w:pPr>
      <w:r>
        <w:rPr>
          <w:rFonts w:hint="eastAsia" w:ascii="宋体" w:hAnsi="宋体" w:cs="宋体"/>
          <w:b/>
          <w:bCs/>
        </w:rPr>
        <w:t>注：1.所报价格均为</w:t>
      </w:r>
      <w:r>
        <w:rPr>
          <w:rFonts w:hint="eastAsia" w:ascii="宋体" w:hAnsi="宋体" w:cs="宋体"/>
          <w:b/>
          <w:bCs/>
          <w:u w:val="single"/>
        </w:rPr>
        <w:t>含税价</w:t>
      </w:r>
      <w:r>
        <w:rPr>
          <w:rFonts w:hint="eastAsia" w:ascii="宋体" w:hAnsi="宋体" w:cs="宋体"/>
          <w:b/>
          <w:bCs/>
        </w:rPr>
        <w:t>，报价须按照“四舍五入”原则保留两位小数。</w:t>
      </w:r>
    </w:p>
    <w:p w14:paraId="7366E31B">
      <w:pPr>
        <w:widowControl/>
        <w:spacing w:line="440" w:lineRule="exact"/>
        <w:ind w:right="-739" w:rightChars="-352" w:firstLine="422" w:firstLineChars="200"/>
        <w:rPr>
          <w:rFonts w:hint="eastAsia" w:ascii="宋体" w:hAnsi="宋体" w:cs="宋体"/>
          <w:b/>
          <w:bCs/>
        </w:rPr>
      </w:pPr>
      <w:r>
        <w:rPr>
          <w:rFonts w:hint="eastAsia" w:ascii="宋体" w:hAnsi="宋体" w:cs="宋体"/>
          <w:b/>
          <w:bCs/>
        </w:rPr>
        <w:t>2.投标单价不得高于</w:t>
      </w:r>
      <w:r>
        <w:rPr>
          <w:rFonts w:hint="eastAsia" w:ascii="宋体" w:hAnsi="宋体" w:cs="宋体"/>
          <w:b/>
          <w:bCs/>
          <w:lang w:val="en-US" w:eastAsia="zh-CN"/>
        </w:rPr>
        <w:t>单价</w:t>
      </w:r>
      <w:r>
        <w:rPr>
          <w:rFonts w:hint="eastAsia" w:ascii="宋体" w:hAnsi="宋体" w:cs="宋体"/>
          <w:b/>
          <w:bCs/>
        </w:rPr>
        <w:t>限价，否则投标文件按废标处理。</w:t>
      </w:r>
    </w:p>
    <w:p w14:paraId="4D237F1D">
      <w:pPr>
        <w:spacing w:line="440" w:lineRule="exact"/>
        <w:ind w:firstLine="403" w:firstLineChars="192"/>
        <w:jc w:val="right"/>
        <w:rPr>
          <w:rFonts w:hint="eastAsia" w:ascii="宋体" w:hAnsi="宋体" w:cs="宋体"/>
        </w:rPr>
      </w:pPr>
    </w:p>
    <w:p w14:paraId="65D0628F">
      <w:pPr>
        <w:spacing w:line="440" w:lineRule="exact"/>
        <w:ind w:firstLine="403" w:firstLineChars="192"/>
        <w:jc w:val="right"/>
        <w:rPr>
          <w:rFonts w:hint="eastAsia" w:ascii="宋体" w:hAnsi="宋体" w:cs="宋体"/>
          <w:u w:val="single"/>
        </w:rPr>
      </w:pPr>
      <w:r>
        <w:rPr>
          <w:rFonts w:hint="eastAsia" w:ascii="宋体" w:hAnsi="宋体" w:cs="宋体"/>
        </w:rPr>
        <w:t>投标人：</w:t>
      </w:r>
      <w:r>
        <w:rPr>
          <w:rFonts w:hint="eastAsia" w:ascii="宋体" w:hAnsi="宋体" w:cs="宋体"/>
          <w:u w:val="single"/>
        </w:rPr>
        <w:t xml:space="preserve">                      （盖章） </w:t>
      </w:r>
    </w:p>
    <w:p w14:paraId="0661FECA">
      <w:pPr>
        <w:spacing w:line="440" w:lineRule="exact"/>
        <w:ind w:firstLine="403" w:firstLineChars="192"/>
        <w:jc w:val="right"/>
        <w:rPr>
          <w:rFonts w:hint="eastAsia" w:ascii="宋体" w:hAnsi="宋体" w:cs="宋体"/>
        </w:rPr>
      </w:pPr>
      <w:r>
        <w:rPr>
          <w:rFonts w:hint="eastAsia" w:ascii="宋体" w:hAnsi="宋体" w:cs="宋体"/>
        </w:rPr>
        <w:t>法定代表人或委托代理人：</w:t>
      </w:r>
      <w:r>
        <w:rPr>
          <w:rFonts w:hint="eastAsia" w:ascii="宋体" w:hAnsi="宋体" w:cs="宋体"/>
          <w:u w:val="single"/>
        </w:rPr>
        <w:t>（签字或盖章）</w:t>
      </w:r>
    </w:p>
    <w:p w14:paraId="78784201">
      <w:pPr>
        <w:spacing w:line="440" w:lineRule="exact"/>
        <w:jc w:val="right"/>
        <w:rPr>
          <w:rFonts w:hint="eastAsia" w:ascii="宋体" w:hAnsi="宋体" w:cs="宋体"/>
        </w:rPr>
      </w:pPr>
      <w:r>
        <w:rPr>
          <w:rFonts w:hint="eastAsia" w:ascii="宋体" w:hAnsi="宋体" w:cs="宋体"/>
        </w:rPr>
        <w:t>日      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4D67945C">
      <w:pPr>
        <w:pageBreakBefore w:val="0"/>
        <w:widowControl w:val="0"/>
        <w:kinsoku/>
        <w:overflowPunct w:val="0"/>
        <w:autoSpaceDE w:val="0"/>
        <w:autoSpaceDN w:val="0"/>
        <w:bidi w:val="0"/>
        <w:spacing w:line="360" w:lineRule="auto"/>
        <w:ind w:right="-141" w:rightChars="-67" w:firstLine="420" w:firstLineChars="200"/>
        <w:jc w:val="both"/>
        <w:rPr>
          <w:rFonts w:hint="eastAsia" w:ascii="宋体" w:hAnsi="宋体" w:cs="宋体"/>
        </w:rPr>
      </w:pPr>
    </w:p>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讣篮 绊雕">
    <w:altName w:val="宋体"/>
    <w:panose1 w:val="00000000000000000000"/>
    <w:charset w:val="86"/>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9AE5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55CE3">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0CB95">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000CB95">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06E95732">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F7F2F">
    <w:pPr>
      <w:pStyle w:val="11"/>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D7C391">
                          <w:pPr>
                            <w:pStyle w:val="11"/>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FD7C391">
                    <w:pPr>
                      <w:pStyle w:val="11"/>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C5E0C">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96054">
                          <w:pPr>
                            <w:pStyle w:val="11"/>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C496054">
                    <w:pPr>
                      <w:pStyle w:val="11"/>
                    </w:pPr>
                    <w:r>
                      <w:fldChar w:fldCharType="begin"/>
                    </w:r>
                    <w:r>
                      <w:instrText xml:space="preserve"> PAGE  \* MERGEFORMAT </w:instrText>
                    </w:r>
                    <w:r>
                      <w:fldChar w:fldCharType="separate"/>
                    </w:r>
                    <w:r>
                      <w:t>48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C3B204"/>
    <w:multiLevelType w:val="singleLevel"/>
    <w:tmpl w:val="5AC3B204"/>
    <w:lvl w:ilvl="0" w:tentative="0">
      <w:start w:val="8"/>
      <w:numFmt w:val="chineseCounting"/>
      <w:suff w:val="nothing"/>
      <w:lvlText w:val="%1、"/>
      <w:lvlJc w:val="left"/>
      <w:rPr>
        <w:rFonts w:hint="eastAsia"/>
      </w:rPr>
    </w:lvl>
  </w:abstractNum>
  <w:abstractNum w:abstractNumId="1">
    <w:nsid w:val="7BCF8699"/>
    <w:multiLevelType w:val="singleLevel"/>
    <w:tmpl w:val="7BCF869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6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yYTNlZGQxYmM4NjY4ZWE0MjY4MWE4MjE0NjlhZmUifQ=="/>
    <w:docVar w:name="KSO_WPS_MARK_KEY" w:val="bf04acfb-be61-4f30-b404-c93e2bd3d278"/>
  </w:docVars>
  <w:rsids>
    <w:rsidRoot w:val="007F28DF"/>
    <w:rsid w:val="00071669"/>
    <w:rsid w:val="00111237"/>
    <w:rsid w:val="001133E2"/>
    <w:rsid w:val="002962A3"/>
    <w:rsid w:val="005518C6"/>
    <w:rsid w:val="005C75F6"/>
    <w:rsid w:val="00615EA1"/>
    <w:rsid w:val="007F28DF"/>
    <w:rsid w:val="00970ECB"/>
    <w:rsid w:val="009A6D41"/>
    <w:rsid w:val="00A370D3"/>
    <w:rsid w:val="00AD7338"/>
    <w:rsid w:val="00AD76B4"/>
    <w:rsid w:val="00B87A8B"/>
    <w:rsid w:val="00BF4FF8"/>
    <w:rsid w:val="00CB77BE"/>
    <w:rsid w:val="00E32D5A"/>
    <w:rsid w:val="00E46AD2"/>
    <w:rsid w:val="00F36C3D"/>
    <w:rsid w:val="011F6771"/>
    <w:rsid w:val="0151778A"/>
    <w:rsid w:val="015B705C"/>
    <w:rsid w:val="01644F18"/>
    <w:rsid w:val="016C7054"/>
    <w:rsid w:val="017A36FD"/>
    <w:rsid w:val="01A8508C"/>
    <w:rsid w:val="01E50D53"/>
    <w:rsid w:val="021D2636"/>
    <w:rsid w:val="027C5214"/>
    <w:rsid w:val="028E182F"/>
    <w:rsid w:val="029E162E"/>
    <w:rsid w:val="02A1447D"/>
    <w:rsid w:val="02B5285C"/>
    <w:rsid w:val="02E62FD5"/>
    <w:rsid w:val="02FC45A7"/>
    <w:rsid w:val="0302279F"/>
    <w:rsid w:val="03051022"/>
    <w:rsid w:val="03661A20"/>
    <w:rsid w:val="03A43F52"/>
    <w:rsid w:val="03C037CD"/>
    <w:rsid w:val="03D94292"/>
    <w:rsid w:val="040A2CF3"/>
    <w:rsid w:val="040C25C7"/>
    <w:rsid w:val="042877F0"/>
    <w:rsid w:val="043C5C81"/>
    <w:rsid w:val="048C167A"/>
    <w:rsid w:val="0495080F"/>
    <w:rsid w:val="04BE5FB8"/>
    <w:rsid w:val="04BF57BC"/>
    <w:rsid w:val="04CD4FB2"/>
    <w:rsid w:val="04F512AE"/>
    <w:rsid w:val="04FA2D68"/>
    <w:rsid w:val="04FB4BDF"/>
    <w:rsid w:val="04FD55AD"/>
    <w:rsid w:val="050414F1"/>
    <w:rsid w:val="050B6D23"/>
    <w:rsid w:val="05191440"/>
    <w:rsid w:val="05353DA0"/>
    <w:rsid w:val="05483C71"/>
    <w:rsid w:val="05655910"/>
    <w:rsid w:val="05776166"/>
    <w:rsid w:val="058368B9"/>
    <w:rsid w:val="05940AC6"/>
    <w:rsid w:val="05AA50F7"/>
    <w:rsid w:val="05B747B5"/>
    <w:rsid w:val="05DD73DC"/>
    <w:rsid w:val="05EE1292"/>
    <w:rsid w:val="06163B39"/>
    <w:rsid w:val="06177EE0"/>
    <w:rsid w:val="061B4D44"/>
    <w:rsid w:val="063137A7"/>
    <w:rsid w:val="06345E06"/>
    <w:rsid w:val="06565D7C"/>
    <w:rsid w:val="067C5E0E"/>
    <w:rsid w:val="0681580B"/>
    <w:rsid w:val="0687062B"/>
    <w:rsid w:val="068E19BA"/>
    <w:rsid w:val="06C947A0"/>
    <w:rsid w:val="06D84AD0"/>
    <w:rsid w:val="06DC2725"/>
    <w:rsid w:val="06E80558"/>
    <w:rsid w:val="06EF3008"/>
    <w:rsid w:val="06FB2C53"/>
    <w:rsid w:val="0707506D"/>
    <w:rsid w:val="070F1E70"/>
    <w:rsid w:val="071565E5"/>
    <w:rsid w:val="071A10BC"/>
    <w:rsid w:val="073701F0"/>
    <w:rsid w:val="07735C4B"/>
    <w:rsid w:val="07886409"/>
    <w:rsid w:val="079A613C"/>
    <w:rsid w:val="07B70A9C"/>
    <w:rsid w:val="07D77390"/>
    <w:rsid w:val="080C703A"/>
    <w:rsid w:val="08517214"/>
    <w:rsid w:val="085B1B32"/>
    <w:rsid w:val="086B0803"/>
    <w:rsid w:val="08A21AF3"/>
    <w:rsid w:val="08A6389E"/>
    <w:rsid w:val="08DD65E1"/>
    <w:rsid w:val="08F24482"/>
    <w:rsid w:val="092C1016"/>
    <w:rsid w:val="095C7B4D"/>
    <w:rsid w:val="096B3563"/>
    <w:rsid w:val="09AF1FB0"/>
    <w:rsid w:val="09B47989"/>
    <w:rsid w:val="09B715F0"/>
    <w:rsid w:val="09FF584A"/>
    <w:rsid w:val="0A0F15D7"/>
    <w:rsid w:val="0A2E773B"/>
    <w:rsid w:val="0A2F5748"/>
    <w:rsid w:val="0A5371A2"/>
    <w:rsid w:val="0A9A7B8B"/>
    <w:rsid w:val="0AB115EE"/>
    <w:rsid w:val="0AB17A25"/>
    <w:rsid w:val="0AC736EC"/>
    <w:rsid w:val="0ACE378F"/>
    <w:rsid w:val="0AF618DB"/>
    <w:rsid w:val="0B297F03"/>
    <w:rsid w:val="0B4B60CB"/>
    <w:rsid w:val="0BCB2C22"/>
    <w:rsid w:val="0BF058A9"/>
    <w:rsid w:val="0BFA364D"/>
    <w:rsid w:val="0C006EB6"/>
    <w:rsid w:val="0C012742"/>
    <w:rsid w:val="0C0B574F"/>
    <w:rsid w:val="0C1813FA"/>
    <w:rsid w:val="0C1E3217"/>
    <w:rsid w:val="0CC46135"/>
    <w:rsid w:val="0CD36378"/>
    <w:rsid w:val="0D002EE5"/>
    <w:rsid w:val="0D240982"/>
    <w:rsid w:val="0D3C10B1"/>
    <w:rsid w:val="0D3F3A0E"/>
    <w:rsid w:val="0D4A6698"/>
    <w:rsid w:val="0D9710CF"/>
    <w:rsid w:val="0DB02216"/>
    <w:rsid w:val="0DCF4839"/>
    <w:rsid w:val="0DD032F9"/>
    <w:rsid w:val="0DD51C7C"/>
    <w:rsid w:val="0DF0390A"/>
    <w:rsid w:val="0DFB2D0E"/>
    <w:rsid w:val="0DFC18FF"/>
    <w:rsid w:val="0E196E69"/>
    <w:rsid w:val="0E1A7C53"/>
    <w:rsid w:val="0E1F1FC5"/>
    <w:rsid w:val="0E30068F"/>
    <w:rsid w:val="0E364E11"/>
    <w:rsid w:val="0E3E3CC5"/>
    <w:rsid w:val="0E7019A5"/>
    <w:rsid w:val="0E745939"/>
    <w:rsid w:val="0E8F4521"/>
    <w:rsid w:val="0EA547A2"/>
    <w:rsid w:val="0EAE7C13"/>
    <w:rsid w:val="0EB00EEE"/>
    <w:rsid w:val="0EC121D9"/>
    <w:rsid w:val="0ED9579C"/>
    <w:rsid w:val="0EDA4C9B"/>
    <w:rsid w:val="0EE03C31"/>
    <w:rsid w:val="0EF80318"/>
    <w:rsid w:val="0F0B7BD4"/>
    <w:rsid w:val="0F105936"/>
    <w:rsid w:val="0F130337"/>
    <w:rsid w:val="0F331350"/>
    <w:rsid w:val="0F4265DA"/>
    <w:rsid w:val="0F4E1CE6"/>
    <w:rsid w:val="0F651297"/>
    <w:rsid w:val="0F950799"/>
    <w:rsid w:val="0F9C36C9"/>
    <w:rsid w:val="0FB029A1"/>
    <w:rsid w:val="0FC91F13"/>
    <w:rsid w:val="0FD22917"/>
    <w:rsid w:val="0FFC1742"/>
    <w:rsid w:val="10067CF4"/>
    <w:rsid w:val="100D4614"/>
    <w:rsid w:val="102F65B3"/>
    <w:rsid w:val="103435D2"/>
    <w:rsid w:val="10392996"/>
    <w:rsid w:val="10736DD4"/>
    <w:rsid w:val="108064D5"/>
    <w:rsid w:val="10DA70EF"/>
    <w:rsid w:val="10E168CB"/>
    <w:rsid w:val="11031071"/>
    <w:rsid w:val="11533C3E"/>
    <w:rsid w:val="116003F7"/>
    <w:rsid w:val="117649CD"/>
    <w:rsid w:val="117C19A2"/>
    <w:rsid w:val="11816588"/>
    <w:rsid w:val="11B0086C"/>
    <w:rsid w:val="11B12A00"/>
    <w:rsid w:val="11B82C89"/>
    <w:rsid w:val="11CD7600"/>
    <w:rsid w:val="11EF037C"/>
    <w:rsid w:val="12064AFA"/>
    <w:rsid w:val="121C60CC"/>
    <w:rsid w:val="12306950"/>
    <w:rsid w:val="12744159"/>
    <w:rsid w:val="127E0B34"/>
    <w:rsid w:val="12A460C1"/>
    <w:rsid w:val="12CA060D"/>
    <w:rsid w:val="12CC373D"/>
    <w:rsid w:val="12DA1AE3"/>
    <w:rsid w:val="130F6B54"/>
    <w:rsid w:val="13144FF5"/>
    <w:rsid w:val="132D533F"/>
    <w:rsid w:val="13407920"/>
    <w:rsid w:val="13580023"/>
    <w:rsid w:val="13767A5D"/>
    <w:rsid w:val="13884C8E"/>
    <w:rsid w:val="13954387"/>
    <w:rsid w:val="139D78CA"/>
    <w:rsid w:val="13B47245"/>
    <w:rsid w:val="13BB24CF"/>
    <w:rsid w:val="14016119"/>
    <w:rsid w:val="141023CA"/>
    <w:rsid w:val="14290F74"/>
    <w:rsid w:val="143E0E3B"/>
    <w:rsid w:val="144E65FE"/>
    <w:rsid w:val="14526C19"/>
    <w:rsid w:val="14D92F2E"/>
    <w:rsid w:val="14E576C1"/>
    <w:rsid w:val="14F055ED"/>
    <w:rsid w:val="14F25809"/>
    <w:rsid w:val="150E2151"/>
    <w:rsid w:val="151611B2"/>
    <w:rsid w:val="15386093"/>
    <w:rsid w:val="153C7D02"/>
    <w:rsid w:val="15837B93"/>
    <w:rsid w:val="15B4502E"/>
    <w:rsid w:val="15DF5D8E"/>
    <w:rsid w:val="15EC1D69"/>
    <w:rsid w:val="15EE2199"/>
    <w:rsid w:val="160B6B83"/>
    <w:rsid w:val="160B7FC6"/>
    <w:rsid w:val="16282F80"/>
    <w:rsid w:val="164E081E"/>
    <w:rsid w:val="16B87A3B"/>
    <w:rsid w:val="16E637D1"/>
    <w:rsid w:val="16FE0496"/>
    <w:rsid w:val="16FF2D9A"/>
    <w:rsid w:val="17004326"/>
    <w:rsid w:val="173C4B1A"/>
    <w:rsid w:val="176A3347"/>
    <w:rsid w:val="177839BF"/>
    <w:rsid w:val="17824C23"/>
    <w:rsid w:val="179B3FE7"/>
    <w:rsid w:val="17EB4682"/>
    <w:rsid w:val="17EE4066"/>
    <w:rsid w:val="17FF2717"/>
    <w:rsid w:val="180C3847"/>
    <w:rsid w:val="180E295A"/>
    <w:rsid w:val="18206C6B"/>
    <w:rsid w:val="18266A0F"/>
    <w:rsid w:val="18386F0B"/>
    <w:rsid w:val="185A1EA4"/>
    <w:rsid w:val="18695090"/>
    <w:rsid w:val="187703F1"/>
    <w:rsid w:val="187F35D5"/>
    <w:rsid w:val="1880703F"/>
    <w:rsid w:val="18A97FA7"/>
    <w:rsid w:val="18B41990"/>
    <w:rsid w:val="18B52DD6"/>
    <w:rsid w:val="18D314AE"/>
    <w:rsid w:val="18FC6C57"/>
    <w:rsid w:val="19033B41"/>
    <w:rsid w:val="191775ED"/>
    <w:rsid w:val="191E03DE"/>
    <w:rsid w:val="191E07B4"/>
    <w:rsid w:val="19305FBC"/>
    <w:rsid w:val="193217A0"/>
    <w:rsid w:val="19474F74"/>
    <w:rsid w:val="1950776A"/>
    <w:rsid w:val="19626624"/>
    <w:rsid w:val="19742C91"/>
    <w:rsid w:val="197C38F4"/>
    <w:rsid w:val="19A40BD7"/>
    <w:rsid w:val="19A7780A"/>
    <w:rsid w:val="19B72B7E"/>
    <w:rsid w:val="19F85670"/>
    <w:rsid w:val="1A4F5E46"/>
    <w:rsid w:val="1A7B3BAB"/>
    <w:rsid w:val="1A966E05"/>
    <w:rsid w:val="1A995D92"/>
    <w:rsid w:val="1A9A68F5"/>
    <w:rsid w:val="1ADD64DC"/>
    <w:rsid w:val="1AE60AE2"/>
    <w:rsid w:val="1AEB6B8E"/>
    <w:rsid w:val="1B090840"/>
    <w:rsid w:val="1B0B1D63"/>
    <w:rsid w:val="1B0D6EF9"/>
    <w:rsid w:val="1B5437FC"/>
    <w:rsid w:val="1B610FF3"/>
    <w:rsid w:val="1B7F7010"/>
    <w:rsid w:val="1B895641"/>
    <w:rsid w:val="1B9F38C9"/>
    <w:rsid w:val="1C27223D"/>
    <w:rsid w:val="1C3A64A5"/>
    <w:rsid w:val="1C427076"/>
    <w:rsid w:val="1C6E5776"/>
    <w:rsid w:val="1C71170A"/>
    <w:rsid w:val="1C764567"/>
    <w:rsid w:val="1C8B188F"/>
    <w:rsid w:val="1C902F83"/>
    <w:rsid w:val="1CBD113E"/>
    <w:rsid w:val="1CC353D4"/>
    <w:rsid w:val="1CC7757C"/>
    <w:rsid w:val="1D01483C"/>
    <w:rsid w:val="1D0C6F11"/>
    <w:rsid w:val="1D210A3A"/>
    <w:rsid w:val="1D3A5FA0"/>
    <w:rsid w:val="1D464944"/>
    <w:rsid w:val="1D5F1146"/>
    <w:rsid w:val="1D943729"/>
    <w:rsid w:val="1DBA2C3C"/>
    <w:rsid w:val="1DCB44DB"/>
    <w:rsid w:val="1DD72298"/>
    <w:rsid w:val="1DF7067D"/>
    <w:rsid w:val="1E3A56E4"/>
    <w:rsid w:val="1E493030"/>
    <w:rsid w:val="1E5135A1"/>
    <w:rsid w:val="1E9F4583"/>
    <w:rsid w:val="1EE73CBE"/>
    <w:rsid w:val="1F612C06"/>
    <w:rsid w:val="1F6D7F66"/>
    <w:rsid w:val="1F720A34"/>
    <w:rsid w:val="1F7A63CB"/>
    <w:rsid w:val="1F8654CC"/>
    <w:rsid w:val="1F8B663F"/>
    <w:rsid w:val="1FBA5176"/>
    <w:rsid w:val="1FC009DE"/>
    <w:rsid w:val="1FDC6E9A"/>
    <w:rsid w:val="2000670D"/>
    <w:rsid w:val="20450A44"/>
    <w:rsid w:val="20682C38"/>
    <w:rsid w:val="206A11BC"/>
    <w:rsid w:val="208077E7"/>
    <w:rsid w:val="209471D7"/>
    <w:rsid w:val="20E22BD6"/>
    <w:rsid w:val="20F925B8"/>
    <w:rsid w:val="21107582"/>
    <w:rsid w:val="211508B6"/>
    <w:rsid w:val="213845A4"/>
    <w:rsid w:val="213E7C58"/>
    <w:rsid w:val="21414FA7"/>
    <w:rsid w:val="21423675"/>
    <w:rsid w:val="215F128E"/>
    <w:rsid w:val="215F5FD5"/>
    <w:rsid w:val="217572CB"/>
    <w:rsid w:val="218A27D1"/>
    <w:rsid w:val="21A25EC1"/>
    <w:rsid w:val="21AD5306"/>
    <w:rsid w:val="21CC0FE7"/>
    <w:rsid w:val="21D519D0"/>
    <w:rsid w:val="21DE414C"/>
    <w:rsid w:val="21E93028"/>
    <w:rsid w:val="21F301F4"/>
    <w:rsid w:val="22076725"/>
    <w:rsid w:val="22267CA1"/>
    <w:rsid w:val="22276057"/>
    <w:rsid w:val="22714212"/>
    <w:rsid w:val="22EB3FC4"/>
    <w:rsid w:val="22F26561"/>
    <w:rsid w:val="2320606C"/>
    <w:rsid w:val="23265899"/>
    <w:rsid w:val="232C638A"/>
    <w:rsid w:val="233B46EA"/>
    <w:rsid w:val="234E6301"/>
    <w:rsid w:val="236A4994"/>
    <w:rsid w:val="23BA7748"/>
    <w:rsid w:val="23C10881"/>
    <w:rsid w:val="23C65C8E"/>
    <w:rsid w:val="23D42CAA"/>
    <w:rsid w:val="23D762F6"/>
    <w:rsid w:val="23FD446E"/>
    <w:rsid w:val="23FE1AD5"/>
    <w:rsid w:val="23FE7D27"/>
    <w:rsid w:val="2402451B"/>
    <w:rsid w:val="24212E47"/>
    <w:rsid w:val="242D23BA"/>
    <w:rsid w:val="245F009A"/>
    <w:rsid w:val="24634ECC"/>
    <w:rsid w:val="24C7636B"/>
    <w:rsid w:val="24E0742D"/>
    <w:rsid w:val="24FD0D5F"/>
    <w:rsid w:val="251806A1"/>
    <w:rsid w:val="251D242F"/>
    <w:rsid w:val="25266D27"/>
    <w:rsid w:val="25537BFE"/>
    <w:rsid w:val="25575658"/>
    <w:rsid w:val="25786E92"/>
    <w:rsid w:val="258277C2"/>
    <w:rsid w:val="25BC57A4"/>
    <w:rsid w:val="25C06F81"/>
    <w:rsid w:val="25E20751"/>
    <w:rsid w:val="25FE400E"/>
    <w:rsid w:val="25FF1B34"/>
    <w:rsid w:val="26064C71"/>
    <w:rsid w:val="26077997"/>
    <w:rsid w:val="2624159B"/>
    <w:rsid w:val="26371735"/>
    <w:rsid w:val="263D1CBA"/>
    <w:rsid w:val="264B2BBF"/>
    <w:rsid w:val="26555B14"/>
    <w:rsid w:val="26961EDB"/>
    <w:rsid w:val="26AE5FBD"/>
    <w:rsid w:val="26CB1A16"/>
    <w:rsid w:val="26D7485F"/>
    <w:rsid w:val="26E55B09"/>
    <w:rsid w:val="26F92A28"/>
    <w:rsid w:val="27105115"/>
    <w:rsid w:val="273E4544"/>
    <w:rsid w:val="274A3283"/>
    <w:rsid w:val="275A34C6"/>
    <w:rsid w:val="277D71B5"/>
    <w:rsid w:val="27D8263D"/>
    <w:rsid w:val="27DE32E1"/>
    <w:rsid w:val="27E45486"/>
    <w:rsid w:val="283954C0"/>
    <w:rsid w:val="28433F5A"/>
    <w:rsid w:val="28812CD5"/>
    <w:rsid w:val="2890116A"/>
    <w:rsid w:val="28A6098D"/>
    <w:rsid w:val="28AE2F4C"/>
    <w:rsid w:val="28AF5037"/>
    <w:rsid w:val="28C130D1"/>
    <w:rsid w:val="28D01566"/>
    <w:rsid w:val="28F17F7C"/>
    <w:rsid w:val="290A0F1C"/>
    <w:rsid w:val="291633EF"/>
    <w:rsid w:val="291D3AC2"/>
    <w:rsid w:val="29253660"/>
    <w:rsid w:val="293B10D5"/>
    <w:rsid w:val="29531633"/>
    <w:rsid w:val="29532D48"/>
    <w:rsid w:val="295B10A7"/>
    <w:rsid w:val="295E440C"/>
    <w:rsid w:val="29713E4E"/>
    <w:rsid w:val="29715E44"/>
    <w:rsid w:val="298567F4"/>
    <w:rsid w:val="29FD638B"/>
    <w:rsid w:val="2A2878AC"/>
    <w:rsid w:val="2A9A3A11"/>
    <w:rsid w:val="2AA50EFC"/>
    <w:rsid w:val="2AAF16FA"/>
    <w:rsid w:val="2B50029B"/>
    <w:rsid w:val="2B5E3198"/>
    <w:rsid w:val="2B765C7A"/>
    <w:rsid w:val="2B980A61"/>
    <w:rsid w:val="2BA04329"/>
    <w:rsid w:val="2BC270C8"/>
    <w:rsid w:val="2BDA5273"/>
    <w:rsid w:val="2C043A01"/>
    <w:rsid w:val="2C0A4D8F"/>
    <w:rsid w:val="2C1C3440"/>
    <w:rsid w:val="2C274C87"/>
    <w:rsid w:val="2C4F7D83"/>
    <w:rsid w:val="2C5A14A4"/>
    <w:rsid w:val="2C7566AC"/>
    <w:rsid w:val="2C793392"/>
    <w:rsid w:val="2C7F577D"/>
    <w:rsid w:val="2CB216AE"/>
    <w:rsid w:val="2CBB68F5"/>
    <w:rsid w:val="2CC413E2"/>
    <w:rsid w:val="2CCC7F97"/>
    <w:rsid w:val="2CD16D88"/>
    <w:rsid w:val="2CDF62A5"/>
    <w:rsid w:val="2CDF7FCA"/>
    <w:rsid w:val="2CEC4138"/>
    <w:rsid w:val="2CF9552F"/>
    <w:rsid w:val="2D2C76B3"/>
    <w:rsid w:val="2D4A7B39"/>
    <w:rsid w:val="2D60735C"/>
    <w:rsid w:val="2D654973"/>
    <w:rsid w:val="2D7A3208"/>
    <w:rsid w:val="2D9A7F8A"/>
    <w:rsid w:val="2DA624AF"/>
    <w:rsid w:val="2DD00A37"/>
    <w:rsid w:val="2DD776F1"/>
    <w:rsid w:val="2E2B2D7C"/>
    <w:rsid w:val="2E3F51C4"/>
    <w:rsid w:val="2E433EDE"/>
    <w:rsid w:val="2E515347"/>
    <w:rsid w:val="2E70537D"/>
    <w:rsid w:val="2E7953E4"/>
    <w:rsid w:val="2E7E6932"/>
    <w:rsid w:val="2EAD65D1"/>
    <w:rsid w:val="2EC73ABE"/>
    <w:rsid w:val="2EFA733D"/>
    <w:rsid w:val="2F0B2AB0"/>
    <w:rsid w:val="2F34284F"/>
    <w:rsid w:val="2F345EB4"/>
    <w:rsid w:val="2F430CE4"/>
    <w:rsid w:val="2F5702B4"/>
    <w:rsid w:val="2F7C41F6"/>
    <w:rsid w:val="2F7D6FF4"/>
    <w:rsid w:val="2F826880"/>
    <w:rsid w:val="2FC811E9"/>
    <w:rsid w:val="2FD656B4"/>
    <w:rsid w:val="2FE163AF"/>
    <w:rsid w:val="2FF41FDE"/>
    <w:rsid w:val="2FFB265C"/>
    <w:rsid w:val="300E4962"/>
    <w:rsid w:val="30185CCC"/>
    <w:rsid w:val="302A3C52"/>
    <w:rsid w:val="303A2461"/>
    <w:rsid w:val="303B7C0D"/>
    <w:rsid w:val="3059502D"/>
    <w:rsid w:val="30680DB6"/>
    <w:rsid w:val="306B6744"/>
    <w:rsid w:val="308C533C"/>
    <w:rsid w:val="309B06AC"/>
    <w:rsid w:val="309C68FD"/>
    <w:rsid w:val="30A367D5"/>
    <w:rsid w:val="30A734F4"/>
    <w:rsid w:val="30C9393D"/>
    <w:rsid w:val="30CA72A9"/>
    <w:rsid w:val="30CD229A"/>
    <w:rsid w:val="30F73B34"/>
    <w:rsid w:val="30F820C3"/>
    <w:rsid w:val="30FA3624"/>
    <w:rsid w:val="312A072A"/>
    <w:rsid w:val="313D2197"/>
    <w:rsid w:val="31501496"/>
    <w:rsid w:val="315041F2"/>
    <w:rsid w:val="31B639EF"/>
    <w:rsid w:val="31BB2DB3"/>
    <w:rsid w:val="31DA4319"/>
    <w:rsid w:val="31FE7144"/>
    <w:rsid w:val="322A618B"/>
    <w:rsid w:val="325F6BC4"/>
    <w:rsid w:val="327D2BD0"/>
    <w:rsid w:val="328E04C8"/>
    <w:rsid w:val="32A54152"/>
    <w:rsid w:val="32B67A1F"/>
    <w:rsid w:val="32D54349"/>
    <w:rsid w:val="33040354"/>
    <w:rsid w:val="333D3C9C"/>
    <w:rsid w:val="337949FF"/>
    <w:rsid w:val="339E473B"/>
    <w:rsid w:val="33BA4B66"/>
    <w:rsid w:val="33BC09FF"/>
    <w:rsid w:val="33EC7B9C"/>
    <w:rsid w:val="33ED2033"/>
    <w:rsid w:val="33EE176D"/>
    <w:rsid w:val="33FE78CF"/>
    <w:rsid w:val="34044E0D"/>
    <w:rsid w:val="341B3353"/>
    <w:rsid w:val="341D7D55"/>
    <w:rsid w:val="342310E4"/>
    <w:rsid w:val="34396853"/>
    <w:rsid w:val="34565511"/>
    <w:rsid w:val="34871673"/>
    <w:rsid w:val="349E642C"/>
    <w:rsid w:val="34BB131C"/>
    <w:rsid w:val="353D61D5"/>
    <w:rsid w:val="353E2408"/>
    <w:rsid w:val="3587712D"/>
    <w:rsid w:val="3589693D"/>
    <w:rsid w:val="358E07DF"/>
    <w:rsid w:val="35A324DC"/>
    <w:rsid w:val="35E36D7D"/>
    <w:rsid w:val="35E72222"/>
    <w:rsid w:val="361231BE"/>
    <w:rsid w:val="36232263"/>
    <w:rsid w:val="362A675A"/>
    <w:rsid w:val="3637388F"/>
    <w:rsid w:val="36561775"/>
    <w:rsid w:val="366F0610"/>
    <w:rsid w:val="36784A4B"/>
    <w:rsid w:val="368F2A06"/>
    <w:rsid w:val="36C344B8"/>
    <w:rsid w:val="36C648F5"/>
    <w:rsid w:val="36D245C3"/>
    <w:rsid w:val="36D72B72"/>
    <w:rsid w:val="36E76CE7"/>
    <w:rsid w:val="36F05FE8"/>
    <w:rsid w:val="37060F75"/>
    <w:rsid w:val="3706381E"/>
    <w:rsid w:val="373830F8"/>
    <w:rsid w:val="37682375"/>
    <w:rsid w:val="37721F02"/>
    <w:rsid w:val="37782557"/>
    <w:rsid w:val="377C5B85"/>
    <w:rsid w:val="37991DE9"/>
    <w:rsid w:val="37C27F0F"/>
    <w:rsid w:val="37E56DDC"/>
    <w:rsid w:val="38196A86"/>
    <w:rsid w:val="38507FCD"/>
    <w:rsid w:val="38683569"/>
    <w:rsid w:val="3872263A"/>
    <w:rsid w:val="388A225D"/>
    <w:rsid w:val="388A7983"/>
    <w:rsid w:val="389C1728"/>
    <w:rsid w:val="38B7797A"/>
    <w:rsid w:val="390019F4"/>
    <w:rsid w:val="39215D79"/>
    <w:rsid w:val="39551D3F"/>
    <w:rsid w:val="396A0717"/>
    <w:rsid w:val="397523E2"/>
    <w:rsid w:val="39924D42"/>
    <w:rsid w:val="399860D0"/>
    <w:rsid w:val="39ED1F78"/>
    <w:rsid w:val="39EF3F42"/>
    <w:rsid w:val="3A4A7821"/>
    <w:rsid w:val="3A720206"/>
    <w:rsid w:val="3A863748"/>
    <w:rsid w:val="3A8C5DC6"/>
    <w:rsid w:val="3AB6680E"/>
    <w:rsid w:val="3AD273C0"/>
    <w:rsid w:val="3B0951A2"/>
    <w:rsid w:val="3B312338"/>
    <w:rsid w:val="3B3B5E30"/>
    <w:rsid w:val="3B4E6A46"/>
    <w:rsid w:val="3B602C1D"/>
    <w:rsid w:val="3B862684"/>
    <w:rsid w:val="3B8C3A12"/>
    <w:rsid w:val="3BA50630"/>
    <w:rsid w:val="3BB645EB"/>
    <w:rsid w:val="3BBB24C5"/>
    <w:rsid w:val="3BC767F9"/>
    <w:rsid w:val="3BD46CE9"/>
    <w:rsid w:val="3C153A08"/>
    <w:rsid w:val="3C346D6F"/>
    <w:rsid w:val="3C4453B7"/>
    <w:rsid w:val="3C4936B2"/>
    <w:rsid w:val="3C7B7D0F"/>
    <w:rsid w:val="3C7C75E3"/>
    <w:rsid w:val="3C8E4670"/>
    <w:rsid w:val="3C9708C1"/>
    <w:rsid w:val="3CA70C4C"/>
    <w:rsid w:val="3CB94393"/>
    <w:rsid w:val="3CC72F54"/>
    <w:rsid w:val="3CD04B18"/>
    <w:rsid w:val="3CDE3DFA"/>
    <w:rsid w:val="3CEC2797"/>
    <w:rsid w:val="3D000214"/>
    <w:rsid w:val="3D112421"/>
    <w:rsid w:val="3D1617E6"/>
    <w:rsid w:val="3D181B4D"/>
    <w:rsid w:val="3D1A177E"/>
    <w:rsid w:val="3D1E4B3E"/>
    <w:rsid w:val="3D314871"/>
    <w:rsid w:val="3D3E0D3C"/>
    <w:rsid w:val="3D451501"/>
    <w:rsid w:val="3D584D1B"/>
    <w:rsid w:val="3D585904"/>
    <w:rsid w:val="3D595B76"/>
    <w:rsid w:val="3D762284"/>
    <w:rsid w:val="3D7A183E"/>
    <w:rsid w:val="3D9936DA"/>
    <w:rsid w:val="3D9C6DAD"/>
    <w:rsid w:val="3D9D5A63"/>
    <w:rsid w:val="3DB77D88"/>
    <w:rsid w:val="3DD5344F"/>
    <w:rsid w:val="3E057542"/>
    <w:rsid w:val="3E1D4DF6"/>
    <w:rsid w:val="3E4660FB"/>
    <w:rsid w:val="3E481BEA"/>
    <w:rsid w:val="3E5A1BA6"/>
    <w:rsid w:val="3E5C6BE9"/>
    <w:rsid w:val="3E5E1569"/>
    <w:rsid w:val="3E686071"/>
    <w:rsid w:val="3E8157D4"/>
    <w:rsid w:val="3E846C23"/>
    <w:rsid w:val="3EA90437"/>
    <w:rsid w:val="3ED25BE0"/>
    <w:rsid w:val="3EE651E8"/>
    <w:rsid w:val="3EFA4354"/>
    <w:rsid w:val="3F0447F0"/>
    <w:rsid w:val="3F0513C7"/>
    <w:rsid w:val="3F060DC3"/>
    <w:rsid w:val="3F2A77CA"/>
    <w:rsid w:val="3F3F4A5A"/>
    <w:rsid w:val="3F555E6F"/>
    <w:rsid w:val="3F6C1B91"/>
    <w:rsid w:val="3F936ECB"/>
    <w:rsid w:val="3F95733A"/>
    <w:rsid w:val="3FC37C2B"/>
    <w:rsid w:val="3FFA0F4B"/>
    <w:rsid w:val="40284794"/>
    <w:rsid w:val="40354679"/>
    <w:rsid w:val="40381A73"/>
    <w:rsid w:val="406E1939"/>
    <w:rsid w:val="40E42F85"/>
    <w:rsid w:val="410C0646"/>
    <w:rsid w:val="412464DC"/>
    <w:rsid w:val="41393CF5"/>
    <w:rsid w:val="41636602"/>
    <w:rsid w:val="41AA682D"/>
    <w:rsid w:val="41B31CF9"/>
    <w:rsid w:val="41BF094E"/>
    <w:rsid w:val="41D81EBC"/>
    <w:rsid w:val="41E7318A"/>
    <w:rsid w:val="421D3616"/>
    <w:rsid w:val="42224789"/>
    <w:rsid w:val="427E6A3F"/>
    <w:rsid w:val="42993497"/>
    <w:rsid w:val="42BF647C"/>
    <w:rsid w:val="42C408B2"/>
    <w:rsid w:val="42D71A17"/>
    <w:rsid w:val="42E20147"/>
    <w:rsid w:val="431E70E8"/>
    <w:rsid w:val="433504EC"/>
    <w:rsid w:val="43360B52"/>
    <w:rsid w:val="433B3F48"/>
    <w:rsid w:val="4366367B"/>
    <w:rsid w:val="439B0C97"/>
    <w:rsid w:val="439F726C"/>
    <w:rsid w:val="43EA39CC"/>
    <w:rsid w:val="43EC504E"/>
    <w:rsid w:val="43EF2D90"/>
    <w:rsid w:val="441551BB"/>
    <w:rsid w:val="44191696"/>
    <w:rsid w:val="442C3884"/>
    <w:rsid w:val="444035EC"/>
    <w:rsid w:val="44BF3881"/>
    <w:rsid w:val="44CD4E80"/>
    <w:rsid w:val="44D53D34"/>
    <w:rsid w:val="44EF4A48"/>
    <w:rsid w:val="451C7BB5"/>
    <w:rsid w:val="4530357B"/>
    <w:rsid w:val="454964D0"/>
    <w:rsid w:val="458D4D8A"/>
    <w:rsid w:val="45A31C8F"/>
    <w:rsid w:val="45A4384A"/>
    <w:rsid w:val="45B44292"/>
    <w:rsid w:val="45BA56A0"/>
    <w:rsid w:val="45C06792"/>
    <w:rsid w:val="45C51FFB"/>
    <w:rsid w:val="46032B23"/>
    <w:rsid w:val="46044839"/>
    <w:rsid w:val="46585C31"/>
    <w:rsid w:val="468A4E8D"/>
    <w:rsid w:val="46C34266"/>
    <w:rsid w:val="46C428C1"/>
    <w:rsid w:val="472B386C"/>
    <w:rsid w:val="47775577"/>
    <w:rsid w:val="47923C0B"/>
    <w:rsid w:val="47CB2688"/>
    <w:rsid w:val="47FE1767"/>
    <w:rsid w:val="48004126"/>
    <w:rsid w:val="48345399"/>
    <w:rsid w:val="48373452"/>
    <w:rsid w:val="483B3270"/>
    <w:rsid w:val="483D056E"/>
    <w:rsid w:val="483F6AC4"/>
    <w:rsid w:val="48541414"/>
    <w:rsid w:val="485458B8"/>
    <w:rsid w:val="48613EE0"/>
    <w:rsid w:val="48643D4D"/>
    <w:rsid w:val="489E35DB"/>
    <w:rsid w:val="48A95C04"/>
    <w:rsid w:val="48AE6D76"/>
    <w:rsid w:val="48C44C04"/>
    <w:rsid w:val="48CC7259"/>
    <w:rsid w:val="48D97DFD"/>
    <w:rsid w:val="48E9739C"/>
    <w:rsid w:val="48FF75D2"/>
    <w:rsid w:val="49180694"/>
    <w:rsid w:val="49331971"/>
    <w:rsid w:val="494024AD"/>
    <w:rsid w:val="49495EC9"/>
    <w:rsid w:val="494A5E7C"/>
    <w:rsid w:val="494B2817"/>
    <w:rsid w:val="495E6D91"/>
    <w:rsid w:val="49A37432"/>
    <w:rsid w:val="49A90D79"/>
    <w:rsid w:val="49AE2DA6"/>
    <w:rsid w:val="49D12E68"/>
    <w:rsid w:val="4A055BC8"/>
    <w:rsid w:val="4A0D77B8"/>
    <w:rsid w:val="4A206A16"/>
    <w:rsid w:val="4A286FFC"/>
    <w:rsid w:val="4A4F4589"/>
    <w:rsid w:val="4A810D5F"/>
    <w:rsid w:val="4A8D0410"/>
    <w:rsid w:val="4A9106FD"/>
    <w:rsid w:val="4AC26B09"/>
    <w:rsid w:val="4ACB00B3"/>
    <w:rsid w:val="4AD77580"/>
    <w:rsid w:val="4B2D6177"/>
    <w:rsid w:val="4B38326F"/>
    <w:rsid w:val="4B6104E9"/>
    <w:rsid w:val="4B6202EC"/>
    <w:rsid w:val="4B72052F"/>
    <w:rsid w:val="4B8A32E1"/>
    <w:rsid w:val="4BB50B9C"/>
    <w:rsid w:val="4BDB2578"/>
    <w:rsid w:val="4C1E7B3D"/>
    <w:rsid w:val="4C72630D"/>
    <w:rsid w:val="4C9E55C0"/>
    <w:rsid w:val="4CC254E6"/>
    <w:rsid w:val="4CE537BD"/>
    <w:rsid w:val="4D1C4F5F"/>
    <w:rsid w:val="4D2411F3"/>
    <w:rsid w:val="4D245859"/>
    <w:rsid w:val="4D331F40"/>
    <w:rsid w:val="4D9D385D"/>
    <w:rsid w:val="4D9F1383"/>
    <w:rsid w:val="4DC30F8B"/>
    <w:rsid w:val="4DC77F9D"/>
    <w:rsid w:val="4E1332F0"/>
    <w:rsid w:val="4E1A657A"/>
    <w:rsid w:val="4E8E7FA6"/>
    <w:rsid w:val="4E9B5FEF"/>
    <w:rsid w:val="4EB90223"/>
    <w:rsid w:val="4EC059C7"/>
    <w:rsid w:val="4EC06CC4"/>
    <w:rsid w:val="4ECF495D"/>
    <w:rsid w:val="4EDB32EC"/>
    <w:rsid w:val="4EDB63EB"/>
    <w:rsid w:val="4EF43951"/>
    <w:rsid w:val="4EF474AD"/>
    <w:rsid w:val="4EFB2026"/>
    <w:rsid w:val="4F2328A4"/>
    <w:rsid w:val="4F5E48ED"/>
    <w:rsid w:val="4F6661A8"/>
    <w:rsid w:val="4F6E701A"/>
    <w:rsid w:val="4FD07F1A"/>
    <w:rsid w:val="4FE13ED5"/>
    <w:rsid w:val="4FFB04C7"/>
    <w:rsid w:val="50027A78"/>
    <w:rsid w:val="50354221"/>
    <w:rsid w:val="504400B6"/>
    <w:rsid w:val="504B57F2"/>
    <w:rsid w:val="50555C92"/>
    <w:rsid w:val="507D032D"/>
    <w:rsid w:val="50B47259"/>
    <w:rsid w:val="50C332AA"/>
    <w:rsid w:val="50DA5AD9"/>
    <w:rsid w:val="50DB0924"/>
    <w:rsid w:val="51173541"/>
    <w:rsid w:val="511B4897"/>
    <w:rsid w:val="511D0F3D"/>
    <w:rsid w:val="514C71B8"/>
    <w:rsid w:val="51A965AC"/>
    <w:rsid w:val="51F53C68"/>
    <w:rsid w:val="51FA127E"/>
    <w:rsid w:val="52187956"/>
    <w:rsid w:val="525E180D"/>
    <w:rsid w:val="52702983"/>
    <w:rsid w:val="527115FF"/>
    <w:rsid w:val="52B23907"/>
    <w:rsid w:val="52D34596"/>
    <w:rsid w:val="52DB4C0C"/>
    <w:rsid w:val="52E04B13"/>
    <w:rsid w:val="52E8557B"/>
    <w:rsid w:val="531225F7"/>
    <w:rsid w:val="53165C44"/>
    <w:rsid w:val="531F0317"/>
    <w:rsid w:val="53281E1B"/>
    <w:rsid w:val="533421C5"/>
    <w:rsid w:val="533B56AA"/>
    <w:rsid w:val="53490C62"/>
    <w:rsid w:val="534C56D7"/>
    <w:rsid w:val="53511B0B"/>
    <w:rsid w:val="539B439B"/>
    <w:rsid w:val="53A203A0"/>
    <w:rsid w:val="53BA0CC5"/>
    <w:rsid w:val="53F3465C"/>
    <w:rsid w:val="541C372E"/>
    <w:rsid w:val="54332AF9"/>
    <w:rsid w:val="546926EB"/>
    <w:rsid w:val="547E0F66"/>
    <w:rsid w:val="54CF254E"/>
    <w:rsid w:val="55001F96"/>
    <w:rsid w:val="550858F3"/>
    <w:rsid w:val="551E7032"/>
    <w:rsid w:val="55236472"/>
    <w:rsid w:val="556A4428"/>
    <w:rsid w:val="556F1F83"/>
    <w:rsid w:val="557B2A48"/>
    <w:rsid w:val="557E569C"/>
    <w:rsid w:val="55933F99"/>
    <w:rsid w:val="55992B5C"/>
    <w:rsid w:val="55AF7A7F"/>
    <w:rsid w:val="55B00C6D"/>
    <w:rsid w:val="55B31E70"/>
    <w:rsid w:val="55B50C82"/>
    <w:rsid w:val="55B55BE8"/>
    <w:rsid w:val="55B62ADB"/>
    <w:rsid w:val="560721BC"/>
    <w:rsid w:val="56187F25"/>
    <w:rsid w:val="561D19DF"/>
    <w:rsid w:val="564F1C40"/>
    <w:rsid w:val="56530F5D"/>
    <w:rsid w:val="56977E74"/>
    <w:rsid w:val="56985C18"/>
    <w:rsid w:val="56AA5BEE"/>
    <w:rsid w:val="56BB5940"/>
    <w:rsid w:val="56EC01BD"/>
    <w:rsid w:val="56FC5D6E"/>
    <w:rsid w:val="570861EB"/>
    <w:rsid w:val="570D491F"/>
    <w:rsid w:val="5721365A"/>
    <w:rsid w:val="573B036F"/>
    <w:rsid w:val="574F5991"/>
    <w:rsid w:val="575431DF"/>
    <w:rsid w:val="577F02C8"/>
    <w:rsid w:val="579730CB"/>
    <w:rsid w:val="57A75A04"/>
    <w:rsid w:val="57AE0B41"/>
    <w:rsid w:val="57C252B1"/>
    <w:rsid w:val="57C76FF9"/>
    <w:rsid w:val="57F57981"/>
    <w:rsid w:val="57FF75EE"/>
    <w:rsid w:val="581B3CFC"/>
    <w:rsid w:val="58272151"/>
    <w:rsid w:val="58366D88"/>
    <w:rsid w:val="586E207E"/>
    <w:rsid w:val="588C0756"/>
    <w:rsid w:val="589F66DB"/>
    <w:rsid w:val="58A8323A"/>
    <w:rsid w:val="58AB6E2E"/>
    <w:rsid w:val="58AE4B70"/>
    <w:rsid w:val="58B33F35"/>
    <w:rsid w:val="58D72319"/>
    <w:rsid w:val="58E01442"/>
    <w:rsid w:val="58E30C85"/>
    <w:rsid w:val="58EB36CF"/>
    <w:rsid w:val="59036794"/>
    <w:rsid w:val="590C62DF"/>
    <w:rsid w:val="592C090B"/>
    <w:rsid w:val="592F26FB"/>
    <w:rsid w:val="59637709"/>
    <w:rsid w:val="5968566F"/>
    <w:rsid w:val="59745DBA"/>
    <w:rsid w:val="59843E27"/>
    <w:rsid w:val="59851D75"/>
    <w:rsid w:val="598C4C41"/>
    <w:rsid w:val="59B270A2"/>
    <w:rsid w:val="59C61EDE"/>
    <w:rsid w:val="59D93B31"/>
    <w:rsid w:val="59F33A95"/>
    <w:rsid w:val="5A0A5DD6"/>
    <w:rsid w:val="5A130DED"/>
    <w:rsid w:val="5A1D6887"/>
    <w:rsid w:val="5A2F3A8F"/>
    <w:rsid w:val="5A3D61AC"/>
    <w:rsid w:val="5A4F7C8D"/>
    <w:rsid w:val="5A783688"/>
    <w:rsid w:val="5A932270"/>
    <w:rsid w:val="5A9D13B8"/>
    <w:rsid w:val="5AA61FA3"/>
    <w:rsid w:val="5AC4067B"/>
    <w:rsid w:val="5AD22D98"/>
    <w:rsid w:val="5AD24795"/>
    <w:rsid w:val="5AD92379"/>
    <w:rsid w:val="5B046CCA"/>
    <w:rsid w:val="5B146880"/>
    <w:rsid w:val="5B1E5FDD"/>
    <w:rsid w:val="5B1F1D55"/>
    <w:rsid w:val="5B2B57DB"/>
    <w:rsid w:val="5B2F5AC1"/>
    <w:rsid w:val="5B560A1C"/>
    <w:rsid w:val="5B6B6D49"/>
    <w:rsid w:val="5B9F39FA"/>
    <w:rsid w:val="5BA80D95"/>
    <w:rsid w:val="5BC70423"/>
    <w:rsid w:val="5BD201DE"/>
    <w:rsid w:val="5C1F5E9C"/>
    <w:rsid w:val="5C401F83"/>
    <w:rsid w:val="5C6024D1"/>
    <w:rsid w:val="5C78796F"/>
    <w:rsid w:val="5C7954AD"/>
    <w:rsid w:val="5C7C38C7"/>
    <w:rsid w:val="5C812435"/>
    <w:rsid w:val="5C892D29"/>
    <w:rsid w:val="5CA173DD"/>
    <w:rsid w:val="5CA50B12"/>
    <w:rsid w:val="5CE507D4"/>
    <w:rsid w:val="5CF80AB0"/>
    <w:rsid w:val="5D047455"/>
    <w:rsid w:val="5D0F7875"/>
    <w:rsid w:val="5D276C9F"/>
    <w:rsid w:val="5D3C0667"/>
    <w:rsid w:val="5D4C64F5"/>
    <w:rsid w:val="5D4F3E18"/>
    <w:rsid w:val="5D7869AF"/>
    <w:rsid w:val="5D9A56C3"/>
    <w:rsid w:val="5DCF35BF"/>
    <w:rsid w:val="5DD9443E"/>
    <w:rsid w:val="5DE723B1"/>
    <w:rsid w:val="5DF67004"/>
    <w:rsid w:val="5E2D5A35"/>
    <w:rsid w:val="5E3E2B65"/>
    <w:rsid w:val="5E4775F9"/>
    <w:rsid w:val="5E496B74"/>
    <w:rsid w:val="5E510478"/>
    <w:rsid w:val="5E761C8C"/>
    <w:rsid w:val="5E8F3DCD"/>
    <w:rsid w:val="5EB50C99"/>
    <w:rsid w:val="5EC62C14"/>
    <w:rsid w:val="5ECD756E"/>
    <w:rsid w:val="5ED44178"/>
    <w:rsid w:val="5EE65064"/>
    <w:rsid w:val="5EEF42F3"/>
    <w:rsid w:val="5F070FBA"/>
    <w:rsid w:val="5F0B5C04"/>
    <w:rsid w:val="5F1C0A86"/>
    <w:rsid w:val="5FB40CBE"/>
    <w:rsid w:val="5FF36EA1"/>
    <w:rsid w:val="5FF941C5"/>
    <w:rsid w:val="60011A2A"/>
    <w:rsid w:val="60067040"/>
    <w:rsid w:val="603C4726"/>
    <w:rsid w:val="60602FBE"/>
    <w:rsid w:val="607B5EDA"/>
    <w:rsid w:val="60C414B0"/>
    <w:rsid w:val="60CC2038"/>
    <w:rsid w:val="60D121A3"/>
    <w:rsid w:val="60E506AB"/>
    <w:rsid w:val="612E684E"/>
    <w:rsid w:val="615A3AE7"/>
    <w:rsid w:val="61683090"/>
    <w:rsid w:val="61807AA7"/>
    <w:rsid w:val="61970898"/>
    <w:rsid w:val="61A641B3"/>
    <w:rsid w:val="61B256D1"/>
    <w:rsid w:val="61B96A60"/>
    <w:rsid w:val="61C11051"/>
    <w:rsid w:val="61CB6793"/>
    <w:rsid w:val="61E62A57"/>
    <w:rsid w:val="62612C54"/>
    <w:rsid w:val="626C5880"/>
    <w:rsid w:val="62B815BD"/>
    <w:rsid w:val="62C531E2"/>
    <w:rsid w:val="63036E21"/>
    <w:rsid w:val="631A09A9"/>
    <w:rsid w:val="63247F09"/>
    <w:rsid w:val="632C76F8"/>
    <w:rsid w:val="63365E8E"/>
    <w:rsid w:val="63615A0A"/>
    <w:rsid w:val="639A01CB"/>
    <w:rsid w:val="63DC4C88"/>
    <w:rsid w:val="63ED0E75"/>
    <w:rsid w:val="640857DC"/>
    <w:rsid w:val="641447B9"/>
    <w:rsid w:val="64273476"/>
    <w:rsid w:val="642B176B"/>
    <w:rsid w:val="64375B0B"/>
    <w:rsid w:val="64391281"/>
    <w:rsid w:val="643A3A59"/>
    <w:rsid w:val="645C5184"/>
    <w:rsid w:val="64634A61"/>
    <w:rsid w:val="647749B0"/>
    <w:rsid w:val="647C3D75"/>
    <w:rsid w:val="64E77440"/>
    <w:rsid w:val="64E94F4D"/>
    <w:rsid w:val="64EC320F"/>
    <w:rsid w:val="65284F22"/>
    <w:rsid w:val="656E5DB3"/>
    <w:rsid w:val="6578278E"/>
    <w:rsid w:val="65870C23"/>
    <w:rsid w:val="65A86388"/>
    <w:rsid w:val="65BC6B1F"/>
    <w:rsid w:val="65D77F42"/>
    <w:rsid w:val="65D951D4"/>
    <w:rsid w:val="65EC7676"/>
    <w:rsid w:val="65F52220"/>
    <w:rsid w:val="660717CE"/>
    <w:rsid w:val="66252916"/>
    <w:rsid w:val="662D5327"/>
    <w:rsid w:val="664D6AAA"/>
    <w:rsid w:val="66571890"/>
    <w:rsid w:val="665A3C89"/>
    <w:rsid w:val="669C24AC"/>
    <w:rsid w:val="66A1743A"/>
    <w:rsid w:val="66A56021"/>
    <w:rsid w:val="66C043ED"/>
    <w:rsid w:val="66CF2882"/>
    <w:rsid w:val="66D02156"/>
    <w:rsid w:val="66ED4AB6"/>
    <w:rsid w:val="6703748A"/>
    <w:rsid w:val="671E14D6"/>
    <w:rsid w:val="67272C9D"/>
    <w:rsid w:val="67B13D35"/>
    <w:rsid w:val="67D64508"/>
    <w:rsid w:val="67D94D99"/>
    <w:rsid w:val="67DF6AF4"/>
    <w:rsid w:val="67F65BEC"/>
    <w:rsid w:val="68056DF3"/>
    <w:rsid w:val="680E1188"/>
    <w:rsid w:val="6813679E"/>
    <w:rsid w:val="6828049B"/>
    <w:rsid w:val="68295FC1"/>
    <w:rsid w:val="68555008"/>
    <w:rsid w:val="687D1EB4"/>
    <w:rsid w:val="687D212F"/>
    <w:rsid w:val="68880F3A"/>
    <w:rsid w:val="68BB130F"/>
    <w:rsid w:val="68CA1553"/>
    <w:rsid w:val="68E1064A"/>
    <w:rsid w:val="68EB4D41"/>
    <w:rsid w:val="69110F2F"/>
    <w:rsid w:val="693039D1"/>
    <w:rsid w:val="6942466E"/>
    <w:rsid w:val="694806C9"/>
    <w:rsid w:val="697E40EB"/>
    <w:rsid w:val="69833C19"/>
    <w:rsid w:val="69BD4C13"/>
    <w:rsid w:val="69E77B18"/>
    <w:rsid w:val="69F148BD"/>
    <w:rsid w:val="69F7187D"/>
    <w:rsid w:val="69FB573C"/>
    <w:rsid w:val="6A040A94"/>
    <w:rsid w:val="6A072332"/>
    <w:rsid w:val="6A0F45C1"/>
    <w:rsid w:val="6A0F775F"/>
    <w:rsid w:val="6A206C3C"/>
    <w:rsid w:val="6A220F1A"/>
    <w:rsid w:val="6A232CAA"/>
    <w:rsid w:val="6A347FA9"/>
    <w:rsid w:val="6A9057F4"/>
    <w:rsid w:val="6AA628A8"/>
    <w:rsid w:val="6AB9187F"/>
    <w:rsid w:val="6AD2040A"/>
    <w:rsid w:val="6ADD1F64"/>
    <w:rsid w:val="6B543355"/>
    <w:rsid w:val="6B5E6668"/>
    <w:rsid w:val="6B76584F"/>
    <w:rsid w:val="6B79100E"/>
    <w:rsid w:val="6B87372B"/>
    <w:rsid w:val="6BBF7D96"/>
    <w:rsid w:val="6BC04E8F"/>
    <w:rsid w:val="6BC4672D"/>
    <w:rsid w:val="6BDD79F2"/>
    <w:rsid w:val="6BE1670A"/>
    <w:rsid w:val="6BE63CFA"/>
    <w:rsid w:val="6BF13D62"/>
    <w:rsid w:val="6C0F0DB5"/>
    <w:rsid w:val="6C1602B0"/>
    <w:rsid w:val="6C625DD2"/>
    <w:rsid w:val="6C6972D4"/>
    <w:rsid w:val="6C9403CD"/>
    <w:rsid w:val="6CA90308"/>
    <w:rsid w:val="6CB00A5F"/>
    <w:rsid w:val="6CC22541"/>
    <w:rsid w:val="6CC31065"/>
    <w:rsid w:val="6CD857AB"/>
    <w:rsid w:val="6CFB75CD"/>
    <w:rsid w:val="6D000B7D"/>
    <w:rsid w:val="6DCB5692"/>
    <w:rsid w:val="6E4E6782"/>
    <w:rsid w:val="6E5673E4"/>
    <w:rsid w:val="6E6A519F"/>
    <w:rsid w:val="6E704C8A"/>
    <w:rsid w:val="6EA10363"/>
    <w:rsid w:val="6EB24668"/>
    <w:rsid w:val="6EEA37CD"/>
    <w:rsid w:val="6F1569BC"/>
    <w:rsid w:val="6F571666"/>
    <w:rsid w:val="6FC22F83"/>
    <w:rsid w:val="6FD64C81"/>
    <w:rsid w:val="6FDB40DE"/>
    <w:rsid w:val="6FE92EAC"/>
    <w:rsid w:val="6FEC37FA"/>
    <w:rsid w:val="7003534A"/>
    <w:rsid w:val="70425E72"/>
    <w:rsid w:val="704F058F"/>
    <w:rsid w:val="707502F8"/>
    <w:rsid w:val="708C6116"/>
    <w:rsid w:val="709366CE"/>
    <w:rsid w:val="70A02B99"/>
    <w:rsid w:val="70A47AAD"/>
    <w:rsid w:val="70BF07E8"/>
    <w:rsid w:val="70C30847"/>
    <w:rsid w:val="70C406F6"/>
    <w:rsid w:val="70CA2CED"/>
    <w:rsid w:val="70ED2282"/>
    <w:rsid w:val="70F9716C"/>
    <w:rsid w:val="71265555"/>
    <w:rsid w:val="714B51FB"/>
    <w:rsid w:val="716342F2"/>
    <w:rsid w:val="717B788E"/>
    <w:rsid w:val="71C06386"/>
    <w:rsid w:val="71C654D0"/>
    <w:rsid w:val="71CC4694"/>
    <w:rsid w:val="71DB657E"/>
    <w:rsid w:val="72015425"/>
    <w:rsid w:val="7218332F"/>
    <w:rsid w:val="722A3062"/>
    <w:rsid w:val="724A4187"/>
    <w:rsid w:val="726447C6"/>
    <w:rsid w:val="727662A7"/>
    <w:rsid w:val="727E3F46"/>
    <w:rsid w:val="72A2544E"/>
    <w:rsid w:val="72A92734"/>
    <w:rsid w:val="72DD6326"/>
    <w:rsid w:val="73124222"/>
    <w:rsid w:val="731F25E1"/>
    <w:rsid w:val="73221F8B"/>
    <w:rsid w:val="73225AB9"/>
    <w:rsid w:val="73683CB5"/>
    <w:rsid w:val="739F189A"/>
    <w:rsid w:val="73A34E7A"/>
    <w:rsid w:val="73BC418E"/>
    <w:rsid w:val="73D63268"/>
    <w:rsid w:val="73E334C8"/>
    <w:rsid w:val="74024296"/>
    <w:rsid w:val="74031DBD"/>
    <w:rsid w:val="741173BD"/>
    <w:rsid w:val="742E508B"/>
    <w:rsid w:val="743D52CE"/>
    <w:rsid w:val="7443346E"/>
    <w:rsid w:val="745E4DF4"/>
    <w:rsid w:val="74681B8C"/>
    <w:rsid w:val="746C1710"/>
    <w:rsid w:val="749869A9"/>
    <w:rsid w:val="74C27244"/>
    <w:rsid w:val="74E05C5A"/>
    <w:rsid w:val="74F82FA3"/>
    <w:rsid w:val="75041948"/>
    <w:rsid w:val="750C4CA1"/>
    <w:rsid w:val="751122B7"/>
    <w:rsid w:val="75271ADB"/>
    <w:rsid w:val="75E72C41"/>
    <w:rsid w:val="75EB2B08"/>
    <w:rsid w:val="76010777"/>
    <w:rsid w:val="7606728A"/>
    <w:rsid w:val="761F64AC"/>
    <w:rsid w:val="76242A8B"/>
    <w:rsid w:val="764957ED"/>
    <w:rsid w:val="76646797"/>
    <w:rsid w:val="7667727D"/>
    <w:rsid w:val="76854D0B"/>
    <w:rsid w:val="76937D65"/>
    <w:rsid w:val="769573A1"/>
    <w:rsid w:val="76AF7FDA"/>
    <w:rsid w:val="76BF021D"/>
    <w:rsid w:val="76E01F41"/>
    <w:rsid w:val="76E7613F"/>
    <w:rsid w:val="76EC6B38"/>
    <w:rsid w:val="771702B5"/>
    <w:rsid w:val="771F3F4E"/>
    <w:rsid w:val="772501BB"/>
    <w:rsid w:val="772E7150"/>
    <w:rsid w:val="77493F8A"/>
    <w:rsid w:val="775E1BFB"/>
    <w:rsid w:val="775F4146"/>
    <w:rsid w:val="778E3A28"/>
    <w:rsid w:val="77A52143"/>
    <w:rsid w:val="77AB0FE3"/>
    <w:rsid w:val="77AD62C7"/>
    <w:rsid w:val="77D6386D"/>
    <w:rsid w:val="77DC509D"/>
    <w:rsid w:val="77E12CB2"/>
    <w:rsid w:val="77E31F5B"/>
    <w:rsid w:val="78063C29"/>
    <w:rsid w:val="780E632E"/>
    <w:rsid w:val="781B3612"/>
    <w:rsid w:val="78311050"/>
    <w:rsid w:val="78342D42"/>
    <w:rsid w:val="784225C5"/>
    <w:rsid w:val="78770683"/>
    <w:rsid w:val="787E1A12"/>
    <w:rsid w:val="78E46A48"/>
    <w:rsid w:val="78F96413"/>
    <w:rsid w:val="796230E1"/>
    <w:rsid w:val="798219D5"/>
    <w:rsid w:val="79827F50"/>
    <w:rsid w:val="79AE2632"/>
    <w:rsid w:val="79C04763"/>
    <w:rsid w:val="79FC2AC7"/>
    <w:rsid w:val="7A020420"/>
    <w:rsid w:val="7A1831CD"/>
    <w:rsid w:val="7A344A7E"/>
    <w:rsid w:val="7A5F5873"/>
    <w:rsid w:val="7A684E4C"/>
    <w:rsid w:val="7A741CC0"/>
    <w:rsid w:val="7A7C4677"/>
    <w:rsid w:val="7A9C7666"/>
    <w:rsid w:val="7AF64429"/>
    <w:rsid w:val="7B01409D"/>
    <w:rsid w:val="7B0363F4"/>
    <w:rsid w:val="7B1565B0"/>
    <w:rsid w:val="7B16232D"/>
    <w:rsid w:val="7B2B6862"/>
    <w:rsid w:val="7B450364"/>
    <w:rsid w:val="7B551150"/>
    <w:rsid w:val="7B747667"/>
    <w:rsid w:val="7B970D78"/>
    <w:rsid w:val="7BB069EA"/>
    <w:rsid w:val="7BE40F02"/>
    <w:rsid w:val="7BEC139F"/>
    <w:rsid w:val="7C2032FD"/>
    <w:rsid w:val="7C210F26"/>
    <w:rsid w:val="7C37155F"/>
    <w:rsid w:val="7C4B60AF"/>
    <w:rsid w:val="7C554878"/>
    <w:rsid w:val="7C5E7259"/>
    <w:rsid w:val="7C66738C"/>
    <w:rsid w:val="7C7062F5"/>
    <w:rsid w:val="7C7252E2"/>
    <w:rsid w:val="7C7F0D44"/>
    <w:rsid w:val="7C99506C"/>
    <w:rsid w:val="7CD34A38"/>
    <w:rsid w:val="7CDE6F23"/>
    <w:rsid w:val="7CFD384D"/>
    <w:rsid w:val="7D0C7F34"/>
    <w:rsid w:val="7D0D45E7"/>
    <w:rsid w:val="7D180687"/>
    <w:rsid w:val="7D3B4375"/>
    <w:rsid w:val="7D4A280A"/>
    <w:rsid w:val="7D6513F2"/>
    <w:rsid w:val="7DBF4FA6"/>
    <w:rsid w:val="7DC27267"/>
    <w:rsid w:val="7DD00F61"/>
    <w:rsid w:val="7DF969B8"/>
    <w:rsid w:val="7E2E6E92"/>
    <w:rsid w:val="7E4A299F"/>
    <w:rsid w:val="7E91386F"/>
    <w:rsid w:val="7E9401E1"/>
    <w:rsid w:val="7EB03EB7"/>
    <w:rsid w:val="7EBF4B32"/>
    <w:rsid w:val="7EE9425F"/>
    <w:rsid w:val="7EED78F1"/>
    <w:rsid w:val="7F166752"/>
    <w:rsid w:val="7F1C31E0"/>
    <w:rsid w:val="7F2C181D"/>
    <w:rsid w:val="7F3D1D5D"/>
    <w:rsid w:val="7F531E4A"/>
    <w:rsid w:val="7F74591C"/>
    <w:rsid w:val="7F78540D"/>
    <w:rsid w:val="7F7A6A5B"/>
    <w:rsid w:val="7FD85EAB"/>
    <w:rsid w:val="7FE61D04"/>
    <w:rsid w:val="7FE63C9B"/>
    <w:rsid w:val="7FF2624E"/>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spacing w:before="100" w:beforeLines="100" w:after="100" w:afterLines="100" w:line="590" w:lineRule="exact"/>
      <w:jc w:val="center"/>
      <w:outlineLvl w:val="0"/>
    </w:pPr>
    <w:rPr>
      <w:rFonts w:ascii="方正小标宋_GBK" w:hAnsi="方正小标宋_GBK" w:eastAsia="方正小标宋_GBK" w:cs="方正小标宋_GBK"/>
      <w:sz w:val="44"/>
      <w:szCs w:val="44"/>
    </w:rPr>
  </w:style>
  <w:style w:type="paragraph" w:styleId="3">
    <w:name w:val="heading 2"/>
    <w:basedOn w:val="1"/>
    <w:next w:val="1"/>
    <w:link w:val="24"/>
    <w:semiHidden/>
    <w:unhideWhenUsed/>
    <w:qFormat/>
    <w:uiPriority w:val="0"/>
    <w:pPr>
      <w:keepNext/>
      <w:keepLines/>
      <w:spacing w:line="590" w:lineRule="exact"/>
      <w:ind w:firstLine="400" w:firstLineChars="200"/>
      <w:outlineLvl w:val="1"/>
    </w:pPr>
    <w:rPr>
      <w:rFonts w:ascii="Arial" w:hAnsi="Arial" w:eastAsia="方正黑体_GBK" w:cs="方正仿宋_GBK"/>
      <w:sz w:val="32"/>
      <w:szCs w:val="22"/>
      <w:lang w:val="zh-CN" w:bidi="zh-CN"/>
    </w:rPr>
  </w:style>
  <w:style w:type="paragraph" w:styleId="4">
    <w:name w:val="heading 3"/>
    <w:basedOn w:val="1"/>
    <w:next w:val="1"/>
    <w:unhideWhenUsed/>
    <w:qFormat/>
    <w:uiPriority w:val="0"/>
    <w:pPr>
      <w:keepNext/>
      <w:keepLines/>
      <w:spacing w:line="590" w:lineRule="exact"/>
      <w:ind w:firstLine="880" w:firstLineChars="200"/>
      <w:jc w:val="left"/>
      <w:outlineLvl w:val="2"/>
    </w:pPr>
    <w:rPr>
      <w:rFonts w:eastAsia="方正楷体_GBK" w:cs="方正仿宋_GBK"/>
      <w:sz w:val="32"/>
      <w:szCs w:val="22"/>
      <w:lang w:val="zh-CN" w:bidi="zh-CN"/>
    </w:rPr>
  </w:style>
  <w:style w:type="paragraph" w:styleId="5">
    <w:name w:val="heading 4"/>
    <w:basedOn w:val="1"/>
    <w:next w:val="1"/>
    <w:link w:val="22"/>
    <w:semiHidden/>
    <w:unhideWhenUsed/>
    <w:qFormat/>
    <w:uiPriority w:val="0"/>
    <w:pPr>
      <w:keepNext/>
      <w:keepLines/>
      <w:spacing w:line="590" w:lineRule="exact"/>
      <w:outlineLvl w:val="3"/>
    </w:pPr>
    <w:rPr>
      <w:rFonts w:ascii="Arial" w:hAnsi="Arial" w:eastAsia="方正仿宋_GBK"/>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pPr>
    <w:rPr>
      <w:kern w:val="0"/>
      <w:sz w:val="20"/>
      <w:szCs w:val="20"/>
    </w:rPr>
  </w:style>
  <w:style w:type="paragraph" w:styleId="7">
    <w:name w:val="toa heading"/>
    <w:basedOn w:val="1"/>
    <w:next w:val="1"/>
    <w:semiHidden/>
    <w:qFormat/>
    <w:uiPriority w:val="0"/>
    <w:pPr>
      <w:jc w:val="center"/>
    </w:pPr>
    <w:rPr>
      <w:rFonts w:ascii="Arial" w:hAnsi="Arial" w:eastAsia="黑体"/>
      <w:sz w:val="36"/>
    </w:rPr>
  </w:style>
  <w:style w:type="paragraph" w:styleId="8">
    <w:name w:val="Body Text"/>
    <w:basedOn w:val="1"/>
    <w:next w:val="6"/>
    <w:qFormat/>
    <w:uiPriority w:val="0"/>
    <w:pPr>
      <w:spacing w:after="120"/>
    </w:pPr>
  </w:style>
  <w:style w:type="paragraph" w:styleId="9">
    <w:name w:val="Body Text Indent"/>
    <w:basedOn w:val="1"/>
    <w:next w:val="10"/>
    <w:qFormat/>
    <w:uiPriority w:val="0"/>
    <w:pPr>
      <w:widowControl w:val="0"/>
      <w:ind w:left="765"/>
      <w:jc w:val="both"/>
    </w:pPr>
    <w:rPr>
      <w:rFonts w:ascii="仿宋_GB2312" w:hAnsi="Times New Roman" w:eastAsia="仿宋_GB2312" w:cs="Times New Roman"/>
      <w:sz w:val="28"/>
      <w:lang w:val="en-US" w:eastAsia="zh-CN" w:bidi="ar-SA"/>
    </w:rPr>
  </w:style>
  <w:style w:type="paragraph" w:styleId="10">
    <w:name w:val="envelope return"/>
    <w:basedOn w:val="1"/>
    <w:unhideWhenUsed/>
    <w:qFormat/>
    <w:uiPriority w:val="99"/>
    <w:pPr>
      <w:snapToGrid w:val="0"/>
    </w:pPr>
    <w:rPr>
      <w:rFonts w:ascii="Arial" w:hAnsi="Arial"/>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next w:val="1"/>
    <w:semiHidden/>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14">
    <w:name w:val="toc 2"/>
    <w:next w:val="1"/>
    <w:qFormat/>
    <w:uiPriority w:val="39"/>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5">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16">
    <w:name w:val="Title"/>
    <w:basedOn w:val="1"/>
    <w:next w:val="1"/>
    <w:qFormat/>
    <w:uiPriority w:val="0"/>
    <w:pPr>
      <w:keepNext/>
      <w:keepLines/>
      <w:jc w:val="center"/>
      <w:outlineLvl w:val="0"/>
    </w:pPr>
    <w:rPr>
      <w:rFonts w:eastAsia="方正小标宋_GBK" w:asciiTheme="minorHAnsi" w:hAnsiTheme="minorHAnsi"/>
      <w:bCs/>
      <w:color w:val="1A1A1A"/>
      <w:sz w:val="44"/>
      <w:szCs w:val="48"/>
    </w:rPr>
  </w:style>
  <w:style w:type="paragraph" w:styleId="17">
    <w:name w:val="Body Text First Indent 2"/>
    <w:unhideWhenUsed/>
    <w:qFormat/>
    <w:uiPriority w:val="99"/>
    <w:pPr>
      <w:widowControl w:val="0"/>
      <w:ind w:left="765" w:firstLine="420" w:firstLineChars="200"/>
      <w:jc w:val="both"/>
    </w:pPr>
    <w:rPr>
      <w:rFonts w:ascii="仿宋_GB2312" w:hAnsi="Times New Roman" w:eastAsia="仿宋_GB2312" w:cs="Times New Roman"/>
      <w:sz w:val="28"/>
      <w:lang w:val="en-US" w:eastAsia="zh-CN" w:bidi="ar-SA"/>
    </w:rPr>
  </w:style>
  <w:style w:type="table" w:styleId="19">
    <w:name w:val="Table Grid"/>
    <w:basedOn w:val="1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annotation reference"/>
    <w:unhideWhenUsed/>
    <w:qFormat/>
    <w:uiPriority w:val="99"/>
    <w:rPr>
      <w:sz w:val="21"/>
      <w:szCs w:val="21"/>
    </w:rPr>
  </w:style>
  <w:style w:type="character" w:customStyle="1" w:styleId="22">
    <w:name w:val="标题 4 字符"/>
    <w:link w:val="5"/>
    <w:qFormat/>
    <w:uiPriority w:val="0"/>
    <w:rPr>
      <w:rFonts w:ascii="Arial" w:hAnsi="Arial" w:eastAsia="方正仿宋_GBK"/>
      <w:b/>
      <w:sz w:val="32"/>
    </w:rPr>
  </w:style>
  <w:style w:type="character" w:customStyle="1" w:styleId="23">
    <w:name w:val="标题 1 字符"/>
    <w:basedOn w:val="20"/>
    <w:link w:val="2"/>
    <w:qFormat/>
    <w:uiPriority w:val="9"/>
    <w:rPr>
      <w:rFonts w:ascii="Times New Roman" w:hAnsi="Times New Roman" w:eastAsia="方正小标宋_GBK" w:cstheme="majorBidi"/>
      <w:caps/>
      <w:color w:val="auto"/>
      <w:spacing w:val="0"/>
      <w:sz w:val="44"/>
      <w:szCs w:val="24"/>
    </w:rPr>
  </w:style>
  <w:style w:type="character" w:customStyle="1" w:styleId="24">
    <w:name w:val="标题 2 字符"/>
    <w:basedOn w:val="20"/>
    <w:link w:val="3"/>
    <w:qFormat/>
    <w:uiPriority w:val="9"/>
    <w:rPr>
      <w:rFonts w:ascii="Arial" w:hAnsi="Arial" w:eastAsia="方正黑体_GBK" w:cs="方正仿宋_GBK"/>
      <w:caps/>
      <w:color w:val="auto"/>
      <w:spacing w:val="0"/>
      <w:sz w:val="32"/>
      <w:szCs w:val="22"/>
      <w:lang w:val="zh-CN" w:bidi="zh-CN"/>
    </w:rPr>
  </w:style>
  <w:style w:type="paragraph" w:customStyle="1" w:styleId="25">
    <w:name w:val="正文会展"/>
    <w:basedOn w:val="1"/>
    <w:qFormat/>
    <w:uiPriority w:val="0"/>
    <w:pPr>
      <w:ind w:firstLine="480"/>
    </w:pPr>
    <w:rPr>
      <w:rFonts w:ascii="Calibri" w:hAnsi="Calibri" w:cs="宋体"/>
    </w:rPr>
  </w:style>
  <w:style w:type="paragraph" w:customStyle="1" w:styleId="26">
    <w:name w:val="正文缩进11"/>
    <w:qFormat/>
    <w:uiPriority w:val="0"/>
    <w:pPr>
      <w:widowControl w:val="0"/>
      <w:ind w:firstLine="420"/>
      <w:jc w:val="both"/>
    </w:pPr>
    <w:rPr>
      <w:rFonts w:ascii="Times New Roman" w:hAnsi="Times New Roman" w:eastAsia="宋体" w:cs="Times New Roman"/>
      <w:b/>
      <w:kern w:val="2"/>
      <w:sz w:val="21"/>
      <w:lang w:val="en-US" w:eastAsia="zh-CN" w:bidi="ar-SA"/>
    </w:rPr>
  </w:style>
  <w:style w:type="paragraph" w:customStyle="1" w:styleId="27">
    <w:name w:val="正文缩进2格"/>
    <w:qFormat/>
    <w:uiPriority w:val="0"/>
    <w:pPr>
      <w:widowControl w:val="0"/>
      <w:spacing w:line="600" w:lineRule="exact"/>
      <w:ind w:firstLine="639" w:firstLineChars="206"/>
      <w:jc w:val="both"/>
    </w:pPr>
    <w:rPr>
      <w:rFonts w:ascii="仿宋_GB2312" w:hAnsi="宋体" w:eastAsia="仿宋_GB2312" w:cs="Times New Roman"/>
      <w:sz w:val="31"/>
      <w:szCs w:val="28"/>
      <w:lang w:val="en-US" w:eastAsia="zh-CN" w:bidi="ar-SA"/>
    </w:rPr>
  </w:style>
  <w:style w:type="paragraph" w:customStyle="1" w:styleId="28">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Default"/>
    <w:qFormat/>
    <w:uiPriority w:val="0"/>
    <w:pPr>
      <w:widowControl w:val="0"/>
      <w:autoSpaceDE w:val="0"/>
      <w:autoSpaceDN w:val="0"/>
      <w:adjustRightInd w:val="0"/>
    </w:pPr>
    <w:rPr>
      <w:rFonts w:ascii="宋体" w:hAnsi="宋体" w:eastAsia="讣篮 绊雕" w:cs="宋体"/>
      <w:color w:val="000000"/>
      <w:sz w:val="24"/>
      <w:szCs w:val="24"/>
      <w:lang w:val="en-US" w:eastAsia="zh-CN" w:bidi="ar-SA"/>
    </w:rPr>
  </w:style>
  <w:style w:type="paragraph" w:customStyle="1" w:styleId="30">
    <w:name w:val="列出段落2"/>
    <w:qFormat/>
    <w:uiPriority w:val="34"/>
    <w:pPr>
      <w:spacing w:line="360" w:lineRule="auto"/>
      <w:ind w:left="708" w:leftChars="150" w:firstLine="420" w:firstLineChars="200"/>
    </w:pPr>
    <w:rPr>
      <w:rFonts w:ascii="Times New Roman" w:hAnsi="Times New Roman" w:eastAsia="宋体" w:cs="Times New Roman"/>
      <w:kern w:val="2"/>
      <w:sz w:val="21"/>
      <w:szCs w:val="21"/>
      <w:lang w:val="en-US" w:eastAsia="zh-CN" w:bidi="ar-SA"/>
    </w:rPr>
  </w:style>
  <w:style w:type="paragraph" w:customStyle="1" w:styleId="31">
    <w:name w:val="正文 A"/>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character" w:customStyle="1" w:styleId="32">
    <w:name w:val="font21"/>
    <w:basedOn w:val="20"/>
    <w:qFormat/>
    <w:uiPriority w:val="0"/>
    <w:rPr>
      <w:rFonts w:hint="eastAsia" w:ascii="宋体" w:hAnsi="宋体" w:eastAsia="宋体" w:cs="宋体"/>
      <w:color w:val="000000"/>
      <w:sz w:val="22"/>
      <w:szCs w:val="22"/>
      <w:u w:val="none"/>
    </w:rPr>
  </w:style>
  <w:style w:type="character" w:customStyle="1" w:styleId="33">
    <w:name w:val="font01"/>
    <w:basedOn w:val="20"/>
    <w:qFormat/>
    <w:uiPriority w:val="0"/>
    <w:rPr>
      <w:rFonts w:hint="eastAsia" w:ascii="宋体" w:hAnsi="宋体" w:eastAsia="宋体" w:cs="宋体"/>
      <w:color w:val="000000"/>
      <w:sz w:val="22"/>
      <w:szCs w:val="22"/>
      <w:u w:val="none"/>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Table Text"/>
    <w:basedOn w:val="1"/>
    <w:semiHidden/>
    <w:qFormat/>
    <w:uiPriority w:val="0"/>
    <w:rPr>
      <w:rFonts w:ascii="宋体" w:hAnsi="宋体" w:cs="宋体"/>
      <w:sz w:val="18"/>
      <w:szCs w:val="18"/>
      <w:lang w:eastAsia="en-US"/>
    </w:rPr>
  </w:style>
  <w:style w:type="paragraph" w:customStyle="1" w:styleId="38">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db79f577-90d0-465b-909e-ce444224028f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4B551C57</paraID>
      <start>26</start>
      <end>27</end>
      <status>ignored</status>
      <modifiedWord/>
      <trackRevisions>false</trackRevisions>
    </reviewItem>
    <reviewItem>
      <errorID>1a56f53e-001f-4351-a9d8-8e78dcec4c79</errorID>
      <errorWord>：</errorWord>
      <group>L1_Format</group>
      <groupName>格式问题</groupName>
      <ability>L2_HalfPunc</ability>
      <abilityName>全半角检查</abilityName>
      <candidateList>
        <item>:</item>
      </candidateList>
      <explain>文本全半角错误。</explain>
      <paraID>55159FE0</paraID>
      <start>70</start>
      <end>71</end>
      <status>unmodified</status>
      <modifiedWord/>
      <trackRevisions>false</trackRevisions>
    </reviewItem>
    <reviewItem>
      <errorID>84b23f91-e8eb-4693-ba76-acfae593fc01</errorID>
      <errorWord>：</errorWord>
      <group>L1_Format</group>
      <groupName>格式问题</groupName>
      <ability>L2_HalfPunc</ability>
      <abilityName>全半角检查</abilityName>
      <candidateList>
        <item>:</item>
      </candidateList>
      <explain>文本全半角错误。</explain>
      <paraID>55159FE0</paraID>
      <start>76</start>
      <end>77</end>
      <status>ignored</status>
      <modifiedWord/>
      <trackRevisions>false</trackRevisions>
    </reviewItem>
    <reviewItem>
      <errorID>91529c9f-b3f2-4eda-abf9-ed80e3c64f44</errorID>
      <errorWord>下午13：30</errorWord>
      <group>L1_Knowledge</group>
      <groupName>知识性问题</groupName>
      <ability>L2_Time</ability>
      <abilityName>日期时间</abilityName>
      <candidateList>
        <item>13:30</item>
      </candidateList>
      <explain>24小时制的时间，不需要强调“下午”，并且冒号应使用半角。</explain>
      <paraID>55159FE0</paraID>
      <start>80</start>
      <end>87</end>
      <status>ignored</status>
      <modifiedWord/>
      <trackRevisions>false</trackRevisions>
    </reviewItem>
    <reviewItem>
      <errorID>97f7e453-9d8c-4d10-afff-5c22405d61aa</errorID>
      <errorWord>：</errorWord>
      <group>L1_Format</group>
      <groupName>格式问题</groupName>
      <ability>L2_HalfPunc</ability>
      <abilityName>全半角检查</abilityName>
      <candidateList>
        <item>:</item>
      </candidateList>
      <explain>文本全半角错误。</explain>
      <paraID>55159FE0</paraID>
      <start>90</start>
      <end>91</end>
      <status>ignored</status>
      <modifiedWord/>
      <trackRevisions>false</trackRevisions>
    </reviewItem>
    <reviewItem>
      <errorID>ef33f67a-9612-49d5-8f61-c5c5a3a1a29a</errorID>
      <errorWord>.</errorWord>
      <group>L1_Format</group>
      <groupName>格式问题</groupName>
      <ability>L2_HalfPunc</ability>
      <abilityName>全半角检查</abilityName>
      <candidateList>
        <item>。</item>
      </candidateList>
      <explain>文本全半角错误。</explain>
      <paraID>1A3834FB</paraID>
      <start>129</start>
      <end>130</end>
      <status>unmodified</status>
      <modifiedWord/>
      <trackRevisions>false</trackRevisions>
    </reviewItem>
    <reviewItem>
      <errorID>dd1430da-de29-41f0-8886-132a36b43aaf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2748183F</paraID>
      <start>0</start>
      <end>2</end>
      <status>unmodified</status>
      <modifiedWord/>
      <trackRevisions>false</trackRevisions>
    </reviewItem>
    <reviewItem>
      <errorID>c1a63473-af7f-4f98-b936-6501b913d3f3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BF04131</paraID>
      <start>0</start>
      <end>2</end>
      <status>unmodified</status>
      <modifiedWord/>
      <trackRevisions>false</trackRevisions>
    </reviewItem>
    <reviewItem>
      <errorID>5545ee8c-7bb1-4cff-8841-5a9ff2b167d9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3D106223</paraID>
      <start>0</start>
      <end>2</end>
      <status>unmodified</status>
      <modifiedWord/>
      <trackRevisions>false</trackRevisions>
    </reviewItem>
    <reviewItem>
      <errorID>a801659d-b780-4b6d-956c-75ec02cf2bee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7A404050</paraID>
      <start>0</start>
      <end>2</end>
      <status>unmodified</status>
      <modifiedWord/>
      <trackRevisions>false</trackRevisions>
    </reviewItem>
    <reviewItem>
      <errorID>fe07045d-05b6-4711-845f-48da69ce53c9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DF046A2</paraID>
      <start>0</start>
      <end>2</end>
      <status>unmodified</status>
      <modifiedWord/>
      <trackRevisions>false</trackRevisions>
    </reviewItem>
    <reviewItem>
      <errorID>eb325acf-0386-402c-ae13-92b09198788c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55D27B35</paraID>
      <start>0</start>
      <end>2</end>
      <status>unmodified</status>
      <modifiedWord/>
      <trackRevisions>false</trackRevisions>
    </reviewItem>
    <reviewItem>
      <errorID>9d8f47cd-d096-4407-8f2e-bac1b9db6aca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73E94843</paraID>
      <start>0</start>
      <end>2</end>
      <status>unmodified</status>
      <modifiedWord/>
      <trackRevisions>false</trackRevisions>
    </reviewItem>
    <reviewItem>
      <errorID>cca7ff5b-5913-4671-9cbe-b23c5f3a233e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57861731</paraID>
      <start>0</start>
      <end>2</end>
      <status>unmodified</status>
      <modifiedWord/>
      <trackRevisions>false</trackRevisions>
    </reviewItem>
    <reviewItem>
      <errorID>9d76ecc1-7f34-4567-bc7c-e9a5e434a6ba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6ADB2B2F</paraID>
      <start>0</start>
      <end>2</end>
      <status>unmodified</status>
      <modifiedWord/>
      <trackRevisions>false</trackRevisions>
    </reviewItem>
    <reviewItem>
      <errorID>0f71f445-4485-46ae-8a68-b5c1b76b24e0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75148B7A</paraID>
      <start>0</start>
      <end>2</end>
      <status>unmodified</status>
      <modifiedWord/>
      <trackRevisions>false</trackRevisions>
    </reviewItem>
    <reviewItem>
      <errorID>747cb90b-7331-4c73-8841-edf960124f79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3037CC9E</paraID>
      <start>0</start>
      <end>2</end>
      <status>unmodified</status>
      <modifiedWord/>
      <trackRevisions>false</trackRevisions>
    </reviewItem>
    <reviewItem>
      <errorID>52a2569d-c4a8-4c67-8a9b-e06f0310185c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67B1A8A1</paraID>
      <start>0</start>
      <end>2</end>
      <status>unmodified</status>
      <modifiedWord/>
      <trackRevisions>false</trackRevisions>
    </reviewItem>
    <reviewItem>
      <errorID>bfc34080-08b4-4789-8087-0be89122eaeb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259F2386</paraID>
      <start>0</start>
      <end>2</end>
      <status>unmodified</status>
      <modifiedWord/>
      <trackRevisions>false</trackRevisions>
    </reviewItem>
    <reviewItem>
      <errorID>d08191c3-6dd3-4a30-975d-2ecd92e93822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652288E5</paraID>
      <start>0</start>
      <end>2</end>
      <status>unmodified</status>
      <modifiedWord/>
      <trackRevisions>false</trackRevisions>
    </reviewItem>
    <reviewItem>
      <errorID>75bbfc99-28be-4e53-a844-401d829ba254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78EAA263</paraID>
      <start>0</start>
      <end>2</end>
      <status>unmodified</status>
      <modifiedWord/>
      <trackRevisions>false</trackRevisions>
    </reviewItem>
    <reviewItem>
      <errorID>d1b81055-06ac-43a2-8620-d0838f053473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7F244342</paraID>
      <start>0</start>
      <end>2</end>
      <status>unmodified</status>
      <modifiedWord/>
      <trackRevisions>false</trackRevisions>
    </reviewItem>
    <reviewItem>
      <errorID>9acca6da-993a-4bdb-8fc8-ceaf0865850a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1B1170C4</paraID>
      <start>0</start>
      <end>2</end>
      <status>unmodified</status>
      <modifiedWord/>
      <trackRevisions>false</trackRevisions>
    </reviewItem>
    <reviewItem>
      <errorID>2dc5e6ce-2b09-4d04-ac98-cd511b627d3a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71FD770</paraID>
      <start>0</start>
      <end>2</end>
      <status>unmodified</status>
      <modifiedWord/>
      <trackRevisions>false</trackRevisions>
    </reviewItem>
    <reviewItem>
      <errorID>0c6acb45-026f-4c5f-9da1-03db1f4e4eb3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6B989B0F</paraID>
      <start>0</start>
      <end>2</end>
      <status>unmodified</status>
      <modifiedWord/>
      <trackRevisions>false</trackRevisions>
    </reviewItem>
    <reviewItem>
      <errorID>8f9b64d6-3da6-4dc6-b2c4-ba96a1b84180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7C32311A</paraID>
      <start>0</start>
      <end>2</end>
      <status>unmodified</status>
      <modifiedWord/>
      <trackRevisions>false</trackRevisions>
    </reviewItem>
    <reviewItem>
      <errorID>e0df48d0-76a8-46d0-b2b0-6c65d45ffbea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2C92B62C</paraID>
      <start>0</start>
      <end>2</end>
      <status>unmodified</status>
      <modifiedWord/>
      <trackRevisions>false</trackRevisions>
    </reviewItem>
    <reviewItem>
      <errorID>e4e3a216-981e-455b-bd31-ca8d415f474b</errorID>
      <errorWord>须</errorWord>
      <group>L1_Word</group>
      <groupName>字词问题</groupName>
      <ability>L2_Typo</ability>
      <abilityName>字词错误</abilityName>
      <candidateList>
        <item>需</item>
      </candidateList>
      <explain>存在发音相同字词的误用。</explain>
      <paraID>12CDC418</paraID>
      <start>0</start>
      <end>1</end>
      <status>unmodified</status>
      <modifiedWord/>
      <trackRevisions>false</trackRevisions>
    </reviewItem>
    <reviewItem>
      <errorID>ad5d3c48-e98e-473f-9acf-4852a2a22c2a</errorID>
      <errorWord>其它</errorWord>
      <group>L1_Word</group>
      <groupName>字词问题</groupName>
      <ability>L2_Alias</ability>
      <abilityName>也作/曾用词</abilityName>
      <candidateList>
        <item>其他</item>
      </candidateList>
      <explain>词汇[其它]为不规范表述或旧称，其规范书面表述为[其他]。</explain>
      <paraID>2565110E</paraID>
      <start>34</start>
      <end>36</end>
      <status>unmodified</status>
      <modifiedWord/>
      <trackRevisions>false</trackRevisions>
    </reviewItem>
    <reviewItem>
      <errorID>0f9d41d9-dcb6-4761-8ba0-5077d26a27c3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47F6985B</paraID>
      <start>0</start>
      <end>2</end>
      <status>unmodified</status>
      <modifiedWord/>
      <trackRevisions>false</trackRevisions>
    </reviewItem>
    <reviewItem>
      <errorID>2de1d4e1-c730-4572-9e34-13f775e7534a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5A3FAF94</paraID>
      <start>0</start>
      <end>2</end>
      <status>unmodified</status>
      <modifiedWord/>
      <trackRevisions>false</trackRevisions>
    </reviewItem>
    <reviewItem>
      <errorID>c3e81115-a687-400c-a872-59068cc74002</errorID>
      <errorWord>提出质疑</errorWord>
      <group>L1_Grammar</group>
      <groupName>语法问题</groupName>
      <ability>L2_Grammar</ability>
      <abilityName>语法错误</abilityName>
      <candidateList>
        <item>质疑</item>
      </candidateList>
      <explain>〈动〉提出疑问：～问难。</explain>
      <paraID>5A3FAF94</paraID>
      <start>53</start>
      <end>57</end>
      <status>unmodified</status>
      <modifiedWord/>
      <trackRevisions>false</trackRevisions>
    </reviewItem>
    <reviewItem>
      <errorID>1642a7a7-a779-4164-9fc4-73d0b9829c9a</errorID>
      <errorWord>提出质疑</errorWord>
      <group>L1_Grammar</group>
      <groupName>语法问题</groupName>
      <ability>L2_Grammar</ability>
      <abilityName>语法错误</abilityName>
      <candidateList>
        <item>质疑</item>
      </candidateList>
      <explain>〈动〉提出疑问：～问难。</explain>
      <paraID>5A3FAF94</paraID>
      <start>101</start>
      <end>105</end>
      <status>unmodified</status>
      <modifiedWord/>
      <trackRevisions>false</trackRevisions>
    </reviewItem>
    <reviewItem>
      <errorID>eb9de02d-4075-4acd-a7c4-e9daf7160a7b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5FC347BD</paraID>
      <start>0</start>
      <end>2</end>
      <status>unmodified</status>
      <modifiedWord/>
      <trackRevisions>false</trackRevisions>
    </reviewItem>
    <reviewItem>
      <errorID>39821399-e96c-45f7-974b-80d49c02ee4d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6CF59D2A</paraID>
      <start>0</start>
      <end>2</end>
      <status>unmodified</status>
      <modifiedWord/>
      <trackRevisions>false</trackRevisions>
    </reviewItem>
    <reviewItem>
      <errorID>36b45f9f-3175-46da-8cf7-0191e1621075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18BEBAE</paraID>
      <start>0</start>
      <end>2</end>
      <status>unmodified</status>
      <modifiedWord/>
      <trackRevisions>false</trackRevisions>
    </reviewItem>
    <reviewItem>
      <errorID>0b20112a-6514-499a-b3b0-58a8590a8d2a</errorID>
      <errorWord>造成的</errorWord>
      <group>L1_Word</group>
      <groupName>字词问题</groupName>
      <ability>L2_Typo</ability>
      <abilityName>字词错误</abilityName>
      <candidateList>
        <item>造成</item>
      </candidateList>
      <explain/>
      <paraID>6FDD22B0</paraID>
      <start>76</start>
      <end>79</end>
      <status>unmodified</status>
      <modifiedWord/>
      <trackRevisions>false</trackRevisions>
    </reviewItem>
    <reviewItem>
      <errorID>46dd98e1-4aee-42ab-aae9-9713c8c8b8bc</errorID>
      <errorWord>措词</errorWord>
      <group>L1_Word</group>
      <groupName>字词问题</groupName>
      <ability>L2_Alias</ability>
      <abilityName>也作/曾用词</abilityName>
      <candidateList>
        <item>措辞</item>
      </candidateList>
      <explain>词汇[措词]为不规范表述或旧称，其规范书面表述为[措辞]。</explain>
      <paraID>45036D3F</paraID>
      <start>2</start>
      <end>4</end>
      <status>unmodified</status>
      <modifiedWord/>
      <trackRevisions>false</trackRevisions>
    </reviewItem>
    <reviewItem>
      <errorID>cb6451a7-b2d3-4f23-af94-7febec89fbc4</errorID>
      <errorWord>或</errorWord>
      <group>L1_Word</group>
      <groupName>字词问题</groupName>
      <ability>L2_Typo</ability>
      <abilityName>字词错误</abilityName>
      <candidateList>
        <item>或认</item>
      </candidateList>
      <explain/>
      <paraID>71A77539</paraID>
      <start>22</start>
      <end>23</end>
      <status>unmodified</status>
      <modifiedWord/>
      <trackRevisions>false</trackRevisions>
    </reviewItem>
    <reviewItem>
      <errorID>1d7b6004-79b5-4f72-9ebd-bac12cb22138</errorID>
      <errorWord>拟定</errorWord>
      <group>L1_Word</group>
      <groupName>字词问题</groupName>
      <ability>L2_Typo</ability>
      <abilityName>字词错误</abilityName>
      <candidateList>
        <item>拟订</item>
      </candidateList>
      <explain>〈动〉草拟：～计划｜～方案。</explain>
      <paraID>4CCB01DB</paraID>
      <start>6</start>
      <end>8</end>
      <status>unmodified</status>
      <modifiedWord/>
      <trackRevisions>false</trackRevisions>
    </reviewItem>
    <reviewItem>
      <errorID>0d41c1ac-bf71-4ba2-a40d-0e54f7714986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21684442</paraID>
      <start>0</start>
      <end>2</end>
      <status>unmodified</status>
      <modifiedWord/>
      <trackRevisions>false</trackRevisions>
    </reviewItem>
    <reviewItem>
      <errorID>057eac0f-924b-45ee-a342-7e289990dc17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72ECD4E9</paraID>
      <start>0</start>
      <end>2</end>
      <status>unmodified</status>
      <modifiedWord/>
      <trackRevisions>false</trackRevisions>
    </reviewItem>
    <reviewItem>
      <errorID>d4897de6-fd4f-439b-9ecf-5557e3791002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FD44EEE</paraID>
      <start>0</start>
      <end>2</end>
      <status>unmodified</status>
      <modifiedWord/>
      <trackRevisions>false</trackRevisions>
    </reviewItem>
    <reviewItem>
      <errorID>1f4ae9d1-ee23-447a-a525-393647493600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73A6258A</paraID>
      <start>0</start>
      <end>2</end>
      <status>unmodified</status>
      <modifiedWord/>
      <trackRevisions>false</trackRevisions>
    </reviewItem>
    <reviewItem>
      <errorID>37428b34-0ea7-4381-a1e6-220dfe988aee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1D4E023D</paraID>
      <start>0</start>
      <end>2</end>
      <status>unmodified</status>
      <modifiedWord/>
      <trackRevisions>false</trackRevisions>
    </reviewItem>
    <reviewItem>
      <errorID>2a7ac2b6-9a1b-44a3-9a88-1ef3df9240a2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35164700</paraID>
      <start>0</start>
      <end>2</end>
      <status>unmodified</status>
      <modifiedWord/>
      <trackRevisions>false</trackRevisions>
    </reviewItem>
    <reviewItem>
      <errorID>0ddcc85b-66c9-4410-931c-4cea33b0838a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176CF372</paraID>
      <start>0</start>
      <end>2</end>
      <status>unmodified</status>
      <modifiedWord/>
      <trackRevisions>false</trackRevisions>
    </reviewItem>
    <reviewItem>
      <errorID>b61abe53-cae2-4b17-9dd6-85bc00bb9ce5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558C981D</paraID>
      <start>0</start>
      <end>2</end>
      <status>unmodified</status>
      <modifiedWord/>
      <trackRevisions>false</trackRevisions>
    </reviewItem>
    <reviewItem>
      <errorID>8287a539-3096-49d3-8950-55d969a059db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7B0E66BC</paraID>
      <start>0</start>
      <end>3</end>
      <status>unmodified</status>
      <modifiedWord/>
      <trackRevisions>false</trackRevisions>
    </reviewItem>
    <reviewItem>
      <errorID>16aef7b7-712b-48cc-8847-fe53cc648cc2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1B3BDDE0</paraID>
      <start>0</start>
      <end>2</end>
      <status>unmodified</status>
      <modifiedWord/>
      <trackRevisions>false</trackRevisions>
    </reviewItem>
    <reviewItem>
      <errorID>507b9ab8-2d72-4aa3-9394-101ebe7abb6d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18019151</paraID>
      <start>0</start>
      <end>2</end>
      <status>unmodified</status>
      <modifiedWord/>
      <trackRevisions>false</trackRevisions>
    </reviewItem>
    <reviewItem>
      <errorID>accd46fe-061c-4ff0-87ab-e04f871a8658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F8E3238</paraID>
      <start>0</start>
      <end>2</end>
      <status>unmodified</status>
      <modifiedWord/>
      <trackRevisions>false</trackRevisions>
    </reviewItem>
    <reviewItem>
      <errorID>1fd16b60-f705-4f2e-978c-554ad0073786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1DAA5DD3</paraID>
      <start>0</start>
      <end>2</end>
      <status>unmodified</status>
      <modifiedWord/>
      <trackRevisions>false</trackRevisions>
    </reviewItem>
    <reviewItem>
      <errorID>4e9128a6-bd8a-4ead-9492-4e022a4771cb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2032F5E4</paraID>
      <start>0</start>
      <end>2</end>
      <status>unmodified</status>
      <modifiedWord/>
      <trackRevisions>false</trackRevisions>
    </reviewItem>
    <reviewItem>
      <errorID>381cf98f-8060-4883-9070-7e7e14a55daa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81E936D</paraID>
      <start>0</start>
      <end>2</end>
      <status>unmodified</status>
      <modifiedWord/>
      <trackRevisions>false</trackRevisions>
    </reviewItem>
    <reviewItem>
      <errorID>4e97f57c-7f0c-426c-9e40-a9b9b82072e9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4F1160D5</paraID>
      <start>0</start>
      <end>2</end>
      <status>unmodified</status>
      <modifiedWord/>
      <trackRevisions>false</trackRevisions>
    </reviewItem>
    <reviewItem>
      <errorID>ccac7120-0022-409d-be22-d3abb5fefd0a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4D634D05</paraID>
      <start>0</start>
      <end>2</end>
      <status>unmodified</status>
      <modifiedWord/>
      <trackRevisions>false</trackRevisions>
    </reviewItem>
    <reviewItem>
      <errorID>7bf16dbf-60d1-4987-8a13-2d8ed76cbfee</errorID>
      <errorWord>客户到</errorWord>
      <group>L1_Word</group>
      <groupName>字词问题</groupName>
      <ability>L2_Typo</ability>
      <abilityName>字词错误</abilityName>
      <candidateList>
        <item>客户</item>
      </candidateList>
      <explain/>
      <paraID>4D634D05</paraID>
      <start>14</start>
      <end>17</end>
      <status>unmodified</status>
      <modifiedWord/>
      <trackRevisions>false</trackRevisions>
    </reviewItem>
    <reviewItem>
      <errorID>831b28f8-6276-47b3-986c-97895e9d7049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6686D369</paraID>
      <start>0</start>
      <end>2</end>
      <status>unmodified</status>
      <modifiedWord/>
      <trackRevisions>false</trackRevisions>
    </reviewItem>
    <reviewItem>
      <errorID>012f9688-8ed6-4eb1-8c73-3a65f9e3750e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54D7FAB8</paraID>
      <start>0</start>
      <end>2</end>
      <status>unmodified</status>
      <modifiedWord/>
      <trackRevisions>false</trackRevisions>
    </reviewItem>
    <reviewItem>
      <errorID>5f013f9e-7556-46b7-8c2f-d2f98ceef8e3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2970A600</paraID>
      <start>0</start>
      <end>2</end>
      <status>unmodified</status>
      <modifiedWord/>
      <trackRevisions>false</trackRevisions>
    </reviewItem>
    <reviewItem>
      <errorID>a591da10-2373-409b-94b1-12dae015821b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2F74B8CE</paraID>
      <start>0</start>
      <end>2</end>
      <status>unmodified</status>
      <modifiedWord/>
      <trackRevisions>false</trackRevisions>
    </reviewItem>
    <reviewItem>
      <errorID>ad4620bb-4752-44a9-aa4b-7d93a1914f5a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3ADBD916</paraID>
      <start>0</start>
      <end>2</end>
      <status>unmodified</status>
      <modifiedWord/>
      <trackRevisions>false</trackRevisions>
    </reviewItem>
    <reviewItem>
      <errorID>920dfbe1-c7fe-48a1-b543-5cb64f5dfc7f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684D49AC</paraID>
      <start>0</start>
      <end>2</end>
      <status>unmodified</status>
      <modifiedWord/>
      <trackRevisions>false</trackRevisions>
    </reviewItem>
    <reviewItem>
      <errorID>04376e51-2fdd-4ee1-b1d9-4fc82e1eeb68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215B1616</paraID>
      <start>0</start>
      <end>2</end>
      <status>unmodified</status>
      <modifiedWord/>
      <trackRevisions>false</trackRevisions>
    </reviewItem>
    <reviewItem>
      <errorID>f48f3114-6bbb-4f2a-8475-45ab39d52341</errorID>
      <errorWord>（</errorWord>
      <group>L1_Punc</group>
      <groupName>标点问题</groupName>
      <ability>L2_Punc</ability>
      <abilityName>标点符号检查</abilityName>
      <candidateList/>
      <explain>同一形式括号套用。</explain>
      <paraID>53D7F17B</paraID>
      <start>64</start>
      <end>65</end>
      <status>unmodified</status>
      <modifiedWord/>
      <trackRevisions>false</trackRevisions>
    </reviewItem>
    <reviewItem>
      <errorID>4c70731b-282e-4f20-a75a-5ed6e2ce46bb</errorID>
      <errorWord>）</errorWord>
      <group>L1_Punc</group>
      <groupName>标点问题</groupName>
      <ability>L2_Punc</ability>
      <abilityName>标点符号检查</abilityName>
      <candidateList/>
      <explain>同一形式括号套用。</explain>
      <paraID>53D7F17B</paraID>
      <start>67</start>
      <end>68</end>
      <status>unmodified</status>
      <modifiedWord/>
      <trackRevisions>false</trackRevisions>
    </reviewItem>
    <reviewItem>
      <errorID>229d65c7-8877-4f4a-9a7a-1340c9fd7028</errorID>
      <errorWord>万</errorWord>
      <group>L1_Word</group>
      <groupName>字词问题</groupName>
      <ability>L2_Typo</ability>
      <abilityName>字词错误</abilityName>
      <candidateList>
        <item>万元</item>
      </candidateList>
      <explain/>
      <paraID>7EA5BD8A</paraID>
      <start>134</start>
      <end>135</end>
      <status>unmodified</status>
      <modifiedWord/>
      <trackRevisions>false</trackRevisions>
    </reviewItem>
    <reviewItem>
      <errorID>2821e56c-4ebf-48b3-8846-31f7d4271d70</errorID>
      <errorWord>万</errorWord>
      <group>L1_Word</group>
      <groupName>字词问题</groupName>
      <ability>L2_Typo</ability>
      <abilityName>字词错误</abilityName>
      <candidateList>
        <item>万元</item>
      </candidateList>
      <explain/>
      <paraID>37654FD8</paraID>
      <start>89</start>
      <end>90</end>
      <status>unmodified</status>
      <modifiedWord/>
      <trackRevisions>false</trackRevisions>
    </reviewItem>
    <reviewItem>
      <errorID>d99fb3cd-4795-4778-bf4f-d5af7e4abdf8</errorID>
      <errorWord>,</errorWord>
      <group>L1_Format</group>
      <groupName>格式问题</groupName>
      <ability>L2_HalfPunc</ability>
      <abilityName>全半角检查</abilityName>
      <candidateList>
        <item>，</item>
      </candidateList>
      <explain>文本全半角错误。</explain>
      <paraID>58402F98</paraID>
      <start>61</start>
      <end>62</end>
      <status>unmodified</status>
      <modifiedWord/>
      <trackRevisions>false</trackRevisions>
    </reviewItem>
    <reviewItem>
      <errorID>c10e2aa2-c79e-4c01-b224-f04bd424b801</errorID>
      <errorWord>,</errorWord>
      <group>L1_Format</group>
      <groupName>格式问题</groupName>
      <ability>L2_HalfPunc</ability>
      <abilityName>全半角检查</abilityName>
      <candidateList>
        <item>，</item>
      </candidateList>
      <explain>文本全半角错误。</explain>
      <paraID>7E5D7C5C</paraID>
      <start>52</start>
      <end>53</end>
      <status>unmodified</status>
      <modifiedWord/>
      <trackRevisions>false</trackRevisions>
    </reviewItem>
    <reviewItem>
      <errorID>b9cd9841-6089-4a74-ad1d-3e16b392be34</errorID>
      <errorWord>下</errorWord>
      <group>L1_Word</group>
      <groupName>字词问题</groupName>
      <ability>L2_Typo</ability>
      <abilityName>字词错误</abilityName>
      <candidateList>
        <item>下简</item>
      </candidateList>
      <explain/>
      <paraID>44338BF9</paraID>
      <start>120</start>
      <end>121</end>
      <status>unmodified</status>
      <modifiedWord/>
      <trackRevisions>false</trackRevisions>
    </reviewItem>
    <reviewItem>
      <errorID>85992de0-58c0-44bd-a5fb-71da35ba4489</errorID>
      <errorWord>下</errorWord>
      <group>L1_Word</group>
      <groupName>字词问题</groupName>
      <ability>L2_Typo</ability>
      <abilityName>字词错误</abilityName>
      <candidateList>
        <item>下简</item>
      </candidateList>
      <explain/>
      <paraID>44338BF9</paraID>
      <start>135</start>
      <end>136</end>
      <status>unmodified</status>
      <modifiedWord/>
      <trackRevisions>false</trackRevisions>
    </reviewItem>
    <reviewItem>
      <errorID>a047f652-cb23-42c6-87d6-3da5a1503690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5456DE4C</paraID>
      <start>0</start>
      <end>2</end>
      <status>unmodified</status>
      <modifiedWord/>
      <trackRevisions>false</trackRevisions>
    </reviewItem>
    <reviewItem>
      <errorID>504f24c3-e3f9-42e8-b4be-cbcbfdecdced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239AFD27</paraID>
      <start>18</start>
      <end>21</end>
      <status>unmodified</status>
      <modifiedWord/>
      <trackRevisions>false</trackRevisions>
    </reviewItem>
    <reviewItem>
      <errorID>baf618c1-6d4a-411f-b800-28651600eaf5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4424FF1C</paraID>
      <start>0</start>
      <end>2</end>
      <status>unmodified</status>
      <modifiedWord/>
      <trackRevisions>false</trackRevisions>
    </reviewItem>
    <reviewItem>
      <errorID>8bf4af6a-fe8b-4b62-9fc4-6c7f5eef399e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BC7B960</paraID>
      <start>0</start>
      <end>2</end>
      <status>unmodified</status>
      <modifiedWord/>
      <trackRevisions>false</trackRevisions>
    </reviewItem>
    <reviewItem>
      <errorID>c3324a52-8ed2-4d51-b33c-6b2a798e8f1b</errorID>
      <errorWord>:</errorWord>
      <group>L1_Format</group>
      <groupName>格式问题</groupName>
      <ability>L2_HalfPunc</ability>
      <abilityName>全半角检查</abilityName>
      <candidateList>
        <item>：</item>
      </candidateList>
      <explain>文本全半角错误。</explain>
      <paraID>23D15D2F</paraID>
      <start>7</start>
      <end>8</end>
      <status>unmodified</status>
      <modifiedWord/>
      <trackRevisions>false</trackRevisions>
    </reviewItem>
    <reviewItem>
      <errorID>27614648-c612-402e-8b4e-6774654e0a25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3E5CDFB0</paraID>
      <start>0</start>
      <end>2</end>
      <status>unmodified</status>
      <modifiedWord/>
      <trackRevisions>false</trackRevisions>
    </reviewItem>
    <reviewItem>
      <errorID>eaaab185-4567-49a0-8f60-96b03dc032a4</errorID>
      <errorWord>4、</errorWord>
      <group>L1_Format</group>
      <groupName>格式问题</groupName>
      <ability>L2_Ordinal</ability>
      <abilityName>序号格式</abilityName>
      <candidateList>
        <item>4.</item>
      </candidateList>
      <explain>当前序号格式不规范，建议修改为规范格式[4.]。</explain>
      <paraID> AA672D8</paraID>
      <start>0</start>
      <end>2</end>
      <status>unmodified</status>
      <modifiedWord/>
      <trackRevisions>false</trackRevisions>
    </reviewItem>
    <reviewItem>
      <errorID>5c5b74b4-aa0d-425c-ae2d-08dec96d165a</errorID>
      <errorWord>/）</errorWord>
      <group>L1_Punc</group>
      <groupName>标点问题</groupName>
      <ability>L2_Punc</ability>
      <abilityName>标点符号检查</abilityName>
      <candidateList>
        <item>）</item>
      </candidateList>
      <explain/>
      <paraID>15520CBD</paraID>
      <start>79</start>
      <end>81</end>
      <status>unmodified</status>
      <modifiedWord/>
      <trackRevisions>false</trackRevisions>
    </reviewItem>
    <reviewItem>
      <errorID>0c562b73-b81d-4281-90aa-86b6b9bfa045</errorID>
      <errorWord>,</errorWord>
      <group>L1_Format</group>
      <groupName>格式问题</groupName>
      <ability>L2_HalfPunc</ability>
      <abilityName>全半角检查</abilityName>
      <candidateList>
        <item>，</item>
      </candidateList>
      <explain>文本全半角错误。</explain>
      <paraID>34018E90</paraID>
      <start>75</start>
      <end>76</end>
      <status>unmodified</status>
      <modifiedWord/>
      <trackRevisions>false</trackRevisions>
    </reviewItem>
    <reviewItem>
      <errorID>8923544e-075d-4d4e-86ac-d502742d5f9f</errorID>
      <errorWord>:</errorWord>
      <group>L1_Format</group>
      <groupName>格式问题</groupName>
      <ability>L2_HalfPunc</ability>
      <abilityName>全半角检查</abilityName>
      <candidateList>
        <item>：</item>
      </candidateList>
      <explain>文本全半角错误。</explain>
      <paraID>1B50183A</paraID>
      <start>7</start>
      <end>8</end>
      <status>unmodified</status>
      <modifiedWord/>
      <trackRevisions>false</trackRevisions>
    </reviewItem>
    <reviewItem>
      <errorID>ebac9c72-a375-4796-98a2-121d41219fa0</errorID>
      <errorWord>,</errorWord>
      <group>L1_Format</group>
      <groupName>格式问题</groupName>
      <ability>L2_HalfPunc</ability>
      <abilityName>全半角检查</abilityName>
      <candidateList>
        <item>，</item>
      </candidateList>
      <explain>文本全半角错误。</explain>
      <paraID>7AD49F1C</paraID>
      <start>42</start>
      <end>43</end>
      <status>unmodified</status>
      <modifiedWord/>
      <trackRevisions>false</trackRevisions>
    </reviewItem>
    <reviewItem>
      <errorID>027ce8fe-e244-4daf-9cf6-bc0aebf663ce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638EA7A7</paraID>
      <start>0</start>
      <end>2</end>
      <status>unmodified</status>
      <modifiedWord/>
      <trackRevisions>false</trackRevisions>
    </reviewItem>
    <reviewItem>
      <errorID>e530f696-f298-4d79-9a50-18216939cc4d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72C2A3EE</paraID>
      <start>0</start>
      <end>2</end>
      <status>unmodified</status>
      <modifiedWord/>
      <trackRevisions>false</trackRevisions>
    </reviewItem>
    <reviewItem>
      <errorID>0780fdbb-1f8e-42f0-abf7-176e9bd07b91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3017E1BD</paraID>
      <start>0</start>
      <end>2</end>
      <status>unmodified</status>
      <modifiedWord/>
      <trackRevisions>false</trackRevisions>
    </reviewItem>
    <reviewItem>
      <errorID>31629100-77f2-4e8a-8021-6f6ade5ed143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1F3BE84D</paraID>
      <start>0</start>
      <end>2</end>
      <status>unmodified</status>
      <modifiedWord/>
      <trackRevisions>false</trackRevisions>
    </reviewItem>
    <reviewItem>
      <errorID>8ebb77ea-bb52-4617-9caf-5faaf3208e67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584BA73D</paraID>
      <start>0</start>
      <end>2</end>
      <status>unmodified</status>
      <modifiedWord/>
      <trackRevisions>false</trackRevisions>
    </reviewItem>
    <reviewItem>
      <errorID>a5d2417d-fd5d-4d66-9dad-1fc72cd2d929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695BC41F</paraID>
      <start>0</start>
      <end>2</end>
      <status>unmodified</status>
      <modifiedWord/>
      <trackRevisions>false</trackRevisions>
    </reviewItem>
    <reviewItem>
      <errorID>c9feabf6-62dc-4892-ba25-85d5fa3ad8d5</errorID>
      <errorWord>:</errorWord>
      <group>L1_Format</group>
      <groupName>格式问题</groupName>
      <ability>L2_HalfPunc</ability>
      <abilityName>全半角检查</abilityName>
      <candidateList>
        <item>：</item>
      </candidateList>
      <explain>文本全半角错误。</explain>
      <paraID>69E08EB4</paraID>
      <start>7</start>
      <end>8</end>
      <status>unmodified</status>
      <modifiedWord/>
      <trackRevisions>false</trackRevisions>
    </reviewItem>
    <reviewItem>
      <errorID>7fd01f7e-ebee-49c4-85bf-11cfab9c5921</errorID>
      <errorWord>:</errorWord>
      <group>L1_Format</group>
      <groupName>格式问题</groupName>
      <ability>L2_HalfPunc</ability>
      <abilityName>全半角检查</abilityName>
      <candidateList>
        <item>：</item>
      </candidateList>
      <explain>文本全半角错误。</explain>
      <paraID>60BFEBE5</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f5e660-fb02-43d6-b37f-98aa33c1dffa}">
  <ds:schemaRefs/>
</ds:datastoreItem>
</file>

<file path=docProps/app.xml><?xml version="1.0" encoding="utf-8"?>
<Properties xmlns="http://schemas.openxmlformats.org/officeDocument/2006/extended-properties" xmlns:vt="http://schemas.openxmlformats.org/officeDocument/2006/docPropsVTypes">
  <Template>Normal</Template>
  <Pages>54</Pages>
  <Words>17982</Words>
  <Characters>18751</Characters>
  <Lines>198</Lines>
  <Paragraphs>56</Paragraphs>
  <TotalTime>3</TotalTime>
  <ScaleCrop>false</ScaleCrop>
  <LinksUpToDate>false</LinksUpToDate>
  <CharactersWithSpaces>19368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2025-11-04T05:57:00Z</dcterms:created>
  <dc:creator>郭苏徽</dc:creator>
  <cp:lastModifiedBy>沈琪竣</cp:lastModifiedBy>
  <cp:lastPrinted>2024-02-05T08:59:00Z</cp:lastPrinted>
  <dcterms:modified xsi:type="dcterms:W3CDTF">2026-08-07T13:22:32Z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7575302A79FC4C5DB146E98BBFFD3876_13</vt:lpwstr>
  </property>
  <property fmtid="{D5CDD505-2E9C-101B-9397-08002B2CF9AE}" pid="4" name="KSOTemplateDocerSaveRecord">
    <vt:lpwstr>eyJoZGlkIjoiMGRjNWJmY2MzOWI2ZDU4NmNlYjY3YWQ4ZmVhMjU0MDgiLCJ1c2VySWQiOiIxNTA2MTA4Mzg0In0=</vt:lpwstr>
  </property>
</Properties>
</file>