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97B230">
      <w:pPr>
        <w:ind w:left="-315" w:leftChars="-150"/>
        <w:jc w:val="center"/>
        <w:rPr>
          <w:rFonts w:hint="eastAsia" w:ascii="宋体" w:hAnsi="宋体" w:eastAsia="宋体" w:cs="宋体"/>
          <w:b/>
          <w:bCs/>
          <w:color w:val="auto"/>
          <w:sz w:val="52"/>
          <w:szCs w:val="52"/>
          <w:highlight w:val="none"/>
        </w:rPr>
      </w:pPr>
      <w:r>
        <w:rPr>
          <w:rFonts w:hint="eastAsia" w:ascii="宋体" w:hAnsi="宋体" w:eastAsia="宋体" w:cs="宋体"/>
          <w:b/>
          <w:bCs/>
          <w:color w:val="auto"/>
          <w:sz w:val="52"/>
          <w:szCs w:val="52"/>
          <w:highlight w:val="none"/>
        </w:rPr>
        <w:t xml:space="preserve"> </w:t>
      </w:r>
    </w:p>
    <w:p w14:paraId="4798FC58">
      <w:pPr>
        <w:ind w:left="-315" w:leftChars="-150"/>
        <w:jc w:val="center"/>
        <w:rPr>
          <w:rFonts w:hint="eastAsia" w:ascii="宋体" w:hAnsi="宋体" w:eastAsia="宋体" w:cs="宋体"/>
          <w:b/>
          <w:bCs/>
          <w:color w:val="auto"/>
          <w:sz w:val="52"/>
          <w:szCs w:val="52"/>
          <w:highlight w:val="none"/>
        </w:rPr>
      </w:pPr>
      <w:r>
        <w:rPr>
          <w:rFonts w:hint="eastAsia" w:ascii="宋体" w:hAnsi="宋体" w:eastAsia="宋体" w:cs="宋体"/>
          <w:b/>
          <w:bCs/>
          <w:color w:val="auto"/>
          <w:sz w:val="52"/>
          <w:szCs w:val="52"/>
          <w:highlight w:val="none"/>
        </w:rPr>
        <w:t>南通轨道交通1、2号线一期工程</w:t>
      </w:r>
    </w:p>
    <w:p w14:paraId="3AB0D95E">
      <w:pPr>
        <w:ind w:left="-315" w:leftChars="-150"/>
        <w:jc w:val="center"/>
        <w:rPr>
          <w:rFonts w:hint="eastAsia" w:ascii="宋体" w:hAnsi="宋体" w:eastAsia="宋体" w:cs="宋体"/>
          <w:b/>
          <w:bCs/>
          <w:color w:val="auto"/>
          <w:sz w:val="52"/>
          <w:szCs w:val="52"/>
          <w:highlight w:val="none"/>
        </w:rPr>
      </w:pPr>
      <w:r>
        <w:rPr>
          <w:rFonts w:hint="eastAsia" w:ascii="宋体" w:hAnsi="宋体" w:eastAsia="宋体" w:cs="宋体"/>
          <w:b/>
          <w:bCs/>
          <w:color w:val="auto"/>
          <w:sz w:val="52"/>
          <w:szCs w:val="52"/>
          <w:highlight w:val="none"/>
        </w:rPr>
        <w:t>出租项目</w:t>
      </w:r>
    </w:p>
    <w:p w14:paraId="08FE80B5">
      <w:pPr>
        <w:rPr>
          <w:rFonts w:hint="eastAsia" w:ascii="宋体" w:hAnsi="宋体" w:eastAsia="宋体" w:cs="宋体"/>
          <w:color w:val="auto"/>
          <w:highlight w:val="none"/>
        </w:rPr>
      </w:pPr>
    </w:p>
    <w:p w14:paraId="2D740F7B">
      <w:pPr>
        <w:jc w:val="center"/>
        <w:rPr>
          <w:rFonts w:hint="eastAsia" w:ascii="宋体" w:hAnsi="宋体" w:eastAsia="宋体" w:cs="宋体"/>
          <w:b/>
          <w:bCs/>
          <w:color w:val="auto"/>
          <w:sz w:val="52"/>
          <w:szCs w:val="52"/>
          <w:highlight w:val="none"/>
        </w:rPr>
      </w:pPr>
    </w:p>
    <w:p w14:paraId="524616AF">
      <w:pPr>
        <w:ind w:left="-315" w:leftChars="-150"/>
        <w:jc w:val="center"/>
        <w:rPr>
          <w:rFonts w:hint="eastAsia" w:ascii="宋体" w:hAnsi="宋体" w:eastAsia="宋体" w:cs="宋体"/>
          <w:b/>
          <w:bCs/>
          <w:color w:val="auto"/>
          <w:sz w:val="52"/>
          <w:szCs w:val="52"/>
          <w:highlight w:val="none"/>
        </w:rPr>
      </w:pPr>
      <w:r>
        <w:rPr>
          <w:rFonts w:hint="eastAsia" w:ascii="宋体" w:hAnsi="宋体" w:eastAsia="宋体" w:cs="宋体"/>
          <w:b/>
          <w:bCs/>
          <w:color w:val="auto"/>
          <w:sz w:val="52"/>
          <w:szCs w:val="52"/>
          <w:highlight w:val="none"/>
          <w:lang w:eastAsia="zh-CN"/>
        </w:rPr>
        <w:t>招租</w:t>
      </w:r>
      <w:r>
        <w:rPr>
          <w:rFonts w:hint="eastAsia" w:ascii="宋体" w:hAnsi="宋体" w:eastAsia="宋体" w:cs="宋体"/>
          <w:b/>
          <w:bCs/>
          <w:color w:val="auto"/>
          <w:sz w:val="52"/>
          <w:szCs w:val="52"/>
          <w:highlight w:val="none"/>
        </w:rPr>
        <w:t>文件</w:t>
      </w:r>
    </w:p>
    <w:p w14:paraId="671CB34E">
      <w:pPr>
        <w:tabs>
          <w:tab w:val="left" w:pos="6431"/>
        </w:tabs>
        <w:rPr>
          <w:rFonts w:hint="eastAsia" w:ascii="宋体" w:hAnsi="宋体" w:eastAsia="宋体" w:cs="宋体"/>
          <w:b/>
          <w:bCs/>
          <w:color w:val="auto"/>
          <w:sz w:val="84"/>
          <w:highlight w:val="none"/>
        </w:rPr>
      </w:pPr>
      <w:r>
        <w:rPr>
          <w:rFonts w:hint="eastAsia" w:ascii="宋体" w:hAnsi="宋体" w:eastAsia="宋体" w:cs="宋体"/>
          <w:b/>
          <w:bCs/>
          <w:color w:val="auto"/>
          <w:sz w:val="84"/>
          <w:highlight w:val="none"/>
        </w:rPr>
        <w:tab/>
      </w:r>
    </w:p>
    <w:p w14:paraId="28743D33">
      <w:pPr>
        <w:ind w:firstLine="600" w:firstLineChars="200"/>
        <w:rPr>
          <w:rFonts w:hint="eastAsia" w:ascii="宋体" w:hAnsi="宋体" w:eastAsia="宋体" w:cs="宋体"/>
          <w:bCs/>
          <w:color w:val="auto"/>
          <w:sz w:val="30"/>
          <w:szCs w:val="30"/>
          <w:highlight w:val="none"/>
        </w:rPr>
      </w:pPr>
    </w:p>
    <w:p w14:paraId="39B1A199">
      <w:pPr>
        <w:tabs>
          <w:tab w:val="left" w:pos="8715"/>
        </w:tabs>
        <w:ind w:firstLine="600" w:firstLineChars="200"/>
        <w:rPr>
          <w:rFonts w:hint="eastAsia" w:ascii="宋体" w:hAnsi="宋体" w:eastAsia="宋体" w:cs="宋体"/>
          <w:bCs/>
          <w:color w:val="auto"/>
          <w:sz w:val="30"/>
          <w:szCs w:val="30"/>
          <w:highlight w:val="none"/>
        </w:rPr>
      </w:pPr>
    </w:p>
    <w:p w14:paraId="427E16CD">
      <w:pPr>
        <w:tabs>
          <w:tab w:val="left" w:pos="8715"/>
        </w:tabs>
        <w:ind w:left="0" w:leftChars="0" w:firstLine="1257" w:firstLineChars="419"/>
        <w:jc w:val="both"/>
        <w:rPr>
          <w:rFonts w:hint="eastAsia" w:ascii="宋体" w:hAnsi="宋体" w:eastAsia="宋体" w:cs="宋体"/>
          <w:bCs/>
          <w:color w:val="auto"/>
          <w:sz w:val="30"/>
          <w:szCs w:val="30"/>
          <w:highlight w:val="none"/>
          <w:lang w:val="en-US" w:eastAsia="zh-CN"/>
        </w:rPr>
      </w:pPr>
    </w:p>
    <w:p w14:paraId="784E9C05">
      <w:pPr>
        <w:tabs>
          <w:tab w:val="left" w:pos="8715"/>
        </w:tabs>
        <w:ind w:left="0" w:leftChars="0" w:firstLine="1677" w:firstLineChars="559"/>
        <w:jc w:val="both"/>
        <w:rPr>
          <w:rFonts w:hint="eastAsia" w:ascii="宋体" w:hAnsi="宋体" w:eastAsia="宋体" w:cs="宋体"/>
          <w:bCs/>
          <w:color w:val="auto"/>
          <w:sz w:val="30"/>
          <w:szCs w:val="30"/>
          <w:highlight w:val="none"/>
          <w:lang w:val="en-US" w:eastAsia="zh-CN"/>
        </w:rPr>
      </w:pPr>
    </w:p>
    <w:p w14:paraId="45BA0888">
      <w:pPr>
        <w:tabs>
          <w:tab w:val="left" w:pos="8715"/>
        </w:tabs>
        <w:ind w:left="0" w:leftChars="0" w:firstLine="1677" w:firstLineChars="559"/>
        <w:jc w:val="both"/>
        <w:rPr>
          <w:rFonts w:hint="eastAsia" w:ascii="宋体" w:hAnsi="宋体" w:eastAsia="宋体" w:cs="宋体"/>
          <w:bCs/>
          <w:color w:val="auto"/>
          <w:sz w:val="30"/>
          <w:szCs w:val="30"/>
          <w:highlight w:val="none"/>
          <w:lang w:val="en-US" w:eastAsia="zh-CN"/>
        </w:rPr>
      </w:pPr>
    </w:p>
    <w:p w14:paraId="5B98D632">
      <w:pPr>
        <w:tabs>
          <w:tab w:val="left" w:pos="8715"/>
        </w:tabs>
        <w:ind w:left="0" w:leftChars="0" w:firstLine="1677" w:firstLineChars="559"/>
        <w:jc w:val="both"/>
        <w:rPr>
          <w:rFonts w:hint="eastAsia" w:ascii="宋体" w:hAnsi="宋体" w:eastAsia="宋体" w:cs="宋体"/>
          <w:bCs/>
          <w:color w:val="auto"/>
          <w:sz w:val="30"/>
          <w:szCs w:val="30"/>
          <w:highlight w:val="none"/>
          <w:lang w:val="en-US" w:eastAsia="zh-CN"/>
        </w:rPr>
      </w:pPr>
    </w:p>
    <w:p w14:paraId="46212D78">
      <w:pPr>
        <w:tabs>
          <w:tab w:val="left" w:pos="8715"/>
        </w:tabs>
        <w:ind w:left="0" w:leftChars="0" w:firstLine="1677" w:firstLineChars="559"/>
        <w:jc w:val="both"/>
        <w:rPr>
          <w:rFonts w:hint="eastAsia" w:ascii="宋体" w:hAnsi="宋体" w:eastAsia="宋体" w:cs="宋体"/>
          <w:bCs/>
          <w:color w:val="auto"/>
          <w:sz w:val="30"/>
          <w:szCs w:val="30"/>
          <w:highlight w:val="none"/>
          <w:lang w:val="en-US" w:eastAsia="zh-CN"/>
        </w:rPr>
      </w:pPr>
    </w:p>
    <w:p w14:paraId="00511060">
      <w:pPr>
        <w:tabs>
          <w:tab w:val="left" w:pos="8715"/>
        </w:tabs>
        <w:ind w:left="0" w:leftChars="0" w:firstLine="1677" w:firstLineChars="559"/>
        <w:jc w:val="both"/>
        <w:rPr>
          <w:rFonts w:hint="eastAsia" w:ascii="宋体" w:hAnsi="宋体" w:eastAsia="宋体" w:cs="宋体"/>
          <w:bCs/>
          <w:color w:val="auto"/>
          <w:sz w:val="30"/>
          <w:szCs w:val="30"/>
          <w:highlight w:val="none"/>
        </w:rPr>
      </w:pPr>
      <w:r>
        <w:rPr>
          <w:rFonts w:hint="eastAsia" w:ascii="宋体" w:hAnsi="宋体" w:eastAsia="宋体" w:cs="宋体"/>
          <w:bCs/>
          <w:color w:val="auto"/>
          <w:sz w:val="30"/>
          <w:szCs w:val="30"/>
          <w:highlight w:val="none"/>
          <w:lang w:val="en-US" w:eastAsia="zh-CN"/>
        </w:rPr>
        <w:t>出 租 方</w:t>
      </w:r>
      <w:r>
        <w:rPr>
          <w:rFonts w:hint="eastAsia" w:ascii="宋体" w:hAnsi="宋体" w:eastAsia="宋体" w:cs="宋体"/>
          <w:bCs/>
          <w:color w:val="auto"/>
          <w:sz w:val="30"/>
          <w:szCs w:val="30"/>
          <w:highlight w:val="none"/>
        </w:rPr>
        <w:t>：</w:t>
      </w:r>
      <w:r>
        <w:rPr>
          <w:rFonts w:hint="eastAsia" w:ascii="宋体" w:hAnsi="宋体" w:eastAsia="宋体" w:cs="宋体"/>
          <w:bCs/>
          <w:color w:val="auto"/>
          <w:sz w:val="30"/>
          <w:szCs w:val="30"/>
          <w:highlight w:val="none"/>
          <w:lang w:val="en-US" w:eastAsia="zh-CN"/>
        </w:rPr>
        <w:t>南通轨道资源开发有限公司</w:t>
      </w:r>
    </w:p>
    <w:p w14:paraId="1E75E8D0">
      <w:pPr>
        <w:tabs>
          <w:tab w:val="left" w:pos="8715"/>
        </w:tabs>
        <w:ind w:left="0" w:leftChars="0" w:firstLine="1677" w:firstLineChars="559"/>
        <w:rPr>
          <w:rFonts w:hint="eastAsia" w:ascii="宋体" w:hAnsi="宋体" w:eastAsia="宋体" w:cs="宋体"/>
          <w:bCs/>
          <w:color w:val="auto"/>
          <w:sz w:val="30"/>
          <w:szCs w:val="30"/>
          <w:highlight w:val="none"/>
        </w:rPr>
      </w:pPr>
      <w:r>
        <w:rPr>
          <w:rFonts w:hint="eastAsia" w:ascii="宋体" w:hAnsi="宋体" w:eastAsia="宋体" w:cs="宋体"/>
          <w:bCs/>
          <w:color w:val="auto"/>
          <w:sz w:val="30"/>
          <w:szCs w:val="30"/>
          <w:highlight w:val="none"/>
        </w:rPr>
        <w:t>代理机构：</w:t>
      </w:r>
      <w:r>
        <w:rPr>
          <w:rFonts w:hint="eastAsia" w:ascii="宋体" w:hAnsi="宋体" w:eastAsia="宋体" w:cs="宋体"/>
          <w:bCs/>
          <w:color w:val="auto"/>
          <w:sz w:val="30"/>
          <w:szCs w:val="30"/>
          <w:highlight w:val="none"/>
          <w:lang w:val="en-US" w:eastAsia="zh-CN"/>
        </w:rPr>
        <w:t>山东国盛项目管理有限公司</w:t>
      </w:r>
      <w:bookmarkStart w:id="202" w:name="_GoBack"/>
      <w:bookmarkEnd w:id="202"/>
    </w:p>
    <w:p w14:paraId="1144E04A">
      <w:pPr>
        <w:ind w:left="0" w:leftChars="0" w:firstLine="1677" w:firstLineChars="559"/>
        <w:rPr>
          <w:rFonts w:hint="eastAsia" w:ascii="宋体" w:hAnsi="宋体" w:eastAsia="宋体" w:cs="宋体"/>
          <w:bCs/>
          <w:color w:val="auto"/>
          <w:sz w:val="30"/>
          <w:szCs w:val="30"/>
          <w:highlight w:val="none"/>
        </w:rPr>
      </w:pPr>
      <w:r>
        <w:rPr>
          <w:rFonts w:hint="eastAsia" w:ascii="宋体" w:hAnsi="宋体" w:eastAsia="宋体" w:cs="宋体"/>
          <w:bCs/>
          <w:color w:val="auto"/>
          <w:sz w:val="30"/>
          <w:szCs w:val="30"/>
          <w:highlight w:val="none"/>
        </w:rPr>
        <w:t>日    期：</w:t>
      </w:r>
      <w:r>
        <w:rPr>
          <w:rFonts w:hint="eastAsia" w:ascii="宋体" w:hAnsi="宋体" w:eastAsia="宋体" w:cs="宋体"/>
          <w:bCs/>
          <w:color w:val="auto"/>
          <w:sz w:val="30"/>
          <w:szCs w:val="30"/>
          <w:highlight w:val="none"/>
          <w:lang w:eastAsia="zh-CN"/>
        </w:rPr>
        <w:t>202</w:t>
      </w:r>
      <w:r>
        <w:rPr>
          <w:rFonts w:hint="eastAsia" w:ascii="宋体" w:hAnsi="宋体" w:eastAsia="宋体" w:cs="宋体"/>
          <w:bCs/>
          <w:color w:val="auto"/>
          <w:sz w:val="30"/>
          <w:szCs w:val="30"/>
          <w:highlight w:val="none"/>
          <w:lang w:val="en-US" w:eastAsia="zh-CN"/>
        </w:rPr>
        <w:t>6</w:t>
      </w:r>
      <w:r>
        <w:rPr>
          <w:rFonts w:hint="eastAsia" w:ascii="宋体" w:hAnsi="宋体" w:eastAsia="宋体" w:cs="宋体"/>
          <w:bCs/>
          <w:color w:val="auto"/>
          <w:sz w:val="30"/>
          <w:szCs w:val="30"/>
          <w:highlight w:val="none"/>
          <w:lang w:eastAsia="zh-CN"/>
        </w:rPr>
        <w:t>年</w:t>
      </w:r>
      <w:r>
        <w:rPr>
          <w:rFonts w:hint="eastAsia" w:ascii="宋体" w:hAnsi="宋体" w:eastAsia="宋体" w:cs="宋体"/>
          <w:bCs/>
          <w:color w:val="auto"/>
          <w:sz w:val="30"/>
          <w:szCs w:val="30"/>
          <w:highlight w:val="none"/>
          <w:lang w:val="en-US" w:eastAsia="zh-CN"/>
        </w:rPr>
        <w:t>9</w:t>
      </w:r>
      <w:r>
        <w:rPr>
          <w:rFonts w:hint="eastAsia" w:ascii="宋体" w:hAnsi="宋体" w:eastAsia="宋体" w:cs="宋体"/>
          <w:bCs/>
          <w:color w:val="auto"/>
          <w:sz w:val="30"/>
          <w:szCs w:val="30"/>
          <w:highlight w:val="none"/>
        </w:rPr>
        <w:t>月</w:t>
      </w:r>
    </w:p>
    <w:p w14:paraId="322328BA">
      <w:pPr>
        <w:ind w:left="0" w:leftChars="0" w:firstLine="1571" w:firstLineChars="559"/>
        <w:jc w:val="center"/>
        <w:rPr>
          <w:rFonts w:hint="eastAsia" w:ascii="宋体" w:hAnsi="宋体" w:eastAsia="宋体" w:cs="宋体"/>
          <w:b/>
          <w:bCs/>
          <w:color w:val="auto"/>
          <w:sz w:val="28"/>
          <w:szCs w:val="28"/>
          <w:highlight w:val="none"/>
          <w:lang w:val="en-US" w:eastAsia="zh-CN"/>
        </w:rPr>
        <w:sectPr>
          <w:headerReference r:id="rId5" w:type="default"/>
          <w:footerReference r:id="rId6" w:type="default"/>
          <w:pgSz w:w="11906" w:h="16838"/>
          <w:pgMar w:top="1440" w:right="1066" w:bottom="1440" w:left="1800" w:header="851" w:footer="992" w:gutter="0"/>
          <w:cols w:space="425" w:num="1"/>
          <w:docGrid w:type="lines" w:linePitch="312" w:charSpace="0"/>
        </w:sectPr>
      </w:pPr>
    </w:p>
    <w:sdt>
      <w:sdtPr>
        <w:rPr>
          <w:rFonts w:hint="eastAsia" w:ascii="宋体" w:hAnsi="宋体" w:eastAsia="宋体" w:cs="宋体"/>
          <w:kern w:val="2"/>
          <w:sz w:val="21"/>
          <w:szCs w:val="21"/>
          <w:highlight w:val="none"/>
          <w:lang w:val="en-US" w:eastAsia="zh-CN" w:bidi="ar-SA"/>
        </w:rPr>
        <w:id w:val="147451027"/>
        <w15:color w:val="DBDBDB"/>
        <w:docPartObj>
          <w:docPartGallery w:val="Table of Contents"/>
          <w:docPartUnique/>
        </w:docPartObj>
      </w:sdtPr>
      <w:sdtEndPr>
        <w:rPr>
          <w:rFonts w:hint="eastAsia" w:ascii="宋体" w:hAnsi="宋体" w:eastAsia="宋体" w:cs="宋体"/>
          <w:b/>
          <w:kern w:val="2"/>
          <w:sz w:val="21"/>
          <w:szCs w:val="21"/>
          <w:highlight w:val="none"/>
          <w:lang w:val="en-US" w:eastAsia="zh-CN" w:bidi="ar-SA"/>
        </w:rPr>
      </w:sdtEndPr>
      <w:sdtContent>
        <w:p w14:paraId="637608EB">
          <w:pPr>
            <w:spacing w:before="0" w:beforeLines="0" w:after="0" w:afterLines="0" w:line="240" w:lineRule="auto"/>
            <w:ind w:left="0" w:leftChars="0" w:right="0" w:rightChars="0" w:firstLine="0" w:firstLineChars="0"/>
            <w:jc w:val="center"/>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目录</w:t>
          </w:r>
        </w:p>
        <w:p w14:paraId="3EA653D0">
          <w:pPr>
            <w:pStyle w:val="13"/>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eastAsia" w:ascii="宋体" w:hAnsi="宋体" w:eastAsia="宋体" w:cs="宋体"/>
              <w:b/>
              <w:bCs/>
              <w:highlight w:val="none"/>
            </w:rPr>
          </w:pPr>
          <w:r>
            <w:rPr>
              <w:rFonts w:hint="eastAsia" w:ascii="宋体" w:hAnsi="宋体" w:eastAsia="宋体" w:cs="宋体"/>
              <w:sz w:val="21"/>
              <w:szCs w:val="21"/>
              <w:highlight w:val="none"/>
            </w:rPr>
            <w:fldChar w:fldCharType="begin"/>
          </w:r>
          <w:r>
            <w:rPr>
              <w:rFonts w:hint="eastAsia" w:ascii="宋体" w:hAnsi="宋体" w:eastAsia="宋体" w:cs="宋体"/>
              <w:sz w:val="21"/>
              <w:szCs w:val="21"/>
              <w:highlight w:val="none"/>
            </w:rPr>
            <w:instrText xml:space="preserve">TOC \o "1-2" \h \u </w:instrText>
          </w:r>
          <w:r>
            <w:rPr>
              <w:rFonts w:hint="eastAsia" w:ascii="宋体" w:hAnsi="宋体" w:eastAsia="宋体" w:cs="宋体"/>
              <w:sz w:val="21"/>
              <w:szCs w:val="21"/>
              <w:highlight w:val="none"/>
            </w:rPr>
            <w:fldChar w:fldCharType="separate"/>
          </w:r>
          <w:r>
            <w:rPr>
              <w:rFonts w:hint="eastAsia" w:ascii="宋体" w:hAnsi="宋体" w:eastAsia="宋体" w:cs="宋体"/>
              <w:b/>
              <w:bCs/>
              <w:szCs w:val="21"/>
              <w:highlight w:val="none"/>
            </w:rPr>
            <w:fldChar w:fldCharType="begin"/>
          </w:r>
          <w:r>
            <w:rPr>
              <w:rFonts w:hint="eastAsia" w:ascii="宋体" w:hAnsi="宋体" w:eastAsia="宋体" w:cs="宋体"/>
              <w:b/>
              <w:bCs/>
              <w:szCs w:val="21"/>
              <w:highlight w:val="none"/>
            </w:rPr>
            <w:instrText xml:space="preserve"> HYPERLINK \l _Toc8156 </w:instrText>
          </w:r>
          <w:r>
            <w:rPr>
              <w:rFonts w:hint="eastAsia" w:ascii="宋体" w:hAnsi="宋体" w:eastAsia="宋体" w:cs="宋体"/>
              <w:b/>
              <w:bCs/>
              <w:szCs w:val="21"/>
              <w:highlight w:val="none"/>
            </w:rPr>
            <w:fldChar w:fldCharType="separate"/>
          </w:r>
          <w:r>
            <w:rPr>
              <w:rFonts w:hint="eastAsia" w:ascii="宋体" w:hAnsi="宋体" w:eastAsia="宋体" w:cs="宋体"/>
              <w:b/>
              <w:bCs/>
              <w:highlight w:val="none"/>
              <w:lang w:eastAsia="zh-CN"/>
            </w:rPr>
            <w:t>南通轨道交通1、2号线一期工程出租项目招租</w:t>
          </w:r>
          <w:r>
            <w:rPr>
              <w:rFonts w:hint="eastAsia" w:ascii="宋体" w:hAnsi="宋体" w:eastAsia="宋体" w:cs="宋体"/>
              <w:b/>
              <w:bCs/>
              <w:highlight w:val="none"/>
            </w:rPr>
            <w:t>公告</w:t>
          </w:r>
          <w:r>
            <w:rPr>
              <w:rFonts w:hint="eastAsia" w:ascii="宋体" w:hAnsi="宋体" w:eastAsia="宋体" w:cs="宋体"/>
              <w:b/>
              <w:bCs/>
              <w:highlight w:val="none"/>
            </w:rPr>
            <w:tab/>
          </w:r>
          <w:r>
            <w:rPr>
              <w:rFonts w:hint="eastAsia" w:ascii="宋体" w:hAnsi="宋体" w:eastAsia="宋体" w:cs="宋体"/>
              <w:b/>
              <w:bCs/>
              <w:highlight w:val="none"/>
            </w:rPr>
            <w:fldChar w:fldCharType="begin"/>
          </w:r>
          <w:r>
            <w:rPr>
              <w:rFonts w:hint="eastAsia" w:ascii="宋体" w:hAnsi="宋体" w:eastAsia="宋体" w:cs="宋体"/>
              <w:b/>
              <w:bCs/>
              <w:highlight w:val="none"/>
            </w:rPr>
            <w:instrText xml:space="preserve"> PAGEREF _Toc8156 \h </w:instrText>
          </w:r>
          <w:r>
            <w:rPr>
              <w:rFonts w:hint="eastAsia" w:ascii="宋体" w:hAnsi="宋体" w:eastAsia="宋体" w:cs="宋体"/>
              <w:b/>
              <w:bCs/>
              <w:highlight w:val="none"/>
            </w:rPr>
            <w:fldChar w:fldCharType="separate"/>
          </w:r>
          <w:r>
            <w:rPr>
              <w:rFonts w:hint="eastAsia" w:ascii="宋体" w:hAnsi="宋体" w:eastAsia="宋体" w:cs="宋体"/>
              <w:b/>
              <w:bCs/>
              <w:highlight w:val="none"/>
            </w:rPr>
            <w:t>1</w:t>
          </w:r>
          <w:r>
            <w:rPr>
              <w:rFonts w:hint="eastAsia" w:ascii="宋体" w:hAnsi="宋体" w:eastAsia="宋体" w:cs="宋体"/>
              <w:b/>
              <w:bCs/>
              <w:highlight w:val="none"/>
            </w:rPr>
            <w:fldChar w:fldCharType="end"/>
          </w:r>
          <w:r>
            <w:rPr>
              <w:rFonts w:hint="eastAsia" w:ascii="宋体" w:hAnsi="宋体" w:eastAsia="宋体" w:cs="宋体"/>
              <w:b/>
              <w:bCs/>
              <w:szCs w:val="21"/>
              <w:highlight w:val="none"/>
            </w:rPr>
            <w:fldChar w:fldCharType="end"/>
          </w:r>
        </w:p>
        <w:p w14:paraId="17775F30">
          <w:pPr>
            <w:pStyle w:val="14"/>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eastAsia" w:ascii="宋体" w:hAnsi="宋体" w:eastAsia="宋体" w:cs="宋体"/>
              <w:highlight w:val="none"/>
            </w:rPr>
          </w:pPr>
          <w:r>
            <w:rPr>
              <w:rFonts w:hint="eastAsia" w:ascii="宋体" w:hAnsi="宋体" w:eastAsia="宋体" w:cs="宋体"/>
              <w:szCs w:val="21"/>
              <w:highlight w:val="none"/>
            </w:rPr>
            <w:fldChar w:fldCharType="begin"/>
          </w:r>
          <w:r>
            <w:rPr>
              <w:rFonts w:hint="eastAsia" w:ascii="宋体" w:hAnsi="宋体" w:eastAsia="宋体" w:cs="宋体"/>
              <w:szCs w:val="21"/>
              <w:highlight w:val="none"/>
            </w:rPr>
            <w:instrText xml:space="preserve"> HYPERLINK \l _Toc13973 </w:instrText>
          </w:r>
          <w:r>
            <w:rPr>
              <w:rFonts w:hint="eastAsia" w:ascii="宋体" w:hAnsi="宋体" w:eastAsia="宋体" w:cs="宋体"/>
              <w:szCs w:val="21"/>
              <w:highlight w:val="none"/>
            </w:rPr>
            <w:fldChar w:fldCharType="separate"/>
          </w:r>
          <w:r>
            <w:rPr>
              <w:rFonts w:hint="eastAsia" w:ascii="宋体" w:hAnsi="宋体" w:eastAsia="宋体" w:cs="宋体"/>
              <w:bCs/>
              <w:szCs w:val="21"/>
              <w:highlight w:val="none"/>
              <w:lang w:val="en-US" w:eastAsia="zh-CN"/>
            </w:rPr>
            <w:t>一、项目概况</w:t>
          </w:r>
          <w:r>
            <w:rPr>
              <w:rFonts w:hint="eastAsia" w:ascii="宋体" w:hAnsi="宋体" w:eastAsia="宋体" w:cs="宋体"/>
              <w:highlight w:val="none"/>
            </w:rPr>
            <w:tab/>
          </w:r>
          <w:r>
            <w:rPr>
              <w:rFonts w:hint="eastAsia" w:ascii="宋体" w:hAnsi="宋体" w:eastAsia="宋体" w:cs="宋体"/>
              <w:highlight w:val="none"/>
            </w:rPr>
            <w:fldChar w:fldCharType="begin"/>
          </w:r>
          <w:r>
            <w:rPr>
              <w:rFonts w:hint="eastAsia" w:ascii="宋体" w:hAnsi="宋体" w:eastAsia="宋体" w:cs="宋体"/>
              <w:highlight w:val="none"/>
            </w:rPr>
            <w:instrText xml:space="preserve"> PAGEREF _Toc13973 \h </w:instrText>
          </w:r>
          <w:r>
            <w:rPr>
              <w:rFonts w:hint="eastAsia" w:ascii="宋体" w:hAnsi="宋体" w:eastAsia="宋体" w:cs="宋体"/>
              <w:highlight w:val="none"/>
            </w:rPr>
            <w:fldChar w:fldCharType="separate"/>
          </w:r>
          <w:r>
            <w:rPr>
              <w:rFonts w:hint="eastAsia" w:ascii="宋体" w:hAnsi="宋体" w:eastAsia="宋体" w:cs="宋体"/>
              <w:highlight w:val="none"/>
            </w:rPr>
            <w:t>1</w:t>
          </w:r>
          <w:r>
            <w:rPr>
              <w:rFonts w:hint="eastAsia" w:ascii="宋体" w:hAnsi="宋体" w:eastAsia="宋体" w:cs="宋体"/>
              <w:highlight w:val="none"/>
            </w:rPr>
            <w:fldChar w:fldCharType="end"/>
          </w:r>
          <w:r>
            <w:rPr>
              <w:rFonts w:hint="eastAsia" w:ascii="宋体" w:hAnsi="宋体" w:eastAsia="宋体" w:cs="宋体"/>
              <w:szCs w:val="21"/>
              <w:highlight w:val="none"/>
            </w:rPr>
            <w:fldChar w:fldCharType="end"/>
          </w:r>
        </w:p>
        <w:p w14:paraId="63339681">
          <w:pPr>
            <w:pStyle w:val="14"/>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eastAsia" w:ascii="宋体" w:hAnsi="宋体" w:eastAsia="宋体" w:cs="宋体"/>
              <w:highlight w:val="none"/>
            </w:rPr>
          </w:pPr>
          <w:r>
            <w:rPr>
              <w:rFonts w:hint="eastAsia" w:ascii="宋体" w:hAnsi="宋体" w:eastAsia="宋体" w:cs="宋体"/>
              <w:szCs w:val="21"/>
              <w:highlight w:val="none"/>
            </w:rPr>
            <w:fldChar w:fldCharType="begin"/>
          </w:r>
          <w:r>
            <w:rPr>
              <w:rFonts w:hint="eastAsia" w:ascii="宋体" w:hAnsi="宋体" w:eastAsia="宋体" w:cs="宋体"/>
              <w:szCs w:val="21"/>
              <w:highlight w:val="none"/>
            </w:rPr>
            <w:instrText xml:space="preserve"> HYPERLINK \l _Toc31356 </w:instrText>
          </w:r>
          <w:r>
            <w:rPr>
              <w:rFonts w:hint="eastAsia" w:ascii="宋体" w:hAnsi="宋体" w:eastAsia="宋体" w:cs="宋体"/>
              <w:szCs w:val="21"/>
              <w:highlight w:val="none"/>
            </w:rPr>
            <w:fldChar w:fldCharType="separate"/>
          </w:r>
          <w:r>
            <w:rPr>
              <w:rFonts w:hint="eastAsia" w:ascii="宋体" w:hAnsi="宋体" w:eastAsia="宋体" w:cs="宋体"/>
              <w:bCs/>
              <w:szCs w:val="21"/>
              <w:highlight w:val="none"/>
              <w:lang w:val="en-US" w:eastAsia="zh-CN"/>
            </w:rPr>
            <w:t>二、出租标的基本情况</w:t>
          </w:r>
          <w:r>
            <w:rPr>
              <w:rFonts w:hint="eastAsia" w:ascii="宋体" w:hAnsi="宋体" w:eastAsia="宋体" w:cs="宋体"/>
              <w:highlight w:val="none"/>
            </w:rPr>
            <w:tab/>
          </w:r>
          <w:r>
            <w:rPr>
              <w:rFonts w:hint="eastAsia" w:ascii="宋体" w:hAnsi="宋体" w:eastAsia="宋体" w:cs="宋体"/>
              <w:highlight w:val="none"/>
            </w:rPr>
            <w:fldChar w:fldCharType="begin"/>
          </w:r>
          <w:r>
            <w:rPr>
              <w:rFonts w:hint="eastAsia" w:ascii="宋体" w:hAnsi="宋体" w:eastAsia="宋体" w:cs="宋体"/>
              <w:highlight w:val="none"/>
            </w:rPr>
            <w:instrText xml:space="preserve"> PAGEREF _Toc31356 \h </w:instrText>
          </w:r>
          <w:r>
            <w:rPr>
              <w:rFonts w:hint="eastAsia" w:ascii="宋体" w:hAnsi="宋体" w:eastAsia="宋体" w:cs="宋体"/>
              <w:highlight w:val="none"/>
            </w:rPr>
            <w:fldChar w:fldCharType="separate"/>
          </w:r>
          <w:r>
            <w:rPr>
              <w:rFonts w:hint="eastAsia" w:ascii="宋体" w:hAnsi="宋体" w:eastAsia="宋体" w:cs="宋体"/>
              <w:highlight w:val="none"/>
            </w:rPr>
            <w:t>1</w:t>
          </w:r>
          <w:r>
            <w:rPr>
              <w:rFonts w:hint="eastAsia" w:ascii="宋体" w:hAnsi="宋体" w:eastAsia="宋体" w:cs="宋体"/>
              <w:highlight w:val="none"/>
            </w:rPr>
            <w:fldChar w:fldCharType="end"/>
          </w:r>
          <w:r>
            <w:rPr>
              <w:rFonts w:hint="eastAsia" w:ascii="宋体" w:hAnsi="宋体" w:eastAsia="宋体" w:cs="宋体"/>
              <w:szCs w:val="21"/>
              <w:highlight w:val="none"/>
            </w:rPr>
            <w:fldChar w:fldCharType="end"/>
          </w:r>
        </w:p>
        <w:p w14:paraId="4690FBE5">
          <w:pPr>
            <w:pStyle w:val="14"/>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eastAsia" w:ascii="宋体" w:hAnsi="宋体" w:eastAsia="宋体" w:cs="宋体"/>
              <w:highlight w:val="none"/>
            </w:rPr>
          </w:pPr>
          <w:r>
            <w:rPr>
              <w:rFonts w:hint="eastAsia" w:ascii="宋体" w:hAnsi="宋体" w:eastAsia="宋体" w:cs="宋体"/>
              <w:szCs w:val="21"/>
              <w:highlight w:val="none"/>
            </w:rPr>
            <w:fldChar w:fldCharType="begin"/>
          </w:r>
          <w:r>
            <w:rPr>
              <w:rFonts w:hint="eastAsia" w:ascii="宋体" w:hAnsi="宋体" w:eastAsia="宋体" w:cs="宋体"/>
              <w:szCs w:val="21"/>
              <w:highlight w:val="none"/>
            </w:rPr>
            <w:instrText xml:space="preserve"> HYPERLINK \l _Toc14850 </w:instrText>
          </w:r>
          <w:r>
            <w:rPr>
              <w:rFonts w:hint="eastAsia" w:ascii="宋体" w:hAnsi="宋体" w:eastAsia="宋体" w:cs="宋体"/>
              <w:szCs w:val="21"/>
              <w:highlight w:val="none"/>
            </w:rPr>
            <w:fldChar w:fldCharType="separate"/>
          </w:r>
          <w:r>
            <w:rPr>
              <w:rFonts w:hint="eastAsia" w:ascii="宋体" w:hAnsi="宋体" w:eastAsia="宋体" w:cs="宋体"/>
              <w:bCs/>
              <w:szCs w:val="21"/>
              <w:highlight w:val="none"/>
              <w:lang w:val="en-US" w:eastAsia="zh-CN"/>
            </w:rPr>
            <w:t>三、对承租方的要求</w:t>
          </w:r>
          <w:r>
            <w:rPr>
              <w:rFonts w:hint="eastAsia" w:ascii="宋体" w:hAnsi="宋体" w:eastAsia="宋体" w:cs="宋体"/>
              <w:highlight w:val="none"/>
            </w:rPr>
            <w:tab/>
          </w:r>
          <w:r>
            <w:rPr>
              <w:rFonts w:hint="eastAsia" w:ascii="宋体" w:hAnsi="宋体" w:eastAsia="宋体" w:cs="宋体"/>
              <w:highlight w:val="none"/>
            </w:rPr>
            <w:fldChar w:fldCharType="begin"/>
          </w:r>
          <w:r>
            <w:rPr>
              <w:rFonts w:hint="eastAsia" w:ascii="宋体" w:hAnsi="宋体" w:eastAsia="宋体" w:cs="宋体"/>
              <w:highlight w:val="none"/>
            </w:rPr>
            <w:instrText xml:space="preserve"> PAGEREF _Toc14850 \h </w:instrText>
          </w:r>
          <w:r>
            <w:rPr>
              <w:rFonts w:hint="eastAsia" w:ascii="宋体" w:hAnsi="宋体" w:eastAsia="宋体" w:cs="宋体"/>
              <w:highlight w:val="none"/>
            </w:rPr>
            <w:fldChar w:fldCharType="separate"/>
          </w:r>
          <w:r>
            <w:rPr>
              <w:rFonts w:hint="eastAsia" w:ascii="宋体" w:hAnsi="宋体" w:eastAsia="宋体" w:cs="宋体"/>
              <w:highlight w:val="none"/>
            </w:rPr>
            <w:t>1</w:t>
          </w:r>
          <w:r>
            <w:rPr>
              <w:rFonts w:hint="eastAsia" w:ascii="宋体" w:hAnsi="宋体" w:eastAsia="宋体" w:cs="宋体"/>
              <w:highlight w:val="none"/>
            </w:rPr>
            <w:fldChar w:fldCharType="end"/>
          </w:r>
          <w:r>
            <w:rPr>
              <w:rFonts w:hint="eastAsia" w:ascii="宋体" w:hAnsi="宋体" w:eastAsia="宋体" w:cs="宋体"/>
              <w:szCs w:val="21"/>
              <w:highlight w:val="none"/>
            </w:rPr>
            <w:fldChar w:fldCharType="end"/>
          </w:r>
        </w:p>
        <w:p w14:paraId="10F93C97">
          <w:pPr>
            <w:pStyle w:val="14"/>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eastAsia" w:ascii="宋体" w:hAnsi="宋体" w:eastAsia="宋体" w:cs="宋体"/>
              <w:highlight w:val="none"/>
            </w:rPr>
          </w:pPr>
          <w:r>
            <w:rPr>
              <w:rFonts w:hint="eastAsia" w:ascii="宋体" w:hAnsi="宋体" w:eastAsia="宋体" w:cs="宋体"/>
              <w:szCs w:val="21"/>
              <w:highlight w:val="none"/>
            </w:rPr>
            <w:fldChar w:fldCharType="begin"/>
          </w:r>
          <w:r>
            <w:rPr>
              <w:rFonts w:hint="eastAsia" w:ascii="宋体" w:hAnsi="宋体" w:eastAsia="宋体" w:cs="宋体"/>
              <w:szCs w:val="21"/>
              <w:highlight w:val="none"/>
            </w:rPr>
            <w:instrText xml:space="preserve"> HYPERLINK \l _Toc12145 </w:instrText>
          </w:r>
          <w:r>
            <w:rPr>
              <w:rFonts w:hint="eastAsia" w:ascii="宋体" w:hAnsi="宋体" w:eastAsia="宋体" w:cs="宋体"/>
              <w:szCs w:val="21"/>
              <w:highlight w:val="none"/>
            </w:rPr>
            <w:fldChar w:fldCharType="separate"/>
          </w:r>
          <w:r>
            <w:rPr>
              <w:rFonts w:hint="eastAsia" w:ascii="宋体" w:hAnsi="宋体" w:eastAsia="宋体" w:cs="宋体"/>
              <w:bCs/>
              <w:szCs w:val="21"/>
              <w:highlight w:val="none"/>
              <w:lang w:val="en-US" w:eastAsia="zh-CN"/>
            </w:rPr>
            <w:t>四、租金价格及支付要求</w:t>
          </w:r>
          <w:r>
            <w:rPr>
              <w:rFonts w:hint="eastAsia" w:ascii="宋体" w:hAnsi="宋体" w:eastAsia="宋体" w:cs="宋体"/>
              <w:highlight w:val="none"/>
            </w:rPr>
            <w:tab/>
          </w:r>
          <w:r>
            <w:rPr>
              <w:rFonts w:hint="eastAsia" w:ascii="宋体" w:hAnsi="宋体" w:eastAsia="宋体" w:cs="宋体"/>
              <w:highlight w:val="none"/>
            </w:rPr>
            <w:fldChar w:fldCharType="begin"/>
          </w:r>
          <w:r>
            <w:rPr>
              <w:rFonts w:hint="eastAsia" w:ascii="宋体" w:hAnsi="宋体" w:eastAsia="宋体" w:cs="宋体"/>
              <w:highlight w:val="none"/>
            </w:rPr>
            <w:instrText xml:space="preserve"> PAGEREF _Toc12145 \h </w:instrText>
          </w:r>
          <w:r>
            <w:rPr>
              <w:rFonts w:hint="eastAsia" w:ascii="宋体" w:hAnsi="宋体" w:eastAsia="宋体" w:cs="宋体"/>
              <w:highlight w:val="none"/>
            </w:rPr>
            <w:fldChar w:fldCharType="separate"/>
          </w:r>
          <w:r>
            <w:rPr>
              <w:rFonts w:hint="eastAsia" w:ascii="宋体" w:hAnsi="宋体" w:eastAsia="宋体" w:cs="宋体"/>
              <w:highlight w:val="none"/>
            </w:rPr>
            <w:t>2</w:t>
          </w:r>
          <w:r>
            <w:rPr>
              <w:rFonts w:hint="eastAsia" w:ascii="宋体" w:hAnsi="宋体" w:eastAsia="宋体" w:cs="宋体"/>
              <w:highlight w:val="none"/>
            </w:rPr>
            <w:fldChar w:fldCharType="end"/>
          </w:r>
          <w:r>
            <w:rPr>
              <w:rFonts w:hint="eastAsia" w:ascii="宋体" w:hAnsi="宋体" w:eastAsia="宋体" w:cs="宋体"/>
              <w:szCs w:val="21"/>
              <w:highlight w:val="none"/>
            </w:rPr>
            <w:fldChar w:fldCharType="end"/>
          </w:r>
        </w:p>
        <w:p w14:paraId="097BF2DF">
          <w:pPr>
            <w:pStyle w:val="14"/>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eastAsia" w:ascii="宋体" w:hAnsi="宋体" w:eastAsia="宋体" w:cs="宋体"/>
              <w:highlight w:val="none"/>
            </w:rPr>
          </w:pPr>
          <w:r>
            <w:rPr>
              <w:rFonts w:hint="eastAsia" w:ascii="宋体" w:hAnsi="宋体" w:eastAsia="宋体" w:cs="宋体"/>
              <w:szCs w:val="21"/>
              <w:highlight w:val="none"/>
            </w:rPr>
            <w:fldChar w:fldCharType="begin"/>
          </w:r>
          <w:r>
            <w:rPr>
              <w:rFonts w:hint="eastAsia" w:ascii="宋体" w:hAnsi="宋体" w:eastAsia="宋体" w:cs="宋体"/>
              <w:szCs w:val="21"/>
              <w:highlight w:val="none"/>
            </w:rPr>
            <w:instrText xml:space="preserve"> HYPERLINK \l _Toc29196 </w:instrText>
          </w:r>
          <w:r>
            <w:rPr>
              <w:rFonts w:hint="eastAsia" w:ascii="宋体" w:hAnsi="宋体" w:eastAsia="宋体" w:cs="宋体"/>
              <w:szCs w:val="21"/>
              <w:highlight w:val="none"/>
            </w:rPr>
            <w:fldChar w:fldCharType="separate"/>
          </w:r>
          <w:r>
            <w:rPr>
              <w:rFonts w:hint="eastAsia" w:ascii="宋体" w:hAnsi="宋体" w:eastAsia="宋体" w:cs="宋体"/>
              <w:bCs/>
              <w:szCs w:val="21"/>
              <w:highlight w:val="none"/>
              <w:lang w:val="en-US" w:eastAsia="zh-CN"/>
            </w:rPr>
            <w:t>五、交易保证金</w:t>
          </w:r>
          <w:r>
            <w:rPr>
              <w:rFonts w:hint="eastAsia" w:ascii="宋体" w:hAnsi="宋体" w:eastAsia="宋体" w:cs="宋体"/>
              <w:highlight w:val="none"/>
            </w:rPr>
            <w:tab/>
          </w:r>
          <w:r>
            <w:rPr>
              <w:rFonts w:hint="eastAsia" w:ascii="宋体" w:hAnsi="宋体" w:eastAsia="宋体" w:cs="宋体"/>
              <w:highlight w:val="none"/>
            </w:rPr>
            <w:fldChar w:fldCharType="begin"/>
          </w:r>
          <w:r>
            <w:rPr>
              <w:rFonts w:hint="eastAsia" w:ascii="宋体" w:hAnsi="宋体" w:eastAsia="宋体" w:cs="宋体"/>
              <w:highlight w:val="none"/>
            </w:rPr>
            <w:instrText xml:space="preserve"> PAGEREF _Toc29196 \h </w:instrText>
          </w:r>
          <w:r>
            <w:rPr>
              <w:rFonts w:hint="eastAsia" w:ascii="宋体" w:hAnsi="宋体" w:eastAsia="宋体" w:cs="宋体"/>
              <w:highlight w:val="none"/>
            </w:rPr>
            <w:fldChar w:fldCharType="separate"/>
          </w:r>
          <w:r>
            <w:rPr>
              <w:rFonts w:hint="eastAsia" w:ascii="宋体" w:hAnsi="宋体" w:eastAsia="宋体" w:cs="宋体"/>
              <w:highlight w:val="none"/>
            </w:rPr>
            <w:t>3</w:t>
          </w:r>
          <w:r>
            <w:rPr>
              <w:rFonts w:hint="eastAsia" w:ascii="宋体" w:hAnsi="宋体" w:eastAsia="宋体" w:cs="宋体"/>
              <w:highlight w:val="none"/>
            </w:rPr>
            <w:fldChar w:fldCharType="end"/>
          </w:r>
          <w:r>
            <w:rPr>
              <w:rFonts w:hint="eastAsia" w:ascii="宋体" w:hAnsi="宋体" w:eastAsia="宋体" w:cs="宋体"/>
              <w:szCs w:val="21"/>
              <w:highlight w:val="none"/>
            </w:rPr>
            <w:fldChar w:fldCharType="end"/>
          </w:r>
        </w:p>
        <w:p w14:paraId="19929DBA">
          <w:pPr>
            <w:pStyle w:val="14"/>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eastAsia" w:ascii="宋体" w:hAnsi="宋体" w:eastAsia="宋体" w:cs="宋体"/>
              <w:highlight w:val="none"/>
            </w:rPr>
          </w:pPr>
          <w:r>
            <w:rPr>
              <w:rFonts w:hint="eastAsia" w:ascii="宋体" w:hAnsi="宋体" w:eastAsia="宋体" w:cs="宋体"/>
              <w:szCs w:val="21"/>
              <w:highlight w:val="none"/>
            </w:rPr>
            <w:fldChar w:fldCharType="begin"/>
          </w:r>
          <w:r>
            <w:rPr>
              <w:rFonts w:hint="eastAsia" w:ascii="宋体" w:hAnsi="宋体" w:eastAsia="宋体" w:cs="宋体"/>
              <w:szCs w:val="21"/>
              <w:highlight w:val="none"/>
            </w:rPr>
            <w:instrText xml:space="preserve"> HYPERLINK \l _Toc17589 </w:instrText>
          </w:r>
          <w:r>
            <w:rPr>
              <w:rFonts w:hint="eastAsia" w:ascii="宋体" w:hAnsi="宋体" w:eastAsia="宋体" w:cs="宋体"/>
              <w:szCs w:val="21"/>
              <w:highlight w:val="none"/>
            </w:rPr>
            <w:fldChar w:fldCharType="separate"/>
          </w:r>
          <w:r>
            <w:rPr>
              <w:rFonts w:hint="eastAsia" w:ascii="宋体" w:hAnsi="宋体" w:eastAsia="宋体" w:cs="宋体"/>
              <w:bCs/>
              <w:szCs w:val="21"/>
              <w:highlight w:val="none"/>
              <w:lang w:val="en-US" w:eastAsia="zh-CN"/>
            </w:rPr>
            <w:t>六、招租流程</w:t>
          </w:r>
          <w:r>
            <w:rPr>
              <w:rFonts w:hint="eastAsia" w:ascii="宋体" w:hAnsi="宋体" w:eastAsia="宋体" w:cs="宋体"/>
              <w:highlight w:val="none"/>
            </w:rPr>
            <w:tab/>
          </w:r>
          <w:r>
            <w:rPr>
              <w:rFonts w:hint="eastAsia" w:ascii="宋体" w:hAnsi="宋体" w:eastAsia="宋体" w:cs="宋体"/>
              <w:highlight w:val="none"/>
            </w:rPr>
            <w:fldChar w:fldCharType="begin"/>
          </w:r>
          <w:r>
            <w:rPr>
              <w:rFonts w:hint="eastAsia" w:ascii="宋体" w:hAnsi="宋体" w:eastAsia="宋体" w:cs="宋体"/>
              <w:highlight w:val="none"/>
            </w:rPr>
            <w:instrText xml:space="preserve"> PAGEREF _Toc17589 \h </w:instrText>
          </w:r>
          <w:r>
            <w:rPr>
              <w:rFonts w:hint="eastAsia" w:ascii="宋体" w:hAnsi="宋体" w:eastAsia="宋体" w:cs="宋体"/>
              <w:highlight w:val="none"/>
            </w:rPr>
            <w:fldChar w:fldCharType="separate"/>
          </w:r>
          <w:r>
            <w:rPr>
              <w:rFonts w:hint="eastAsia" w:ascii="宋体" w:hAnsi="宋体" w:eastAsia="宋体" w:cs="宋体"/>
              <w:highlight w:val="none"/>
            </w:rPr>
            <w:t>3</w:t>
          </w:r>
          <w:r>
            <w:rPr>
              <w:rFonts w:hint="eastAsia" w:ascii="宋体" w:hAnsi="宋体" w:eastAsia="宋体" w:cs="宋体"/>
              <w:highlight w:val="none"/>
            </w:rPr>
            <w:fldChar w:fldCharType="end"/>
          </w:r>
          <w:r>
            <w:rPr>
              <w:rFonts w:hint="eastAsia" w:ascii="宋体" w:hAnsi="宋体" w:eastAsia="宋体" w:cs="宋体"/>
              <w:szCs w:val="21"/>
              <w:highlight w:val="none"/>
            </w:rPr>
            <w:fldChar w:fldCharType="end"/>
          </w:r>
        </w:p>
        <w:p w14:paraId="29F581B6">
          <w:pPr>
            <w:pStyle w:val="14"/>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eastAsia" w:ascii="宋体" w:hAnsi="宋体" w:eastAsia="宋体" w:cs="宋体"/>
              <w:highlight w:val="none"/>
            </w:rPr>
          </w:pPr>
          <w:r>
            <w:rPr>
              <w:rFonts w:hint="eastAsia" w:ascii="宋体" w:hAnsi="宋体" w:eastAsia="宋体" w:cs="宋体"/>
              <w:szCs w:val="21"/>
              <w:highlight w:val="none"/>
            </w:rPr>
            <w:fldChar w:fldCharType="begin"/>
          </w:r>
          <w:r>
            <w:rPr>
              <w:rFonts w:hint="eastAsia" w:ascii="宋体" w:hAnsi="宋体" w:eastAsia="宋体" w:cs="宋体"/>
              <w:szCs w:val="21"/>
              <w:highlight w:val="none"/>
            </w:rPr>
            <w:instrText xml:space="preserve"> HYPERLINK \l _Toc13242 </w:instrText>
          </w:r>
          <w:r>
            <w:rPr>
              <w:rFonts w:hint="eastAsia" w:ascii="宋体" w:hAnsi="宋体" w:eastAsia="宋体" w:cs="宋体"/>
              <w:szCs w:val="21"/>
              <w:highlight w:val="none"/>
            </w:rPr>
            <w:fldChar w:fldCharType="separate"/>
          </w:r>
          <w:r>
            <w:rPr>
              <w:rFonts w:hint="eastAsia" w:ascii="宋体" w:hAnsi="宋体" w:eastAsia="宋体" w:cs="宋体"/>
              <w:bCs/>
              <w:szCs w:val="21"/>
              <w:highlight w:val="none"/>
              <w:lang w:val="en-US" w:eastAsia="zh-CN"/>
            </w:rPr>
            <w:t>七、其它要求</w:t>
          </w:r>
          <w:r>
            <w:rPr>
              <w:rFonts w:hint="eastAsia" w:ascii="宋体" w:hAnsi="宋体" w:eastAsia="宋体" w:cs="宋体"/>
              <w:highlight w:val="none"/>
            </w:rPr>
            <w:tab/>
          </w:r>
          <w:r>
            <w:rPr>
              <w:rFonts w:hint="eastAsia" w:ascii="宋体" w:hAnsi="宋体" w:eastAsia="宋体" w:cs="宋体"/>
              <w:highlight w:val="none"/>
            </w:rPr>
            <w:fldChar w:fldCharType="begin"/>
          </w:r>
          <w:r>
            <w:rPr>
              <w:rFonts w:hint="eastAsia" w:ascii="宋体" w:hAnsi="宋体" w:eastAsia="宋体" w:cs="宋体"/>
              <w:highlight w:val="none"/>
            </w:rPr>
            <w:instrText xml:space="preserve"> PAGEREF _Toc13242 \h </w:instrText>
          </w:r>
          <w:r>
            <w:rPr>
              <w:rFonts w:hint="eastAsia" w:ascii="宋体" w:hAnsi="宋体" w:eastAsia="宋体" w:cs="宋体"/>
              <w:highlight w:val="none"/>
            </w:rPr>
            <w:fldChar w:fldCharType="separate"/>
          </w:r>
          <w:r>
            <w:rPr>
              <w:rFonts w:hint="eastAsia" w:ascii="宋体" w:hAnsi="宋体" w:eastAsia="宋体" w:cs="宋体"/>
              <w:highlight w:val="none"/>
            </w:rPr>
            <w:t>4</w:t>
          </w:r>
          <w:r>
            <w:rPr>
              <w:rFonts w:hint="eastAsia" w:ascii="宋体" w:hAnsi="宋体" w:eastAsia="宋体" w:cs="宋体"/>
              <w:highlight w:val="none"/>
            </w:rPr>
            <w:fldChar w:fldCharType="end"/>
          </w:r>
          <w:r>
            <w:rPr>
              <w:rFonts w:hint="eastAsia" w:ascii="宋体" w:hAnsi="宋体" w:eastAsia="宋体" w:cs="宋体"/>
              <w:szCs w:val="21"/>
              <w:highlight w:val="none"/>
            </w:rPr>
            <w:fldChar w:fldCharType="end"/>
          </w:r>
        </w:p>
        <w:p w14:paraId="512C6534">
          <w:pPr>
            <w:pStyle w:val="14"/>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eastAsia" w:ascii="宋体" w:hAnsi="宋体" w:eastAsia="宋体" w:cs="宋体"/>
              <w:highlight w:val="none"/>
            </w:rPr>
          </w:pPr>
          <w:r>
            <w:rPr>
              <w:rFonts w:hint="eastAsia" w:ascii="宋体" w:hAnsi="宋体" w:eastAsia="宋体" w:cs="宋体"/>
              <w:szCs w:val="21"/>
              <w:highlight w:val="none"/>
            </w:rPr>
            <w:fldChar w:fldCharType="begin"/>
          </w:r>
          <w:r>
            <w:rPr>
              <w:rFonts w:hint="eastAsia" w:ascii="宋体" w:hAnsi="宋体" w:eastAsia="宋体" w:cs="宋体"/>
              <w:szCs w:val="21"/>
              <w:highlight w:val="none"/>
            </w:rPr>
            <w:instrText xml:space="preserve"> HYPERLINK \l _Toc20062 </w:instrText>
          </w:r>
          <w:r>
            <w:rPr>
              <w:rFonts w:hint="eastAsia" w:ascii="宋体" w:hAnsi="宋体" w:eastAsia="宋体" w:cs="宋体"/>
              <w:szCs w:val="21"/>
              <w:highlight w:val="none"/>
            </w:rPr>
            <w:fldChar w:fldCharType="separate"/>
          </w:r>
          <w:r>
            <w:rPr>
              <w:rFonts w:hint="eastAsia" w:ascii="宋体" w:hAnsi="宋体" w:eastAsia="宋体" w:cs="宋体"/>
              <w:bCs/>
              <w:szCs w:val="21"/>
              <w:highlight w:val="none"/>
              <w:lang w:val="en-US" w:eastAsia="zh-CN"/>
            </w:rPr>
            <w:t>八、竞选文件须提供材料</w:t>
          </w:r>
          <w:r>
            <w:rPr>
              <w:rFonts w:hint="eastAsia" w:ascii="宋体" w:hAnsi="宋体" w:eastAsia="宋体" w:cs="宋体"/>
              <w:highlight w:val="none"/>
            </w:rPr>
            <w:tab/>
          </w:r>
          <w:r>
            <w:rPr>
              <w:rFonts w:hint="eastAsia" w:ascii="宋体" w:hAnsi="宋体" w:eastAsia="宋体" w:cs="宋体"/>
              <w:highlight w:val="none"/>
            </w:rPr>
            <w:fldChar w:fldCharType="begin"/>
          </w:r>
          <w:r>
            <w:rPr>
              <w:rFonts w:hint="eastAsia" w:ascii="宋体" w:hAnsi="宋体" w:eastAsia="宋体" w:cs="宋体"/>
              <w:highlight w:val="none"/>
            </w:rPr>
            <w:instrText xml:space="preserve"> PAGEREF _Toc20062 \h </w:instrText>
          </w:r>
          <w:r>
            <w:rPr>
              <w:rFonts w:hint="eastAsia" w:ascii="宋体" w:hAnsi="宋体" w:eastAsia="宋体" w:cs="宋体"/>
              <w:highlight w:val="none"/>
            </w:rPr>
            <w:fldChar w:fldCharType="separate"/>
          </w:r>
          <w:r>
            <w:rPr>
              <w:rFonts w:hint="eastAsia" w:ascii="宋体" w:hAnsi="宋体" w:eastAsia="宋体" w:cs="宋体"/>
              <w:highlight w:val="none"/>
            </w:rPr>
            <w:t>4</w:t>
          </w:r>
          <w:r>
            <w:rPr>
              <w:rFonts w:hint="eastAsia" w:ascii="宋体" w:hAnsi="宋体" w:eastAsia="宋体" w:cs="宋体"/>
              <w:highlight w:val="none"/>
            </w:rPr>
            <w:fldChar w:fldCharType="end"/>
          </w:r>
          <w:r>
            <w:rPr>
              <w:rFonts w:hint="eastAsia" w:ascii="宋体" w:hAnsi="宋体" w:eastAsia="宋体" w:cs="宋体"/>
              <w:szCs w:val="21"/>
              <w:highlight w:val="none"/>
            </w:rPr>
            <w:fldChar w:fldCharType="end"/>
          </w:r>
        </w:p>
        <w:p w14:paraId="60F3D9FE">
          <w:pPr>
            <w:pStyle w:val="14"/>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eastAsia" w:ascii="宋体" w:hAnsi="宋体" w:eastAsia="宋体" w:cs="宋体"/>
              <w:highlight w:val="none"/>
            </w:rPr>
          </w:pPr>
          <w:r>
            <w:rPr>
              <w:rFonts w:hint="eastAsia" w:ascii="宋体" w:hAnsi="宋体" w:eastAsia="宋体" w:cs="宋体"/>
              <w:szCs w:val="21"/>
              <w:highlight w:val="none"/>
            </w:rPr>
            <w:fldChar w:fldCharType="begin"/>
          </w:r>
          <w:r>
            <w:rPr>
              <w:rFonts w:hint="eastAsia" w:ascii="宋体" w:hAnsi="宋体" w:eastAsia="宋体" w:cs="宋体"/>
              <w:szCs w:val="21"/>
              <w:highlight w:val="none"/>
            </w:rPr>
            <w:instrText xml:space="preserve"> HYPERLINK \l _Toc12619 </w:instrText>
          </w:r>
          <w:r>
            <w:rPr>
              <w:rFonts w:hint="eastAsia" w:ascii="宋体" w:hAnsi="宋体" w:eastAsia="宋体" w:cs="宋体"/>
              <w:szCs w:val="21"/>
              <w:highlight w:val="none"/>
            </w:rPr>
            <w:fldChar w:fldCharType="separate"/>
          </w:r>
          <w:r>
            <w:rPr>
              <w:rFonts w:hint="eastAsia" w:ascii="宋体" w:hAnsi="宋体" w:eastAsia="宋体" w:cs="宋体"/>
              <w:bCs/>
              <w:szCs w:val="21"/>
              <w:highlight w:val="none"/>
              <w:lang w:val="en-US" w:eastAsia="zh-CN"/>
            </w:rPr>
            <w:t>九、</w:t>
          </w:r>
          <w:r>
            <w:rPr>
              <w:rFonts w:hint="eastAsia" w:ascii="宋体" w:hAnsi="宋体" w:eastAsia="宋体" w:cs="宋体"/>
              <w:bCs/>
              <w:szCs w:val="21"/>
              <w:highlight w:val="none"/>
            </w:rPr>
            <w:t>联系方式</w:t>
          </w:r>
          <w:r>
            <w:rPr>
              <w:rFonts w:hint="eastAsia" w:ascii="宋体" w:hAnsi="宋体" w:eastAsia="宋体" w:cs="宋体"/>
              <w:highlight w:val="none"/>
            </w:rPr>
            <w:tab/>
          </w:r>
          <w:r>
            <w:rPr>
              <w:rFonts w:hint="eastAsia" w:ascii="宋体" w:hAnsi="宋体" w:eastAsia="宋体" w:cs="宋体"/>
              <w:highlight w:val="none"/>
            </w:rPr>
            <w:fldChar w:fldCharType="begin"/>
          </w:r>
          <w:r>
            <w:rPr>
              <w:rFonts w:hint="eastAsia" w:ascii="宋体" w:hAnsi="宋体" w:eastAsia="宋体" w:cs="宋体"/>
              <w:highlight w:val="none"/>
            </w:rPr>
            <w:instrText xml:space="preserve"> PAGEREF _Toc12619 \h </w:instrText>
          </w:r>
          <w:r>
            <w:rPr>
              <w:rFonts w:hint="eastAsia" w:ascii="宋体" w:hAnsi="宋体" w:eastAsia="宋体" w:cs="宋体"/>
              <w:highlight w:val="none"/>
            </w:rPr>
            <w:fldChar w:fldCharType="separate"/>
          </w:r>
          <w:r>
            <w:rPr>
              <w:rFonts w:hint="eastAsia" w:ascii="宋体" w:hAnsi="宋体" w:eastAsia="宋体" w:cs="宋体"/>
              <w:highlight w:val="none"/>
            </w:rPr>
            <w:t>5</w:t>
          </w:r>
          <w:r>
            <w:rPr>
              <w:rFonts w:hint="eastAsia" w:ascii="宋体" w:hAnsi="宋体" w:eastAsia="宋体" w:cs="宋体"/>
              <w:highlight w:val="none"/>
            </w:rPr>
            <w:fldChar w:fldCharType="end"/>
          </w:r>
          <w:r>
            <w:rPr>
              <w:rFonts w:hint="eastAsia" w:ascii="宋体" w:hAnsi="宋体" w:eastAsia="宋体" w:cs="宋体"/>
              <w:szCs w:val="21"/>
              <w:highlight w:val="none"/>
            </w:rPr>
            <w:fldChar w:fldCharType="end"/>
          </w:r>
        </w:p>
        <w:p w14:paraId="68C40D81">
          <w:pPr>
            <w:pStyle w:val="13"/>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eastAsia" w:ascii="宋体" w:hAnsi="宋体" w:eastAsia="宋体" w:cs="宋体"/>
              <w:b/>
              <w:bCs/>
              <w:highlight w:val="none"/>
            </w:rPr>
          </w:pPr>
          <w:r>
            <w:rPr>
              <w:rFonts w:hint="eastAsia" w:ascii="宋体" w:hAnsi="宋体" w:eastAsia="宋体" w:cs="宋体"/>
              <w:b/>
              <w:bCs/>
              <w:szCs w:val="21"/>
              <w:highlight w:val="none"/>
            </w:rPr>
            <w:fldChar w:fldCharType="begin"/>
          </w:r>
          <w:r>
            <w:rPr>
              <w:rFonts w:hint="eastAsia" w:ascii="宋体" w:hAnsi="宋体" w:eastAsia="宋体" w:cs="宋体"/>
              <w:b/>
              <w:bCs/>
              <w:szCs w:val="21"/>
              <w:highlight w:val="none"/>
            </w:rPr>
            <w:instrText xml:space="preserve"> HYPERLINK \l _Toc29219 </w:instrText>
          </w:r>
          <w:r>
            <w:rPr>
              <w:rFonts w:hint="eastAsia" w:ascii="宋体" w:hAnsi="宋体" w:eastAsia="宋体" w:cs="宋体"/>
              <w:b/>
              <w:bCs/>
              <w:szCs w:val="21"/>
              <w:highlight w:val="none"/>
            </w:rPr>
            <w:fldChar w:fldCharType="separate"/>
          </w:r>
          <w:r>
            <w:rPr>
              <w:rFonts w:hint="eastAsia" w:ascii="宋体" w:hAnsi="宋体" w:eastAsia="宋体" w:cs="宋体"/>
              <w:b/>
              <w:bCs/>
              <w:szCs w:val="24"/>
              <w:highlight w:val="none"/>
              <w:lang w:val="en-US" w:eastAsia="zh-CN"/>
            </w:rPr>
            <w:t>附件1：信息汇总表</w:t>
          </w:r>
          <w:r>
            <w:rPr>
              <w:rFonts w:hint="eastAsia" w:ascii="宋体" w:hAnsi="宋体" w:eastAsia="宋体" w:cs="宋体"/>
              <w:b/>
              <w:bCs/>
              <w:highlight w:val="none"/>
            </w:rPr>
            <w:tab/>
          </w:r>
          <w:r>
            <w:rPr>
              <w:rFonts w:hint="eastAsia" w:ascii="宋体" w:hAnsi="宋体" w:eastAsia="宋体" w:cs="宋体"/>
              <w:b/>
              <w:bCs/>
              <w:highlight w:val="none"/>
            </w:rPr>
            <w:fldChar w:fldCharType="begin"/>
          </w:r>
          <w:r>
            <w:rPr>
              <w:rFonts w:hint="eastAsia" w:ascii="宋体" w:hAnsi="宋体" w:eastAsia="宋体" w:cs="宋体"/>
              <w:b/>
              <w:bCs/>
              <w:highlight w:val="none"/>
            </w:rPr>
            <w:instrText xml:space="preserve"> PAGEREF _Toc29219 \h </w:instrText>
          </w:r>
          <w:r>
            <w:rPr>
              <w:rFonts w:hint="eastAsia" w:ascii="宋体" w:hAnsi="宋体" w:eastAsia="宋体" w:cs="宋体"/>
              <w:b/>
              <w:bCs/>
              <w:highlight w:val="none"/>
            </w:rPr>
            <w:fldChar w:fldCharType="separate"/>
          </w:r>
          <w:r>
            <w:rPr>
              <w:rFonts w:hint="eastAsia" w:ascii="宋体" w:hAnsi="宋体" w:eastAsia="宋体" w:cs="宋体"/>
              <w:b/>
              <w:bCs/>
              <w:highlight w:val="none"/>
            </w:rPr>
            <w:t>6</w:t>
          </w:r>
          <w:r>
            <w:rPr>
              <w:rFonts w:hint="eastAsia" w:ascii="宋体" w:hAnsi="宋体" w:eastAsia="宋体" w:cs="宋体"/>
              <w:b/>
              <w:bCs/>
              <w:highlight w:val="none"/>
            </w:rPr>
            <w:fldChar w:fldCharType="end"/>
          </w:r>
          <w:r>
            <w:rPr>
              <w:rFonts w:hint="eastAsia" w:ascii="宋体" w:hAnsi="宋体" w:eastAsia="宋体" w:cs="宋体"/>
              <w:b/>
              <w:bCs/>
              <w:szCs w:val="21"/>
              <w:highlight w:val="none"/>
            </w:rPr>
            <w:fldChar w:fldCharType="end"/>
          </w:r>
        </w:p>
        <w:p w14:paraId="57042A16">
          <w:pPr>
            <w:pStyle w:val="13"/>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eastAsia" w:ascii="宋体" w:hAnsi="宋体" w:eastAsia="宋体" w:cs="宋体"/>
              <w:b/>
              <w:bCs/>
              <w:highlight w:val="none"/>
            </w:rPr>
          </w:pPr>
          <w:r>
            <w:rPr>
              <w:rFonts w:hint="eastAsia" w:ascii="宋体" w:hAnsi="宋体" w:eastAsia="宋体" w:cs="宋体"/>
              <w:b/>
              <w:bCs/>
              <w:szCs w:val="21"/>
              <w:highlight w:val="none"/>
            </w:rPr>
            <w:fldChar w:fldCharType="begin"/>
          </w:r>
          <w:r>
            <w:rPr>
              <w:rFonts w:hint="eastAsia" w:ascii="宋体" w:hAnsi="宋体" w:eastAsia="宋体" w:cs="宋体"/>
              <w:b/>
              <w:bCs/>
              <w:szCs w:val="21"/>
              <w:highlight w:val="none"/>
            </w:rPr>
            <w:instrText xml:space="preserve"> HYPERLINK \l _Toc11309 </w:instrText>
          </w:r>
          <w:r>
            <w:rPr>
              <w:rFonts w:hint="eastAsia" w:ascii="宋体" w:hAnsi="宋体" w:eastAsia="宋体" w:cs="宋体"/>
              <w:b/>
              <w:bCs/>
              <w:szCs w:val="21"/>
              <w:highlight w:val="none"/>
            </w:rPr>
            <w:fldChar w:fldCharType="separate"/>
          </w:r>
          <w:r>
            <w:rPr>
              <w:rFonts w:hint="eastAsia" w:ascii="宋体" w:hAnsi="宋体" w:eastAsia="宋体" w:cs="宋体"/>
              <w:b/>
              <w:bCs/>
              <w:szCs w:val="24"/>
              <w:highlight w:val="none"/>
              <w:lang w:val="en-US" w:eastAsia="zh-CN"/>
            </w:rPr>
            <w:t>附件2：落位图</w:t>
          </w:r>
          <w:r>
            <w:rPr>
              <w:rFonts w:hint="eastAsia" w:ascii="宋体" w:hAnsi="宋体" w:eastAsia="宋体" w:cs="宋体"/>
              <w:b/>
              <w:bCs/>
              <w:highlight w:val="none"/>
            </w:rPr>
            <w:tab/>
          </w:r>
          <w:r>
            <w:rPr>
              <w:rFonts w:hint="eastAsia" w:ascii="宋体" w:hAnsi="宋体" w:eastAsia="宋体" w:cs="宋体"/>
              <w:b/>
              <w:bCs/>
              <w:highlight w:val="none"/>
            </w:rPr>
            <w:fldChar w:fldCharType="begin"/>
          </w:r>
          <w:r>
            <w:rPr>
              <w:rFonts w:hint="eastAsia" w:ascii="宋体" w:hAnsi="宋体" w:eastAsia="宋体" w:cs="宋体"/>
              <w:b/>
              <w:bCs/>
              <w:highlight w:val="none"/>
            </w:rPr>
            <w:instrText xml:space="preserve"> PAGEREF _Toc11309 \h </w:instrText>
          </w:r>
          <w:r>
            <w:rPr>
              <w:rFonts w:hint="eastAsia" w:ascii="宋体" w:hAnsi="宋体" w:eastAsia="宋体" w:cs="宋体"/>
              <w:b/>
              <w:bCs/>
              <w:highlight w:val="none"/>
            </w:rPr>
            <w:fldChar w:fldCharType="separate"/>
          </w:r>
          <w:r>
            <w:rPr>
              <w:rFonts w:hint="eastAsia" w:ascii="宋体" w:hAnsi="宋体" w:eastAsia="宋体" w:cs="宋体"/>
              <w:b/>
              <w:bCs/>
              <w:highlight w:val="none"/>
            </w:rPr>
            <w:t>7</w:t>
          </w:r>
          <w:r>
            <w:rPr>
              <w:rFonts w:hint="eastAsia" w:ascii="宋体" w:hAnsi="宋体" w:eastAsia="宋体" w:cs="宋体"/>
              <w:b/>
              <w:bCs/>
              <w:highlight w:val="none"/>
            </w:rPr>
            <w:fldChar w:fldCharType="end"/>
          </w:r>
          <w:r>
            <w:rPr>
              <w:rFonts w:hint="eastAsia" w:ascii="宋体" w:hAnsi="宋体" w:eastAsia="宋体" w:cs="宋体"/>
              <w:b/>
              <w:bCs/>
              <w:szCs w:val="21"/>
              <w:highlight w:val="none"/>
            </w:rPr>
            <w:fldChar w:fldCharType="end"/>
          </w:r>
        </w:p>
        <w:p w14:paraId="04805175">
          <w:pPr>
            <w:pStyle w:val="13"/>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eastAsia" w:ascii="宋体" w:hAnsi="宋体" w:eastAsia="宋体" w:cs="宋体"/>
              <w:b/>
              <w:bCs/>
              <w:highlight w:val="none"/>
            </w:rPr>
          </w:pPr>
          <w:r>
            <w:rPr>
              <w:rFonts w:hint="eastAsia" w:ascii="宋体" w:hAnsi="宋体" w:eastAsia="宋体" w:cs="宋体"/>
              <w:b/>
              <w:bCs/>
              <w:szCs w:val="21"/>
              <w:highlight w:val="none"/>
            </w:rPr>
            <w:fldChar w:fldCharType="begin"/>
          </w:r>
          <w:r>
            <w:rPr>
              <w:rFonts w:hint="eastAsia" w:ascii="宋体" w:hAnsi="宋体" w:eastAsia="宋体" w:cs="宋体"/>
              <w:b/>
              <w:bCs/>
              <w:szCs w:val="21"/>
              <w:highlight w:val="none"/>
            </w:rPr>
            <w:instrText xml:space="preserve"> HYPERLINK \l _Toc7180 </w:instrText>
          </w:r>
          <w:r>
            <w:rPr>
              <w:rFonts w:hint="eastAsia" w:ascii="宋体" w:hAnsi="宋体" w:eastAsia="宋体" w:cs="宋体"/>
              <w:b/>
              <w:bCs/>
              <w:szCs w:val="21"/>
              <w:highlight w:val="none"/>
            </w:rPr>
            <w:fldChar w:fldCharType="separate"/>
          </w:r>
          <w:r>
            <w:rPr>
              <w:rFonts w:hint="eastAsia" w:ascii="宋体" w:hAnsi="宋体" w:eastAsia="宋体" w:cs="宋体"/>
              <w:b/>
              <w:bCs/>
              <w:szCs w:val="24"/>
              <w:highlight w:val="none"/>
              <w:lang w:val="en-US" w:eastAsia="zh-CN"/>
            </w:rPr>
            <w:t>附件3：竞选须知</w:t>
          </w:r>
          <w:r>
            <w:rPr>
              <w:rFonts w:hint="eastAsia" w:ascii="宋体" w:hAnsi="宋体" w:eastAsia="宋体" w:cs="宋体"/>
              <w:b/>
              <w:bCs/>
              <w:highlight w:val="none"/>
            </w:rPr>
            <w:tab/>
          </w:r>
          <w:r>
            <w:rPr>
              <w:rFonts w:hint="eastAsia" w:ascii="宋体" w:hAnsi="宋体" w:eastAsia="宋体" w:cs="宋体"/>
              <w:b/>
              <w:bCs/>
              <w:highlight w:val="none"/>
            </w:rPr>
            <w:fldChar w:fldCharType="begin"/>
          </w:r>
          <w:r>
            <w:rPr>
              <w:rFonts w:hint="eastAsia" w:ascii="宋体" w:hAnsi="宋体" w:eastAsia="宋体" w:cs="宋体"/>
              <w:b/>
              <w:bCs/>
              <w:highlight w:val="none"/>
            </w:rPr>
            <w:instrText xml:space="preserve"> PAGEREF _Toc7180 \h </w:instrText>
          </w:r>
          <w:r>
            <w:rPr>
              <w:rFonts w:hint="eastAsia" w:ascii="宋体" w:hAnsi="宋体" w:eastAsia="宋体" w:cs="宋体"/>
              <w:b/>
              <w:bCs/>
              <w:highlight w:val="none"/>
            </w:rPr>
            <w:fldChar w:fldCharType="separate"/>
          </w:r>
          <w:r>
            <w:rPr>
              <w:rFonts w:hint="eastAsia" w:ascii="宋体" w:hAnsi="宋体" w:eastAsia="宋体" w:cs="宋体"/>
              <w:b/>
              <w:bCs/>
              <w:highlight w:val="none"/>
            </w:rPr>
            <w:t>8</w:t>
          </w:r>
          <w:r>
            <w:rPr>
              <w:rFonts w:hint="eastAsia" w:ascii="宋体" w:hAnsi="宋体" w:eastAsia="宋体" w:cs="宋体"/>
              <w:b/>
              <w:bCs/>
              <w:highlight w:val="none"/>
            </w:rPr>
            <w:fldChar w:fldCharType="end"/>
          </w:r>
          <w:r>
            <w:rPr>
              <w:rFonts w:hint="eastAsia" w:ascii="宋体" w:hAnsi="宋体" w:eastAsia="宋体" w:cs="宋体"/>
              <w:b/>
              <w:bCs/>
              <w:szCs w:val="21"/>
              <w:highlight w:val="none"/>
            </w:rPr>
            <w:fldChar w:fldCharType="end"/>
          </w:r>
        </w:p>
        <w:p w14:paraId="05C0506C">
          <w:pPr>
            <w:pStyle w:val="14"/>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eastAsia" w:ascii="宋体" w:hAnsi="宋体" w:eastAsia="宋体" w:cs="宋体"/>
              <w:highlight w:val="none"/>
            </w:rPr>
          </w:pPr>
          <w:r>
            <w:rPr>
              <w:rFonts w:hint="eastAsia" w:ascii="宋体" w:hAnsi="宋体" w:eastAsia="宋体" w:cs="宋体"/>
              <w:szCs w:val="21"/>
              <w:highlight w:val="none"/>
            </w:rPr>
            <w:fldChar w:fldCharType="begin"/>
          </w:r>
          <w:r>
            <w:rPr>
              <w:rFonts w:hint="eastAsia" w:ascii="宋体" w:hAnsi="宋体" w:eastAsia="宋体" w:cs="宋体"/>
              <w:szCs w:val="21"/>
              <w:highlight w:val="none"/>
            </w:rPr>
            <w:instrText xml:space="preserve"> HYPERLINK \l _Toc30571 </w:instrText>
          </w:r>
          <w:r>
            <w:rPr>
              <w:rFonts w:hint="eastAsia" w:ascii="宋体" w:hAnsi="宋体" w:eastAsia="宋体" w:cs="宋体"/>
              <w:szCs w:val="21"/>
              <w:highlight w:val="none"/>
            </w:rPr>
            <w:fldChar w:fldCharType="separate"/>
          </w:r>
          <w:r>
            <w:rPr>
              <w:rFonts w:hint="eastAsia" w:ascii="宋体" w:hAnsi="宋体" w:eastAsia="宋体" w:cs="宋体"/>
              <w:bCs/>
              <w:kern w:val="0"/>
              <w:szCs w:val="21"/>
              <w:highlight w:val="none"/>
              <w:lang w:val="en-US" w:eastAsia="zh-CN" w:bidi="ar"/>
            </w:rPr>
            <w:t>一、竞选文件编制</w:t>
          </w:r>
          <w:r>
            <w:rPr>
              <w:rFonts w:hint="eastAsia" w:ascii="宋体" w:hAnsi="宋体" w:eastAsia="宋体" w:cs="宋体"/>
              <w:highlight w:val="none"/>
            </w:rPr>
            <w:tab/>
          </w:r>
          <w:r>
            <w:rPr>
              <w:rFonts w:hint="eastAsia" w:ascii="宋体" w:hAnsi="宋体" w:eastAsia="宋体" w:cs="宋体"/>
              <w:highlight w:val="none"/>
            </w:rPr>
            <w:fldChar w:fldCharType="begin"/>
          </w:r>
          <w:r>
            <w:rPr>
              <w:rFonts w:hint="eastAsia" w:ascii="宋体" w:hAnsi="宋体" w:eastAsia="宋体" w:cs="宋体"/>
              <w:highlight w:val="none"/>
            </w:rPr>
            <w:instrText xml:space="preserve"> PAGEREF _Toc30571 \h </w:instrText>
          </w:r>
          <w:r>
            <w:rPr>
              <w:rFonts w:hint="eastAsia" w:ascii="宋体" w:hAnsi="宋体" w:eastAsia="宋体" w:cs="宋体"/>
              <w:highlight w:val="none"/>
            </w:rPr>
            <w:fldChar w:fldCharType="separate"/>
          </w:r>
          <w:r>
            <w:rPr>
              <w:rFonts w:hint="eastAsia" w:ascii="宋体" w:hAnsi="宋体" w:eastAsia="宋体" w:cs="宋体"/>
              <w:highlight w:val="none"/>
            </w:rPr>
            <w:t>8</w:t>
          </w:r>
          <w:r>
            <w:rPr>
              <w:rFonts w:hint="eastAsia" w:ascii="宋体" w:hAnsi="宋体" w:eastAsia="宋体" w:cs="宋体"/>
              <w:highlight w:val="none"/>
            </w:rPr>
            <w:fldChar w:fldCharType="end"/>
          </w:r>
          <w:r>
            <w:rPr>
              <w:rFonts w:hint="eastAsia" w:ascii="宋体" w:hAnsi="宋体" w:eastAsia="宋体" w:cs="宋体"/>
              <w:szCs w:val="21"/>
              <w:highlight w:val="none"/>
            </w:rPr>
            <w:fldChar w:fldCharType="end"/>
          </w:r>
        </w:p>
        <w:p w14:paraId="28D472CC">
          <w:pPr>
            <w:pStyle w:val="14"/>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eastAsia" w:ascii="宋体" w:hAnsi="宋体" w:eastAsia="宋体" w:cs="宋体"/>
              <w:highlight w:val="none"/>
            </w:rPr>
          </w:pPr>
          <w:r>
            <w:rPr>
              <w:rFonts w:hint="eastAsia" w:ascii="宋体" w:hAnsi="宋体" w:eastAsia="宋体" w:cs="宋体"/>
              <w:szCs w:val="21"/>
              <w:highlight w:val="none"/>
            </w:rPr>
            <w:fldChar w:fldCharType="begin"/>
          </w:r>
          <w:r>
            <w:rPr>
              <w:rFonts w:hint="eastAsia" w:ascii="宋体" w:hAnsi="宋体" w:eastAsia="宋体" w:cs="宋体"/>
              <w:szCs w:val="21"/>
              <w:highlight w:val="none"/>
            </w:rPr>
            <w:instrText xml:space="preserve"> HYPERLINK \l _Toc5518 </w:instrText>
          </w:r>
          <w:r>
            <w:rPr>
              <w:rFonts w:hint="eastAsia" w:ascii="宋体" w:hAnsi="宋体" w:eastAsia="宋体" w:cs="宋体"/>
              <w:szCs w:val="21"/>
              <w:highlight w:val="none"/>
            </w:rPr>
            <w:fldChar w:fldCharType="separate"/>
          </w:r>
          <w:r>
            <w:rPr>
              <w:rFonts w:hint="eastAsia" w:ascii="宋体" w:hAnsi="宋体" w:eastAsia="宋体" w:cs="宋体"/>
              <w:bCs/>
              <w:kern w:val="0"/>
              <w:szCs w:val="21"/>
              <w:highlight w:val="none"/>
              <w:lang w:val="en-US" w:eastAsia="zh-CN" w:bidi="ar"/>
            </w:rPr>
            <w:t>二、交易保证金</w:t>
          </w:r>
          <w:r>
            <w:rPr>
              <w:rFonts w:hint="eastAsia" w:ascii="宋体" w:hAnsi="宋体" w:eastAsia="宋体" w:cs="宋体"/>
              <w:highlight w:val="none"/>
            </w:rPr>
            <w:tab/>
          </w:r>
          <w:r>
            <w:rPr>
              <w:rFonts w:hint="eastAsia" w:ascii="宋体" w:hAnsi="宋体" w:eastAsia="宋体" w:cs="宋体"/>
              <w:highlight w:val="none"/>
            </w:rPr>
            <w:fldChar w:fldCharType="begin"/>
          </w:r>
          <w:r>
            <w:rPr>
              <w:rFonts w:hint="eastAsia" w:ascii="宋体" w:hAnsi="宋体" w:eastAsia="宋体" w:cs="宋体"/>
              <w:highlight w:val="none"/>
            </w:rPr>
            <w:instrText xml:space="preserve"> PAGEREF _Toc5518 \h </w:instrText>
          </w:r>
          <w:r>
            <w:rPr>
              <w:rFonts w:hint="eastAsia" w:ascii="宋体" w:hAnsi="宋体" w:eastAsia="宋体" w:cs="宋体"/>
              <w:highlight w:val="none"/>
            </w:rPr>
            <w:fldChar w:fldCharType="separate"/>
          </w:r>
          <w:r>
            <w:rPr>
              <w:rFonts w:hint="eastAsia" w:ascii="宋体" w:hAnsi="宋体" w:eastAsia="宋体" w:cs="宋体"/>
              <w:highlight w:val="none"/>
            </w:rPr>
            <w:t>8</w:t>
          </w:r>
          <w:r>
            <w:rPr>
              <w:rFonts w:hint="eastAsia" w:ascii="宋体" w:hAnsi="宋体" w:eastAsia="宋体" w:cs="宋体"/>
              <w:highlight w:val="none"/>
            </w:rPr>
            <w:fldChar w:fldCharType="end"/>
          </w:r>
          <w:r>
            <w:rPr>
              <w:rFonts w:hint="eastAsia" w:ascii="宋体" w:hAnsi="宋体" w:eastAsia="宋体" w:cs="宋体"/>
              <w:szCs w:val="21"/>
              <w:highlight w:val="none"/>
            </w:rPr>
            <w:fldChar w:fldCharType="end"/>
          </w:r>
        </w:p>
        <w:p w14:paraId="34F7B333">
          <w:pPr>
            <w:pStyle w:val="14"/>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eastAsia" w:ascii="宋体" w:hAnsi="宋体" w:eastAsia="宋体" w:cs="宋体"/>
              <w:highlight w:val="none"/>
            </w:rPr>
          </w:pPr>
          <w:r>
            <w:rPr>
              <w:rFonts w:hint="eastAsia" w:ascii="宋体" w:hAnsi="宋体" w:eastAsia="宋体" w:cs="宋体"/>
              <w:szCs w:val="21"/>
              <w:highlight w:val="none"/>
            </w:rPr>
            <w:fldChar w:fldCharType="begin"/>
          </w:r>
          <w:r>
            <w:rPr>
              <w:rFonts w:hint="eastAsia" w:ascii="宋体" w:hAnsi="宋体" w:eastAsia="宋体" w:cs="宋体"/>
              <w:szCs w:val="21"/>
              <w:highlight w:val="none"/>
            </w:rPr>
            <w:instrText xml:space="preserve"> HYPERLINK \l _Toc22227 </w:instrText>
          </w:r>
          <w:r>
            <w:rPr>
              <w:rFonts w:hint="eastAsia" w:ascii="宋体" w:hAnsi="宋体" w:eastAsia="宋体" w:cs="宋体"/>
              <w:szCs w:val="21"/>
              <w:highlight w:val="none"/>
            </w:rPr>
            <w:fldChar w:fldCharType="separate"/>
          </w:r>
          <w:r>
            <w:rPr>
              <w:rFonts w:hint="eastAsia" w:ascii="宋体" w:hAnsi="宋体" w:eastAsia="宋体" w:cs="宋体"/>
              <w:bCs/>
              <w:kern w:val="0"/>
              <w:szCs w:val="21"/>
              <w:highlight w:val="none"/>
              <w:lang w:val="en-US" w:eastAsia="zh-CN" w:bidi="ar"/>
            </w:rPr>
            <w:t>三、竞选文件递交要求</w:t>
          </w:r>
          <w:r>
            <w:rPr>
              <w:rFonts w:hint="eastAsia" w:ascii="宋体" w:hAnsi="宋体" w:eastAsia="宋体" w:cs="宋体"/>
              <w:highlight w:val="none"/>
            </w:rPr>
            <w:tab/>
          </w:r>
          <w:r>
            <w:rPr>
              <w:rFonts w:hint="eastAsia" w:ascii="宋体" w:hAnsi="宋体" w:eastAsia="宋体" w:cs="宋体"/>
              <w:highlight w:val="none"/>
            </w:rPr>
            <w:fldChar w:fldCharType="begin"/>
          </w:r>
          <w:r>
            <w:rPr>
              <w:rFonts w:hint="eastAsia" w:ascii="宋体" w:hAnsi="宋体" w:eastAsia="宋体" w:cs="宋体"/>
              <w:highlight w:val="none"/>
            </w:rPr>
            <w:instrText xml:space="preserve"> PAGEREF _Toc22227 \h </w:instrText>
          </w:r>
          <w:r>
            <w:rPr>
              <w:rFonts w:hint="eastAsia" w:ascii="宋体" w:hAnsi="宋体" w:eastAsia="宋体" w:cs="宋体"/>
              <w:highlight w:val="none"/>
            </w:rPr>
            <w:fldChar w:fldCharType="separate"/>
          </w:r>
          <w:r>
            <w:rPr>
              <w:rFonts w:hint="eastAsia" w:ascii="宋体" w:hAnsi="宋体" w:eastAsia="宋体" w:cs="宋体"/>
              <w:highlight w:val="none"/>
            </w:rPr>
            <w:t>9</w:t>
          </w:r>
          <w:r>
            <w:rPr>
              <w:rFonts w:hint="eastAsia" w:ascii="宋体" w:hAnsi="宋体" w:eastAsia="宋体" w:cs="宋体"/>
              <w:highlight w:val="none"/>
            </w:rPr>
            <w:fldChar w:fldCharType="end"/>
          </w:r>
          <w:r>
            <w:rPr>
              <w:rFonts w:hint="eastAsia" w:ascii="宋体" w:hAnsi="宋体" w:eastAsia="宋体" w:cs="宋体"/>
              <w:szCs w:val="21"/>
              <w:highlight w:val="none"/>
            </w:rPr>
            <w:fldChar w:fldCharType="end"/>
          </w:r>
        </w:p>
        <w:p w14:paraId="7DEA36DD">
          <w:pPr>
            <w:pStyle w:val="14"/>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eastAsia" w:ascii="宋体" w:hAnsi="宋体" w:eastAsia="宋体" w:cs="宋体"/>
              <w:highlight w:val="none"/>
            </w:rPr>
          </w:pPr>
          <w:r>
            <w:rPr>
              <w:rFonts w:hint="eastAsia" w:ascii="宋体" w:hAnsi="宋体" w:eastAsia="宋体" w:cs="宋体"/>
              <w:szCs w:val="21"/>
              <w:highlight w:val="none"/>
            </w:rPr>
            <w:fldChar w:fldCharType="begin"/>
          </w:r>
          <w:r>
            <w:rPr>
              <w:rFonts w:hint="eastAsia" w:ascii="宋体" w:hAnsi="宋体" w:eastAsia="宋体" w:cs="宋体"/>
              <w:szCs w:val="21"/>
              <w:highlight w:val="none"/>
            </w:rPr>
            <w:instrText xml:space="preserve"> HYPERLINK \l _Toc31400 </w:instrText>
          </w:r>
          <w:r>
            <w:rPr>
              <w:rFonts w:hint="eastAsia" w:ascii="宋体" w:hAnsi="宋体" w:eastAsia="宋体" w:cs="宋体"/>
              <w:szCs w:val="21"/>
              <w:highlight w:val="none"/>
            </w:rPr>
            <w:fldChar w:fldCharType="separate"/>
          </w:r>
          <w:r>
            <w:rPr>
              <w:rFonts w:hint="eastAsia" w:ascii="宋体" w:hAnsi="宋体" w:eastAsia="宋体" w:cs="宋体"/>
              <w:bCs/>
              <w:kern w:val="0"/>
              <w:szCs w:val="21"/>
              <w:highlight w:val="none"/>
              <w:lang w:val="en-US" w:eastAsia="zh-CN" w:bidi="ar"/>
            </w:rPr>
            <w:t>四、开标时间</w:t>
          </w:r>
          <w:r>
            <w:rPr>
              <w:rFonts w:hint="eastAsia" w:ascii="宋体" w:hAnsi="宋体" w:eastAsia="宋体" w:cs="宋体"/>
              <w:highlight w:val="none"/>
            </w:rPr>
            <w:tab/>
          </w:r>
          <w:r>
            <w:rPr>
              <w:rFonts w:hint="eastAsia" w:ascii="宋体" w:hAnsi="宋体" w:eastAsia="宋体" w:cs="宋体"/>
              <w:highlight w:val="none"/>
            </w:rPr>
            <w:fldChar w:fldCharType="begin"/>
          </w:r>
          <w:r>
            <w:rPr>
              <w:rFonts w:hint="eastAsia" w:ascii="宋体" w:hAnsi="宋体" w:eastAsia="宋体" w:cs="宋体"/>
              <w:highlight w:val="none"/>
            </w:rPr>
            <w:instrText xml:space="preserve"> PAGEREF _Toc31400 \h </w:instrText>
          </w:r>
          <w:r>
            <w:rPr>
              <w:rFonts w:hint="eastAsia" w:ascii="宋体" w:hAnsi="宋体" w:eastAsia="宋体" w:cs="宋体"/>
              <w:highlight w:val="none"/>
            </w:rPr>
            <w:fldChar w:fldCharType="separate"/>
          </w:r>
          <w:r>
            <w:rPr>
              <w:rFonts w:hint="eastAsia" w:ascii="宋体" w:hAnsi="宋体" w:eastAsia="宋体" w:cs="宋体"/>
              <w:highlight w:val="none"/>
            </w:rPr>
            <w:t>9</w:t>
          </w:r>
          <w:r>
            <w:rPr>
              <w:rFonts w:hint="eastAsia" w:ascii="宋体" w:hAnsi="宋体" w:eastAsia="宋体" w:cs="宋体"/>
              <w:highlight w:val="none"/>
            </w:rPr>
            <w:fldChar w:fldCharType="end"/>
          </w:r>
          <w:r>
            <w:rPr>
              <w:rFonts w:hint="eastAsia" w:ascii="宋体" w:hAnsi="宋体" w:eastAsia="宋体" w:cs="宋体"/>
              <w:szCs w:val="21"/>
              <w:highlight w:val="none"/>
            </w:rPr>
            <w:fldChar w:fldCharType="end"/>
          </w:r>
        </w:p>
        <w:p w14:paraId="6D430C37">
          <w:pPr>
            <w:pStyle w:val="14"/>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eastAsia" w:ascii="宋体" w:hAnsi="宋体" w:eastAsia="宋体" w:cs="宋体"/>
              <w:highlight w:val="none"/>
            </w:rPr>
          </w:pPr>
          <w:r>
            <w:rPr>
              <w:rFonts w:hint="eastAsia" w:ascii="宋体" w:hAnsi="宋体" w:eastAsia="宋体" w:cs="宋体"/>
              <w:szCs w:val="21"/>
              <w:highlight w:val="none"/>
            </w:rPr>
            <w:fldChar w:fldCharType="begin"/>
          </w:r>
          <w:r>
            <w:rPr>
              <w:rFonts w:hint="eastAsia" w:ascii="宋体" w:hAnsi="宋体" w:eastAsia="宋体" w:cs="宋体"/>
              <w:szCs w:val="21"/>
              <w:highlight w:val="none"/>
            </w:rPr>
            <w:instrText xml:space="preserve"> HYPERLINK \l _Toc26671 </w:instrText>
          </w:r>
          <w:r>
            <w:rPr>
              <w:rFonts w:hint="eastAsia" w:ascii="宋体" w:hAnsi="宋体" w:eastAsia="宋体" w:cs="宋体"/>
              <w:szCs w:val="21"/>
              <w:highlight w:val="none"/>
            </w:rPr>
            <w:fldChar w:fldCharType="separate"/>
          </w:r>
          <w:r>
            <w:rPr>
              <w:rFonts w:hint="eastAsia" w:ascii="宋体" w:hAnsi="宋体" w:eastAsia="宋体" w:cs="宋体"/>
              <w:bCs/>
              <w:kern w:val="0"/>
              <w:szCs w:val="21"/>
              <w:highlight w:val="none"/>
              <w:lang w:val="en-US" w:eastAsia="zh-CN" w:bidi="ar"/>
            </w:rPr>
            <w:t>五、评审规则</w:t>
          </w:r>
          <w:r>
            <w:rPr>
              <w:rFonts w:hint="eastAsia" w:ascii="宋体" w:hAnsi="宋体" w:eastAsia="宋体" w:cs="宋体"/>
              <w:highlight w:val="none"/>
            </w:rPr>
            <w:tab/>
          </w:r>
          <w:r>
            <w:rPr>
              <w:rFonts w:hint="eastAsia" w:ascii="宋体" w:hAnsi="宋体" w:eastAsia="宋体" w:cs="宋体"/>
              <w:highlight w:val="none"/>
            </w:rPr>
            <w:fldChar w:fldCharType="begin"/>
          </w:r>
          <w:r>
            <w:rPr>
              <w:rFonts w:hint="eastAsia" w:ascii="宋体" w:hAnsi="宋体" w:eastAsia="宋体" w:cs="宋体"/>
              <w:highlight w:val="none"/>
            </w:rPr>
            <w:instrText xml:space="preserve"> PAGEREF _Toc26671 \h </w:instrText>
          </w:r>
          <w:r>
            <w:rPr>
              <w:rFonts w:hint="eastAsia" w:ascii="宋体" w:hAnsi="宋体" w:eastAsia="宋体" w:cs="宋体"/>
              <w:highlight w:val="none"/>
            </w:rPr>
            <w:fldChar w:fldCharType="separate"/>
          </w:r>
          <w:r>
            <w:rPr>
              <w:rFonts w:hint="eastAsia" w:ascii="宋体" w:hAnsi="宋体" w:eastAsia="宋体" w:cs="宋体"/>
              <w:highlight w:val="none"/>
            </w:rPr>
            <w:t>9</w:t>
          </w:r>
          <w:r>
            <w:rPr>
              <w:rFonts w:hint="eastAsia" w:ascii="宋体" w:hAnsi="宋体" w:eastAsia="宋体" w:cs="宋体"/>
              <w:highlight w:val="none"/>
            </w:rPr>
            <w:fldChar w:fldCharType="end"/>
          </w:r>
          <w:r>
            <w:rPr>
              <w:rFonts w:hint="eastAsia" w:ascii="宋体" w:hAnsi="宋体" w:eastAsia="宋体" w:cs="宋体"/>
              <w:szCs w:val="21"/>
              <w:highlight w:val="none"/>
            </w:rPr>
            <w:fldChar w:fldCharType="end"/>
          </w:r>
        </w:p>
        <w:p w14:paraId="25DC6816">
          <w:pPr>
            <w:pStyle w:val="14"/>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eastAsia" w:ascii="宋体" w:hAnsi="宋体" w:eastAsia="宋体" w:cs="宋体"/>
              <w:highlight w:val="none"/>
            </w:rPr>
          </w:pPr>
          <w:r>
            <w:rPr>
              <w:rFonts w:hint="eastAsia" w:ascii="宋体" w:hAnsi="宋体" w:eastAsia="宋体" w:cs="宋体"/>
              <w:szCs w:val="21"/>
              <w:highlight w:val="none"/>
            </w:rPr>
            <w:fldChar w:fldCharType="begin"/>
          </w:r>
          <w:r>
            <w:rPr>
              <w:rFonts w:hint="eastAsia" w:ascii="宋体" w:hAnsi="宋体" w:eastAsia="宋体" w:cs="宋体"/>
              <w:szCs w:val="21"/>
              <w:highlight w:val="none"/>
            </w:rPr>
            <w:instrText xml:space="preserve"> HYPERLINK \l _Toc9399 </w:instrText>
          </w:r>
          <w:r>
            <w:rPr>
              <w:rFonts w:hint="eastAsia" w:ascii="宋体" w:hAnsi="宋体" w:eastAsia="宋体" w:cs="宋体"/>
              <w:szCs w:val="21"/>
              <w:highlight w:val="none"/>
            </w:rPr>
            <w:fldChar w:fldCharType="separate"/>
          </w:r>
          <w:r>
            <w:rPr>
              <w:rFonts w:hint="eastAsia" w:ascii="宋体" w:hAnsi="宋体" w:eastAsia="宋体" w:cs="宋体"/>
              <w:bCs/>
              <w:kern w:val="0"/>
              <w:szCs w:val="21"/>
              <w:highlight w:val="none"/>
              <w:lang w:val="en-US" w:eastAsia="zh-CN" w:bidi="ar"/>
            </w:rPr>
            <w:t>六、合同签订</w:t>
          </w:r>
          <w:r>
            <w:rPr>
              <w:rFonts w:hint="eastAsia" w:ascii="宋体" w:hAnsi="宋体" w:eastAsia="宋体" w:cs="宋体"/>
              <w:highlight w:val="none"/>
            </w:rPr>
            <w:tab/>
          </w:r>
          <w:r>
            <w:rPr>
              <w:rFonts w:hint="eastAsia" w:ascii="宋体" w:hAnsi="宋体" w:eastAsia="宋体" w:cs="宋体"/>
              <w:highlight w:val="none"/>
            </w:rPr>
            <w:fldChar w:fldCharType="begin"/>
          </w:r>
          <w:r>
            <w:rPr>
              <w:rFonts w:hint="eastAsia" w:ascii="宋体" w:hAnsi="宋体" w:eastAsia="宋体" w:cs="宋体"/>
              <w:highlight w:val="none"/>
            </w:rPr>
            <w:instrText xml:space="preserve"> PAGEREF _Toc9399 \h </w:instrText>
          </w:r>
          <w:r>
            <w:rPr>
              <w:rFonts w:hint="eastAsia" w:ascii="宋体" w:hAnsi="宋体" w:eastAsia="宋体" w:cs="宋体"/>
              <w:highlight w:val="none"/>
            </w:rPr>
            <w:fldChar w:fldCharType="separate"/>
          </w:r>
          <w:r>
            <w:rPr>
              <w:rFonts w:hint="eastAsia" w:ascii="宋体" w:hAnsi="宋体" w:eastAsia="宋体" w:cs="宋体"/>
              <w:highlight w:val="none"/>
            </w:rPr>
            <w:t>9</w:t>
          </w:r>
          <w:r>
            <w:rPr>
              <w:rFonts w:hint="eastAsia" w:ascii="宋体" w:hAnsi="宋体" w:eastAsia="宋体" w:cs="宋体"/>
              <w:highlight w:val="none"/>
            </w:rPr>
            <w:fldChar w:fldCharType="end"/>
          </w:r>
          <w:r>
            <w:rPr>
              <w:rFonts w:hint="eastAsia" w:ascii="宋体" w:hAnsi="宋体" w:eastAsia="宋体" w:cs="宋体"/>
              <w:szCs w:val="21"/>
              <w:highlight w:val="none"/>
            </w:rPr>
            <w:fldChar w:fldCharType="end"/>
          </w:r>
        </w:p>
        <w:p w14:paraId="0BB530D2">
          <w:pPr>
            <w:pStyle w:val="14"/>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eastAsia" w:ascii="宋体" w:hAnsi="宋体" w:eastAsia="宋体" w:cs="宋体"/>
              <w:highlight w:val="none"/>
            </w:rPr>
          </w:pPr>
          <w:r>
            <w:rPr>
              <w:rFonts w:hint="eastAsia" w:ascii="宋体" w:hAnsi="宋体" w:eastAsia="宋体" w:cs="宋体"/>
              <w:szCs w:val="21"/>
              <w:highlight w:val="none"/>
            </w:rPr>
            <w:fldChar w:fldCharType="begin"/>
          </w:r>
          <w:r>
            <w:rPr>
              <w:rFonts w:hint="eastAsia" w:ascii="宋体" w:hAnsi="宋体" w:eastAsia="宋体" w:cs="宋体"/>
              <w:szCs w:val="21"/>
              <w:highlight w:val="none"/>
            </w:rPr>
            <w:instrText xml:space="preserve"> HYPERLINK \l _Toc28472 </w:instrText>
          </w:r>
          <w:r>
            <w:rPr>
              <w:rFonts w:hint="eastAsia" w:ascii="宋体" w:hAnsi="宋体" w:eastAsia="宋体" w:cs="宋体"/>
              <w:szCs w:val="21"/>
              <w:highlight w:val="none"/>
            </w:rPr>
            <w:fldChar w:fldCharType="separate"/>
          </w:r>
          <w:r>
            <w:rPr>
              <w:rFonts w:hint="eastAsia" w:ascii="宋体" w:hAnsi="宋体" w:eastAsia="宋体" w:cs="宋体"/>
              <w:bCs/>
              <w:kern w:val="0"/>
              <w:szCs w:val="21"/>
              <w:highlight w:val="none"/>
              <w:lang w:val="en-US" w:eastAsia="zh-CN" w:bidi="ar"/>
            </w:rPr>
            <w:t>七、经营相关要求</w:t>
          </w:r>
          <w:r>
            <w:rPr>
              <w:rFonts w:hint="eastAsia" w:ascii="宋体" w:hAnsi="宋体" w:eastAsia="宋体" w:cs="宋体"/>
              <w:highlight w:val="none"/>
            </w:rPr>
            <w:tab/>
          </w:r>
          <w:r>
            <w:rPr>
              <w:rFonts w:hint="eastAsia" w:ascii="宋体" w:hAnsi="宋体" w:eastAsia="宋体" w:cs="宋体"/>
              <w:highlight w:val="none"/>
            </w:rPr>
            <w:fldChar w:fldCharType="begin"/>
          </w:r>
          <w:r>
            <w:rPr>
              <w:rFonts w:hint="eastAsia" w:ascii="宋体" w:hAnsi="宋体" w:eastAsia="宋体" w:cs="宋体"/>
              <w:highlight w:val="none"/>
            </w:rPr>
            <w:instrText xml:space="preserve"> PAGEREF _Toc28472 \h </w:instrText>
          </w:r>
          <w:r>
            <w:rPr>
              <w:rFonts w:hint="eastAsia" w:ascii="宋体" w:hAnsi="宋体" w:eastAsia="宋体" w:cs="宋体"/>
              <w:highlight w:val="none"/>
            </w:rPr>
            <w:fldChar w:fldCharType="separate"/>
          </w:r>
          <w:r>
            <w:rPr>
              <w:rFonts w:hint="eastAsia" w:ascii="宋体" w:hAnsi="宋体" w:eastAsia="宋体" w:cs="宋体"/>
              <w:highlight w:val="none"/>
            </w:rPr>
            <w:t>10</w:t>
          </w:r>
          <w:r>
            <w:rPr>
              <w:rFonts w:hint="eastAsia" w:ascii="宋体" w:hAnsi="宋体" w:eastAsia="宋体" w:cs="宋体"/>
              <w:highlight w:val="none"/>
            </w:rPr>
            <w:fldChar w:fldCharType="end"/>
          </w:r>
          <w:r>
            <w:rPr>
              <w:rFonts w:hint="eastAsia" w:ascii="宋体" w:hAnsi="宋体" w:eastAsia="宋体" w:cs="宋体"/>
              <w:szCs w:val="21"/>
              <w:highlight w:val="none"/>
            </w:rPr>
            <w:fldChar w:fldCharType="end"/>
          </w:r>
        </w:p>
        <w:p w14:paraId="37EF5328">
          <w:pPr>
            <w:pStyle w:val="14"/>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eastAsia" w:ascii="宋体" w:hAnsi="宋体" w:eastAsia="宋体" w:cs="宋体"/>
              <w:highlight w:val="none"/>
            </w:rPr>
          </w:pPr>
          <w:r>
            <w:rPr>
              <w:rFonts w:hint="eastAsia" w:ascii="宋体" w:hAnsi="宋体" w:eastAsia="宋体" w:cs="宋体"/>
              <w:szCs w:val="21"/>
              <w:highlight w:val="none"/>
            </w:rPr>
            <w:fldChar w:fldCharType="begin"/>
          </w:r>
          <w:r>
            <w:rPr>
              <w:rFonts w:hint="eastAsia" w:ascii="宋体" w:hAnsi="宋体" w:eastAsia="宋体" w:cs="宋体"/>
              <w:szCs w:val="21"/>
              <w:highlight w:val="none"/>
            </w:rPr>
            <w:instrText xml:space="preserve"> HYPERLINK \l _Toc8475 </w:instrText>
          </w:r>
          <w:r>
            <w:rPr>
              <w:rFonts w:hint="eastAsia" w:ascii="宋体" w:hAnsi="宋体" w:eastAsia="宋体" w:cs="宋体"/>
              <w:szCs w:val="21"/>
              <w:highlight w:val="none"/>
            </w:rPr>
            <w:fldChar w:fldCharType="separate"/>
          </w:r>
          <w:r>
            <w:rPr>
              <w:rFonts w:hint="eastAsia" w:ascii="宋体" w:hAnsi="宋体" w:eastAsia="宋体" w:cs="宋体"/>
              <w:bCs/>
              <w:kern w:val="0"/>
              <w:szCs w:val="21"/>
              <w:highlight w:val="none"/>
              <w:lang w:val="en-US" w:eastAsia="zh-CN" w:bidi="ar"/>
            </w:rPr>
            <w:t>广告内容管理要求</w:t>
          </w:r>
          <w:r>
            <w:rPr>
              <w:rFonts w:hint="eastAsia" w:ascii="宋体" w:hAnsi="宋体" w:eastAsia="宋体" w:cs="宋体"/>
              <w:highlight w:val="none"/>
            </w:rPr>
            <w:tab/>
          </w:r>
          <w:r>
            <w:rPr>
              <w:rFonts w:hint="eastAsia" w:ascii="宋体" w:hAnsi="宋体" w:eastAsia="宋体" w:cs="宋体"/>
              <w:highlight w:val="none"/>
            </w:rPr>
            <w:fldChar w:fldCharType="begin"/>
          </w:r>
          <w:r>
            <w:rPr>
              <w:rFonts w:hint="eastAsia" w:ascii="宋体" w:hAnsi="宋体" w:eastAsia="宋体" w:cs="宋体"/>
              <w:highlight w:val="none"/>
            </w:rPr>
            <w:instrText xml:space="preserve"> PAGEREF _Toc8475 \h </w:instrText>
          </w:r>
          <w:r>
            <w:rPr>
              <w:rFonts w:hint="eastAsia" w:ascii="宋体" w:hAnsi="宋体" w:eastAsia="宋体" w:cs="宋体"/>
              <w:highlight w:val="none"/>
            </w:rPr>
            <w:fldChar w:fldCharType="separate"/>
          </w:r>
          <w:r>
            <w:rPr>
              <w:rFonts w:hint="eastAsia" w:ascii="宋体" w:hAnsi="宋体" w:eastAsia="宋体" w:cs="宋体"/>
              <w:highlight w:val="none"/>
            </w:rPr>
            <w:t>11</w:t>
          </w:r>
          <w:r>
            <w:rPr>
              <w:rFonts w:hint="eastAsia" w:ascii="宋体" w:hAnsi="宋体" w:eastAsia="宋体" w:cs="宋体"/>
              <w:highlight w:val="none"/>
            </w:rPr>
            <w:fldChar w:fldCharType="end"/>
          </w:r>
          <w:r>
            <w:rPr>
              <w:rFonts w:hint="eastAsia" w:ascii="宋体" w:hAnsi="宋体" w:eastAsia="宋体" w:cs="宋体"/>
              <w:szCs w:val="21"/>
              <w:highlight w:val="none"/>
            </w:rPr>
            <w:fldChar w:fldCharType="end"/>
          </w:r>
        </w:p>
        <w:p w14:paraId="2A0D8B8A">
          <w:pPr>
            <w:pStyle w:val="14"/>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eastAsia" w:ascii="宋体" w:hAnsi="宋体" w:eastAsia="宋体" w:cs="宋体"/>
              <w:highlight w:val="none"/>
            </w:rPr>
          </w:pPr>
          <w:r>
            <w:rPr>
              <w:rFonts w:hint="eastAsia" w:ascii="宋体" w:hAnsi="宋体" w:eastAsia="宋体" w:cs="宋体"/>
              <w:szCs w:val="21"/>
              <w:highlight w:val="none"/>
            </w:rPr>
            <w:fldChar w:fldCharType="begin"/>
          </w:r>
          <w:r>
            <w:rPr>
              <w:rFonts w:hint="eastAsia" w:ascii="宋体" w:hAnsi="宋体" w:eastAsia="宋体" w:cs="宋体"/>
              <w:szCs w:val="21"/>
              <w:highlight w:val="none"/>
            </w:rPr>
            <w:instrText xml:space="preserve"> HYPERLINK \l _Toc25134 </w:instrText>
          </w:r>
          <w:r>
            <w:rPr>
              <w:rFonts w:hint="eastAsia" w:ascii="宋体" w:hAnsi="宋体" w:eastAsia="宋体" w:cs="宋体"/>
              <w:szCs w:val="21"/>
              <w:highlight w:val="none"/>
            </w:rPr>
            <w:fldChar w:fldCharType="separate"/>
          </w:r>
          <w:r>
            <w:rPr>
              <w:rFonts w:hint="eastAsia" w:ascii="宋体" w:hAnsi="宋体" w:eastAsia="宋体" w:cs="宋体"/>
              <w:bCs/>
              <w:kern w:val="0"/>
              <w:szCs w:val="21"/>
              <w:highlight w:val="none"/>
              <w:lang w:val="en-US" w:eastAsia="zh-CN" w:bidi="ar"/>
            </w:rPr>
            <w:t>八、其它要求</w:t>
          </w:r>
          <w:r>
            <w:rPr>
              <w:rFonts w:hint="eastAsia" w:ascii="宋体" w:hAnsi="宋体" w:eastAsia="宋体" w:cs="宋体"/>
              <w:highlight w:val="none"/>
            </w:rPr>
            <w:tab/>
          </w:r>
          <w:r>
            <w:rPr>
              <w:rFonts w:hint="eastAsia" w:ascii="宋体" w:hAnsi="宋体" w:eastAsia="宋体" w:cs="宋体"/>
              <w:highlight w:val="none"/>
            </w:rPr>
            <w:fldChar w:fldCharType="begin"/>
          </w:r>
          <w:r>
            <w:rPr>
              <w:rFonts w:hint="eastAsia" w:ascii="宋体" w:hAnsi="宋体" w:eastAsia="宋体" w:cs="宋体"/>
              <w:highlight w:val="none"/>
            </w:rPr>
            <w:instrText xml:space="preserve"> PAGEREF _Toc25134 \h </w:instrText>
          </w:r>
          <w:r>
            <w:rPr>
              <w:rFonts w:hint="eastAsia" w:ascii="宋体" w:hAnsi="宋体" w:eastAsia="宋体" w:cs="宋体"/>
              <w:highlight w:val="none"/>
            </w:rPr>
            <w:fldChar w:fldCharType="separate"/>
          </w:r>
          <w:r>
            <w:rPr>
              <w:rFonts w:hint="eastAsia" w:ascii="宋体" w:hAnsi="宋体" w:eastAsia="宋体" w:cs="宋体"/>
              <w:highlight w:val="none"/>
            </w:rPr>
            <w:t>12</w:t>
          </w:r>
          <w:r>
            <w:rPr>
              <w:rFonts w:hint="eastAsia" w:ascii="宋体" w:hAnsi="宋体" w:eastAsia="宋体" w:cs="宋体"/>
              <w:highlight w:val="none"/>
            </w:rPr>
            <w:fldChar w:fldCharType="end"/>
          </w:r>
          <w:r>
            <w:rPr>
              <w:rFonts w:hint="eastAsia" w:ascii="宋体" w:hAnsi="宋体" w:eastAsia="宋体" w:cs="宋体"/>
              <w:szCs w:val="21"/>
              <w:highlight w:val="none"/>
            </w:rPr>
            <w:fldChar w:fldCharType="end"/>
          </w:r>
        </w:p>
        <w:p w14:paraId="332DA9F4">
          <w:pPr>
            <w:pStyle w:val="13"/>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eastAsia" w:ascii="宋体" w:hAnsi="宋体" w:eastAsia="宋体" w:cs="宋体"/>
              <w:b/>
              <w:bCs/>
              <w:highlight w:val="none"/>
            </w:rPr>
          </w:pPr>
          <w:r>
            <w:rPr>
              <w:rFonts w:hint="eastAsia" w:ascii="宋体" w:hAnsi="宋体" w:eastAsia="宋体" w:cs="宋体"/>
              <w:b/>
              <w:bCs/>
              <w:szCs w:val="21"/>
              <w:highlight w:val="none"/>
            </w:rPr>
            <w:fldChar w:fldCharType="begin"/>
          </w:r>
          <w:r>
            <w:rPr>
              <w:rFonts w:hint="eastAsia" w:ascii="宋体" w:hAnsi="宋体" w:eastAsia="宋体" w:cs="宋体"/>
              <w:b/>
              <w:bCs/>
              <w:szCs w:val="21"/>
              <w:highlight w:val="none"/>
            </w:rPr>
            <w:instrText xml:space="preserve"> HYPERLINK \l _Toc14827 </w:instrText>
          </w:r>
          <w:r>
            <w:rPr>
              <w:rFonts w:hint="eastAsia" w:ascii="宋体" w:hAnsi="宋体" w:eastAsia="宋体" w:cs="宋体"/>
              <w:b/>
              <w:bCs/>
              <w:szCs w:val="21"/>
              <w:highlight w:val="none"/>
            </w:rPr>
            <w:fldChar w:fldCharType="separate"/>
          </w:r>
          <w:r>
            <w:rPr>
              <w:rFonts w:hint="eastAsia" w:ascii="宋体" w:hAnsi="宋体" w:eastAsia="宋体" w:cs="宋体"/>
              <w:b/>
              <w:bCs/>
              <w:szCs w:val="24"/>
              <w:highlight w:val="none"/>
              <w:lang w:val="en-US" w:eastAsia="zh-CN"/>
            </w:rPr>
            <w:t>附件4：合同主要条款-标1</w:t>
          </w:r>
          <w:r>
            <w:rPr>
              <w:rFonts w:hint="eastAsia" w:ascii="宋体" w:hAnsi="宋体" w:eastAsia="宋体" w:cs="宋体"/>
              <w:b/>
              <w:bCs/>
              <w:highlight w:val="none"/>
            </w:rPr>
            <w:tab/>
          </w:r>
          <w:r>
            <w:rPr>
              <w:rFonts w:hint="eastAsia" w:ascii="宋体" w:hAnsi="宋体" w:eastAsia="宋体" w:cs="宋体"/>
              <w:b/>
              <w:bCs/>
              <w:highlight w:val="none"/>
            </w:rPr>
            <w:fldChar w:fldCharType="begin"/>
          </w:r>
          <w:r>
            <w:rPr>
              <w:rFonts w:hint="eastAsia" w:ascii="宋体" w:hAnsi="宋体" w:eastAsia="宋体" w:cs="宋体"/>
              <w:b/>
              <w:bCs/>
              <w:highlight w:val="none"/>
            </w:rPr>
            <w:instrText xml:space="preserve"> PAGEREF _Toc14827 \h </w:instrText>
          </w:r>
          <w:r>
            <w:rPr>
              <w:rFonts w:hint="eastAsia" w:ascii="宋体" w:hAnsi="宋体" w:eastAsia="宋体" w:cs="宋体"/>
              <w:b/>
              <w:bCs/>
              <w:highlight w:val="none"/>
            </w:rPr>
            <w:fldChar w:fldCharType="separate"/>
          </w:r>
          <w:r>
            <w:rPr>
              <w:rFonts w:hint="eastAsia" w:ascii="宋体" w:hAnsi="宋体" w:eastAsia="宋体" w:cs="宋体"/>
              <w:b/>
              <w:bCs/>
              <w:highlight w:val="none"/>
            </w:rPr>
            <w:t>14</w:t>
          </w:r>
          <w:r>
            <w:rPr>
              <w:rFonts w:hint="eastAsia" w:ascii="宋体" w:hAnsi="宋体" w:eastAsia="宋体" w:cs="宋体"/>
              <w:b/>
              <w:bCs/>
              <w:highlight w:val="none"/>
            </w:rPr>
            <w:fldChar w:fldCharType="end"/>
          </w:r>
          <w:r>
            <w:rPr>
              <w:rFonts w:hint="eastAsia" w:ascii="宋体" w:hAnsi="宋体" w:eastAsia="宋体" w:cs="宋体"/>
              <w:b/>
              <w:bCs/>
              <w:szCs w:val="21"/>
              <w:highlight w:val="none"/>
            </w:rPr>
            <w:fldChar w:fldCharType="end"/>
          </w:r>
        </w:p>
        <w:p w14:paraId="644A2DFE">
          <w:pPr>
            <w:pStyle w:val="13"/>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left="0" w:leftChars="0" w:firstLine="422" w:firstLineChars="200"/>
            <w:textAlignment w:val="auto"/>
            <w:rPr>
              <w:rFonts w:hint="eastAsia" w:ascii="宋体" w:hAnsi="宋体" w:eastAsia="宋体" w:cs="宋体"/>
              <w:b/>
              <w:bCs/>
              <w:highlight w:val="none"/>
            </w:rPr>
          </w:pPr>
          <w:r>
            <w:rPr>
              <w:rFonts w:hint="eastAsia" w:ascii="宋体" w:hAnsi="宋体" w:eastAsia="宋体" w:cs="宋体"/>
              <w:b/>
              <w:bCs/>
              <w:szCs w:val="21"/>
              <w:highlight w:val="none"/>
            </w:rPr>
            <w:fldChar w:fldCharType="begin"/>
          </w:r>
          <w:r>
            <w:rPr>
              <w:rFonts w:hint="eastAsia" w:ascii="宋体" w:hAnsi="宋体" w:eastAsia="宋体" w:cs="宋体"/>
              <w:b/>
              <w:bCs/>
              <w:szCs w:val="21"/>
              <w:highlight w:val="none"/>
            </w:rPr>
            <w:instrText xml:space="preserve"> HYPERLINK \l _Toc28529 </w:instrText>
          </w:r>
          <w:r>
            <w:rPr>
              <w:rFonts w:hint="eastAsia" w:ascii="宋体" w:hAnsi="宋体" w:eastAsia="宋体" w:cs="宋体"/>
              <w:b/>
              <w:bCs/>
              <w:szCs w:val="21"/>
              <w:highlight w:val="none"/>
            </w:rPr>
            <w:fldChar w:fldCharType="separate"/>
          </w:r>
          <w:r>
            <w:rPr>
              <w:rFonts w:hint="eastAsia" w:ascii="宋体" w:hAnsi="宋体" w:eastAsia="宋体" w:cs="宋体"/>
              <w:b/>
              <w:bCs/>
              <w:szCs w:val="24"/>
              <w:highlight w:val="none"/>
              <w:lang w:val="en-US" w:eastAsia="zh-CN"/>
            </w:rPr>
            <w:t>合同主要条款-标2</w:t>
          </w:r>
          <w:r>
            <w:rPr>
              <w:rFonts w:hint="eastAsia" w:ascii="宋体" w:hAnsi="宋体" w:eastAsia="宋体" w:cs="宋体"/>
              <w:b/>
              <w:bCs/>
              <w:highlight w:val="none"/>
            </w:rPr>
            <w:tab/>
          </w:r>
          <w:r>
            <w:rPr>
              <w:rFonts w:hint="eastAsia" w:ascii="宋体" w:hAnsi="宋体" w:eastAsia="宋体" w:cs="宋体"/>
              <w:b/>
              <w:bCs/>
              <w:highlight w:val="none"/>
            </w:rPr>
            <w:fldChar w:fldCharType="begin"/>
          </w:r>
          <w:r>
            <w:rPr>
              <w:rFonts w:hint="eastAsia" w:ascii="宋体" w:hAnsi="宋体" w:eastAsia="宋体" w:cs="宋体"/>
              <w:b/>
              <w:bCs/>
              <w:highlight w:val="none"/>
            </w:rPr>
            <w:instrText xml:space="preserve"> PAGEREF _Toc28529 \h </w:instrText>
          </w:r>
          <w:r>
            <w:rPr>
              <w:rFonts w:hint="eastAsia" w:ascii="宋体" w:hAnsi="宋体" w:eastAsia="宋体" w:cs="宋体"/>
              <w:b/>
              <w:bCs/>
              <w:highlight w:val="none"/>
            </w:rPr>
            <w:fldChar w:fldCharType="separate"/>
          </w:r>
          <w:r>
            <w:rPr>
              <w:rFonts w:hint="eastAsia" w:ascii="宋体" w:hAnsi="宋体" w:eastAsia="宋体" w:cs="宋体"/>
              <w:b/>
              <w:bCs/>
              <w:highlight w:val="none"/>
            </w:rPr>
            <w:t>51</w:t>
          </w:r>
          <w:r>
            <w:rPr>
              <w:rFonts w:hint="eastAsia" w:ascii="宋体" w:hAnsi="宋体" w:eastAsia="宋体" w:cs="宋体"/>
              <w:b/>
              <w:bCs/>
              <w:highlight w:val="none"/>
            </w:rPr>
            <w:fldChar w:fldCharType="end"/>
          </w:r>
          <w:r>
            <w:rPr>
              <w:rFonts w:hint="eastAsia" w:ascii="宋体" w:hAnsi="宋体" w:eastAsia="宋体" w:cs="宋体"/>
              <w:b/>
              <w:bCs/>
              <w:szCs w:val="21"/>
              <w:highlight w:val="none"/>
            </w:rPr>
            <w:fldChar w:fldCharType="end"/>
          </w:r>
        </w:p>
        <w:p w14:paraId="699FCD68">
          <w:pPr>
            <w:pStyle w:val="13"/>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left="0" w:leftChars="0" w:firstLine="422" w:firstLineChars="200"/>
            <w:textAlignment w:val="auto"/>
            <w:rPr>
              <w:rFonts w:hint="eastAsia" w:ascii="宋体" w:hAnsi="宋体" w:eastAsia="宋体" w:cs="宋体"/>
              <w:b/>
              <w:bCs/>
              <w:highlight w:val="none"/>
            </w:rPr>
          </w:pPr>
          <w:r>
            <w:rPr>
              <w:rFonts w:hint="eastAsia" w:ascii="宋体" w:hAnsi="宋体" w:eastAsia="宋体" w:cs="宋体"/>
              <w:b/>
              <w:bCs/>
              <w:szCs w:val="21"/>
              <w:highlight w:val="none"/>
            </w:rPr>
            <w:fldChar w:fldCharType="begin"/>
          </w:r>
          <w:r>
            <w:rPr>
              <w:rFonts w:hint="eastAsia" w:ascii="宋体" w:hAnsi="宋体" w:eastAsia="宋体" w:cs="宋体"/>
              <w:b/>
              <w:bCs/>
              <w:szCs w:val="21"/>
              <w:highlight w:val="none"/>
            </w:rPr>
            <w:instrText xml:space="preserve"> HYPERLINK \l _Toc6925 </w:instrText>
          </w:r>
          <w:r>
            <w:rPr>
              <w:rFonts w:hint="eastAsia" w:ascii="宋体" w:hAnsi="宋体" w:eastAsia="宋体" w:cs="宋体"/>
              <w:b/>
              <w:bCs/>
              <w:szCs w:val="21"/>
              <w:highlight w:val="none"/>
            </w:rPr>
            <w:fldChar w:fldCharType="separate"/>
          </w:r>
          <w:r>
            <w:rPr>
              <w:rFonts w:hint="eastAsia" w:ascii="宋体" w:hAnsi="宋体" w:eastAsia="宋体" w:cs="宋体"/>
              <w:b/>
              <w:bCs/>
              <w:szCs w:val="24"/>
              <w:highlight w:val="none"/>
              <w:lang w:val="en-US" w:eastAsia="zh-CN"/>
            </w:rPr>
            <w:t>合同主要条款-标3</w:t>
          </w:r>
          <w:r>
            <w:rPr>
              <w:rFonts w:hint="eastAsia" w:ascii="宋体" w:hAnsi="宋体" w:eastAsia="宋体" w:cs="宋体"/>
              <w:b/>
              <w:bCs/>
              <w:highlight w:val="none"/>
            </w:rPr>
            <w:tab/>
          </w:r>
          <w:r>
            <w:rPr>
              <w:rFonts w:hint="eastAsia" w:ascii="宋体" w:hAnsi="宋体" w:eastAsia="宋体" w:cs="宋体"/>
              <w:b/>
              <w:bCs/>
              <w:highlight w:val="none"/>
            </w:rPr>
            <w:fldChar w:fldCharType="begin"/>
          </w:r>
          <w:r>
            <w:rPr>
              <w:rFonts w:hint="eastAsia" w:ascii="宋体" w:hAnsi="宋体" w:eastAsia="宋体" w:cs="宋体"/>
              <w:b/>
              <w:bCs/>
              <w:highlight w:val="none"/>
            </w:rPr>
            <w:instrText xml:space="preserve"> PAGEREF _Toc6925 \h </w:instrText>
          </w:r>
          <w:r>
            <w:rPr>
              <w:rFonts w:hint="eastAsia" w:ascii="宋体" w:hAnsi="宋体" w:eastAsia="宋体" w:cs="宋体"/>
              <w:b/>
              <w:bCs/>
              <w:highlight w:val="none"/>
            </w:rPr>
            <w:fldChar w:fldCharType="separate"/>
          </w:r>
          <w:r>
            <w:rPr>
              <w:rFonts w:hint="eastAsia" w:ascii="宋体" w:hAnsi="宋体" w:eastAsia="宋体" w:cs="宋体"/>
              <w:b/>
              <w:bCs/>
              <w:highlight w:val="none"/>
            </w:rPr>
            <w:t>39</w:t>
          </w:r>
          <w:r>
            <w:rPr>
              <w:rFonts w:hint="eastAsia" w:ascii="宋体" w:hAnsi="宋体" w:eastAsia="宋体" w:cs="宋体"/>
              <w:b/>
              <w:bCs/>
              <w:highlight w:val="none"/>
            </w:rPr>
            <w:fldChar w:fldCharType="end"/>
          </w:r>
          <w:r>
            <w:rPr>
              <w:rFonts w:hint="eastAsia" w:ascii="宋体" w:hAnsi="宋体" w:eastAsia="宋体" w:cs="宋体"/>
              <w:b/>
              <w:bCs/>
              <w:szCs w:val="21"/>
              <w:highlight w:val="none"/>
            </w:rPr>
            <w:fldChar w:fldCharType="end"/>
          </w:r>
        </w:p>
        <w:p w14:paraId="0BD8DC52">
          <w:pPr>
            <w:pStyle w:val="13"/>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eastAsia" w:ascii="宋体" w:hAnsi="宋体" w:eastAsia="宋体" w:cs="宋体"/>
              <w:b/>
              <w:bCs/>
              <w:highlight w:val="none"/>
            </w:rPr>
          </w:pPr>
          <w:r>
            <w:rPr>
              <w:rFonts w:hint="eastAsia" w:ascii="宋体" w:hAnsi="宋体" w:eastAsia="宋体" w:cs="宋体"/>
              <w:b/>
              <w:bCs/>
              <w:szCs w:val="21"/>
              <w:highlight w:val="none"/>
            </w:rPr>
            <w:fldChar w:fldCharType="begin"/>
          </w:r>
          <w:r>
            <w:rPr>
              <w:rFonts w:hint="eastAsia" w:ascii="宋体" w:hAnsi="宋体" w:eastAsia="宋体" w:cs="宋体"/>
              <w:b/>
              <w:bCs/>
              <w:szCs w:val="21"/>
              <w:highlight w:val="none"/>
            </w:rPr>
            <w:instrText xml:space="preserve"> HYPERLINK \l _Toc3679 </w:instrText>
          </w:r>
          <w:r>
            <w:rPr>
              <w:rFonts w:hint="eastAsia" w:ascii="宋体" w:hAnsi="宋体" w:eastAsia="宋体" w:cs="宋体"/>
              <w:b/>
              <w:bCs/>
              <w:szCs w:val="21"/>
              <w:highlight w:val="none"/>
            </w:rPr>
            <w:fldChar w:fldCharType="separate"/>
          </w:r>
          <w:r>
            <w:rPr>
              <w:rFonts w:hint="eastAsia" w:ascii="宋体" w:hAnsi="宋体" w:eastAsia="宋体" w:cs="宋体"/>
              <w:b/>
              <w:bCs/>
              <w:szCs w:val="24"/>
              <w:highlight w:val="none"/>
              <w:lang w:val="en-US" w:eastAsia="zh-CN"/>
            </w:rPr>
            <w:t>标1、标2</w:t>
          </w:r>
          <w:r>
            <w:rPr>
              <w:rFonts w:hint="eastAsia" w:ascii="宋体" w:hAnsi="宋体" w:eastAsia="宋体" w:cs="宋体"/>
              <w:b/>
              <w:bCs/>
              <w:highlight w:val="none"/>
            </w:rPr>
            <w:tab/>
          </w:r>
          <w:r>
            <w:rPr>
              <w:rFonts w:hint="eastAsia" w:ascii="宋体" w:hAnsi="宋体" w:eastAsia="宋体" w:cs="宋体"/>
              <w:b/>
              <w:bCs/>
              <w:highlight w:val="none"/>
            </w:rPr>
            <w:fldChar w:fldCharType="begin"/>
          </w:r>
          <w:r>
            <w:rPr>
              <w:rFonts w:hint="eastAsia" w:ascii="宋体" w:hAnsi="宋体" w:eastAsia="宋体" w:cs="宋体"/>
              <w:b/>
              <w:bCs/>
              <w:highlight w:val="none"/>
            </w:rPr>
            <w:instrText xml:space="preserve"> PAGEREF _Toc3679 \h </w:instrText>
          </w:r>
          <w:r>
            <w:rPr>
              <w:rFonts w:hint="eastAsia" w:ascii="宋体" w:hAnsi="宋体" w:eastAsia="宋体" w:cs="宋体"/>
              <w:b/>
              <w:bCs/>
              <w:highlight w:val="none"/>
            </w:rPr>
            <w:fldChar w:fldCharType="separate"/>
          </w:r>
          <w:r>
            <w:rPr>
              <w:rFonts w:hint="eastAsia" w:ascii="宋体" w:hAnsi="宋体" w:eastAsia="宋体" w:cs="宋体"/>
              <w:b/>
              <w:bCs/>
              <w:highlight w:val="none"/>
            </w:rPr>
            <w:t>56</w:t>
          </w:r>
          <w:r>
            <w:rPr>
              <w:rFonts w:hint="eastAsia" w:ascii="宋体" w:hAnsi="宋体" w:eastAsia="宋体" w:cs="宋体"/>
              <w:b/>
              <w:bCs/>
              <w:highlight w:val="none"/>
            </w:rPr>
            <w:fldChar w:fldCharType="end"/>
          </w:r>
          <w:r>
            <w:rPr>
              <w:rFonts w:hint="eastAsia" w:ascii="宋体" w:hAnsi="宋体" w:eastAsia="宋体" w:cs="宋体"/>
              <w:b/>
              <w:bCs/>
              <w:szCs w:val="21"/>
              <w:highlight w:val="none"/>
            </w:rPr>
            <w:fldChar w:fldCharType="end"/>
          </w:r>
        </w:p>
        <w:p w14:paraId="4ABF2385">
          <w:pPr>
            <w:pStyle w:val="13"/>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left="0" w:leftChars="0" w:firstLine="422" w:firstLineChars="200"/>
            <w:textAlignment w:val="auto"/>
            <w:rPr>
              <w:rFonts w:hint="eastAsia" w:ascii="宋体" w:hAnsi="宋体" w:eastAsia="宋体" w:cs="宋体"/>
              <w:b/>
              <w:bCs/>
              <w:highlight w:val="none"/>
            </w:rPr>
          </w:pPr>
          <w:r>
            <w:rPr>
              <w:rFonts w:hint="eastAsia" w:ascii="宋体" w:hAnsi="宋体" w:eastAsia="宋体" w:cs="宋体"/>
              <w:b/>
              <w:bCs/>
              <w:szCs w:val="21"/>
              <w:highlight w:val="none"/>
            </w:rPr>
            <w:fldChar w:fldCharType="begin"/>
          </w:r>
          <w:r>
            <w:rPr>
              <w:rFonts w:hint="eastAsia" w:ascii="宋体" w:hAnsi="宋体" w:eastAsia="宋体" w:cs="宋体"/>
              <w:b/>
              <w:bCs/>
              <w:szCs w:val="21"/>
              <w:highlight w:val="none"/>
            </w:rPr>
            <w:instrText xml:space="preserve"> HYPERLINK \l _Toc29489 </w:instrText>
          </w:r>
          <w:r>
            <w:rPr>
              <w:rFonts w:hint="eastAsia" w:ascii="宋体" w:hAnsi="宋体" w:eastAsia="宋体" w:cs="宋体"/>
              <w:b/>
              <w:bCs/>
              <w:szCs w:val="21"/>
              <w:highlight w:val="none"/>
            </w:rPr>
            <w:fldChar w:fldCharType="separate"/>
          </w:r>
          <w:r>
            <w:rPr>
              <w:rFonts w:hint="eastAsia" w:ascii="宋体" w:hAnsi="宋体" w:eastAsia="宋体" w:cs="宋体"/>
              <w:b/>
              <w:bCs/>
              <w:szCs w:val="24"/>
              <w:highlight w:val="none"/>
              <w:lang w:val="en-US" w:eastAsia="zh-CN"/>
            </w:rPr>
            <w:t>附件5-1. 竞选文件格式（法人版）</w:t>
          </w:r>
          <w:r>
            <w:rPr>
              <w:rFonts w:hint="eastAsia" w:ascii="宋体" w:hAnsi="宋体" w:eastAsia="宋体" w:cs="宋体"/>
              <w:b/>
              <w:bCs/>
              <w:highlight w:val="none"/>
            </w:rPr>
            <w:tab/>
          </w:r>
          <w:r>
            <w:rPr>
              <w:rFonts w:hint="eastAsia" w:ascii="宋体" w:hAnsi="宋体" w:eastAsia="宋体" w:cs="宋体"/>
              <w:b/>
              <w:bCs/>
              <w:highlight w:val="none"/>
            </w:rPr>
            <w:fldChar w:fldCharType="begin"/>
          </w:r>
          <w:r>
            <w:rPr>
              <w:rFonts w:hint="eastAsia" w:ascii="宋体" w:hAnsi="宋体" w:eastAsia="宋体" w:cs="宋体"/>
              <w:b/>
              <w:bCs/>
              <w:highlight w:val="none"/>
            </w:rPr>
            <w:instrText xml:space="preserve"> PAGEREF _Toc29489 \h </w:instrText>
          </w:r>
          <w:r>
            <w:rPr>
              <w:rFonts w:hint="eastAsia" w:ascii="宋体" w:hAnsi="宋体" w:eastAsia="宋体" w:cs="宋体"/>
              <w:b/>
              <w:bCs/>
              <w:highlight w:val="none"/>
            </w:rPr>
            <w:fldChar w:fldCharType="separate"/>
          </w:r>
          <w:r>
            <w:rPr>
              <w:rFonts w:hint="eastAsia" w:ascii="宋体" w:hAnsi="宋体" w:eastAsia="宋体" w:cs="宋体"/>
              <w:b/>
              <w:bCs/>
              <w:highlight w:val="none"/>
            </w:rPr>
            <w:t>56</w:t>
          </w:r>
          <w:r>
            <w:rPr>
              <w:rFonts w:hint="eastAsia" w:ascii="宋体" w:hAnsi="宋体" w:eastAsia="宋体" w:cs="宋体"/>
              <w:b/>
              <w:bCs/>
              <w:highlight w:val="none"/>
            </w:rPr>
            <w:fldChar w:fldCharType="end"/>
          </w:r>
          <w:r>
            <w:rPr>
              <w:rFonts w:hint="eastAsia" w:ascii="宋体" w:hAnsi="宋体" w:eastAsia="宋体" w:cs="宋体"/>
              <w:b/>
              <w:bCs/>
              <w:szCs w:val="21"/>
              <w:highlight w:val="none"/>
            </w:rPr>
            <w:fldChar w:fldCharType="end"/>
          </w:r>
        </w:p>
        <w:p w14:paraId="410E09C8">
          <w:pPr>
            <w:pStyle w:val="13"/>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left="0" w:leftChars="0" w:firstLine="422" w:firstLineChars="200"/>
            <w:textAlignment w:val="auto"/>
            <w:rPr>
              <w:rFonts w:hint="eastAsia" w:ascii="宋体" w:hAnsi="宋体" w:eastAsia="宋体" w:cs="宋体"/>
              <w:b/>
              <w:bCs/>
              <w:highlight w:val="none"/>
            </w:rPr>
          </w:pPr>
          <w:r>
            <w:rPr>
              <w:rFonts w:hint="eastAsia" w:ascii="宋体" w:hAnsi="宋体" w:eastAsia="宋体" w:cs="宋体"/>
              <w:b/>
              <w:bCs/>
              <w:szCs w:val="21"/>
              <w:highlight w:val="none"/>
            </w:rPr>
            <w:fldChar w:fldCharType="begin"/>
          </w:r>
          <w:r>
            <w:rPr>
              <w:rFonts w:hint="eastAsia" w:ascii="宋体" w:hAnsi="宋体" w:eastAsia="宋体" w:cs="宋体"/>
              <w:b/>
              <w:bCs/>
              <w:szCs w:val="21"/>
              <w:highlight w:val="none"/>
            </w:rPr>
            <w:instrText xml:space="preserve"> HYPERLINK \l _Toc18852 </w:instrText>
          </w:r>
          <w:r>
            <w:rPr>
              <w:rFonts w:hint="eastAsia" w:ascii="宋体" w:hAnsi="宋体" w:eastAsia="宋体" w:cs="宋体"/>
              <w:b/>
              <w:bCs/>
              <w:szCs w:val="21"/>
              <w:highlight w:val="none"/>
            </w:rPr>
            <w:fldChar w:fldCharType="separate"/>
          </w:r>
          <w:r>
            <w:rPr>
              <w:rFonts w:hint="eastAsia" w:ascii="宋体" w:hAnsi="宋体" w:eastAsia="宋体" w:cs="宋体"/>
              <w:b/>
              <w:bCs/>
              <w:szCs w:val="24"/>
              <w:highlight w:val="none"/>
              <w:lang w:val="en-US" w:eastAsia="zh-CN"/>
            </w:rPr>
            <w:t>附件5-2. 竞选文件格式（自然人版）</w:t>
          </w:r>
          <w:r>
            <w:rPr>
              <w:rFonts w:hint="eastAsia" w:ascii="宋体" w:hAnsi="宋体" w:eastAsia="宋体" w:cs="宋体"/>
              <w:b/>
              <w:bCs/>
              <w:highlight w:val="none"/>
            </w:rPr>
            <w:tab/>
          </w:r>
          <w:r>
            <w:rPr>
              <w:rFonts w:hint="eastAsia" w:ascii="宋体" w:hAnsi="宋体" w:eastAsia="宋体" w:cs="宋体"/>
              <w:b/>
              <w:bCs/>
              <w:highlight w:val="none"/>
            </w:rPr>
            <w:fldChar w:fldCharType="begin"/>
          </w:r>
          <w:r>
            <w:rPr>
              <w:rFonts w:hint="eastAsia" w:ascii="宋体" w:hAnsi="宋体" w:eastAsia="宋体" w:cs="宋体"/>
              <w:b/>
              <w:bCs/>
              <w:highlight w:val="none"/>
            </w:rPr>
            <w:instrText xml:space="preserve"> PAGEREF _Toc18852 \h </w:instrText>
          </w:r>
          <w:r>
            <w:rPr>
              <w:rFonts w:hint="eastAsia" w:ascii="宋体" w:hAnsi="宋体" w:eastAsia="宋体" w:cs="宋体"/>
              <w:b/>
              <w:bCs/>
              <w:highlight w:val="none"/>
            </w:rPr>
            <w:fldChar w:fldCharType="separate"/>
          </w:r>
          <w:r>
            <w:rPr>
              <w:rFonts w:hint="eastAsia" w:ascii="宋体" w:hAnsi="宋体" w:eastAsia="宋体" w:cs="宋体"/>
              <w:b/>
              <w:bCs/>
              <w:highlight w:val="none"/>
            </w:rPr>
            <w:t>62</w:t>
          </w:r>
          <w:r>
            <w:rPr>
              <w:rFonts w:hint="eastAsia" w:ascii="宋体" w:hAnsi="宋体" w:eastAsia="宋体" w:cs="宋体"/>
              <w:b/>
              <w:bCs/>
              <w:highlight w:val="none"/>
            </w:rPr>
            <w:fldChar w:fldCharType="end"/>
          </w:r>
          <w:r>
            <w:rPr>
              <w:rFonts w:hint="eastAsia" w:ascii="宋体" w:hAnsi="宋体" w:eastAsia="宋体" w:cs="宋体"/>
              <w:b/>
              <w:bCs/>
              <w:szCs w:val="21"/>
              <w:highlight w:val="none"/>
            </w:rPr>
            <w:fldChar w:fldCharType="end"/>
          </w:r>
        </w:p>
        <w:p w14:paraId="507C971A">
          <w:pPr>
            <w:pStyle w:val="13"/>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eastAsia" w:ascii="宋体" w:hAnsi="宋体" w:eastAsia="宋体" w:cs="宋体"/>
              <w:b/>
              <w:bCs/>
              <w:highlight w:val="none"/>
            </w:rPr>
          </w:pPr>
          <w:r>
            <w:rPr>
              <w:rFonts w:hint="eastAsia" w:ascii="宋体" w:hAnsi="宋体" w:eastAsia="宋体" w:cs="宋体"/>
              <w:b/>
              <w:bCs/>
              <w:szCs w:val="21"/>
              <w:highlight w:val="none"/>
            </w:rPr>
            <w:fldChar w:fldCharType="begin"/>
          </w:r>
          <w:r>
            <w:rPr>
              <w:rFonts w:hint="eastAsia" w:ascii="宋体" w:hAnsi="宋体" w:eastAsia="宋体" w:cs="宋体"/>
              <w:b/>
              <w:bCs/>
              <w:szCs w:val="21"/>
              <w:highlight w:val="none"/>
            </w:rPr>
            <w:instrText xml:space="preserve"> HYPERLINK \l _Toc25204 </w:instrText>
          </w:r>
          <w:r>
            <w:rPr>
              <w:rFonts w:hint="eastAsia" w:ascii="宋体" w:hAnsi="宋体" w:eastAsia="宋体" w:cs="宋体"/>
              <w:b/>
              <w:bCs/>
              <w:szCs w:val="21"/>
              <w:highlight w:val="none"/>
            </w:rPr>
            <w:fldChar w:fldCharType="separate"/>
          </w:r>
          <w:r>
            <w:rPr>
              <w:rFonts w:hint="eastAsia" w:ascii="宋体" w:hAnsi="宋体" w:eastAsia="宋体" w:cs="宋体"/>
              <w:b/>
              <w:bCs/>
              <w:szCs w:val="24"/>
              <w:highlight w:val="none"/>
              <w:lang w:val="en-US" w:eastAsia="zh-CN"/>
            </w:rPr>
            <w:t>标3</w:t>
          </w:r>
          <w:r>
            <w:rPr>
              <w:rFonts w:hint="eastAsia" w:ascii="宋体" w:hAnsi="宋体" w:eastAsia="宋体" w:cs="宋体"/>
              <w:b/>
              <w:bCs/>
              <w:highlight w:val="none"/>
            </w:rPr>
            <w:tab/>
          </w:r>
          <w:r>
            <w:rPr>
              <w:rFonts w:hint="eastAsia" w:ascii="宋体" w:hAnsi="宋体" w:eastAsia="宋体" w:cs="宋体"/>
              <w:b/>
              <w:bCs/>
              <w:highlight w:val="none"/>
            </w:rPr>
            <w:fldChar w:fldCharType="begin"/>
          </w:r>
          <w:r>
            <w:rPr>
              <w:rFonts w:hint="eastAsia" w:ascii="宋体" w:hAnsi="宋体" w:eastAsia="宋体" w:cs="宋体"/>
              <w:b/>
              <w:bCs/>
              <w:highlight w:val="none"/>
            </w:rPr>
            <w:instrText xml:space="preserve"> PAGEREF _Toc25204 \h </w:instrText>
          </w:r>
          <w:r>
            <w:rPr>
              <w:rFonts w:hint="eastAsia" w:ascii="宋体" w:hAnsi="宋体" w:eastAsia="宋体" w:cs="宋体"/>
              <w:b/>
              <w:bCs/>
              <w:highlight w:val="none"/>
            </w:rPr>
            <w:fldChar w:fldCharType="separate"/>
          </w:r>
          <w:r>
            <w:rPr>
              <w:rFonts w:hint="eastAsia" w:ascii="宋体" w:hAnsi="宋体" w:eastAsia="宋体" w:cs="宋体"/>
              <w:b/>
              <w:bCs/>
              <w:highlight w:val="none"/>
            </w:rPr>
            <w:t>68</w:t>
          </w:r>
          <w:r>
            <w:rPr>
              <w:rFonts w:hint="eastAsia" w:ascii="宋体" w:hAnsi="宋体" w:eastAsia="宋体" w:cs="宋体"/>
              <w:b/>
              <w:bCs/>
              <w:highlight w:val="none"/>
            </w:rPr>
            <w:fldChar w:fldCharType="end"/>
          </w:r>
          <w:r>
            <w:rPr>
              <w:rFonts w:hint="eastAsia" w:ascii="宋体" w:hAnsi="宋体" w:eastAsia="宋体" w:cs="宋体"/>
              <w:b/>
              <w:bCs/>
              <w:szCs w:val="21"/>
              <w:highlight w:val="none"/>
            </w:rPr>
            <w:fldChar w:fldCharType="end"/>
          </w:r>
        </w:p>
        <w:p w14:paraId="0A49DCE0">
          <w:pPr>
            <w:pStyle w:val="13"/>
            <w:keepNext w:val="0"/>
            <w:keepLines w:val="0"/>
            <w:pageBreakBefore w:val="0"/>
            <w:widowControl w:val="0"/>
            <w:tabs>
              <w:tab w:val="right" w:leader="dot" w:pos="8306"/>
            </w:tabs>
            <w:kinsoku/>
            <w:wordWrap/>
            <w:overflowPunct/>
            <w:topLinePunct w:val="0"/>
            <w:autoSpaceDE/>
            <w:autoSpaceDN/>
            <w:bidi w:val="0"/>
            <w:adjustRightInd/>
            <w:snapToGrid/>
            <w:spacing w:line="400" w:lineRule="exact"/>
            <w:ind w:left="0" w:leftChars="0" w:firstLine="422" w:firstLineChars="200"/>
            <w:textAlignment w:val="auto"/>
            <w:rPr>
              <w:rFonts w:hint="eastAsia" w:ascii="宋体" w:hAnsi="宋体" w:eastAsia="宋体" w:cs="宋体"/>
              <w:b/>
              <w:bCs/>
              <w:highlight w:val="none"/>
            </w:rPr>
          </w:pPr>
          <w:r>
            <w:rPr>
              <w:rFonts w:hint="eastAsia" w:ascii="宋体" w:hAnsi="宋体" w:eastAsia="宋体" w:cs="宋体"/>
              <w:b/>
              <w:bCs/>
              <w:szCs w:val="21"/>
              <w:highlight w:val="none"/>
            </w:rPr>
            <w:fldChar w:fldCharType="begin"/>
          </w:r>
          <w:r>
            <w:rPr>
              <w:rFonts w:hint="eastAsia" w:ascii="宋体" w:hAnsi="宋体" w:eastAsia="宋体" w:cs="宋体"/>
              <w:b/>
              <w:bCs/>
              <w:szCs w:val="21"/>
              <w:highlight w:val="none"/>
            </w:rPr>
            <w:instrText xml:space="preserve"> HYPERLINK \l _Toc18388 </w:instrText>
          </w:r>
          <w:r>
            <w:rPr>
              <w:rFonts w:hint="eastAsia" w:ascii="宋体" w:hAnsi="宋体" w:eastAsia="宋体" w:cs="宋体"/>
              <w:b/>
              <w:bCs/>
              <w:szCs w:val="21"/>
              <w:highlight w:val="none"/>
            </w:rPr>
            <w:fldChar w:fldCharType="separate"/>
          </w:r>
          <w:r>
            <w:rPr>
              <w:rFonts w:hint="eastAsia" w:ascii="宋体" w:hAnsi="宋体" w:eastAsia="宋体" w:cs="宋体"/>
              <w:b/>
              <w:bCs/>
              <w:szCs w:val="24"/>
              <w:highlight w:val="none"/>
              <w:lang w:val="en-US" w:eastAsia="zh-CN"/>
            </w:rPr>
            <w:t>附件5-3. 竞选文件格式</w:t>
          </w:r>
          <w:r>
            <w:rPr>
              <w:rFonts w:hint="eastAsia" w:ascii="宋体" w:hAnsi="宋体" w:eastAsia="宋体" w:cs="宋体"/>
              <w:b/>
              <w:bCs/>
              <w:highlight w:val="none"/>
            </w:rPr>
            <w:tab/>
          </w:r>
          <w:r>
            <w:rPr>
              <w:rFonts w:hint="eastAsia" w:ascii="宋体" w:hAnsi="宋体" w:eastAsia="宋体" w:cs="宋体"/>
              <w:b/>
              <w:bCs/>
              <w:highlight w:val="none"/>
            </w:rPr>
            <w:fldChar w:fldCharType="begin"/>
          </w:r>
          <w:r>
            <w:rPr>
              <w:rFonts w:hint="eastAsia" w:ascii="宋体" w:hAnsi="宋体" w:eastAsia="宋体" w:cs="宋体"/>
              <w:b/>
              <w:bCs/>
              <w:highlight w:val="none"/>
            </w:rPr>
            <w:instrText xml:space="preserve"> PAGEREF _Toc18388 \h </w:instrText>
          </w:r>
          <w:r>
            <w:rPr>
              <w:rFonts w:hint="eastAsia" w:ascii="宋体" w:hAnsi="宋体" w:eastAsia="宋体" w:cs="宋体"/>
              <w:b/>
              <w:bCs/>
              <w:highlight w:val="none"/>
            </w:rPr>
            <w:fldChar w:fldCharType="separate"/>
          </w:r>
          <w:r>
            <w:rPr>
              <w:rFonts w:hint="eastAsia" w:ascii="宋体" w:hAnsi="宋体" w:eastAsia="宋体" w:cs="宋体"/>
              <w:b/>
              <w:bCs/>
              <w:highlight w:val="none"/>
            </w:rPr>
            <w:t>68</w:t>
          </w:r>
          <w:r>
            <w:rPr>
              <w:rFonts w:hint="eastAsia" w:ascii="宋体" w:hAnsi="宋体" w:eastAsia="宋体" w:cs="宋体"/>
              <w:b/>
              <w:bCs/>
              <w:highlight w:val="none"/>
            </w:rPr>
            <w:fldChar w:fldCharType="end"/>
          </w:r>
          <w:r>
            <w:rPr>
              <w:rFonts w:hint="eastAsia" w:ascii="宋体" w:hAnsi="宋体" w:eastAsia="宋体" w:cs="宋体"/>
              <w:b/>
              <w:bCs/>
              <w:szCs w:val="21"/>
              <w:highlight w:val="none"/>
            </w:rPr>
            <w:fldChar w:fldCharType="end"/>
          </w:r>
        </w:p>
        <w:p w14:paraId="3A2624B6">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highlight w:val="none"/>
            </w:rPr>
          </w:pPr>
          <w:r>
            <w:rPr>
              <w:rFonts w:hint="eastAsia" w:ascii="宋体" w:hAnsi="宋体" w:eastAsia="宋体" w:cs="宋体"/>
              <w:szCs w:val="21"/>
              <w:highlight w:val="none"/>
            </w:rPr>
            <w:fldChar w:fldCharType="end"/>
          </w:r>
        </w:p>
      </w:sdtContent>
    </w:sdt>
    <w:p w14:paraId="0A33897A">
      <w:pPr>
        <w:pStyle w:val="2"/>
        <w:keepNext/>
        <w:keepLines/>
        <w:pageBreakBefore w:val="0"/>
        <w:widowControl w:val="0"/>
        <w:kinsoku/>
        <w:wordWrap/>
        <w:overflowPunct/>
        <w:topLinePunct w:val="0"/>
        <w:autoSpaceDE/>
        <w:autoSpaceDN/>
        <w:bidi w:val="0"/>
        <w:adjustRightInd/>
        <w:snapToGrid/>
        <w:spacing w:before="100" w:after="100" w:line="360" w:lineRule="auto"/>
        <w:textAlignment w:val="auto"/>
        <w:rPr>
          <w:rFonts w:hint="eastAsia" w:ascii="宋体" w:hAnsi="宋体" w:eastAsia="宋体" w:cs="宋体"/>
          <w:color w:val="auto"/>
          <w:highlight w:val="none"/>
          <w:lang w:eastAsia="zh-CN"/>
        </w:rPr>
        <w:sectPr>
          <w:headerReference r:id="rId7" w:type="default"/>
          <w:footerReference r:id="rId8" w:type="default"/>
          <w:pgSz w:w="11906" w:h="16838"/>
          <w:pgMar w:top="1440" w:right="1800" w:bottom="1440" w:left="1800" w:header="851" w:footer="992" w:gutter="0"/>
          <w:pgNumType w:fmt="decimal" w:start="1"/>
          <w:cols w:space="720" w:num="1"/>
          <w:docGrid w:type="lines" w:linePitch="312" w:charSpace="0"/>
        </w:sectPr>
      </w:pPr>
    </w:p>
    <w:p w14:paraId="60B6954F">
      <w:pPr>
        <w:pStyle w:val="2"/>
        <w:keepNext/>
        <w:keepLines/>
        <w:pageBreakBefore w:val="0"/>
        <w:widowControl w:val="0"/>
        <w:kinsoku/>
        <w:wordWrap/>
        <w:overflowPunct/>
        <w:topLinePunct w:val="0"/>
        <w:autoSpaceDE/>
        <w:autoSpaceDN/>
        <w:bidi w:val="0"/>
        <w:adjustRightInd/>
        <w:snapToGrid/>
        <w:spacing w:before="100" w:after="100" w:line="360" w:lineRule="auto"/>
        <w:textAlignment w:val="auto"/>
        <w:rPr>
          <w:rFonts w:hint="eastAsia" w:ascii="宋体" w:hAnsi="宋体" w:eastAsia="宋体" w:cs="宋体"/>
          <w:color w:val="auto"/>
          <w:highlight w:val="none"/>
        </w:rPr>
      </w:pPr>
      <w:bookmarkStart w:id="0" w:name="_Toc8156"/>
      <w:r>
        <w:rPr>
          <w:rFonts w:hint="eastAsia" w:ascii="宋体" w:hAnsi="宋体" w:eastAsia="宋体" w:cs="宋体"/>
          <w:color w:val="auto"/>
          <w:highlight w:val="none"/>
          <w:lang w:eastAsia="zh-CN"/>
        </w:rPr>
        <w:t>南通轨道交通1、2号线一期工程出租项目招租</w:t>
      </w:r>
      <w:r>
        <w:rPr>
          <w:rFonts w:hint="eastAsia" w:ascii="宋体" w:hAnsi="宋体" w:eastAsia="宋体" w:cs="宋体"/>
          <w:color w:val="auto"/>
          <w:highlight w:val="none"/>
        </w:rPr>
        <w:t>公告</w:t>
      </w:r>
      <w:bookmarkEnd w:id="0"/>
    </w:p>
    <w:p w14:paraId="08123EFD">
      <w:pPr>
        <w:pStyle w:val="3"/>
        <w:bidi w:val="0"/>
        <w:rPr>
          <w:rFonts w:hint="eastAsia" w:ascii="宋体" w:hAnsi="宋体" w:eastAsia="宋体" w:cs="宋体"/>
          <w:b/>
          <w:bCs/>
          <w:color w:val="auto"/>
          <w:sz w:val="21"/>
          <w:szCs w:val="21"/>
          <w:highlight w:val="none"/>
        </w:rPr>
      </w:pPr>
      <w:bookmarkStart w:id="1" w:name="_Toc13973"/>
      <w:r>
        <w:rPr>
          <w:rFonts w:hint="eastAsia" w:ascii="宋体" w:hAnsi="宋体" w:eastAsia="宋体" w:cs="宋体"/>
          <w:b/>
          <w:bCs/>
          <w:color w:val="auto"/>
          <w:sz w:val="21"/>
          <w:szCs w:val="21"/>
          <w:highlight w:val="none"/>
          <w:lang w:val="en-US" w:eastAsia="zh-CN"/>
        </w:rPr>
        <w:t>一、项目概况</w:t>
      </w:r>
      <w:bookmarkEnd w:id="1"/>
      <w:r>
        <w:rPr>
          <w:rFonts w:hint="eastAsia" w:ascii="宋体" w:hAnsi="宋体" w:eastAsia="宋体" w:cs="宋体"/>
          <w:b/>
          <w:bCs/>
          <w:color w:val="auto"/>
          <w:sz w:val="21"/>
          <w:szCs w:val="21"/>
          <w:highlight w:val="none"/>
          <w:lang w:val="en-US" w:eastAsia="zh-CN"/>
        </w:rPr>
        <w:t xml:space="preserve"> </w:t>
      </w:r>
    </w:p>
    <w:p w14:paraId="62C87813">
      <w:pPr>
        <w:keepNext w:val="0"/>
        <w:keepLines w:val="0"/>
        <w:pageBreakBefore w:val="0"/>
        <w:widowControl/>
        <w:suppressLineNumbers w:val="0"/>
        <w:kinsoku/>
        <w:wordWrap/>
        <w:overflowPunct/>
        <w:topLinePunct w:val="0"/>
        <w:autoSpaceDE/>
        <w:autoSpaceDN/>
        <w:bidi w:val="0"/>
        <w:adjustRightInd/>
        <w:snapToGrid/>
        <w:ind w:left="0" w:leftChars="0" w:right="-512" w:rightChars="-244"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1. 出租方：南通轨道资源开发有限公司 </w:t>
      </w:r>
    </w:p>
    <w:p w14:paraId="22CF9AA0">
      <w:pPr>
        <w:keepNext w:val="0"/>
        <w:keepLines w:val="0"/>
        <w:pageBreakBefore w:val="0"/>
        <w:widowControl/>
        <w:suppressLineNumbers w:val="0"/>
        <w:kinsoku/>
        <w:wordWrap/>
        <w:overflowPunct/>
        <w:topLinePunct w:val="0"/>
        <w:autoSpaceDE/>
        <w:autoSpaceDN/>
        <w:bidi w:val="0"/>
        <w:adjustRightInd/>
        <w:snapToGrid/>
        <w:ind w:left="0" w:leftChars="0" w:right="-512" w:rightChars="-244"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2. 出租标的：南通轨道交通1、2号线一期工程出租项目，详见附件 1。 </w:t>
      </w:r>
    </w:p>
    <w:p w14:paraId="6EEF348D">
      <w:pPr>
        <w:keepNext w:val="0"/>
        <w:keepLines w:val="0"/>
        <w:pageBreakBefore w:val="0"/>
        <w:widowControl/>
        <w:suppressLineNumbers w:val="0"/>
        <w:kinsoku/>
        <w:wordWrap/>
        <w:overflowPunct/>
        <w:topLinePunct w:val="0"/>
        <w:autoSpaceDE/>
        <w:autoSpaceDN/>
        <w:bidi w:val="0"/>
        <w:adjustRightInd/>
        <w:snapToGrid/>
        <w:ind w:left="0" w:leftChars="0" w:right="-512" w:rightChars="-244" w:firstLine="420" w:firstLineChars="20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 xml:space="preserve">3. 交易方式：公开挂牌招租。只征集到一家符合条件的意向承租方时，按意向承租方报价出租；征集到两家或两家以上符合条件的意向承租方时，由出租方采取竞价方式确定承租方。 </w:t>
      </w:r>
    </w:p>
    <w:p w14:paraId="32F2C5C2">
      <w:pPr>
        <w:pStyle w:val="3"/>
        <w:bidi w:val="0"/>
        <w:rPr>
          <w:rFonts w:hint="eastAsia" w:ascii="宋体" w:hAnsi="宋体" w:eastAsia="宋体" w:cs="宋体"/>
          <w:b/>
          <w:bCs/>
          <w:color w:val="auto"/>
          <w:sz w:val="21"/>
          <w:szCs w:val="21"/>
          <w:highlight w:val="none"/>
          <w:lang w:val="en-US" w:eastAsia="zh-CN"/>
        </w:rPr>
      </w:pPr>
      <w:bookmarkStart w:id="2" w:name="_Toc31356"/>
      <w:r>
        <w:rPr>
          <w:rFonts w:hint="eastAsia" w:ascii="宋体" w:hAnsi="宋体" w:eastAsia="宋体" w:cs="宋体"/>
          <w:b/>
          <w:bCs/>
          <w:color w:val="auto"/>
          <w:sz w:val="21"/>
          <w:szCs w:val="21"/>
          <w:highlight w:val="none"/>
          <w:lang w:val="en-US" w:eastAsia="zh-CN"/>
        </w:rPr>
        <w:t>二、出租标的基本情况</w:t>
      </w:r>
      <w:bookmarkEnd w:id="2"/>
      <w:r>
        <w:rPr>
          <w:rFonts w:hint="eastAsia" w:ascii="宋体" w:hAnsi="宋体" w:eastAsia="宋体" w:cs="宋体"/>
          <w:b/>
          <w:bCs/>
          <w:color w:val="auto"/>
          <w:sz w:val="21"/>
          <w:szCs w:val="21"/>
          <w:highlight w:val="none"/>
          <w:lang w:val="en-US" w:eastAsia="zh-CN"/>
        </w:rPr>
        <w:t xml:space="preserve"> </w:t>
      </w:r>
    </w:p>
    <w:p w14:paraId="690C6E4D">
      <w:pPr>
        <w:keepNext w:val="0"/>
        <w:keepLines w:val="0"/>
        <w:pageBreakBefore w:val="0"/>
        <w:widowControl/>
        <w:suppressLineNumbers w:val="0"/>
        <w:kinsoku/>
        <w:wordWrap/>
        <w:overflowPunct/>
        <w:topLinePunct w:val="0"/>
        <w:autoSpaceDE/>
        <w:autoSpaceDN/>
        <w:bidi w:val="0"/>
        <w:adjustRightInd/>
        <w:snapToGrid/>
        <w:ind w:left="0" w:leftChars="0" w:right="-512" w:rightChars="-244" w:firstLine="422" w:firstLineChars="200"/>
        <w:jc w:val="left"/>
        <w:textAlignment w:val="auto"/>
        <w:rPr>
          <w:rFonts w:hint="eastAsia" w:ascii="宋体" w:hAnsi="宋体" w:eastAsia="宋体" w:cs="宋体"/>
          <w:b/>
          <w:bCs/>
          <w:color w:val="auto"/>
          <w:kern w:val="0"/>
          <w:sz w:val="21"/>
          <w:szCs w:val="21"/>
          <w:highlight w:val="none"/>
          <w:lang w:val="en-US" w:eastAsia="zh-CN" w:bidi="ar"/>
        </w:rPr>
      </w:pPr>
      <w:r>
        <w:rPr>
          <w:rFonts w:hint="eastAsia" w:ascii="宋体" w:hAnsi="宋体" w:eastAsia="宋体" w:cs="宋体"/>
          <w:b/>
          <w:bCs/>
          <w:color w:val="auto"/>
          <w:kern w:val="0"/>
          <w:sz w:val="21"/>
          <w:szCs w:val="21"/>
          <w:highlight w:val="none"/>
          <w:lang w:val="en-US" w:eastAsia="zh-CN" w:bidi="ar"/>
        </w:rPr>
        <w:t>（一）标1、标2</w:t>
      </w:r>
    </w:p>
    <w:p w14:paraId="48A9B57F">
      <w:pPr>
        <w:keepNext w:val="0"/>
        <w:keepLines w:val="0"/>
        <w:pageBreakBefore w:val="0"/>
        <w:widowControl/>
        <w:suppressLineNumbers w:val="0"/>
        <w:kinsoku/>
        <w:wordWrap/>
        <w:overflowPunct/>
        <w:topLinePunct w:val="0"/>
        <w:autoSpaceDE/>
        <w:autoSpaceDN/>
        <w:bidi w:val="0"/>
        <w:adjustRightInd/>
        <w:snapToGrid/>
        <w:ind w:left="0" w:leftChars="0" w:right="-512" w:rightChars="-244"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1. 坐落位置：具体位置详见附件 1 和附件 2 </w:t>
      </w:r>
    </w:p>
    <w:p w14:paraId="59B21B9C">
      <w:pPr>
        <w:keepNext w:val="0"/>
        <w:keepLines w:val="0"/>
        <w:pageBreakBefore w:val="0"/>
        <w:widowControl/>
        <w:suppressLineNumbers w:val="0"/>
        <w:kinsoku/>
        <w:wordWrap/>
        <w:overflowPunct/>
        <w:topLinePunct w:val="0"/>
        <w:autoSpaceDE/>
        <w:autoSpaceDN/>
        <w:bidi w:val="0"/>
        <w:adjustRightInd/>
        <w:snapToGrid/>
        <w:ind w:left="0" w:leftChars="0" w:right="-512" w:rightChars="-244"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2. 出租面积：详见附件 1 </w:t>
      </w:r>
    </w:p>
    <w:p w14:paraId="2D52EB12">
      <w:pPr>
        <w:keepNext w:val="0"/>
        <w:keepLines w:val="0"/>
        <w:pageBreakBefore w:val="0"/>
        <w:widowControl/>
        <w:suppressLineNumbers w:val="0"/>
        <w:kinsoku/>
        <w:wordWrap/>
        <w:overflowPunct/>
        <w:topLinePunct w:val="0"/>
        <w:autoSpaceDE/>
        <w:autoSpaceDN/>
        <w:bidi w:val="0"/>
        <w:adjustRightInd/>
        <w:snapToGrid/>
        <w:ind w:left="0" w:leftChars="0" w:right="-512" w:rightChars="-244"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3. 出租用途：商业 </w:t>
      </w:r>
    </w:p>
    <w:p w14:paraId="47DDE8C8">
      <w:pPr>
        <w:keepNext w:val="0"/>
        <w:keepLines w:val="0"/>
        <w:pageBreakBefore w:val="0"/>
        <w:widowControl/>
        <w:suppressLineNumbers w:val="0"/>
        <w:kinsoku/>
        <w:wordWrap/>
        <w:overflowPunct/>
        <w:topLinePunct w:val="0"/>
        <w:autoSpaceDE/>
        <w:autoSpaceDN/>
        <w:bidi w:val="0"/>
        <w:adjustRightInd/>
        <w:snapToGrid/>
        <w:ind w:left="0" w:leftChars="0" w:right="-512" w:rightChars="-244"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4. 业态条件：详见附件 1 </w:t>
      </w:r>
    </w:p>
    <w:p w14:paraId="30CB9FF4">
      <w:pPr>
        <w:keepNext w:val="0"/>
        <w:keepLines w:val="0"/>
        <w:pageBreakBefore w:val="0"/>
        <w:widowControl/>
        <w:suppressLineNumbers w:val="0"/>
        <w:kinsoku/>
        <w:wordWrap/>
        <w:overflowPunct/>
        <w:topLinePunct w:val="0"/>
        <w:autoSpaceDE/>
        <w:autoSpaceDN/>
        <w:bidi w:val="0"/>
        <w:adjustRightInd/>
        <w:snapToGrid/>
        <w:ind w:left="0" w:leftChars="0" w:right="-512" w:rightChars="-244"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5. 附属设施：详见附件 1 </w:t>
      </w:r>
    </w:p>
    <w:p w14:paraId="391EDB40">
      <w:pPr>
        <w:keepNext w:val="0"/>
        <w:keepLines w:val="0"/>
        <w:pageBreakBefore w:val="0"/>
        <w:widowControl/>
        <w:suppressLineNumbers w:val="0"/>
        <w:kinsoku/>
        <w:wordWrap/>
        <w:overflowPunct/>
        <w:topLinePunct w:val="0"/>
        <w:autoSpaceDE/>
        <w:autoSpaceDN/>
        <w:bidi w:val="0"/>
        <w:adjustRightInd/>
        <w:snapToGrid/>
        <w:ind w:left="0" w:leftChars="0" w:right="-512" w:rightChars="-244"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6.（1）装修程度：详见附件 1 </w:t>
      </w:r>
    </w:p>
    <w:p w14:paraId="4EB875B1">
      <w:pPr>
        <w:keepNext w:val="0"/>
        <w:keepLines w:val="0"/>
        <w:pageBreakBefore w:val="0"/>
        <w:widowControl/>
        <w:suppressLineNumbers w:val="0"/>
        <w:kinsoku/>
        <w:wordWrap/>
        <w:overflowPunct/>
        <w:topLinePunct w:val="0"/>
        <w:autoSpaceDE/>
        <w:autoSpaceDN/>
        <w:bidi w:val="0"/>
        <w:adjustRightInd/>
        <w:snapToGrid/>
        <w:ind w:left="0" w:leftChars="0" w:right="-512" w:rightChars="-244" w:firstLine="420" w:firstLineChars="20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（2）目前租赁状态：详见附件 1，房产移交由出租方负责。</w:t>
      </w:r>
    </w:p>
    <w:p w14:paraId="3A3E816A">
      <w:pPr>
        <w:keepNext w:val="0"/>
        <w:keepLines w:val="0"/>
        <w:pageBreakBefore w:val="0"/>
        <w:widowControl/>
        <w:suppressLineNumbers w:val="0"/>
        <w:kinsoku/>
        <w:wordWrap/>
        <w:overflowPunct/>
        <w:topLinePunct w:val="0"/>
        <w:autoSpaceDE/>
        <w:autoSpaceDN/>
        <w:bidi w:val="0"/>
        <w:adjustRightInd/>
        <w:snapToGrid/>
        <w:ind w:left="0" w:leftChars="0" w:right="-512" w:rightChars="-244"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7. 有无房产证：无</w:t>
      </w:r>
    </w:p>
    <w:p w14:paraId="3231A814">
      <w:pPr>
        <w:keepNext w:val="0"/>
        <w:keepLines w:val="0"/>
        <w:pageBreakBefore w:val="0"/>
        <w:widowControl/>
        <w:suppressLineNumbers w:val="0"/>
        <w:kinsoku/>
        <w:wordWrap/>
        <w:overflowPunct/>
        <w:topLinePunct w:val="0"/>
        <w:autoSpaceDE/>
        <w:autoSpaceDN/>
        <w:bidi w:val="0"/>
        <w:adjustRightInd/>
        <w:snapToGrid/>
        <w:ind w:left="0" w:leftChars="0" w:right="-512" w:rightChars="-244" w:firstLine="422" w:firstLineChars="200"/>
        <w:jc w:val="left"/>
        <w:textAlignment w:val="auto"/>
        <w:rPr>
          <w:rFonts w:hint="eastAsia" w:ascii="宋体" w:hAnsi="宋体" w:eastAsia="宋体" w:cs="宋体"/>
          <w:b/>
          <w:bCs/>
          <w:color w:val="auto"/>
          <w:kern w:val="0"/>
          <w:sz w:val="21"/>
          <w:szCs w:val="21"/>
          <w:highlight w:val="none"/>
          <w:lang w:val="en-US" w:eastAsia="zh-CN" w:bidi="ar"/>
        </w:rPr>
      </w:pPr>
      <w:r>
        <w:rPr>
          <w:rFonts w:hint="eastAsia" w:ascii="宋体" w:hAnsi="宋体" w:eastAsia="宋体" w:cs="宋体"/>
          <w:b/>
          <w:bCs/>
          <w:color w:val="auto"/>
          <w:kern w:val="0"/>
          <w:sz w:val="21"/>
          <w:szCs w:val="21"/>
          <w:highlight w:val="none"/>
          <w:lang w:val="en-US" w:eastAsia="zh-CN" w:bidi="ar"/>
        </w:rPr>
        <w:t>（二）标3</w:t>
      </w:r>
    </w:p>
    <w:p w14:paraId="2BA3F81F">
      <w:pPr>
        <w:keepNext w:val="0"/>
        <w:keepLines w:val="0"/>
        <w:pageBreakBefore w:val="0"/>
        <w:widowControl/>
        <w:suppressLineNumbers w:val="0"/>
        <w:kinsoku/>
        <w:wordWrap/>
        <w:overflowPunct/>
        <w:topLinePunct w:val="0"/>
        <w:autoSpaceDE/>
        <w:autoSpaceDN/>
        <w:bidi w:val="0"/>
        <w:adjustRightInd/>
        <w:snapToGrid/>
        <w:ind w:left="0" w:leftChars="0" w:right="-512" w:rightChars="-244"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1. </w:t>
      </w:r>
      <w:r>
        <w:rPr>
          <w:rFonts w:hint="eastAsia" w:ascii="宋体" w:hAnsi="宋体" w:cs="宋体"/>
          <w:color w:val="auto"/>
          <w:sz w:val="21"/>
          <w:szCs w:val="21"/>
          <w:highlight w:val="none"/>
          <w:lang w:val="en-US" w:eastAsia="zh-CN"/>
        </w:rPr>
        <w:t>地铁停车场道闸广告</w:t>
      </w:r>
      <w:r>
        <w:rPr>
          <w:rFonts w:hint="eastAsia" w:ascii="宋体" w:hAnsi="宋体" w:eastAsia="宋体" w:cs="宋体"/>
          <w:color w:val="auto"/>
          <w:sz w:val="21"/>
          <w:szCs w:val="21"/>
          <w:highlight w:val="none"/>
          <w:lang w:val="en-US" w:eastAsia="zh-CN"/>
        </w:rPr>
        <w:t>资源点位及现状</w:t>
      </w:r>
    </w:p>
    <w:p w14:paraId="773AB268">
      <w:pPr>
        <w:keepNext w:val="0"/>
        <w:keepLines w:val="0"/>
        <w:pageBreakBefore w:val="0"/>
        <w:widowControl/>
        <w:suppressLineNumbers w:val="0"/>
        <w:kinsoku/>
        <w:wordWrap/>
        <w:overflowPunct/>
        <w:topLinePunct w:val="0"/>
        <w:autoSpaceDE/>
        <w:autoSpaceDN/>
        <w:bidi w:val="0"/>
        <w:adjustRightInd/>
        <w:snapToGrid/>
        <w:ind w:left="0" w:leftChars="0" w:right="-512" w:rightChars="-244"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本项目涉及一处地铁配套停车场，共计4套道闸广告位。体育公园地下停车场位于地铁1号线站点配套区域，现有道闸4套，目前为普通杆件，需由运营单位投资换新并加装广告栏。</w:t>
      </w:r>
    </w:p>
    <w:p w14:paraId="63AE5CD4">
      <w:pPr>
        <w:keepNext w:val="0"/>
        <w:keepLines w:val="0"/>
        <w:pageBreakBefore w:val="0"/>
        <w:widowControl/>
        <w:numPr>
          <w:ilvl w:val="0"/>
          <w:numId w:val="1"/>
        </w:numPr>
        <w:suppressLineNumbers w:val="0"/>
        <w:kinsoku/>
        <w:wordWrap/>
        <w:overflowPunct/>
        <w:topLinePunct w:val="0"/>
        <w:autoSpaceDE/>
        <w:autoSpaceDN/>
        <w:bidi w:val="0"/>
        <w:adjustRightInd/>
        <w:snapToGrid/>
        <w:ind w:left="0" w:leftChars="0" w:right="-512" w:rightChars="-244"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资源权属</w:t>
      </w:r>
    </w:p>
    <w:p w14:paraId="057AA2E8">
      <w:pPr>
        <w:keepNext w:val="0"/>
        <w:keepLines w:val="0"/>
        <w:pageBreakBefore w:val="0"/>
        <w:widowControl/>
        <w:suppressLineNumbers w:val="0"/>
        <w:kinsoku/>
        <w:wordWrap/>
        <w:overflowPunct/>
        <w:topLinePunct w:val="0"/>
        <w:autoSpaceDE/>
        <w:autoSpaceDN/>
        <w:bidi w:val="0"/>
        <w:adjustRightInd/>
        <w:snapToGrid/>
        <w:ind w:left="0" w:leftChars="0" w:right="-512" w:rightChars="-244"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上述道闸均为停车场既有设施，资源权属归招</w:t>
      </w:r>
      <w:r>
        <w:rPr>
          <w:rFonts w:hint="eastAsia" w:ascii="宋体" w:hAnsi="宋体" w:eastAsia="宋体" w:cs="宋体"/>
          <w:color w:val="auto"/>
          <w:kern w:val="0"/>
          <w:sz w:val="21"/>
          <w:szCs w:val="21"/>
          <w:highlight w:val="none"/>
          <w:lang w:val="en-US" w:eastAsia="zh-CN" w:bidi="ar"/>
        </w:rPr>
        <w:t>租</w:t>
      </w:r>
      <w:r>
        <w:rPr>
          <w:rFonts w:hint="eastAsia" w:ascii="宋体" w:hAnsi="宋体" w:eastAsia="宋体" w:cs="宋体"/>
          <w:color w:val="auto"/>
          <w:sz w:val="21"/>
          <w:szCs w:val="21"/>
          <w:highlight w:val="none"/>
          <w:lang w:val="en-US" w:eastAsia="zh-CN"/>
        </w:rPr>
        <w:t>人所有，无产权争议。</w:t>
      </w:r>
    </w:p>
    <w:p w14:paraId="70361E11">
      <w:pPr>
        <w:keepNext w:val="0"/>
        <w:keepLines w:val="0"/>
        <w:pageBreakBefore w:val="0"/>
        <w:widowControl/>
        <w:numPr>
          <w:ilvl w:val="0"/>
          <w:numId w:val="1"/>
        </w:numPr>
        <w:suppressLineNumbers w:val="0"/>
        <w:kinsoku/>
        <w:wordWrap/>
        <w:overflowPunct/>
        <w:topLinePunct w:val="0"/>
        <w:autoSpaceDE/>
        <w:autoSpaceDN/>
        <w:bidi w:val="0"/>
        <w:adjustRightInd/>
        <w:snapToGrid/>
        <w:ind w:left="0" w:leftChars="0" w:right="-512" w:rightChars="-244"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广告位说明</w:t>
      </w:r>
    </w:p>
    <w:p w14:paraId="6D19CD03">
      <w:pPr>
        <w:keepNext w:val="0"/>
        <w:keepLines w:val="0"/>
        <w:pageBreakBefore w:val="0"/>
        <w:widowControl/>
        <w:suppressLineNumbers w:val="0"/>
        <w:kinsoku/>
        <w:wordWrap/>
        <w:overflowPunct/>
        <w:topLinePunct w:val="0"/>
        <w:autoSpaceDE/>
        <w:autoSpaceDN/>
        <w:bidi w:val="0"/>
        <w:adjustRightInd/>
        <w:snapToGrid/>
        <w:ind w:left="0" w:leftChars="0" w:right="-512" w:rightChars="-244"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每套道闸广告位指该道闸杆上可发布广告画面的区域。体育公园站须由运营单位投资换新道闸并加装广告栏。</w:t>
      </w:r>
    </w:p>
    <w:p w14:paraId="6588D298">
      <w:pPr>
        <w:pStyle w:val="3"/>
        <w:bidi w:val="0"/>
        <w:rPr>
          <w:rFonts w:hint="eastAsia" w:ascii="宋体" w:hAnsi="宋体" w:eastAsia="宋体" w:cs="宋体"/>
          <w:b/>
          <w:bCs/>
          <w:color w:val="auto"/>
          <w:sz w:val="21"/>
          <w:szCs w:val="21"/>
          <w:highlight w:val="none"/>
          <w:lang w:val="en-US" w:eastAsia="zh-CN"/>
        </w:rPr>
      </w:pPr>
      <w:bookmarkStart w:id="3" w:name="_Toc14850"/>
      <w:r>
        <w:rPr>
          <w:rFonts w:hint="eastAsia" w:ascii="宋体" w:hAnsi="宋体" w:eastAsia="宋体" w:cs="宋体"/>
          <w:b/>
          <w:bCs/>
          <w:color w:val="auto"/>
          <w:sz w:val="21"/>
          <w:szCs w:val="21"/>
          <w:highlight w:val="none"/>
          <w:lang w:val="en-US" w:eastAsia="zh-CN"/>
        </w:rPr>
        <w:t>三、对承租方的要求</w:t>
      </w:r>
      <w:bookmarkEnd w:id="3"/>
      <w:r>
        <w:rPr>
          <w:rFonts w:hint="eastAsia" w:ascii="宋体" w:hAnsi="宋体" w:eastAsia="宋体" w:cs="宋体"/>
          <w:b/>
          <w:bCs/>
          <w:color w:val="auto"/>
          <w:sz w:val="21"/>
          <w:szCs w:val="21"/>
          <w:highlight w:val="none"/>
          <w:lang w:val="en-US" w:eastAsia="zh-CN"/>
        </w:rPr>
        <w:t xml:space="preserve"> </w:t>
      </w:r>
    </w:p>
    <w:p w14:paraId="0EFB97DA">
      <w:pPr>
        <w:keepNext w:val="0"/>
        <w:keepLines w:val="0"/>
        <w:pageBreakBefore w:val="0"/>
        <w:widowControl/>
        <w:suppressLineNumbers w:val="0"/>
        <w:kinsoku/>
        <w:wordWrap/>
        <w:overflowPunct/>
        <w:topLinePunct w:val="0"/>
        <w:autoSpaceDE/>
        <w:autoSpaceDN/>
        <w:bidi w:val="0"/>
        <w:adjustRightInd/>
        <w:snapToGrid/>
        <w:ind w:left="0" w:leftChars="0" w:right="-512" w:rightChars="-244" w:firstLine="422" w:firstLineChars="200"/>
        <w:jc w:val="left"/>
        <w:textAlignment w:val="auto"/>
        <w:rPr>
          <w:rFonts w:hint="eastAsia" w:ascii="宋体" w:hAnsi="宋体" w:eastAsia="宋体" w:cs="宋体"/>
          <w:b/>
          <w:bCs/>
          <w:color w:val="auto"/>
          <w:kern w:val="0"/>
          <w:sz w:val="21"/>
          <w:szCs w:val="21"/>
          <w:highlight w:val="none"/>
          <w:lang w:val="en-US" w:eastAsia="zh-CN" w:bidi="ar"/>
        </w:rPr>
      </w:pPr>
      <w:r>
        <w:rPr>
          <w:rFonts w:hint="eastAsia" w:ascii="宋体" w:hAnsi="宋体" w:eastAsia="宋体" w:cs="宋体"/>
          <w:b/>
          <w:bCs/>
          <w:color w:val="auto"/>
          <w:kern w:val="0"/>
          <w:sz w:val="21"/>
          <w:szCs w:val="21"/>
          <w:highlight w:val="none"/>
          <w:lang w:val="en-US" w:eastAsia="zh-CN" w:bidi="ar"/>
        </w:rPr>
        <w:t>（一）标1、标2</w:t>
      </w:r>
    </w:p>
    <w:p w14:paraId="1E09EB36">
      <w:pPr>
        <w:keepNext w:val="0"/>
        <w:keepLines w:val="0"/>
        <w:pageBreakBefore w:val="0"/>
        <w:widowControl/>
        <w:suppressLineNumbers w:val="0"/>
        <w:kinsoku/>
        <w:wordWrap/>
        <w:overflowPunct/>
        <w:topLinePunct w:val="0"/>
        <w:autoSpaceDE/>
        <w:autoSpaceDN/>
        <w:bidi w:val="0"/>
        <w:adjustRightInd/>
        <w:snapToGrid/>
        <w:ind w:left="0" w:leftChars="0" w:right="-512" w:rightChars="-244"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1. 意向承租方须为具有完全民事行为能力的自然人或法人。 </w:t>
      </w:r>
    </w:p>
    <w:p w14:paraId="10CE1C62">
      <w:pPr>
        <w:keepNext w:val="0"/>
        <w:keepLines w:val="0"/>
        <w:pageBreakBefore w:val="0"/>
        <w:widowControl/>
        <w:suppressLineNumbers w:val="0"/>
        <w:kinsoku/>
        <w:wordWrap/>
        <w:overflowPunct/>
        <w:topLinePunct w:val="0"/>
        <w:autoSpaceDE/>
        <w:autoSpaceDN/>
        <w:bidi w:val="0"/>
        <w:adjustRightInd/>
        <w:snapToGrid/>
        <w:ind w:left="0" w:leftChars="0" w:right="-512" w:rightChars="-244"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2. 意向承租方须提交盖章确认（法人）或签字按手印（自然人）的《承诺函》（详见附件 5）。 </w:t>
      </w:r>
    </w:p>
    <w:p w14:paraId="64AF7BD3">
      <w:pPr>
        <w:keepNext w:val="0"/>
        <w:keepLines w:val="0"/>
        <w:pageBreakBefore w:val="0"/>
        <w:widowControl/>
        <w:suppressLineNumbers w:val="0"/>
        <w:kinsoku/>
        <w:wordWrap/>
        <w:overflowPunct/>
        <w:topLinePunct w:val="0"/>
        <w:autoSpaceDE/>
        <w:autoSpaceDN/>
        <w:bidi w:val="0"/>
        <w:adjustRightInd/>
        <w:snapToGrid/>
        <w:ind w:left="0" w:leftChars="0" w:right="-512" w:rightChars="-244"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3. 意向承租方须信用良好，在“信用中国”平台中没有不良记录。 </w:t>
      </w:r>
    </w:p>
    <w:p w14:paraId="01599DF1">
      <w:pPr>
        <w:keepNext w:val="0"/>
        <w:keepLines w:val="0"/>
        <w:pageBreakBefore w:val="0"/>
        <w:widowControl/>
        <w:suppressLineNumbers w:val="0"/>
        <w:kinsoku/>
        <w:wordWrap/>
        <w:overflowPunct/>
        <w:topLinePunct w:val="0"/>
        <w:autoSpaceDE/>
        <w:autoSpaceDN/>
        <w:bidi w:val="0"/>
        <w:adjustRightInd/>
        <w:snapToGrid/>
        <w:ind w:left="0" w:leftChars="0" w:right="-512" w:rightChars="-244"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4. 意向承租方承租本标的后不得转租，不得用于非法金融业务，不得出现违反公序良俗的行为。 </w:t>
      </w:r>
    </w:p>
    <w:p w14:paraId="2F5CB9A9">
      <w:pPr>
        <w:keepNext w:val="0"/>
        <w:keepLines w:val="0"/>
        <w:pageBreakBefore w:val="0"/>
        <w:widowControl/>
        <w:suppressLineNumbers w:val="0"/>
        <w:kinsoku/>
        <w:wordWrap/>
        <w:overflowPunct/>
        <w:topLinePunct w:val="0"/>
        <w:autoSpaceDE/>
        <w:autoSpaceDN/>
        <w:bidi w:val="0"/>
        <w:adjustRightInd/>
        <w:snapToGrid/>
        <w:ind w:left="0" w:leftChars="0" w:right="-512" w:rightChars="-244" w:firstLine="420" w:firstLineChars="20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 xml:space="preserve">5. 不接受联合体报名。 </w:t>
      </w:r>
    </w:p>
    <w:p w14:paraId="37425795">
      <w:pPr>
        <w:keepNext w:val="0"/>
        <w:keepLines w:val="0"/>
        <w:pageBreakBefore w:val="0"/>
        <w:widowControl/>
        <w:suppressLineNumbers w:val="0"/>
        <w:kinsoku/>
        <w:wordWrap/>
        <w:overflowPunct/>
        <w:topLinePunct w:val="0"/>
        <w:autoSpaceDE/>
        <w:autoSpaceDN/>
        <w:bidi w:val="0"/>
        <w:adjustRightInd/>
        <w:snapToGrid/>
        <w:ind w:left="0" w:leftChars="0" w:right="-512" w:rightChars="-244" w:firstLine="422" w:firstLineChars="200"/>
        <w:jc w:val="left"/>
        <w:textAlignment w:val="auto"/>
        <w:rPr>
          <w:rFonts w:hint="eastAsia" w:ascii="宋体" w:hAnsi="宋体" w:eastAsia="宋体" w:cs="宋体"/>
          <w:b/>
          <w:bCs/>
          <w:color w:val="auto"/>
          <w:kern w:val="0"/>
          <w:sz w:val="21"/>
          <w:szCs w:val="21"/>
          <w:highlight w:val="none"/>
          <w:lang w:val="en-US" w:eastAsia="zh-CN" w:bidi="ar"/>
        </w:rPr>
      </w:pPr>
      <w:r>
        <w:rPr>
          <w:rFonts w:hint="eastAsia" w:ascii="宋体" w:hAnsi="宋体" w:eastAsia="宋体" w:cs="宋体"/>
          <w:b/>
          <w:bCs/>
          <w:color w:val="auto"/>
          <w:kern w:val="0"/>
          <w:sz w:val="21"/>
          <w:szCs w:val="21"/>
          <w:highlight w:val="none"/>
          <w:lang w:val="en-US" w:eastAsia="zh-CN" w:bidi="ar"/>
        </w:rPr>
        <w:t>（二）标3</w:t>
      </w:r>
    </w:p>
    <w:p w14:paraId="24A73848">
      <w:pPr>
        <w:keepNext w:val="0"/>
        <w:keepLines w:val="0"/>
        <w:pageBreakBefore w:val="0"/>
        <w:widowControl/>
        <w:suppressLineNumbers w:val="0"/>
        <w:kinsoku/>
        <w:wordWrap/>
        <w:overflowPunct/>
        <w:topLinePunct w:val="0"/>
        <w:autoSpaceDE/>
        <w:autoSpaceDN/>
        <w:bidi w:val="0"/>
        <w:adjustRightInd/>
        <w:snapToGrid/>
        <w:ind w:left="0" w:leftChars="0" w:right="-512" w:rightChars="-244"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1. 意向承租方须为具有独立法人资格的企事业单位。（提供营业执照） </w:t>
      </w:r>
    </w:p>
    <w:p w14:paraId="57EE4D5F">
      <w:pPr>
        <w:keepNext w:val="0"/>
        <w:keepLines w:val="0"/>
        <w:pageBreakBefore w:val="0"/>
        <w:widowControl/>
        <w:suppressLineNumbers w:val="0"/>
        <w:kinsoku/>
        <w:wordWrap/>
        <w:overflowPunct/>
        <w:topLinePunct w:val="0"/>
        <w:autoSpaceDE/>
        <w:autoSpaceDN/>
        <w:bidi w:val="0"/>
        <w:adjustRightInd/>
        <w:snapToGrid/>
        <w:ind w:left="0" w:leftChars="0" w:right="-512" w:rightChars="-244"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2. </w:t>
      </w:r>
      <w:r>
        <w:rPr>
          <w:rFonts w:hint="eastAsia" w:ascii="宋体" w:hAnsi="宋体" w:eastAsia="宋体" w:cs="宋体"/>
          <w:color w:val="auto"/>
          <w:szCs w:val="22"/>
          <w:highlight w:val="none"/>
          <w:lang w:val="en-US" w:eastAsia="zh-CN"/>
        </w:rPr>
        <w:t>自2023年1月1日至今，</w:t>
      </w:r>
      <w:r>
        <w:rPr>
          <w:rFonts w:hint="eastAsia" w:ascii="宋体" w:hAnsi="宋体" w:eastAsia="宋体" w:cs="宋体"/>
          <w:color w:val="auto"/>
          <w:kern w:val="0"/>
          <w:sz w:val="21"/>
          <w:szCs w:val="21"/>
          <w:highlight w:val="none"/>
          <w:lang w:val="en-US" w:eastAsia="zh-CN" w:bidi="ar"/>
        </w:rPr>
        <w:t>意向承租方</w:t>
      </w:r>
      <w:r>
        <w:rPr>
          <w:rFonts w:hint="eastAsia" w:ascii="宋体" w:hAnsi="宋体" w:eastAsia="宋体" w:cs="宋体"/>
          <w:color w:val="auto"/>
          <w:szCs w:val="22"/>
          <w:highlight w:val="none"/>
          <w:lang w:val="en-US" w:eastAsia="zh-CN"/>
        </w:rPr>
        <w:t>至少具有1项道闸广告运营案例</w:t>
      </w:r>
      <w:r>
        <w:rPr>
          <w:rFonts w:hint="eastAsia" w:ascii="宋体" w:hAnsi="宋体" w:eastAsia="宋体" w:cs="宋体"/>
          <w:color w:val="auto"/>
          <w:kern w:val="0"/>
          <w:sz w:val="21"/>
          <w:szCs w:val="21"/>
          <w:highlight w:val="none"/>
          <w:lang w:val="en-US" w:eastAsia="zh-CN" w:bidi="ar"/>
        </w:rPr>
        <w:t xml:space="preserve">。（提供合同，以合同签订时间为准） </w:t>
      </w:r>
    </w:p>
    <w:p w14:paraId="685747DE">
      <w:pPr>
        <w:keepNext w:val="0"/>
        <w:keepLines w:val="0"/>
        <w:pageBreakBefore w:val="0"/>
        <w:widowControl/>
        <w:suppressLineNumbers w:val="0"/>
        <w:kinsoku/>
        <w:wordWrap/>
        <w:overflowPunct/>
        <w:topLinePunct w:val="0"/>
        <w:autoSpaceDE/>
        <w:autoSpaceDN/>
        <w:bidi w:val="0"/>
        <w:adjustRightInd/>
        <w:snapToGrid/>
        <w:ind w:left="0" w:leftChars="0" w:right="-512" w:rightChars="-244"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3. 意向承租方须信用良好，在“信用中国”平台中没有不良记录。 </w:t>
      </w:r>
    </w:p>
    <w:p w14:paraId="76D5E2F5">
      <w:pPr>
        <w:keepNext w:val="0"/>
        <w:keepLines w:val="0"/>
        <w:pageBreakBefore w:val="0"/>
        <w:widowControl/>
        <w:suppressLineNumbers w:val="0"/>
        <w:kinsoku/>
        <w:wordWrap/>
        <w:overflowPunct/>
        <w:topLinePunct w:val="0"/>
        <w:autoSpaceDE/>
        <w:autoSpaceDN/>
        <w:bidi w:val="0"/>
        <w:adjustRightInd/>
        <w:snapToGrid/>
        <w:ind w:left="0" w:leftChars="0" w:right="-512" w:rightChars="-244" w:firstLine="420" w:firstLineChars="20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 xml:space="preserve">4. 不接受联合体报名。 </w:t>
      </w:r>
    </w:p>
    <w:p w14:paraId="11197935">
      <w:pPr>
        <w:pStyle w:val="3"/>
        <w:numPr>
          <w:ilvl w:val="0"/>
          <w:numId w:val="0"/>
        </w:numPr>
        <w:bidi w:val="0"/>
        <w:rPr>
          <w:rFonts w:hint="eastAsia" w:ascii="宋体" w:hAnsi="宋体" w:eastAsia="宋体" w:cs="宋体"/>
          <w:b/>
          <w:bCs/>
          <w:color w:val="auto"/>
          <w:sz w:val="21"/>
          <w:szCs w:val="21"/>
          <w:highlight w:val="none"/>
          <w:lang w:val="en-US" w:eastAsia="zh-CN"/>
        </w:rPr>
      </w:pPr>
      <w:bookmarkStart w:id="4" w:name="_Toc12145"/>
      <w:r>
        <w:rPr>
          <w:rFonts w:hint="eastAsia" w:ascii="宋体" w:hAnsi="宋体" w:eastAsia="宋体" w:cs="宋体"/>
          <w:b/>
          <w:bCs/>
          <w:color w:val="auto"/>
          <w:sz w:val="21"/>
          <w:szCs w:val="21"/>
          <w:highlight w:val="none"/>
          <w:lang w:val="en-US" w:eastAsia="zh-CN"/>
        </w:rPr>
        <w:t>四、租金价格及支付要求</w:t>
      </w:r>
      <w:bookmarkEnd w:id="4"/>
    </w:p>
    <w:p w14:paraId="71E6EE4D">
      <w:pPr>
        <w:keepNext w:val="0"/>
        <w:keepLines w:val="0"/>
        <w:pageBreakBefore w:val="0"/>
        <w:widowControl/>
        <w:suppressLineNumbers w:val="0"/>
        <w:kinsoku/>
        <w:wordWrap/>
        <w:overflowPunct/>
        <w:topLinePunct w:val="0"/>
        <w:autoSpaceDE/>
        <w:autoSpaceDN/>
        <w:bidi w:val="0"/>
        <w:adjustRightInd/>
        <w:snapToGrid/>
        <w:ind w:left="0" w:leftChars="0" w:right="-512" w:rightChars="-244" w:firstLine="422" w:firstLineChars="200"/>
        <w:jc w:val="left"/>
        <w:textAlignment w:val="auto"/>
        <w:rPr>
          <w:rFonts w:hint="eastAsia" w:ascii="宋体" w:hAnsi="宋体" w:eastAsia="宋体" w:cs="宋体"/>
          <w:b/>
          <w:bCs/>
          <w:color w:val="auto"/>
          <w:kern w:val="0"/>
          <w:sz w:val="21"/>
          <w:szCs w:val="21"/>
          <w:highlight w:val="none"/>
          <w:lang w:val="en-US" w:eastAsia="zh-CN" w:bidi="ar"/>
        </w:rPr>
      </w:pPr>
      <w:r>
        <w:rPr>
          <w:rFonts w:hint="eastAsia" w:ascii="宋体" w:hAnsi="宋体" w:eastAsia="宋体" w:cs="宋体"/>
          <w:b/>
          <w:bCs/>
          <w:color w:val="auto"/>
          <w:kern w:val="0"/>
          <w:sz w:val="21"/>
          <w:szCs w:val="21"/>
          <w:highlight w:val="none"/>
          <w:lang w:val="en-US" w:eastAsia="zh-CN" w:bidi="ar"/>
        </w:rPr>
        <w:t>（一）标1</w:t>
      </w:r>
    </w:p>
    <w:p w14:paraId="336026C8">
      <w:pPr>
        <w:keepNext w:val="0"/>
        <w:keepLines w:val="0"/>
        <w:pageBreakBefore w:val="0"/>
        <w:widowControl/>
        <w:suppressLineNumbers w:val="0"/>
        <w:kinsoku/>
        <w:wordWrap/>
        <w:overflowPunct/>
        <w:topLinePunct w:val="0"/>
        <w:autoSpaceDE/>
        <w:autoSpaceDN/>
        <w:bidi w:val="0"/>
        <w:adjustRightInd/>
        <w:snapToGrid/>
        <w:ind w:left="0" w:leftChars="0" w:right="-512" w:rightChars="-244" w:firstLine="420" w:firstLineChars="20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1. 出租年限：3年。</w:t>
      </w:r>
    </w:p>
    <w:p w14:paraId="01D2FC8C">
      <w:pPr>
        <w:keepNext w:val="0"/>
        <w:keepLines w:val="0"/>
        <w:pageBreakBefore w:val="0"/>
        <w:widowControl/>
        <w:suppressLineNumbers w:val="0"/>
        <w:kinsoku/>
        <w:wordWrap/>
        <w:overflowPunct/>
        <w:topLinePunct w:val="0"/>
        <w:autoSpaceDE/>
        <w:autoSpaceDN/>
        <w:bidi w:val="0"/>
        <w:adjustRightInd/>
        <w:snapToGrid/>
        <w:ind w:left="0" w:leftChars="0" w:right="-512" w:rightChars="-244" w:firstLine="420" w:firstLineChars="20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2. 租金价格：详见附件1，意向承租方报价不得低于租金底价。</w:t>
      </w:r>
    </w:p>
    <w:p w14:paraId="170A2750">
      <w:pPr>
        <w:keepNext w:val="0"/>
        <w:keepLines w:val="0"/>
        <w:pageBreakBefore w:val="0"/>
        <w:widowControl/>
        <w:suppressLineNumbers w:val="0"/>
        <w:kinsoku/>
        <w:wordWrap/>
        <w:overflowPunct/>
        <w:topLinePunct w:val="0"/>
        <w:autoSpaceDE/>
        <w:autoSpaceDN/>
        <w:bidi w:val="0"/>
        <w:adjustRightInd/>
        <w:snapToGrid/>
        <w:ind w:left="0" w:leftChars="0" w:right="-512" w:rightChars="-244" w:firstLine="420" w:firstLineChars="20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3. 租金支付方式：先付后用，按年付。</w:t>
      </w:r>
    </w:p>
    <w:p w14:paraId="614DC091">
      <w:pPr>
        <w:keepNext w:val="0"/>
        <w:keepLines w:val="0"/>
        <w:pageBreakBefore w:val="0"/>
        <w:widowControl/>
        <w:suppressLineNumbers w:val="0"/>
        <w:kinsoku/>
        <w:wordWrap/>
        <w:overflowPunct/>
        <w:topLinePunct w:val="0"/>
        <w:autoSpaceDE/>
        <w:autoSpaceDN/>
        <w:bidi w:val="0"/>
        <w:adjustRightInd/>
        <w:snapToGrid/>
        <w:ind w:left="0" w:leftChars="0" w:right="-512" w:rightChars="-244" w:firstLine="420" w:firstLineChars="20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4. 履约保证金：成交首年金额的50%，缴纳形式为转账。</w:t>
      </w:r>
    </w:p>
    <w:p w14:paraId="7256E450">
      <w:pPr>
        <w:keepNext w:val="0"/>
        <w:keepLines w:val="0"/>
        <w:pageBreakBefore w:val="0"/>
        <w:widowControl/>
        <w:suppressLineNumbers w:val="0"/>
        <w:kinsoku/>
        <w:wordWrap/>
        <w:overflowPunct/>
        <w:topLinePunct w:val="0"/>
        <w:autoSpaceDE/>
        <w:autoSpaceDN/>
        <w:bidi w:val="0"/>
        <w:adjustRightInd/>
        <w:snapToGrid/>
        <w:ind w:left="0" w:leftChars="0" w:right="-512" w:rightChars="-244" w:firstLine="420" w:firstLineChars="200"/>
        <w:jc w:val="left"/>
        <w:textAlignment w:val="auto"/>
      </w:pPr>
      <w:r>
        <w:rPr>
          <w:rFonts w:hint="eastAsia" w:ascii="宋体" w:hAnsi="宋体" w:eastAsia="宋体" w:cs="宋体"/>
          <w:color w:val="auto"/>
          <w:kern w:val="0"/>
          <w:sz w:val="21"/>
          <w:szCs w:val="21"/>
          <w:highlight w:val="none"/>
          <w:lang w:val="en-US" w:eastAsia="zh-CN" w:bidi="ar"/>
        </w:rPr>
        <w:t>5. 经营项目范围内的水、电等为有偿使用，其费用由承租方自行承担。水、电等费用，按南通轨道交通规定的商业收费标准计算费用。</w:t>
      </w:r>
    </w:p>
    <w:p w14:paraId="4B6F7FAF">
      <w:pPr>
        <w:keepNext w:val="0"/>
        <w:keepLines w:val="0"/>
        <w:pageBreakBefore w:val="0"/>
        <w:widowControl/>
        <w:suppressLineNumbers w:val="0"/>
        <w:kinsoku/>
        <w:wordWrap/>
        <w:overflowPunct/>
        <w:topLinePunct w:val="0"/>
        <w:autoSpaceDE/>
        <w:autoSpaceDN/>
        <w:bidi w:val="0"/>
        <w:adjustRightInd/>
        <w:snapToGrid/>
        <w:ind w:left="0" w:leftChars="0" w:right="-512" w:rightChars="-244" w:firstLine="422" w:firstLineChars="200"/>
        <w:jc w:val="left"/>
        <w:textAlignment w:val="auto"/>
        <w:rPr>
          <w:rFonts w:hint="eastAsia" w:ascii="宋体" w:hAnsi="宋体" w:eastAsia="宋体" w:cs="宋体"/>
          <w:b/>
          <w:bCs/>
          <w:color w:val="auto"/>
          <w:kern w:val="0"/>
          <w:sz w:val="21"/>
          <w:szCs w:val="21"/>
          <w:highlight w:val="none"/>
          <w:lang w:val="en-US" w:eastAsia="zh-CN" w:bidi="ar"/>
        </w:rPr>
      </w:pPr>
      <w:r>
        <w:rPr>
          <w:rFonts w:hint="eastAsia" w:ascii="宋体" w:hAnsi="宋体" w:eastAsia="宋体" w:cs="宋体"/>
          <w:b/>
          <w:bCs/>
          <w:color w:val="auto"/>
          <w:kern w:val="0"/>
          <w:sz w:val="21"/>
          <w:szCs w:val="21"/>
          <w:highlight w:val="none"/>
          <w:lang w:val="en-US" w:eastAsia="zh-CN" w:bidi="ar"/>
        </w:rPr>
        <w:t>（二）标2</w:t>
      </w:r>
    </w:p>
    <w:p w14:paraId="37A1AFEE">
      <w:pPr>
        <w:keepNext w:val="0"/>
        <w:keepLines w:val="0"/>
        <w:pageBreakBefore w:val="0"/>
        <w:widowControl/>
        <w:suppressLineNumbers w:val="0"/>
        <w:kinsoku/>
        <w:wordWrap/>
        <w:overflowPunct/>
        <w:topLinePunct w:val="0"/>
        <w:autoSpaceDE/>
        <w:autoSpaceDN/>
        <w:bidi w:val="0"/>
        <w:adjustRightInd/>
        <w:snapToGrid/>
        <w:ind w:left="0" w:leftChars="0" w:right="-512" w:rightChars="-244" w:firstLine="420" w:firstLineChars="20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1. 出租年限：4个月。</w:t>
      </w:r>
    </w:p>
    <w:p w14:paraId="1D57995B">
      <w:pPr>
        <w:keepNext w:val="0"/>
        <w:keepLines w:val="0"/>
        <w:pageBreakBefore w:val="0"/>
        <w:widowControl/>
        <w:suppressLineNumbers w:val="0"/>
        <w:kinsoku/>
        <w:wordWrap/>
        <w:overflowPunct/>
        <w:topLinePunct w:val="0"/>
        <w:autoSpaceDE/>
        <w:autoSpaceDN/>
        <w:bidi w:val="0"/>
        <w:adjustRightInd/>
        <w:snapToGrid/>
        <w:ind w:left="0" w:leftChars="0" w:right="-512" w:rightChars="-244" w:firstLine="420" w:firstLineChars="20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2. 租金价格：详见附件1，意向承租方报价不得低于租金底价。</w:t>
      </w:r>
    </w:p>
    <w:p w14:paraId="03EF72E0">
      <w:pPr>
        <w:keepNext w:val="0"/>
        <w:keepLines w:val="0"/>
        <w:pageBreakBefore w:val="0"/>
        <w:widowControl/>
        <w:suppressLineNumbers w:val="0"/>
        <w:kinsoku/>
        <w:wordWrap/>
        <w:overflowPunct/>
        <w:topLinePunct w:val="0"/>
        <w:autoSpaceDE/>
        <w:autoSpaceDN/>
        <w:bidi w:val="0"/>
        <w:adjustRightInd/>
        <w:snapToGrid/>
        <w:ind w:left="0" w:leftChars="0" w:right="-512" w:rightChars="-244" w:firstLine="420" w:firstLineChars="20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3. 租金支付方式：先付后用，一次性支付。</w:t>
      </w:r>
    </w:p>
    <w:p w14:paraId="5B00E8AE">
      <w:pPr>
        <w:keepNext w:val="0"/>
        <w:keepLines w:val="0"/>
        <w:pageBreakBefore w:val="0"/>
        <w:widowControl/>
        <w:suppressLineNumbers w:val="0"/>
        <w:kinsoku/>
        <w:wordWrap/>
        <w:overflowPunct/>
        <w:topLinePunct w:val="0"/>
        <w:autoSpaceDE/>
        <w:autoSpaceDN/>
        <w:bidi w:val="0"/>
        <w:adjustRightInd/>
        <w:snapToGrid/>
        <w:ind w:left="0" w:leftChars="0" w:right="-512" w:rightChars="-244" w:firstLine="420" w:firstLineChars="20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4. 履约保证金：1个月租金，缴纳形式为转账。</w:t>
      </w:r>
    </w:p>
    <w:p w14:paraId="7DEC4CAA">
      <w:pPr>
        <w:keepNext w:val="0"/>
        <w:keepLines w:val="0"/>
        <w:pageBreakBefore w:val="0"/>
        <w:widowControl/>
        <w:suppressLineNumbers w:val="0"/>
        <w:kinsoku/>
        <w:wordWrap/>
        <w:overflowPunct/>
        <w:topLinePunct w:val="0"/>
        <w:autoSpaceDE/>
        <w:autoSpaceDN/>
        <w:bidi w:val="0"/>
        <w:adjustRightInd/>
        <w:snapToGrid/>
        <w:ind w:left="0" w:leftChars="0" w:right="-512" w:rightChars="-244" w:firstLine="420" w:firstLineChars="20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5. 经营项目范围内的水、电等为有偿使用，其费用由承租方自行承担。水、电等费用，按南通轨道交通规定的商业收费标准计算费用。</w:t>
      </w:r>
    </w:p>
    <w:p w14:paraId="33BB2EE5">
      <w:pPr>
        <w:keepNext w:val="0"/>
        <w:keepLines w:val="0"/>
        <w:pageBreakBefore w:val="0"/>
        <w:widowControl/>
        <w:suppressLineNumbers w:val="0"/>
        <w:kinsoku/>
        <w:wordWrap/>
        <w:overflowPunct/>
        <w:topLinePunct w:val="0"/>
        <w:autoSpaceDE/>
        <w:autoSpaceDN/>
        <w:bidi w:val="0"/>
        <w:adjustRightInd/>
        <w:snapToGrid/>
        <w:ind w:left="0" w:leftChars="0" w:right="-512" w:rightChars="-244" w:firstLine="420" w:firstLineChars="20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6. 物业费：每月每平方米为人民币15.00元，物业费采用先付后用的原则，一次性支付。</w:t>
      </w:r>
    </w:p>
    <w:p w14:paraId="1F456C2A">
      <w:pPr>
        <w:keepNext w:val="0"/>
        <w:keepLines w:val="0"/>
        <w:pageBreakBefore w:val="0"/>
        <w:widowControl/>
        <w:suppressLineNumbers w:val="0"/>
        <w:kinsoku/>
        <w:wordWrap/>
        <w:overflowPunct/>
        <w:topLinePunct w:val="0"/>
        <w:autoSpaceDE/>
        <w:autoSpaceDN/>
        <w:bidi w:val="0"/>
        <w:adjustRightInd/>
        <w:snapToGrid/>
        <w:ind w:left="0" w:leftChars="0" w:right="-512" w:rightChars="-244" w:firstLine="422" w:firstLineChars="200"/>
        <w:jc w:val="left"/>
        <w:textAlignment w:val="auto"/>
        <w:rPr>
          <w:rFonts w:hint="eastAsia" w:ascii="宋体" w:hAnsi="宋体" w:eastAsia="宋体" w:cs="宋体"/>
          <w:b/>
          <w:bCs/>
          <w:color w:val="auto"/>
          <w:kern w:val="0"/>
          <w:sz w:val="21"/>
          <w:szCs w:val="21"/>
          <w:highlight w:val="none"/>
          <w:lang w:val="en-US" w:eastAsia="zh-CN" w:bidi="ar"/>
        </w:rPr>
      </w:pPr>
      <w:r>
        <w:rPr>
          <w:rFonts w:hint="eastAsia" w:ascii="宋体" w:hAnsi="宋体" w:eastAsia="宋体" w:cs="宋体"/>
          <w:b/>
          <w:bCs/>
          <w:color w:val="auto"/>
          <w:kern w:val="0"/>
          <w:sz w:val="21"/>
          <w:szCs w:val="21"/>
          <w:highlight w:val="none"/>
          <w:lang w:val="en-US" w:eastAsia="zh-CN" w:bidi="ar"/>
        </w:rPr>
        <w:t>（三）标3</w:t>
      </w:r>
    </w:p>
    <w:p w14:paraId="5912DF78">
      <w:pPr>
        <w:keepNext w:val="0"/>
        <w:keepLines w:val="0"/>
        <w:pageBreakBefore w:val="0"/>
        <w:widowControl/>
        <w:suppressLineNumbers w:val="0"/>
        <w:kinsoku/>
        <w:wordWrap/>
        <w:overflowPunct/>
        <w:topLinePunct w:val="0"/>
        <w:autoSpaceDE/>
        <w:autoSpaceDN/>
        <w:bidi w:val="0"/>
        <w:adjustRightInd/>
        <w:snapToGrid/>
        <w:ind w:left="0" w:leftChars="0" w:right="-512" w:rightChars="-244" w:firstLine="420" w:firstLineChars="20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1. 合作方式</w:t>
      </w:r>
    </w:p>
    <w:p w14:paraId="10110447">
      <w:pPr>
        <w:keepNext w:val="0"/>
        <w:keepLines w:val="0"/>
        <w:pageBreakBefore w:val="0"/>
        <w:widowControl/>
        <w:suppressLineNumbers w:val="0"/>
        <w:kinsoku/>
        <w:wordWrap/>
        <w:overflowPunct/>
        <w:topLinePunct w:val="0"/>
        <w:autoSpaceDE/>
        <w:autoSpaceDN/>
        <w:bidi w:val="0"/>
        <w:adjustRightInd/>
        <w:snapToGrid/>
        <w:ind w:left="0" w:leftChars="0" w:right="-512" w:rightChars="-244" w:firstLine="420" w:firstLineChars="20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招租人将4套道闸广告位经营权授予运营单位，运营单位自主经营、自负盈亏。招租人按年收取固定资源使用费。</w:t>
      </w:r>
    </w:p>
    <w:p w14:paraId="5A19F079">
      <w:pPr>
        <w:keepNext w:val="0"/>
        <w:keepLines w:val="0"/>
        <w:pageBreakBefore w:val="0"/>
        <w:widowControl/>
        <w:numPr>
          <w:ilvl w:val="0"/>
          <w:numId w:val="0"/>
        </w:numPr>
        <w:suppressLineNumbers w:val="0"/>
        <w:kinsoku/>
        <w:wordWrap/>
        <w:overflowPunct/>
        <w:topLinePunct w:val="0"/>
        <w:autoSpaceDE/>
        <w:autoSpaceDN/>
        <w:bidi w:val="0"/>
        <w:adjustRightInd/>
        <w:snapToGrid/>
        <w:ind w:left="0" w:leftChars="0" w:right="-512" w:rightChars="-244" w:firstLine="420" w:firstLineChars="20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2.资源使用费支付</w:t>
      </w:r>
    </w:p>
    <w:p w14:paraId="1611D745">
      <w:pPr>
        <w:keepNext w:val="0"/>
        <w:keepLines w:val="0"/>
        <w:pageBreakBefore w:val="0"/>
        <w:widowControl/>
        <w:suppressLineNumbers w:val="0"/>
        <w:kinsoku/>
        <w:wordWrap/>
        <w:overflowPunct/>
        <w:topLinePunct w:val="0"/>
        <w:autoSpaceDE/>
        <w:autoSpaceDN/>
        <w:bidi w:val="0"/>
        <w:adjustRightInd/>
        <w:snapToGrid/>
        <w:ind w:left="0" w:leftChars="0" w:right="-512" w:rightChars="-244" w:firstLine="420" w:firstLineChars="20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运营单位按年向招租人支付资源使用费，先付后用。首年费用于合同签订后15个工作日内一次性支付，此后每年费用于上一年度届满前1个月内付清，支付至招租人指定账户。</w:t>
      </w:r>
    </w:p>
    <w:p w14:paraId="5CBBCF17">
      <w:pPr>
        <w:keepNext w:val="0"/>
        <w:keepLines w:val="0"/>
        <w:pageBreakBefore w:val="0"/>
        <w:widowControl/>
        <w:numPr>
          <w:ilvl w:val="0"/>
          <w:numId w:val="0"/>
        </w:numPr>
        <w:suppressLineNumbers w:val="0"/>
        <w:kinsoku/>
        <w:wordWrap/>
        <w:overflowPunct/>
        <w:topLinePunct w:val="0"/>
        <w:autoSpaceDE/>
        <w:autoSpaceDN/>
        <w:bidi w:val="0"/>
        <w:adjustRightInd/>
        <w:snapToGrid/>
        <w:ind w:left="0" w:leftChars="0" w:right="-512" w:rightChars="-244" w:firstLine="420" w:firstLineChars="20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3.</w:t>
      </w:r>
      <w:r>
        <w:rPr>
          <w:rFonts w:hint="eastAsia" w:ascii="宋体" w:hAnsi="宋体" w:cs="宋体"/>
          <w:color w:val="auto"/>
          <w:kern w:val="0"/>
          <w:sz w:val="21"/>
          <w:szCs w:val="21"/>
          <w:highlight w:val="none"/>
          <w:lang w:val="en-US" w:eastAsia="zh-CN" w:bidi="ar"/>
        </w:rPr>
        <w:t xml:space="preserve"> </w:t>
      </w:r>
      <w:r>
        <w:rPr>
          <w:rFonts w:hint="eastAsia" w:ascii="宋体" w:hAnsi="宋体" w:eastAsia="宋体" w:cs="宋体"/>
          <w:color w:val="auto"/>
          <w:kern w:val="0"/>
          <w:sz w:val="21"/>
          <w:szCs w:val="21"/>
          <w:highlight w:val="none"/>
          <w:lang w:val="en-US" w:eastAsia="zh-CN" w:bidi="ar"/>
        </w:rPr>
        <w:t>合作期限</w:t>
      </w:r>
    </w:p>
    <w:p w14:paraId="6C1E34A2">
      <w:pPr>
        <w:keepNext w:val="0"/>
        <w:keepLines w:val="0"/>
        <w:pageBreakBefore w:val="0"/>
        <w:widowControl/>
        <w:suppressLineNumbers w:val="0"/>
        <w:kinsoku/>
        <w:wordWrap/>
        <w:overflowPunct/>
        <w:topLinePunct w:val="0"/>
        <w:autoSpaceDE/>
        <w:autoSpaceDN/>
        <w:bidi w:val="0"/>
        <w:adjustRightInd/>
        <w:snapToGrid/>
        <w:ind w:left="0" w:leftChars="0" w:right="-512" w:rightChars="-244" w:firstLine="420" w:firstLineChars="20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首期2年。期满后运营良好、无重大违约记录的，同等条件下享有优先续约权，续约资源使用费根据届时市场评估重新确定。</w:t>
      </w:r>
    </w:p>
    <w:p w14:paraId="473967B2">
      <w:pPr>
        <w:keepNext w:val="0"/>
        <w:keepLines w:val="0"/>
        <w:pageBreakBefore w:val="0"/>
        <w:widowControl/>
        <w:suppressLineNumbers w:val="0"/>
        <w:kinsoku/>
        <w:wordWrap/>
        <w:overflowPunct/>
        <w:topLinePunct w:val="0"/>
        <w:autoSpaceDE/>
        <w:autoSpaceDN/>
        <w:bidi w:val="0"/>
        <w:adjustRightInd/>
        <w:snapToGrid/>
        <w:ind w:left="0" w:leftChars="0" w:right="-512" w:rightChars="-244" w:firstLine="420" w:firstLineChars="200"/>
        <w:jc w:val="left"/>
        <w:textAlignment w:val="auto"/>
        <w:rPr>
          <w:rFonts w:hint="eastAsia" w:ascii="宋体" w:hAnsi="宋体" w:eastAsia="宋体" w:cs="宋体"/>
          <w:color w:val="auto"/>
          <w:kern w:val="0"/>
          <w:sz w:val="21"/>
          <w:szCs w:val="21"/>
          <w:highlight w:val="none"/>
          <w:lang w:val="en-US" w:eastAsia="zh-CN" w:bidi="ar"/>
        </w:rPr>
      </w:pPr>
      <w:bookmarkStart w:id="5" w:name="_Toc29196"/>
      <w:r>
        <w:rPr>
          <w:rFonts w:hint="eastAsia" w:ascii="宋体" w:hAnsi="宋体" w:eastAsia="宋体" w:cs="宋体"/>
          <w:color w:val="auto"/>
          <w:kern w:val="0"/>
          <w:sz w:val="21"/>
          <w:szCs w:val="21"/>
          <w:highlight w:val="none"/>
          <w:lang w:val="en-US" w:eastAsia="zh-CN" w:bidi="ar"/>
        </w:rPr>
        <w:t>4. 履约保证金：</w:t>
      </w:r>
      <w:r>
        <w:rPr>
          <w:rFonts w:hint="eastAsia" w:ascii="宋体" w:hAnsi="宋体" w:cs="宋体"/>
          <w:color w:val="auto"/>
          <w:kern w:val="0"/>
          <w:sz w:val="21"/>
          <w:szCs w:val="21"/>
          <w:highlight w:val="none"/>
          <w:lang w:val="en-US" w:eastAsia="zh-CN" w:bidi="ar"/>
        </w:rPr>
        <w:t>3000元</w:t>
      </w:r>
      <w:r>
        <w:rPr>
          <w:rFonts w:hint="eastAsia" w:ascii="宋体" w:hAnsi="宋体" w:eastAsia="宋体" w:cs="宋体"/>
          <w:color w:val="auto"/>
          <w:kern w:val="0"/>
          <w:sz w:val="21"/>
          <w:szCs w:val="21"/>
          <w:highlight w:val="none"/>
          <w:lang w:val="en-US" w:eastAsia="zh-CN" w:bidi="ar"/>
        </w:rPr>
        <w:t>，缴纳形式为转账。</w:t>
      </w:r>
    </w:p>
    <w:p w14:paraId="4F984276">
      <w:pPr>
        <w:pStyle w:val="3"/>
        <w:bidi w:val="0"/>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五、交易保证金</w:t>
      </w:r>
      <w:bookmarkEnd w:id="5"/>
      <w:r>
        <w:rPr>
          <w:rFonts w:hint="eastAsia" w:ascii="宋体" w:hAnsi="宋体" w:eastAsia="宋体" w:cs="宋体"/>
          <w:b/>
          <w:bCs/>
          <w:color w:val="auto"/>
          <w:sz w:val="21"/>
          <w:szCs w:val="21"/>
          <w:highlight w:val="none"/>
          <w:lang w:val="en-US" w:eastAsia="zh-CN"/>
        </w:rPr>
        <w:t xml:space="preserve"> </w:t>
      </w:r>
    </w:p>
    <w:p w14:paraId="1A96BE98">
      <w:pPr>
        <w:keepNext w:val="0"/>
        <w:keepLines w:val="0"/>
        <w:pageBreakBefore w:val="0"/>
        <w:widowControl/>
        <w:suppressLineNumbers w:val="0"/>
        <w:kinsoku/>
        <w:wordWrap/>
        <w:overflowPunct/>
        <w:topLinePunct w:val="0"/>
        <w:autoSpaceDE/>
        <w:autoSpaceDN/>
        <w:bidi w:val="0"/>
        <w:adjustRightInd/>
        <w:snapToGrid/>
        <w:ind w:left="0" w:leftChars="0" w:right="-512" w:rightChars="-244" w:firstLine="420" w:firstLineChars="20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金额为3000元/标的，意向承租方须在2026年</w:t>
      </w:r>
      <w:r>
        <w:rPr>
          <w:rFonts w:hint="eastAsia" w:ascii="宋体" w:hAnsi="宋体" w:cs="宋体"/>
          <w:color w:val="auto"/>
          <w:kern w:val="0"/>
          <w:sz w:val="21"/>
          <w:szCs w:val="21"/>
          <w:highlight w:val="none"/>
          <w:lang w:val="en-US" w:eastAsia="zh-CN" w:bidi="ar"/>
        </w:rPr>
        <w:t>10</w:t>
      </w:r>
      <w:r>
        <w:rPr>
          <w:rFonts w:hint="eastAsia" w:ascii="宋体" w:hAnsi="宋体" w:eastAsia="宋体" w:cs="宋体"/>
          <w:color w:val="auto"/>
          <w:kern w:val="0"/>
          <w:sz w:val="21"/>
          <w:szCs w:val="21"/>
          <w:highlight w:val="none"/>
          <w:lang w:val="en-US" w:eastAsia="zh-CN" w:bidi="ar"/>
        </w:rPr>
        <w:t>月</w:t>
      </w:r>
      <w:r>
        <w:rPr>
          <w:rFonts w:hint="eastAsia" w:ascii="宋体" w:hAnsi="宋体" w:cs="宋体"/>
          <w:color w:val="auto"/>
          <w:kern w:val="0"/>
          <w:sz w:val="21"/>
          <w:szCs w:val="21"/>
          <w:highlight w:val="none"/>
          <w:lang w:val="en-US" w:eastAsia="zh-CN" w:bidi="ar"/>
        </w:rPr>
        <w:t>12</w:t>
      </w:r>
      <w:r>
        <w:rPr>
          <w:rFonts w:hint="eastAsia" w:ascii="宋体" w:hAnsi="宋体" w:eastAsia="宋体" w:cs="宋体"/>
          <w:color w:val="auto"/>
          <w:kern w:val="0"/>
          <w:sz w:val="21"/>
          <w:szCs w:val="21"/>
          <w:highlight w:val="none"/>
          <w:lang w:val="en-US" w:eastAsia="zh-CN" w:bidi="ar"/>
        </w:rPr>
        <w:t>日9时30分（北京时间，下同）前交至指定账户（以到达账户时间为准，遇法定节假日顺延），</w:t>
      </w:r>
      <w:r>
        <w:rPr>
          <w:rFonts w:hint="eastAsia" w:ascii="宋体" w:hAnsi="宋体" w:eastAsia="宋体" w:cs="宋体"/>
          <w:b/>
          <w:bCs/>
          <w:color w:val="auto"/>
          <w:kern w:val="0"/>
          <w:sz w:val="21"/>
          <w:szCs w:val="21"/>
          <w:highlight w:val="none"/>
          <w:lang w:val="en-US" w:eastAsia="zh-CN" w:bidi="ar"/>
        </w:rPr>
        <w:t>逾期将不能取得竞租资格</w:t>
      </w:r>
      <w:r>
        <w:rPr>
          <w:rFonts w:hint="eastAsia" w:ascii="宋体" w:hAnsi="宋体" w:eastAsia="宋体" w:cs="宋体"/>
          <w:color w:val="auto"/>
          <w:kern w:val="0"/>
          <w:sz w:val="21"/>
          <w:szCs w:val="21"/>
          <w:highlight w:val="none"/>
          <w:lang w:val="en-US" w:eastAsia="zh-CN" w:bidi="ar"/>
        </w:rPr>
        <w:t>。</w:t>
      </w:r>
    </w:p>
    <w:p w14:paraId="38C3E70B">
      <w:pPr>
        <w:keepNext w:val="0"/>
        <w:keepLines w:val="0"/>
        <w:pageBreakBefore w:val="0"/>
        <w:widowControl/>
        <w:suppressLineNumbers w:val="0"/>
        <w:kinsoku/>
        <w:wordWrap/>
        <w:overflowPunct/>
        <w:topLinePunct w:val="0"/>
        <w:autoSpaceDE/>
        <w:autoSpaceDN/>
        <w:bidi w:val="0"/>
        <w:adjustRightInd/>
        <w:snapToGrid/>
        <w:ind w:left="0" w:leftChars="0" w:right="-512" w:rightChars="-244" w:firstLine="420" w:firstLineChars="20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保证金交纳方式：意向承租方若为企业法人，须采用本票或保函或保险或担保或数字人民币或从企业基本账户以银行转账等形式交纳保证金；意向承租方若为自然人，以个人的名义交纳保证金的形式为本票或保函或保险或担保或数字人民币或银行转账等。禁止第三方代缴保证金或以其他方式交纳。交纳保证金时须</w:t>
      </w:r>
      <w:r>
        <w:rPr>
          <w:rFonts w:hint="eastAsia" w:ascii="宋体" w:hAnsi="宋体" w:eastAsia="宋体" w:cs="宋体"/>
          <w:b/>
          <w:bCs/>
          <w:color w:val="auto"/>
          <w:kern w:val="0"/>
          <w:sz w:val="21"/>
          <w:szCs w:val="21"/>
          <w:highlight w:val="none"/>
          <w:lang w:val="en-US" w:eastAsia="zh-CN" w:bidi="ar"/>
        </w:rPr>
        <w:t>备注“XX标的交易保证金”。</w:t>
      </w:r>
      <w:r>
        <w:rPr>
          <w:rFonts w:hint="eastAsia" w:ascii="宋体" w:hAnsi="宋体" w:eastAsia="宋体" w:cs="宋体"/>
          <w:color w:val="auto"/>
          <w:kern w:val="0"/>
          <w:sz w:val="21"/>
          <w:szCs w:val="21"/>
          <w:highlight w:val="none"/>
          <w:lang w:val="en-US" w:eastAsia="zh-CN" w:bidi="ar"/>
        </w:rPr>
        <w:t>意向承租方以银行转账方式交纳保证金的，若确定为承租方，其保证金可原路退回或转为租金。</w:t>
      </w:r>
    </w:p>
    <w:p w14:paraId="5AC96F24">
      <w:pPr>
        <w:keepNext w:val="0"/>
        <w:keepLines w:val="0"/>
        <w:pageBreakBefore w:val="0"/>
        <w:widowControl/>
        <w:suppressLineNumbers w:val="0"/>
        <w:kinsoku/>
        <w:wordWrap/>
        <w:overflowPunct/>
        <w:topLinePunct w:val="0"/>
        <w:autoSpaceDE/>
        <w:autoSpaceDN/>
        <w:bidi w:val="0"/>
        <w:adjustRightInd/>
        <w:snapToGrid/>
        <w:ind w:left="0" w:leftChars="0" w:right="-512" w:rightChars="-244" w:firstLine="422" w:firstLineChars="200"/>
        <w:jc w:val="left"/>
        <w:textAlignment w:val="auto"/>
        <w:rPr>
          <w:rFonts w:hint="eastAsia" w:ascii="宋体" w:hAnsi="宋体" w:eastAsia="宋体" w:cs="宋体"/>
          <w:b/>
          <w:bCs/>
          <w:color w:val="auto"/>
          <w:kern w:val="0"/>
          <w:sz w:val="21"/>
          <w:szCs w:val="21"/>
          <w:highlight w:val="none"/>
          <w:lang w:val="en-US" w:eastAsia="zh-CN" w:bidi="ar"/>
        </w:rPr>
      </w:pPr>
      <w:bookmarkStart w:id="6" w:name="_Toc20965"/>
      <w:r>
        <w:rPr>
          <w:rFonts w:hint="eastAsia" w:ascii="宋体" w:hAnsi="宋体" w:eastAsia="宋体" w:cs="宋体"/>
          <w:b/>
          <w:bCs/>
          <w:color w:val="auto"/>
          <w:kern w:val="0"/>
          <w:sz w:val="21"/>
          <w:szCs w:val="21"/>
          <w:highlight w:val="none"/>
          <w:lang w:val="en-US" w:eastAsia="zh-CN" w:bidi="ar"/>
        </w:rPr>
        <w:t>户名：南通轨道资源开发有限公司</w:t>
      </w:r>
      <w:bookmarkEnd w:id="6"/>
    </w:p>
    <w:p w14:paraId="7E651EE9">
      <w:pPr>
        <w:keepNext w:val="0"/>
        <w:keepLines w:val="0"/>
        <w:pageBreakBefore w:val="0"/>
        <w:widowControl/>
        <w:suppressLineNumbers w:val="0"/>
        <w:kinsoku/>
        <w:wordWrap/>
        <w:overflowPunct/>
        <w:topLinePunct w:val="0"/>
        <w:autoSpaceDE/>
        <w:autoSpaceDN/>
        <w:bidi w:val="0"/>
        <w:adjustRightInd/>
        <w:snapToGrid/>
        <w:ind w:left="0" w:leftChars="0" w:right="-512" w:rightChars="-244" w:firstLine="422" w:firstLineChars="200"/>
        <w:jc w:val="left"/>
        <w:textAlignment w:val="auto"/>
        <w:rPr>
          <w:rFonts w:hint="eastAsia" w:ascii="宋体" w:hAnsi="宋体" w:eastAsia="宋体" w:cs="宋体"/>
          <w:b/>
          <w:bCs/>
          <w:color w:val="auto"/>
          <w:kern w:val="0"/>
          <w:sz w:val="21"/>
          <w:szCs w:val="21"/>
          <w:highlight w:val="none"/>
          <w:lang w:val="en-US" w:eastAsia="zh-CN" w:bidi="ar"/>
        </w:rPr>
      </w:pPr>
      <w:r>
        <w:rPr>
          <w:rFonts w:hint="eastAsia" w:ascii="宋体" w:hAnsi="宋体" w:eastAsia="宋体" w:cs="宋体"/>
          <w:b/>
          <w:bCs/>
          <w:color w:val="auto"/>
          <w:kern w:val="0"/>
          <w:sz w:val="21"/>
          <w:szCs w:val="21"/>
          <w:highlight w:val="none"/>
          <w:lang w:val="en-US" w:eastAsia="zh-CN" w:bidi="ar"/>
        </w:rPr>
        <w:t>账号：326008602011000291381</w:t>
      </w:r>
    </w:p>
    <w:p w14:paraId="7A95D2E4">
      <w:pPr>
        <w:keepNext w:val="0"/>
        <w:keepLines w:val="0"/>
        <w:pageBreakBefore w:val="0"/>
        <w:widowControl/>
        <w:suppressLineNumbers w:val="0"/>
        <w:kinsoku/>
        <w:wordWrap/>
        <w:overflowPunct/>
        <w:topLinePunct w:val="0"/>
        <w:autoSpaceDE/>
        <w:autoSpaceDN/>
        <w:bidi w:val="0"/>
        <w:adjustRightInd/>
        <w:snapToGrid/>
        <w:ind w:left="0" w:leftChars="0" w:right="-512" w:rightChars="-244" w:firstLine="422" w:firstLineChars="200"/>
        <w:jc w:val="left"/>
        <w:textAlignment w:val="auto"/>
        <w:rPr>
          <w:rFonts w:hint="eastAsia" w:ascii="宋体" w:hAnsi="宋体" w:eastAsia="宋体" w:cs="宋体"/>
          <w:b/>
          <w:bCs/>
          <w:color w:val="auto"/>
          <w:kern w:val="0"/>
          <w:sz w:val="21"/>
          <w:szCs w:val="21"/>
          <w:highlight w:val="none"/>
          <w:lang w:val="en-US" w:eastAsia="zh-CN" w:bidi="ar"/>
        </w:rPr>
      </w:pPr>
      <w:r>
        <w:rPr>
          <w:rFonts w:hint="eastAsia" w:ascii="宋体" w:hAnsi="宋体" w:eastAsia="宋体" w:cs="宋体"/>
          <w:b/>
          <w:bCs/>
          <w:color w:val="auto"/>
          <w:kern w:val="0"/>
          <w:sz w:val="21"/>
          <w:szCs w:val="21"/>
          <w:highlight w:val="none"/>
          <w:lang w:val="en-US" w:eastAsia="zh-CN" w:bidi="ar"/>
        </w:rPr>
        <w:t>开户银行：交通银行南通分行营业部</w:t>
      </w:r>
    </w:p>
    <w:p w14:paraId="0DCB2195">
      <w:pPr>
        <w:keepNext w:val="0"/>
        <w:keepLines w:val="0"/>
        <w:pageBreakBefore w:val="0"/>
        <w:widowControl/>
        <w:suppressLineNumbers w:val="0"/>
        <w:kinsoku/>
        <w:wordWrap/>
        <w:overflowPunct/>
        <w:topLinePunct w:val="0"/>
        <w:autoSpaceDE/>
        <w:autoSpaceDN/>
        <w:bidi w:val="0"/>
        <w:adjustRightInd/>
        <w:snapToGrid/>
        <w:ind w:left="0" w:leftChars="0" w:right="-512" w:rightChars="-244" w:firstLine="420" w:firstLineChars="20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交易保证金退还及其他要求详见附件3竞选须知。</w:t>
      </w:r>
    </w:p>
    <w:p w14:paraId="5767F7AD">
      <w:pPr>
        <w:pStyle w:val="3"/>
        <w:bidi w:val="0"/>
        <w:rPr>
          <w:rFonts w:hint="eastAsia" w:ascii="宋体" w:hAnsi="宋体" w:eastAsia="宋体" w:cs="宋体"/>
          <w:b/>
          <w:bCs/>
          <w:sz w:val="21"/>
          <w:szCs w:val="21"/>
          <w:highlight w:val="none"/>
          <w:lang w:val="en-US" w:eastAsia="zh-CN"/>
        </w:rPr>
      </w:pPr>
      <w:bookmarkStart w:id="7" w:name="_Toc17589"/>
      <w:r>
        <w:rPr>
          <w:rFonts w:hint="eastAsia" w:ascii="宋体" w:hAnsi="宋体" w:eastAsia="宋体" w:cs="宋体"/>
          <w:b/>
          <w:bCs/>
          <w:sz w:val="21"/>
          <w:szCs w:val="21"/>
          <w:highlight w:val="none"/>
          <w:lang w:val="en-US" w:eastAsia="zh-CN"/>
        </w:rPr>
        <w:t>六、招租流程</w:t>
      </w:r>
      <w:bookmarkEnd w:id="7"/>
      <w:r>
        <w:rPr>
          <w:rFonts w:hint="eastAsia" w:ascii="宋体" w:hAnsi="宋体" w:eastAsia="宋体" w:cs="宋体"/>
          <w:b/>
          <w:bCs/>
          <w:sz w:val="21"/>
          <w:szCs w:val="21"/>
          <w:highlight w:val="none"/>
          <w:lang w:val="en-US" w:eastAsia="zh-CN"/>
        </w:rPr>
        <w:t xml:space="preserve"> </w:t>
      </w:r>
    </w:p>
    <w:p w14:paraId="686C308D">
      <w:pPr>
        <w:keepNext w:val="0"/>
        <w:keepLines w:val="0"/>
        <w:pageBreakBefore w:val="0"/>
        <w:widowControl/>
        <w:suppressLineNumbers w:val="0"/>
        <w:kinsoku/>
        <w:wordWrap/>
        <w:overflowPunct/>
        <w:topLinePunct w:val="0"/>
        <w:autoSpaceDE/>
        <w:autoSpaceDN/>
        <w:bidi w:val="0"/>
        <w:adjustRightInd/>
        <w:snapToGrid/>
        <w:ind w:left="0" w:leftChars="0" w:right="-512" w:rightChars="-244" w:firstLine="420" w:firstLineChars="20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1. 出租方通过南通轨道交通官网发布招租信息，挂牌期限为2026年</w:t>
      </w:r>
      <w:r>
        <w:rPr>
          <w:rFonts w:hint="eastAsia" w:ascii="宋体" w:hAnsi="宋体" w:cs="宋体"/>
          <w:color w:val="auto"/>
          <w:kern w:val="0"/>
          <w:sz w:val="21"/>
          <w:szCs w:val="21"/>
          <w:highlight w:val="none"/>
          <w:lang w:val="en-US" w:eastAsia="zh-CN" w:bidi="ar"/>
        </w:rPr>
        <w:t>9</w:t>
      </w:r>
      <w:r>
        <w:rPr>
          <w:rFonts w:hint="eastAsia" w:ascii="宋体" w:hAnsi="宋体" w:eastAsia="宋体" w:cs="宋体"/>
          <w:color w:val="auto"/>
          <w:kern w:val="0"/>
          <w:sz w:val="21"/>
          <w:szCs w:val="21"/>
          <w:highlight w:val="none"/>
          <w:lang w:val="en-US" w:eastAsia="zh-CN" w:bidi="ar"/>
        </w:rPr>
        <w:t>月</w:t>
      </w:r>
      <w:r>
        <w:rPr>
          <w:rFonts w:hint="eastAsia" w:ascii="宋体" w:hAnsi="宋体" w:cs="宋体"/>
          <w:color w:val="auto"/>
          <w:kern w:val="0"/>
          <w:sz w:val="21"/>
          <w:szCs w:val="21"/>
          <w:highlight w:val="none"/>
          <w:lang w:val="en-US" w:eastAsia="zh-CN" w:bidi="ar"/>
        </w:rPr>
        <w:t>23</w:t>
      </w:r>
      <w:r>
        <w:rPr>
          <w:rFonts w:hint="eastAsia" w:ascii="宋体" w:hAnsi="宋体" w:eastAsia="宋体" w:cs="宋体"/>
          <w:color w:val="auto"/>
          <w:kern w:val="0"/>
          <w:sz w:val="21"/>
          <w:szCs w:val="21"/>
          <w:highlight w:val="none"/>
          <w:lang w:val="en-US" w:eastAsia="zh-CN" w:bidi="ar"/>
        </w:rPr>
        <w:t>日至2026年</w:t>
      </w:r>
      <w:r>
        <w:rPr>
          <w:rFonts w:hint="eastAsia" w:ascii="宋体" w:hAnsi="宋体" w:cs="宋体"/>
          <w:color w:val="auto"/>
          <w:kern w:val="0"/>
          <w:sz w:val="21"/>
          <w:szCs w:val="21"/>
          <w:highlight w:val="none"/>
          <w:lang w:val="en-US" w:eastAsia="zh-CN" w:bidi="ar"/>
        </w:rPr>
        <w:t>10</w:t>
      </w:r>
      <w:r>
        <w:rPr>
          <w:rFonts w:hint="eastAsia" w:ascii="宋体" w:hAnsi="宋体" w:eastAsia="宋体" w:cs="宋体"/>
          <w:color w:val="auto"/>
          <w:kern w:val="0"/>
          <w:sz w:val="21"/>
          <w:szCs w:val="21"/>
          <w:highlight w:val="none"/>
          <w:lang w:val="en-US" w:eastAsia="zh-CN" w:bidi="ar"/>
        </w:rPr>
        <w:t>月</w:t>
      </w:r>
      <w:r>
        <w:rPr>
          <w:rFonts w:hint="eastAsia" w:ascii="宋体" w:hAnsi="宋体" w:cs="宋体"/>
          <w:color w:val="auto"/>
          <w:kern w:val="0"/>
          <w:sz w:val="21"/>
          <w:szCs w:val="21"/>
          <w:highlight w:val="none"/>
          <w:lang w:val="en-US" w:eastAsia="zh-CN" w:bidi="ar"/>
        </w:rPr>
        <w:t>11</w:t>
      </w:r>
      <w:r>
        <w:rPr>
          <w:rFonts w:hint="eastAsia" w:ascii="宋体" w:hAnsi="宋体" w:eastAsia="宋体" w:cs="宋体"/>
          <w:color w:val="auto"/>
          <w:kern w:val="0"/>
          <w:sz w:val="21"/>
          <w:szCs w:val="21"/>
          <w:highlight w:val="none"/>
          <w:lang w:val="en-US" w:eastAsia="zh-CN" w:bidi="ar"/>
        </w:rPr>
        <w:t>日。</w:t>
      </w:r>
    </w:p>
    <w:p w14:paraId="353DEA9F">
      <w:pPr>
        <w:keepNext w:val="0"/>
        <w:keepLines w:val="0"/>
        <w:pageBreakBefore w:val="0"/>
        <w:widowControl/>
        <w:suppressLineNumbers w:val="0"/>
        <w:kinsoku/>
        <w:wordWrap/>
        <w:overflowPunct/>
        <w:topLinePunct w:val="0"/>
        <w:autoSpaceDE/>
        <w:autoSpaceDN/>
        <w:bidi w:val="0"/>
        <w:adjustRightInd/>
        <w:snapToGrid/>
        <w:ind w:left="0" w:leftChars="0" w:right="-512" w:rightChars="-244"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2. 意向承租方至出租方进行信息咨询、缴纳交易保证金、递交竞选文件。 </w:t>
      </w:r>
    </w:p>
    <w:p w14:paraId="515B737A">
      <w:pPr>
        <w:keepNext w:val="0"/>
        <w:keepLines w:val="0"/>
        <w:pageBreakBefore w:val="0"/>
        <w:widowControl/>
        <w:suppressLineNumbers w:val="0"/>
        <w:kinsoku/>
        <w:wordWrap/>
        <w:overflowPunct/>
        <w:topLinePunct w:val="0"/>
        <w:autoSpaceDE/>
        <w:autoSpaceDN/>
        <w:bidi w:val="0"/>
        <w:adjustRightInd/>
        <w:snapToGrid/>
        <w:ind w:left="0" w:leftChars="0" w:right="-512" w:rightChars="-244"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3. 挂牌期满后，意向承租方在规定的时间内递交竞选文件，出租方按照招租文件规定的要求进行组织开标。</w:t>
      </w:r>
      <w:r>
        <w:rPr>
          <w:rFonts w:hint="eastAsia" w:ascii="宋体" w:hAnsi="宋体" w:eastAsia="宋体" w:cs="宋体"/>
          <w:b/>
          <w:bCs/>
          <w:color w:val="auto"/>
          <w:kern w:val="0"/>
          <w:sz w:val="21"/>
          <w:szCs w:val="21"/>
          <w:highlight w:val="none"/>
          <w:lang w:val="en-US" w:eastAsia="zh-CN" w:bidi="ar"/>
        </w:rPr>
        <w:t>竞选文件的编制要求和地点等内容详见附件 4</w:t>
      </w:r>
      <w:r>
        <w:rPr>
          <w:rFonts w:hint="eastAsia" w:ascii="宋体" w:hAnsi="宋体" w:eastAsia="宋体" w:cs="宋体"/>
          <w:color w:val="auto"/>
          <w:kern w:val="0"/>
          <w:sz w:val="21"/>
          <w:szCs w:val="21"/>
          <w:highlight w:val="none"/>
          <w:lang w:val="en-US" w:eastAsia="zh-CN" w:bidi="ar"/>
        </w:rPr>
        <w:t xml:space="preserve">。 </w:t>
      </w:r>
    </w:p>
    <w:p w14:paraId="38FBBBDD">
      <w:pPr>
        <w:keepNext w:val="0"/>
        <w:keepLines w:val="0"/>
        <w:pageBreakBefore w:val="0"/>
        <w:widowControl/>
        <w:suppressLineNumbers w:val="0"/>
        <w:kinsoku/>
        <w:wordWrap/>
        <w:overflowPunct/>
        <w:topLinePunct w:val="0"/>
        <w:autoSpaceDE/>
        <w:autoSpaceDN/>
        <w:bidi w:val="0"/>
        <w:adjustRightInd/>
        <w:snapToGrid/>
        <w:ind w:left="0" w:leftChars="0" w:right="-512" w:rightChars="-244" w:firstLine="420" w:firstLineChars="20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3.1竞选文件递交起止时间：</w:t>
      </w:r>
      <w:r>
        <w:rPr>
          <w:rFonts w:hint="eastAsia" w:ascii="宋体" w:hAnsi="宋体" w:eastAsia="宋体" w:cs="宋体"/>
          <w:color w:val="auto"/>
          <w:kern w:val="0"/>
          <w:sz w:val="21"/>
          <w:szCs w:val="21"/>
          <w:highlight w:val="none"/>
          <w:u w:val="single"/>
          <w:lang w:val="en-US" w:eastAsia="zh-CN" w:bidi="ar"/>
        </w:rPr>
        <w:t>2026年</w:t>
      </w:r>
      <w:r>
        <w:rPr>
          <w:rFonts w:hint="eastAsia" w:ascii="宋体" w:hAnsi="宋体" w:cs="宋体"/>
          <w:color w:val="auto"/>
          <w:kern w:val="0"/>
          <w:sz w:val="21"/>
          <w:szCs w:val="21"/>
          <w:highlight w:val="none"/>
          <w:u w:val="single"/>
          <w:lang w:val="en-US" w:eastAsia="zh-CN" w:bidi="ar"/>
        </w:rPr>
        <w:t>10</w:t>
      </w:r>
      <w:r>
        <w:rPr>
          <w:rFonts w:hint="eastAsia" w:ascii="宋体" w:hAnsi="宋体" w:eastAsia="宋体" w:cs="宋体"/>
          <w:color w:val="auto"/>
          <w:kern w:val="0"/>
          <w:sz w:val="21"/>
          <w:szCs w:val="21"/>
          <w:highlight w:val="none"/>
          <w:u w:val="single"/>
          <w:lang w:val="en-US" w:eastAsia="zh-CN" w:bidi="ar"/>
        </w:rPr>
        <w:t>月</w:t>
      </w:r>
      <w:r>
        <w:rPr>
          <w:rFonts w:hint="eastAsia" w:ascii="宋体" w:hAnsi="宋体" w:cs="宋体"/>
          <w:color w:val="auto"/>
          <w:kern w:val="0"/>
          <w:sz w:val="21"/>
          <w:szCs w:val="21"/>
          <w:highlight w:val="none"/>
          <w:u w:val="single"/>
          <w:lang w:val="en-US" w:eastAsia="zh-CN" w:bidi="ar"/>
        </w:rPr>
        <w:t>12</w:t>
      </w:r>
      <w:r>
        <w:rPr>
          <w:rFonts w:hint="eastAsia" w:ascii="宋体" w:hAnsi="宋体" w:eastAsia="宋体" w:cs="宋体"/>
          <w:color w:val="auto"/>
          <w:kern w:val="0"/>
          <w:sz w:val="21"/>
          <w:szCs w:val="21"/>
          <w:highlight w:val="none"/>
          <w:u w:val="single"/>
          <w:lang w:val="en-US" w:eastAsia="zh-CN" w:bidi="ar"/>
        </w:rPr>
        <w:t>日9时00分-9时30分</w:t>
      </w:r>
      <w:r>
        <w:rPr>
          <w:rFonts w:hint="eastAsia" w:ascii="宋体" w:hAnsi="宋体" w:eastAsia="宋体" w:cs="宋体"/>
          <w:color w:val="auto"/>
          <w:kern w:val="0"/>
          <w:sz w:val="21"/>
          <w:szCs w:val="21"/>
          <w:highlight w:val="none"/>
          <w:lang w:val="en-US" w:eastAsia="zh-CN" w:bidi="ar"/>
        </w:rPr>
        <w:t>。</w:t>
      </w:r>
    </w:p>
    <w:p w14:paraId="7C28DE0C">
      <w:pPr>
        <w:keepNext w:val="0"/>
        <w:keepLines w:val="0"/>
        <w:pageBreakBefore w:val="0"/>
        <w:widowControl/>
        <w:suppressLineNumbers w:val="0"/>
        <w:kinsoku/>
        <w:wordWrap/>
        <w:overflowPunct/>
        <w:topLinePunct w:val="0"/>
        <w:autoSpaceDE/>
        <w:autoSpaceDN/>
        <w:bidi w:val="0"/>
        <w:adjustRightInd/>
        <w:snapToGrid/>
        <w:ind w:left="0" w:leftChars="0" w:right="-512" w:rightChars="-244" w:firstLine="420" w:firstLineChars="20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3.2竞选文件递交地点：</w:t>
      </w:r>
      <w:r>
        <w:rPr>
          <w:rFonts w:hint="eastAsia" w:ascii="宋体" w:hAnsi="宋体" w:eastAsia="宋体" w:cs="宋体"/>
          <w:color w:val="auto"/>
          <w:kern w:val="0"/>
          <w:sz w:val="21"/>
          <w:szCs w:val="21"/>
          <w:highlight w:val="none"/>
          <w:u w:val="single"/>
          <w:lang w:val="en-US" w:eastAsia="zh-CN" w:bidi="ar"/>
        </w:rPr>
        <w:t>南通市崇川区崇川路158号15楼1506开标</w:t>
      </w:r>
      <w:r>
        <w:rPr>
          <w:rFonts w:hint="eastAsia" w:ascii="宋体" w:hAnsi="宋体" w:eastAsia="宋体" w:cs="宋体"/>
          <w:color w:val="auto"/>
          <w:highlight w:val="none"/>
          <w:u w:val="single"/>
          <w:lang w:val="en-US" w:eastAsia="zh-CN"/>
        </w:rPr>
        <w:t>室</w:t>
      </w:r>
      <w:r>
        <w:rPr>
          <w:rFonts w:hint="eastAsia" w:ascii="宋体" w:hAnsi="宋体" w:eastAsia="宋体" w:cs="宋体"/>
          <w:color w:val="auto"/>
          <w:kern w:val="0"/>
          <w:sz w:val="21"/>
          <w:szCs w:val="21"/>
          <w:highlight w:val="none"/>
          <w:lang w:val="en-US" w:eastAsia="zh-CN" w:bidi="ar"/>
        </w:rPr>
        <w:t>。</w:t>
      </w:r>
    </w:p>
    <w:p w14:paraId="5A4B5285">
      <w:pPr>
        <w:keepNext w:val="0"/>
        <w:keepLines w:val="0"/>
        <w:pageBreakBefore w:val="0"/>
        <w:widowControl/>
        <w:suppressLineNumbers w:val="0"/>
        <w:kinsoku/>
        <w:wordWrap/>
        <w:overflowPunct/>
        <w:topLinePunct w:val="0"/>
        <w:autoSpaceDE/>
        <w:autoSpaceDN/>
        <w:bidi w:val="0"/>
        <w:adjustRightInd/>
        <w:snapToGrid/>
        <w:ind w:left="0" w:leftChars="0" w:right="-512" w:rightChars="-244" w:firstLine="420" w:firstLineChars="20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3.3逾期送达的或者未送达指定地点的竞选文件，出租方不予受理。</w:t>
      </w:r>
    </w:p>
    <w:p w14:paraId="09FB7BA4">
      <w:pPr>
        <w:keepNext w:val="0"/>
        <w:keepLines w:val="0"/>
        <w:pageBreakBefore w:val="0"/>
        <w:widowControl/>
        <w:suppressLineNumbers w:val="0"/>
        <w:kinsoku/>
        <w:wordWrap/>
        <w:overflowPunct/>
        <w:topLinePunct w:val="0"/>
        <w:autoSpaceDE/>
        <w:autoSpaceDN/>
        <w:bidi w:val="0"/>
        <w:adjustRightInd/>
        <w:snapToGrid/>
        <w:ind w:left="0" w:leftChars="0" w:right="-512" w:rightChars="-244"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4. 出租方向中选承租方发出中选通知书。 </w:t>
      </w:r>
    </w:p>
    <w:p w14:paraId="2DB4D68E">
      <w:pPr>
        <w:keepNext w:val="0"/>
        <w:keepLines w:val="0"/>
        <w:pageBreakBefore w:val="0"/>
        <w:widowControl/>
        <w:suppressLineNumbers w:val="0"/>
        <w:kinsoku/>
        <w:wordWrap/>
        <w:overflowPunct/>
        <w:topLinePunct w:val="0"/>
        <w:autoSpaceDE/>
        <w:autoSpaceDN/>
        <w:bidi w:val="0"/>
        <w:adjustRightInd/>
        <w:snapToGrid/>
        <w:ind w:left="0" w:leftChars="0" w:right="-512" w:rightChars="-244" w:firstLine="420" w:firstLineChars="20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 xml:space="preserve">5. 承租方缴纳履约保证金、与出租方签订租赁合同（合同范本详见附件 4）、办理便民用房交接等。 </w:t>
      </w:r>
    </w:p>
    <w:p w14:paraId="03F0CF23">
      <w:pPr>
        <w:pStyle w:val="3"/>
        <w:bidi w:val="0"/>
        <w:rPr>
          <w:rFonts w:hint="eastAsia" w:ascii="宋体" w:hAnsi="宋体" w:eastAsia="宋体" w:cs="宋体"/>
          <w:color w:val="auto"/>
          <w:sz w:val="21"/>
          <w:szCs w:val="21"/>
          <w:highlight w:val="none"/>
        </w:rPr>
      </w:pPr>
      <w:bookmarkStart w:id="8" w:name="_Toc13242"/>
      <w:r>
        <w:rPr>
          <w:rFonts w:hint="eastAsia" w:ascii="宋体" w:hAnsi="宋体" w:eastAsia="宋体" w:cs="宋体"/>
          <w:b/>
          <w:bCs/>
          <w:color w:val="auto"/>
          <w:sz w:val="21"/>
          <w:szCs w:val="21"/>
          <w:highlight w:val="none"/>
          <w:lang w:val="en-US" w:eastAsia="zh-CN"/>
        </w:rPr>
        <w:t>七、其它要求</w:t>
      </w:r>
      <w:bookmarkEnd w:id="8"/>
      <w:r>
        <w:rPr>
          <w:rFonts w:hint="eastAsia" w:ascii="宋体" w:hAnsi="宋体" w:eastAsia="宋体" w:cs="宋体"/>
          <w:b/>
          <w:bCs/>
          <w:color w:val="auto"/>
          <w:sz w:val="21"/>
          <w:szCs w:val="21"/>
          <w:highlight w:val="none"/>
          <w:lang w:val="en-US" w:eastAsia="zh-CN"/>
        </w:rPr>
        <w:t xml:space="preserve"> </w:t>
      </w:r>
      <w:r>
        <w:rPr>
          <w:rFonts w:hint="eastAsia" w:ascii="宋体" w:hAnsi="宋体" w:eastAsia="宋体" w:cs="宋体"/>
          <w:color w:val="auto"/>
          <w:kern w:val="0"/>
          <w:sz w:val="21"/>
          <w:szCs w:val="21"/>
          <w:highlight w:val="none"/>
          <w:lang w:val="en-US" w:eastAsia="zh-CN" w:bidi="ar"/>
        </w:rPr>
        <w:t xml:space="preserve"> </w:t>
      </w:r>
    </w:p>
    <w:p w14:paraId="5C02AE49">
      <w:pPr>
        <w:keepNext w:val="0"/>
        <w:keepLines w:val="0"/>
        <w:pageBreakBefore w:val="0"/>
        <w:widowControl/>
        <w:suppressLineNumbers w:val="0"/>
        <w:kinsoku/>
        <w:wordWrap/>
        <w:overflowPunct/>
        <w:topLinePunct w:val="0"/>
        <w:autoSpaceDE/>
        <w:autoSpaceDN/>
        <w:bidi w:val="0"/>
        <w:adjustRightInd/>
        <w:snapToGrid/>
        <w:ind w:left="0" w:leftChars="0" w:right="-512" w:rightChars="-244" w:firstLine="420" w:firstLineChars="20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 xml:space="preserve">1. 本次出租标的为分别出租。 </w:t>
      </w:r>
    </w:p>
    <w:p w14:paraId="5469C347">
      <w:pPr>
        <w:keepNext w:val="0"/>
        <w:keepLines w:val="0"/>
        <w:pageBreakBefore w:val="0"/>
        <w:widowControl/>
        <w:suppressLineNumbers w:val="0"/>
        <w:kinsoku/>
        <w:wordWrap/>
        <w:overflowPunct/>
        <w:topLinePunct w:val="0"/>
        <w:autoSpaceDE/>
        <w:autoSpaceDN/>
        <w:bidi w:val="0"/>
        <w:adjustRightInd/>
        <w:snapToGrid/>
        <w:ind w:left="0" w:leftChars="0" w:right="-512" w:rightChars="-244" w:firstLine="422" w:firstLineChars="200"/>
        <w:jc w:val="left"/>
        <w:textAlignment w:val="auto"/>
        <w:rPr>
          <w:rFonts w:hint="eastAsia" w:ascii="宋体" w:hAnsi="宋体" w:eastAsia="宋体" w:cs="宋体"/>
          <w:b/>
          <w:bCs/>
          <w:color w:val="auto"/>
          <w:kern w:val="0"/>
          <w:sz w:val="21"/>
          <w:szCs w:val="21"/>
          <w:highlight w:val="none"/>
          <w:lang w:val="en-US" w:eastAsia="zh-CN" w:bidi="ar"/>
        </w:rPr>
      </w:pPr>
      <w:r>
        <w:rPr>
          <w:rFonts w:hint="eastAsia" w:ascii="宋体" w:hAnsi="宋体" w:eastAsia="宋体" w:cs="宋体"/>
          <w:b/>
          <w:bCs/>
          <w:color w:val="auto"/>
          <w:kern w:val="0"/>
          <w:sz w:val="21"/>
          <w:szCs w:val="21"/>
          <w:highlight w:val="none"/>
          <w:lang w:val="en-US" w:eastAsia="zh-CN" w:bidi="ar"/>
        </w:rPr>
        <w:t>2. 标1经营业态：</w:t>
      </w:r>
    </w:p>
    <w:p w14:paraId="5560D889">
      <w:pPr>
        <w:keepNext w:val="0"/>
        <w:keepLines w:val="0"/>
        <w:pageBreakBefore w:val="0"/>
        <w:widowControl/>
        <w:suppressLineNumbers w:val="0"/>
        <w:kinsoku/>
        <w:wordWrap/>
        <w:overflowPunct/>
        <w:topLinePunct w:val="0"/>
        <w:autoSpaceDE/>
        <w:autoSpaceDN/>
        <w:bidi w:val="0"/>
        <w:adjustRightInd/>
        <w:snapToGrid/>
        <w:ind w:left="0" w:leftChars="0" w:right="-512" w:rightChars="-244" w:firstLine="422" w:firstLineChars="200"/>
        <w:jc w:val="left"/>
        <w:textAlignment w:val="auto"/>
        <w:rPr>
          <w:rFonts w:hint="eastAsia" w:ascii="宋体" w:hAnsi="宋体" w:eastAsia="宋体" w:cs="宋体"/>
          <w:b/>
          <w:bCs/>
          <w:color w:val="auto"/>
          <w:kern w:val="0"/>
          <w:sz w:val="21"/>
          <w:szCs w:val="21"/>
          <w:highlight w:val="none"/>
          <w:lang w:val="en-US" w:eastAsia="zh-CN" w:bidi="ar"/>
        </w:rPr>
      </w:pPr>
      <w:r>
        <w:rPr>
          <w:rFonts w:hint="eastAsia" w:ascii="宋体" w:hAnsi="宋体" w:eastAsia="宋体" w:cs="宋体"/>
          <w:b/>
          <w:bCs/>
          <w:color w:val="auto"/>
          <w:kern w:val="0"/>
          <w:sz w:val="21"/>
          <w:szCs w:val="21"/>
          <w:highlight w:val="none"/>
          <w:lang w:val="en-US" w:eastAsia="zh-CN" w:bidi="ar"/>
        </w:rPr>
        <w:t>2.1经营不得产生油烟、异味以及特殊气味。</w:t>
      </w:r>
    </w:p>
    <w:p w14:paraId="6049B527">
      <w:pPr>
        <w:keepNext w:val="0"/>
        <w:keepLines w:val="0"/>
        <w:pageBreakBefore w:val="0"/>
        <w:widowControl/>
        <w:suppressLineNumbers w:val="0"/>
        <w:kinsoku/>
        <w:wordWrap/>
        <w:overflowPunct/>
        <w:topLinePunct w:val="0"/>
        <w:autoSpaceDE/>
        <w:autoSpaceDN/>
        <w:bidi w:val="0"/>
        <w:adjustRightInd/>
        <w:snapToGrid/>
        <w:ind w:left="0" w:leftChars="0" w:right="-512" w:rightChars="-244" w:firstLine="422" w:firstLineChars="200"/>
        <w:jc w:val="left"/>
        <w:textAlignment w:val="auto"/>
        <w:rPr>
          <w:rFonts w:hint="eastAsia" w:ascii="宋体" w:hAnsi="宋体" w:eastAsia="宋体" w:cs="宋体"/>
          <w:b/>
          <w:bCs/>
          <w:color w:val="auto"/>
          <w:kern w:val="0"/>
          <w:sz w:val="21"/>
          <w:szCs w:val="21"/>
          <w:highlight w:val="none"/>
          <w:lang w:val="en-US" w:eastAsia="zh-CN" w:bidi="ar"/>
        </w:rPr>
      </w:pPr>
      <w:r>
        <w:rPr>
          <w:rFonts w:hint="eastAsia" w:ascii="宋体" w:hAnsi="宋体" w:eastAsia="宋体" w:cs="宋体"/>
          <w:b/>
          <w:bCs/>
          <w:color w:val="auto"/>
          <w:kern w:val="0"/>
          <w:sz w:val="21"/>
          <w:szCs w:val="21"/>
          <w:highlight w:val="none"/>
          <w:lang w:val="en-US" w:eastAsia="zh-CN" w:bidi="ar"/>
        </w:rPr>
        <w:t>2.2不得经营南通轨道交通已授权相关业务（如充电宝、自助售货机等业务），不得与站点在营品类相重叠。</w:t>
      </w:r>
    </w:p>
    <w:p w14:paraId="35F8975E">
      <w:pPr>
        <w:keepNext w:val="0"/>
        <w:keepLines w:val="0"/>
        <w:pageBreakBefore w:val="0"/>
        <w:widowControl/>
        <w:suppressLineNumbers w:val="0"/>
        <w:kinsoku/>
        <w:wordWrap/>
        <w:overflowPunct/>
        <w:topLinePunct w:val="0"/>
        <w:autoSpaceDE/>
        <w:autoSpaceDN/>
        <w:bidi w:val="0"/>
        <w:adjustRightInd/>
        <w:snapToGrid/>
        <w:ind w:left="0" w:leftChars="0" w:right="-512" w:rightChars="-244" w:firstLine="422" w:firstLineChars="20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b/>
          <w:bCs/>
          <w:color w:val="auto"/>
          <w:kern w:val="0"/>
          <w:sz w:val="21"/>
          <w:szCs w:val="21"/>
          <w:highlight w:val="none"/>
          <w:lang w:val="en-US" w:eastAsia="zh-CN" w:bidi="ar"/>
        </w:rPr>
        <w:t>注：出租方保留判断经营业态是否符合南通轨道交通要求的权利，具体经由评标委员会决定。</w:t>
      </w:r>
    </w:p>
    <w:p w14:paraId="4F5BEDDB">
      <w:pPr>
        <w:keepNext w:val="0"/>
        <w:keepLines w:val="0"/>
        <w:pageBreakBefore w:val="0"/>
        <w:widowControl/>
        <w:suppressLineNumbers w:val="0"/>
        <w:kinsoku/>
        <w:wordWrap/>
        <w:overflowPunct/>
        <w:topLinePunct w:val="0"/>
        <w:autoSpaceDE/>
        <w:autoSpaceDN/>
        <w:bidi w:val="0"/>
        <w:adjustRightInd/>
        <w:snapToGrid/>
        <w:ind w:left="0" w:leftChars="0" w:right="-512" w:rightChars="-244" w:firstLine="420" w:firstLineChars="20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3. 经营范围：便民用房内部的使用权及便民用房门头的使用权。</w:t>
      </w:r>
    </w:p>
    <w:p w14:paraId="5420B358">
      <w:pPr>
        <w:keepNext w:val="0"/>
        <w:keepLines w:val="0"/>
        <w:pageBreakBefore w:val="0"/>
        <w:widowControl/>
        <w:suppressLineNumbers w:val="0"/>
        <w:kinsoku/>
        <w:wordWrap/>
        <w:overflowPunct/>
        <w:topLinePunct w:val="0"/>
        <w:autoSpaceDE/>
        <w:autoSpaceDN/>
        <w:bidi w:val="0"/>
        <w:adjustRightInd/>
        <w:snapToGrid/>
        <w:ind w:left="0" w:leftChars="0" w:right="-512" w:rightChars="-244" w:firstLine="420" w:firstLineChars="20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4. 便民用房交付状态：现状交付，详见附件1便民用房信息汇总表。对于承租方提出的供电量增容、上/下水增设、排污排烟增设需求，出租方均无法满足，承租方不得提出异议。（详见附件1）</w:t>
      </w:r>
    </w:p>
    <w:p w14:paraId="6D16B539">
      <w:pPr>
        <w:keepNext w:val="0"/>
        <w:keepLines w:val="0"/>
        <w:pageBreakBefore w:val="0"/>
        <w:widowControl/>
        <w:suppressLineNumbers w:val="0"/>
        <w:kinsoku/>
        <w:wordWrap/>
        <w:overflowPunct/>
        <w:topLinePunct w:val="0"/>
        <w:autoSpaceDE/>
        <w:autoSpaceDN/>
        <w:bidi w:val="0"/>
        <w:adjustRightInd/>
        <w:snapToGrid/>
        <w:ind w:left="0" w:leftChars="0" w:right="-512" w:rightChars="-244" w:firstLine="420" w:firstLineChars="20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5. 意向承租方如被确定为承租方，出租方将向承租方发放中选通知书。自中选通知书发出之日起 7 日内，承租方须缴纳租赁押金（履约保证金）；自收到租赁押金（履约保证金）之日起30个工作日内签订合同。承租方未按时足额缴纳租赁押金（履约保证金）或逾期不与出租方签订合同的，出租方有权取消其中选资格并没收交易保证金。</w:t>
      </w:r>
    </w:p>
    <w:p w14:paraId="6703328C">
      <w:pPr>
        <w:keepNext w:val="0"/>
        <w:keepLines w:val="0"/>
        <w:pageBreakBefore w:val="0"/>
        <w:widowControl/>
        <w:numPr>
          <w:ilvl w:val="0"/>
          <w:numId w:val="0"/>
        </w:numPr>
        <w:suppressLineNumbers w:val="0"/>
        <w:kinsoku/>
        <w:wordWrap/>
        <w:overflowPunct/>
        <w:topLinePunct w:val="0"/>
        <w:autoSpaceDE/>
        <w:autoSpaceDN/>
        <w:bidi w:val="0"/>
        <w:adjustRightInd/>
        <w:snapToGrid/>
        <w:ind w:left="0" w:leftChars="0" w:right="-512" w:rightChars="-244" w:firstLine="420" w:firstLineChars="20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6. 承租方承租后签订合同时，需同时签订项目安全协议、项目廉政公约。</w:t>
      </w:r>
    </w:p>
    <w:p w14:paraId="3CE12647">
      <w:pPr>
        <w:keepNext w:val="0"/>
        <w:keepLines w:val="0"/>
        <w:pageBreakBefore w:val="0"/>
        <w:widowControl/>
        <w:numPr>
          <w:ilvl w:val="0"/>
          <w:numId w:val="0"/>
        </w:numPr>
        <w:suppressLineNumbers w:val="0"/>
        <w:kinsoku/>
        <w:wordWrap/>
        <w:overflowPunct/>
        <w:topLinePunct w:val="0"/>
        <w:autoSpaceDE/>
        <w:autoSpaceDN/>
        <w:bidi w:val="0"/>
        <w:adjustRightInd/>
        <w:snapToGrid/>
        <w:ind w:left="0" w:leftChars="0" w:right="-512" w:rightChars="-244" w:firstLine="420" w:firstLineChars="20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7. 承租方在对便民用房进行装修施工前，须按照出租方规定办理完成便民用房装修审批手续，在获得出租方批准后方可开始对便民用房进行装修施工。否则，出租方将按租赁合同约定追究承租方的违约责任（具体要求详见附件 4《合同主要条款》）。</w:t>
      </w:r>
    </w:p>
    <w:p w14:paraId="2412188E">
      <w:pPr>
        <w:pStyle w:val="3"/>
        <w:bidi w:val="0"/>
        <w:rPr>
          <w:rFonts w:hint="eastAsia" w:ascii="宋体" w:hAnsi="宋体" w:eastAsia="宋体" w:cs="宋体"/>
          <w:b/>
          <w:bCs/>
          <w:color w:val="auto"/>
          <w:sz w:val="21"/>
          <w:szCs w:val="21"/>
          <w:highlight w:val="none"/>
          <w:lang w:val="en-US" w:eastAsia="zh-CN"/>
        </w:rPr>
      </w:pPr>
      <w:bookmarkStart w:id="9" w:name="_Toc20062"/>
      <w:r>
        <w:rPr>
          <w:rFonts w:hint="eastAsia" w:ascii="宋体" w:hAnsi="宋体" w:eastAsia="宋体" w:cs="宋体"/>
          <w:b/>
          <w:bCs/>
          <w:color w:val="auto"/>
          <w:sz w:val="21"/>
          <w:szCs w:val="21"/>
          <w:highlight w:val="none"/>
          <w:lang w:val="en-US" w:eastAsia="zh-CN"/>
        </w:rPr>
        <w:t>八、竞选文件须提供材料</w:t>
      </w:r>
      <w:bookmarkEnd w:id="9"/>
    </w:p>
    <w:p w14:paraId="3B5CC3F5">
      <w:pPr>
        <w:keepNext w:val="0"/>
        <w:keepLines w:val="0"/>
        <w:pageBreakBefore w:val="0"/>
        <w:widowControl/>
        <w:suppressLineNumbers w:val="0"/>
        <w:kinsoku/>
        <w:wordWrap/>
        <w:overflowPunct/>
        <w:topLinePunct w:val="0"/>
        <w:autoSpaceDE/>
        <w:autoSpaceDN/>
        <w:bidi w:val="0"/>
        <w:adjustRightInd/>
        <w:snapToGrid/>
        <w:ind w:left="0" w:leftChars="0" w:right="-512" w:rightChars="-244" w:firstLine="422" w:firstLineChars="200"/>
        <w:jc w:val="left"/>
        <w:textAlignment w:val="auto"/>
        <w:rPr>
          <w:rFonts w:hint="eastAsia" w:ascii="宋体" w:hAnsi="宋体" w:eastAsia="宋体" w:cs="宋体"/>
          <w:b/>
          <w:bCs/>
          <w:color w:val="auto"/>
          <w:kern w:val="0"/>
          <w:sz w:val="21"/>
          <w:szCs w:val="21"/>
          <w:highlight w:val="none"/>
          <w:lang w:val="en-US" w:eastAsia="zh-CN" w:bidi="ar"/>
        </w:rPr>
      </w:pPr>
      <w:r>
        <w:rPr>
          <w:rFonts w:hint="eastAsia" w:ascii="宋体" w:hAnsi="宋体" w:eastAsia="宋体" w:cs="宋体"/>
          <w:b/>
          <w:bCs/>
          <w:color w:val="auto"/>
          <w:kern w:val="0"/>
          <w:sz w:val="21"/>
          <w:szCs w:val="21"/>
          <w:highlight w:val="none"/>
          <w:lang w:val="en-US" w:eastAsia="zh-CN" w:bidi="ar"/>
        </w:rPr>
        <w:t>（一）标1、标2</w:t>
      </w:r>
    </w:p>
    <w:p w14:paraId="21F046FD">
      <w:pPr>
        <w:keepNext w:val="0"/>
        <w:keepLines w:val="0"/>
        <w:pageBreakBefore w:val="0"/>
        <w:widowControl/>
        <w:suppressLineNumbers w:val="0"/>
        <w:kinsoku/>
        <w:wordWrap/>
        <w:overflowPunct/>
        <w:topLinePunct w:val="0"/>
        <w:autoSpaceDE/>
        <w:autoSpaceDN/>
        <w:bidi w:val="0"/>
        <w:adjustRightInd/>
        <w:snapToGrid/>
        <w:ind w:left="0" w:leftChars="0" w:right="-512" w:rightChars="-244" w:firstLine="422" w:firstLineChars="200"/>
        <w:jc w:val="left"/>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kern w:val="0"/>
          <w:sz w:val="21"/>
          <w:szCs w:val="21"/>
          <w:highlight w:val="none"/>
          <w:lang w:val="en-US" w:eastAsia="zh-CN" w:bidi="ar"/>
        </w:rPr>
        <w:t>如意向承租方为法人则提交：</w:t>
      </w:r>
      <w:r>
        <w:rPr>
          <w:rFonts w:hint="eastAsia" w:ascii="宋体" w:hAnsi="宋体" w:eastAsia="宋体" w:cs="宋体"/>
          <w:color w:val="auto"/>
          <w:kern w:val="0"/>
          <w:sz w:val="21"/>
          <w:szCs w:val="21"/>
          <w:highlight w:val="none"/>
          <w:lang w:val="en-US" w:eastAsia="zh-CN" w:bidi="ar"/>
        </w:rPr>
        <w:t>（详见附件 5-1竞选文件格式（法人版））</w:t>
      </w:r>
    </w:p>
    <w:p w14:paraId="66AEA594">
      <w:pPr>
        <w:keepNext w:val="0"/>
        <w:keepLines w:val="0"/>
        <w:pageBreakBefore w:val="0"/>
        <w:widowControl/>
        <w:suppressLineNumbers w:val="0"/>
        <w:kinsoku/>
        <w:wordWrap/>
        <w:overflowPunct/>
        <w:topLinePunct w:val="0"/>
        <w:autoSpaceDE/>
        <w:autoSpaceDN/>
        <w:bidi w:val="0"/>
        <w:adjustRightInd/>
        <w:snapToGrid/>
        <w:ind w:left="0" w:leftChars="0" w:right="-512" w:rightChars="-244" w:firstLine="638" w:firstLineChars="304"/>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1. 授权委托书 </w:t>
      </w:r>
    </w:p>
    <w:p w14:paraId="435CE9C7">
      <w:pPr>
        <w:keepNext w:val="0"/>
        <w:keepLines w:val="0"/>
        <w:pageBreakBefore w:val="0"/>
        <w:widowControl/>
        <w:suppressLineNumbers w:val="0"/>
        <w:kinsoku/>
        <w:wordWrap/>
        <w:overflowPunct/>
        <w:topLinePunct w:val="0"/>
        <w:autoSpaceDE/>
        <w:autoSpaceDN/>
        <w:bidi w:val="0"/>
        <w:adjustRightInd/>
        <w:snapToGrid/>
        <w:ind w:left="0" w:leftChars="0" w:right="-512" w:rightChars="-244" w:firstLine="638" w:firstLineChars="304"/>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2. 营业执照 </w:t>
      </w:r>
    </w:p>
    <w:p w14:paraId="00C74BA7">
      <w:pPr>
        <w:keepNext w:val="0"/>
        <w:keepLines w:val="0"/>
        <w:pageBreakBefore w:val="0"/>
        <w:widowControl/>
        <w:suppressLineNumbers w:val="0"/>
        <w:kinsoku/>
        <w:wordWrap/>
        <w:overflowPunct/>
        <w:topLinePunct w:val="0"/>
        <w:autoSpaceDE/>
        <w:autoSpaceDN/>
        <w:bidi w:val="0"/>
        <w:adjustRightInd/>
        <w:snapToGrid/>
        <w:ind w:left="0" w:leftChars="0" w:right="-512" w:rightChars="-244" w:firstLine="638" w:firstLineChars="304"/>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3. 承诺书</w:t>
      </w:r>
    </w:p>
    <w:p w14:paraId="5A12E7BA">
      <w:pPr>
        <w:keepNext w:val="0"/>
        <w:keepLines w:val="0"/>
        <w:pageBreakBefore w:val="0"/>
        <w:widowControl/>
        <w:suppressLineNumbers w:val="0"/>
        <w:kinsoku/>
        <w:wordWrap/>
        <w:overflowPunct/>
        <w:topLinePunct w:val="0"/>
        <w:autoSpaceDE/>
        <w:autoSpaceDN/>
        <w:bidi w:val="0"/>
        <w:adjustRightInd/>
        <w:snapToGrid/>
        <w:ind w:left="0" w:leftChars="0" w:right="-512" w:rightChars="-244" w:firstLine="638" w:firstLineChars="304"/>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4. 经营业态</w:t>
      </w:r>
    </w:p>
    <w:p w14:paraId="0AD111B6">
      <w:pPr>
        <w:keepNext w:val="0"/>
        <w:keepLines w:val="0"/>
        <w:pageBreakBefore w:val="0"/>
        <w:widowControl/>
        <w:suppressLineNumbers w:val="0"/>
        <w:kinsoku/>
        <w:wordWrap/>
        <w:overflowPunct/>
        <w:topLinePunct w:val="0"/>
        <w:autoSpaceDE/>
        <w:autoSpaceDN/>
        <w:bidi w:val="0"/>
        <w:adjustRightInd/>
        <w:snapToGrid/>
        <w:ind w:left="0" w:leftChars="0" w:right="-512" w:rightChars="-244" w:firstLine="638" w:firstLineChars="304"/>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5. 报价函</w:t>
      </w:r>
    </w:p>
    <w:p w14:paraId="5B7E912B">
      <w:pPr>
        <w:keepNext w:val="0"/>
        <w:keepLines w:val="0"/>
        <w:pageBreakBefore w:val="0"/>
        <w:widowControl/>
        <w:suppressLineNumbers w:val="0"/>
        <w:kinsoku/>
        <w:wordWrap/>
        <w:overflowPunct/>
        <w:topLinePunct w:val="0"/>
        <w:autoSpaceDE/>
        <w:autoSpaceDN/>
        <w:bidi w:val="0"/>
        <w:adjustRightInd/>
        <w:snapToGrid/>
        <w:ind w:left="0" w:leftChars="0" w:right="-512" w:rightChars="-244" w:firstLine="638" w:firstLineChars="304"/>
        <w:jc w:val="left"/>
        <w:textAlignment w:val="auto"/>
        <w:rPr>
          <w:rFonts w:hint="eastAsia" w:ascii="宋体" w:hAnsi="宋体" w:eastAsia="宋体" w:cs="宋体"/>
          <w:highlight w:val="none"/>
          <w:lang w:val="en-US" w:eastAsia="zh-CN"/>
        </w:rPr>
      </w:pPr>
      <w:r>
        <w:rPr>
          <w:rFonts w:hint="eastAsia" w:ascii="宋体" w:hAnsi="宋体" w:eastAsia="宋体" w:cs="宋体"/>
          <w:color w:val="auto"/>
          <w:kern w:val="0"/>
          <w:sz w:val="21"/>
          <w:szCs w:val="21"/>
          <w:highlight w:val="none"/>
          <w:lang w:val="en-US" w:eastAsia="zh-CN" w:bidi="ar"/>
        </w:rPr>
        <w:t>6. 交易保证金</w:t>
      </w:r>
    </w:p>
    <w:p w14:paraId="67B71238">
      <w:pPr>
        <w:keepNext w:val="0"/>
        <w:keepLines w:val="0"/>
        <w:pageBreakBefore w:val="0"/>
        <w:widowControl/>
        <w:suppressLineNumbers w:val="0"/>
        <w:kinsoku/>
        <w:wordWrap/>
        <w:overflowPunct/>
        <w:topLinePunct w:val="0"/>
        <w:autoSpaceDE/>
        <w:autoSpaceDN/>
        <w:bidi w:val="0"/>
        <w:adjustRightInd/>
        <w:snapToGrid/>
        <w:ind w:left="0" w:leftChars="0" w:right="-512" w:rightChars="-244" w:firstLine="422" w:firstLineChars="200"/>
        <w:jc w:val="left"/>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kern w:val="0"/>
          <w:sz w:val="21"/>
          <w:szCs w:val="21"/>
          <w:highlight w:val="none"/>
          <w:lang w:val="en-US" w:eastAsia="zh-CN" w:bidi="ar"/>
        </w:rPr>
        <w:t>如意向承租方为自然人则提交：</w:t>
      </w:r>
      <w:r>
        <w:rPr>
          <w:rFonts w:hint="eastAsia" w:ascii="宋体" w:hAnsi="宋体" w:eastAsia="宋体" w:cs="宋体"/>
          <w:color w:val="auto"/>
          <w:kern w:val="0"/>
          <w:sz w:val="21"/>
          <w:szCs w:val="21"/>
          <w:highlight w:val="none"/>
          <w:lang w:val="en-US" w:eastAsia="zh-CN" w:bidi="ar"/>
        </w:rPr>
        <w:t>（详见附件 5-2竞选文件格式（自然人版））</w:t>
      </w:r>
    </w:p>
    <w:p w14:paraId="1787ACFF">
      <w:pPr>
        <w:keepNext w:val="0"/>
        <w:keepLines w:val="0"/>
        <w:pageBreakBefore w:val="0"/>
        <w:widowControl/>
        <w:numPr>
          <w:ilvl w:val="0"/>
          <w:numId w:val="2"/>
        </w:numPr>
        <w:suppressLineNumbers w:val="0"/>
        <w:kinsoku/>
        <w:wordWrap/>
        <w:overflowPunct/>
        <w:topLinePunct w:val="0"/>
        <w:autoSpaceDE/>
        <w:autoSpaceDN/>
        <w:bidi w:val="0"/>
        <w:adjustRightInd/>
        <w:snapToGrid/>
        <w:ind w:left="0" w:leftChars="0" w:right="-512" w:rightChars="-244" w:firstLine="638" w:firstLineChars="304"/>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 xml:space="preserve">授权委托书 </w:t>
      </w:r>
    </w:p>
    <w:p w14:paraId="6FE8547F">
      <w:pPr>
        <w:keepNext w:val="0"/>
        <w:keepLines w:val="0"/>
        <w:pageBreakBefore w:val="0"/>
        <w:widowControl/>
        <w:numPr>
          <w:ilvl w:val="0"/>
          <w:numId w:val="2"/>
        </w:numPr>
        <w:suppressLineNumbers w:val="0"/>
        <w:kinsoku/>
        <w:wordWrap/>
        <w:overflowPunct/>
        <w:topLinePunct w:val="0"/>
        <w:autoSpaceDE/>
        <w:autoSpaceDN/>
        <w:bidi w:val="0"/>
        <w:adjustRightInd/>
        <w:snapToGrid/>
        <w:ind w:left="0" w:leftChars="0" w:right="-512" w:rightChars="-244" w:firstLine="638" w:firstLineChars="304"/>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身份证复印件</w:t>
      </w:r>
    </w:p>
    <w:p w14:paraId="09A8D78E">
      <w:pPr>
        <w:keepNext w:val="0"/>
        <w:keepLines w:val="0"/>
        <w:pageBreakBefore w:val="0"/>
        <w:widowControl/>
        <w:suppressLineNumbers w:val="0"/>
        <w:kinsoku/>
        <w:wordWrap/>
        <w:overflowPunct/>
        <w:topLinePunct w:val="0"/>
        <w:autoSpaceDE/>
        <w:autoSpaceDN/>
        <w:bidi w:val="0"/>
        <w:adjustRightInd/>
        <w:snapToGrid/>
        <w:ind w:left="0" w:leftChars="0" w:right="-512" w:rightChars="-244" w:firstLine="638" w:firstLineChars="304"/>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3. 承诺书</w:t>
      </w:r>
    </w:p>
    <w:p w14:paraId="113C9E6A">
      <w:pPr>
        <w:keepNext w:val="0"/>
        <w:keepLines w:val="0"/>
        <w:pageBreakBefore w:val="0"/>
        <w:widowControl/>
        <w:suppressLineNumbers w:val="0"/>
        <w:kinsoku/>
        <w:wordWrap/>
        <w:overflowPunct/>
        <w:topLinePunct w:val="0"/>
        <w:autoSpaceDE/>
        <w:autoSpaceDN/>
        <w:bidi w:val="0"/>
        <w:adjustRightInd/>
        <w:snapToGrid/>
        <w:ind w:left="0" w:leftChars="0" w:right="-512" w:rightChars="-244" w:firstLine="638" w:firstLineChars="304"/>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4. 经营业态</w:t>
      </w:r>
    </w:p>
    <w:p w14:paraId="1FE0613E">
      <w:pPr>
        <w:keepNext w:val="0"/>
        <w:keepLines w:val="0"/>
        <w:pageBreakBefore w:val="0"/>
        <w:widowControl/>
        <w:suppressLineNumbers w:val="0"/>
        <w:kinsoku/>
        <w:wordWrap/>
        <w:overflowPunct/>
        <w:topLinePunct w:val="0"/>
        <w:autoSpaceDE/>
        <w:autoSpaceDN/>
        <w:bidi w:val="0"/>
        <w:adjustRightInd/>
        <w:snapToGrid/>
        <w:ind w:left="0" w:leftChars="0" w:right="-512" w:rightChars="-244" w:firstLine="638" w:firstLineChars="304"/>
        <w:jc w:val="left"/>
        <w:textAlignment w:val="auto"/>
        <w:rPr>
          <w:rFonts w:hint="eastAsia" w:ascii="宋体" w:hAnsi="宋体" w:eastAsia="宋体" w:cs="宋体"/>
          <w:color w:val="auto"/>
          <w:kern w:val="0"/>
          <w:sz w:val="21"/>
          <w:szCs w:val="21"/>
          <w:highlight w:val="none"/>
          <w:lang w:val="en-US" w:eastAsia="zh-CN" w:bidi="ar"/>
        </w:rPr>
      </w:pPr>
      <w:bookmarkStart w:id="10" w:name="_Toc2657"/>
      <w:bookmarkStart w:id="11" w:name="_Toc10003"/>
      <w:bookmarkStart w:id="12" w:name="_Toc4026"/>
      <w:bookmarkStart w:id="13" w:name="_Toc28369"/>
      <w:bookmarkStart w:id="14" w:name="_Toc13184"/>
      <w:r>
        <w:rPr>
          <w:rFonts w:hint="eastAsia" w:ascii="宋体" w:hAnsi="宋体" w:eastAsia="宋体" w:cs="宋体"/>
          <w:color w:val="auto"/>
          <w:kern w:val="0"/>
          <w:sz w:val="21"/>
          <w:szCs w:val="21"/>
          <w:highlight w:val="none"/>
          <w:lang w:val="en-US" w:eastAsia="zh-CN" w:bidi="ar"/>
        </w:rPr>
        <w:t>5. 报价函</w:t>
      </w:r>
    </w:p>
    <w:p w14:paraId="3AF33921">
      <w:pPr>
        <w:keepNext w:val="0"/>
        <w:keepLines w:val="0"/>
        <w:pageBreakBefore w:val="0"/>
        <w:widowControl/>
        <w:suppressLineNumbers w:val="0"/>
        <w:kinsoku/>
        <w:wordWrap/>
        <w:overflowPunct/>
        <w:topLinePunct w:val="0"/>
        <w:autoSpaceDE/>
        <w:autoSpaceDN/>
        <w:bidi w:val="0"/>
        <w:adjustRightInd/>
        <w:snapToGrid/>
        <w:ind w:left="0" w:leftChars="0" w:right="-512" w:rightChars="-244" w:firstLine="638" w:firstLineChars="304"/>
        <w:jc w:val="left"/>
        <w:textAlignment w:val="auto"/>
        <w:rPr>
          <w:rFonts w:hint="eastAsia" w:ascii="宋体" w:hAnsi="宋体" w:eastAsia="宋体" w:cs="宋体"/>
          <w:highlight w:val="none"/>
          <w:lang w:val="en-US" w:eastAsia="zh-CN"/>
        </w:rPr>
      </w:pPr>
      <w:r>
        <w:rPr>
          <w:rFonts w:hint="eastAsia" w:ascii="宋体" w:hAnsi="宋体" w:eastAsia="宋体" w:cs="宋体"/>
          <w:color w:val="auto"/>
          <w:kern w:val="0"/>
          <w:sz w:val="21"/>
          <w:szCs w:val="21"/>
          <w:highlight w:val="none"/>
          <w:lang w:val="en-US" w:eastAsia="zh-CN" w:bidi="ar"/>
        </w:rPr>
        <w:t>6. 交易保证金</w:t>
      </w:r>
    </w:p>
    <w:p w14:paraId="31B97DA6">
      <w:pPr>
        <w:keepNext w:val="0"/>
        <w:keepLines w:val="0"/>
        <w:pageBreakBefore w:val="0"/>
        <w:widowControl/>
        <w:suppressLineNumbers w:val="0"/>
        <w:kinsoku/>
        <w:wordWrap/>
        <w:overflowPunct/>
        <w:topLinePunct w:val="0"/>
        <w:autoSpaceDE/>
        <w:autoSpaceDN/>
        <w:bidi w:val="0"/>
        <w:adjustRightInd/>
        <w:snapToGrid/>
        <w:ind w:left="0" w:leftChars="0" w:right="-512" w:rightChars="-244" w:firstLine="422" w:firstLineChars="200"/>
        <w:jc w:val="left"/>
        <w:textAlignment w:val="auto"/>
        <w:rPr>
          <w:rFonts w:hint="eastAsia" w:ascii="宋体" w:hAnsi="宋体" w:eastAsia="宋体" w:cs="宋体"/>
          <w:b/>
          <w:bCs/>
          <w:color w:val="auto"/>
          <w:kern w:val="0"/>
          <w:sz w:val="21"/>
          <w:szCs w:val="21"/>
          <w:highlight w:val="none"/>
          <w:lang w:val="en-US" w:eastAsia="zh-CN" w:bidi="ar"/>
        </w:rPr>
      </w:pPr>
      <w:r>
        <w:rPr>
          <w:rFonts w:hint="eastAsia" w:ascii="宋体" w:hAnsi="宋体" w:eastAsia="宋体" w:cs="宋体"/>
          <w:b/>
          <w:bCs/>
          <w:color w:val="auto"/>
          <w:kern w:val="0"/>
          <w:sz w:val="21"/>
          <w:szCs w:val="21"/>
          <w:highlight w:val="none"/>
          <w:lang w:val="en-US" w:eastAsia="zh-CN" w:bidi="ar"/>
        </w:rPr>
        <w:t>（二）标3</w:t>
      </w:r>
    </w:p>
    <w:p w14:paraId="65C42151">
      <w:pPr>
        <w:keepNext w:val="0"/>
        <w:keepLines w:val="0"/>
        <w:pageBreakBefore w:val="0"/>
        <w:widowControl/>
        <w:suppressLineNumbers w:val="0"/>
        <w:kinsoku/>
        <w:wordWrap/>
        <w:overflowPunct/>
        <w:topLinePunct w:val="0"/>
        <w:autoSpaceDE/>
        <w:autoSpaceDN/>
        <w:bidi w:val="0"/>
        <w:adjustRightInd/>
        <w:snapToGrid/>
        <w:ind w:left="0" w:leftChars="0" w:right="-512" w:rightChars="-244" w:firstLine="638" w:firstLineChars="304"/>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1. 授权委托书 </w:t>
      </w:r>
    </w:p>
    <w:p w14:paraId="61D3CDEA">
      <w:pPr>
        <w:keepNext w:val="0"/>
        <w:keepLines w:val="0"/>
        <w:pageBreakBefore w:val="0"/>
        <w:widowControl/>
        <w:suppressLineNumbers w:val="0"/>
        <w:kinsoku/>
        <w:wordWrap/>
        <w:overflowPunct/>
        <w:topLinePunct w:val="0"/>
        <w:autoSpaceDE/>
        <w:autoSpaceDN/>
        <w:bidi w:val="0"/>
        <w:adjustRightInd/>
        <w:snapToGrid/>
        <w:ind w:left="0" w:leftChars="0" w:right="-512" w:rightChars="-244" w:firstLine="638" w:firstLineChars="304"/>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2. 营业执照 </w:t>
      </w:r>
    </w:p>
    <w:p w14:paraId="3B7CB2BF">
      <w:pPr>
        <w:keepNext w:val="0"/>
        <w:keepLines w:val="0"/>
        <w:pageBreakBefore w:val="0"/>
        <w:widowControl/>
        <w:suppressLineNumbers w:val="0"/>
        <w:kinsoku/>
        <w:wordWrap/>
        <w:overflowPunct/>
        <w:topLinePunct w:val="0"/>
        <w:autoSpaceDE/>
        <w:autoSpaceDN/>
        <w:bidi w:val="0"/>
        <w:adjustRightInd/>
        <w:snapToGrid/>
        <w:ind w:left="0" w:leftChars="0" w:right="-512" w:rightChars="-244" w:firstLine="638" w:firstLineChars="304"/>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3. 承诺书</w:t>
      </w:r>
    </w:p>
    <w:p w14:paraId="52C8686B">
      <w:pPr>
        <w:keepNext w:val="0"/>
        <w:keepLines w:val="0"/>
        <w:pageBreakBefore w:val="0"/>
        <w:widowControl/>
        <w:suppressLineNumbers w:val="0"/>
        <w:kinsoku/>
        <w:wordWrap/>
        <w:overflowPunct/>
        <w:topLinePunct w:val="0"/>
        <w:autoSpaceDE/>
        <w:autoSpaceDN/>
        <w:bidi w:val="0"/>
        <w:adjustRightInd/>
        <w:snapToGrid/>
        <w:ind w:left="0" w:leftChars="0" w:right="-512" w:rightChars="-244" w:firstLine="638" w:firstLineChars="304"/>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4. 业绩证明</w:t>
      </w:r>
    </w:p>
    <w:p w14:paraId="695C0CB7">
      <w:pPr>
        <w:keepNext w:val="0"/>
        <w:keepLines w:val="0"/>
        <w:pageBreakBefore w:val="0"/>
        <w:widowControl/>
        <w:suppressLineNumbers w:val="0"/>
        <w:kinsoku/>
        <w:wordWrap/>
        <w:overflowPunct/>
        <w:topLinePunct w:val="0"/>
        <w:autoSpaceDE/>
        <w:autoSpaceDN/>
        <w:bidi w:val="0"/>
        <w:adjustRightInd/>
        <w:snapToGrid/>
        <w:ind w:left="0" w:leftChars="0" w:right="-512" w:rightChars="-244" w:firstLine="638" w:firstLineChars="304"/>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5. 交易保证金</w:t>
      </w:r>
    </w:p>
    <w:p w14:paraId="54CF0AAD">
      <w:pPr>
        <w:keepNext w:val="0"/>
        <w:keepLines w:val="0"/>
        <w:pageBreakBefore w:val="0"/>
        <w:widowControl/>
        <w:suppressLineNumbers w:val="0"/>
        <w:kinsoku/>
        <w:wordWrap/>
        <w:overflowPunct/>
        <w:topLinePunct w:val="0"/>
        <w:autoSpaceDE/>
        <w:autoSpaceDN/>
        <w:bidi w:val="0"/>
        <w:adjustRightInd/>
        <w:snapToGrid/>
        <w:ind w:left="0" w:leftChars="0" w:right="-512" w:rightChars="-244" w:firstLine="638" w:firstLineChars="304"/>
        <w:jc w:val="left"/>
        <w:textAlignment w:val="auto"/>
        <w:rPr>
          <w:rFonts w:hint="eastAsia" w:ascii="宋体" w:hAnsi="宋体" w:eastAsia="宋体" w:cs="宋体"/>
          <w:highlight w:val="none"/>
          <w:lang w:val="en-US" w:eastAsia="zh-CN"/>
        </w:rPr>
      </w:pPr>
      <w:r>
        <w:rPr>
          <w:rFonts w:hint="eastAsia" w:ascii="宋体" w:hAnsi="宋体" w:eastAsia="宋体" w:cs="宋体"/>
          <w:color w:val="auto"/>
          <w:kern w:val="0"/>
          <w:sz w:val="21"/>
          <w:szCs w:val="21"/>
          <w:highlight w:val="none"/>
          <w:lang w:val="en-US" w:eastAsia="zh-CN" w:bidi="ar"/>
        </w:rPr>
        <w:t>6. 报价表</w:t>
      </w:r>
    </w:p>
    <w:p w14:paraId="2EEFFF7F">
      <w:pPr>
        <w:pStyle w:val="3"/>
        <w:bidi w:val="0"/>
        <w:rPr>
          <w:rFonts w:hint="eastAsia" w:ascii="宋体" w:hAnsi="宋体" w:eastAsia="宋体" w:cs="宋体"/>
          <w:b/>
          <w:bCs/>
          <w:color w:val="auto"/>
          <w:sz w:val="21"/>
          <w:szCs w:val="21"/>
          <w:highlight w:val="none"/>
          <w:lang w:val="en-US" w:eastAsia="zh-CN"/>
        </w:rPr>
      </w:pPr>
      <w:bookmarkStart w:id="15" w:name="_Toc12619"/>
      <w:r>
        <w:rPr>
          <w:rFonts w:hint="eastAsia" w:ascii="宋体" w:hAnsi="宋体" w:eastAsia="宋体" w:cs="宋体"/>
          <w:b/>
          <w:bCs/>
          <w:color w:val="auto"/>
          <w:sz w:val="21"/>
          <w:szCs w:val="21"/>
          <w:highlight w:val="none"/>
          <w:lang w:val="en-US" w:eastAsia="zh-CN"/>
        </w:rPr>
        <w:t>九、</w:t>
      </w:r>
      <w:r>
        <w:rPr>
          <w:rFonts w:hint="eastAsia" w:ascii="宋体" w:hAnsi="宋体" w:eastAsia="宋体" w:cs="宋体"/>
          <w:b/>
          <w:bCs/>
          <w:color w:val="auto"/>
          <w:sz w:val="21"/>
          <w:szCs w:val="21"/>
          <w:highlight w:val="none"/>
        </w:rPr>
        <w:t>联系方式</w:t>
      </w:r>
      <w:bookmarkEnd w:id="15"/>
    </w:p>
    <w:bookmarkEnd w:id="10"/>
    <w:bookmarkEnd w:id="11"/>
    <w:bookmarkEnd w:id="12"/>
    <w:bookmarkEnd w:id="13"/>
    <w:bookmarkEnd w:id="14"/>
    <w:p w14:paraId="3664E172">
      <w:pPr>
        <w:ind w:left="-439" w:leftChars="-209" w:right="-748" w:rightChars="-356" w:firstLine="858" w:firstLineChars="40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出租方</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shd w:val="clear" w:color="auto" w:fill="FFFFFF"/>
          <w:lang w:eastAsia="zh-CN"/>
        </w:rPr>
        <w:t>南通轨道资源开发有限公司</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p>
    <w:p w14:paraId="21EF2328">
      <w:pPr>
        <w:ind w:left="-439" w:leftChars="-209" w:right="-748" w:rightChars="-356" w:firstLine="858" w:firstLineChars="409"/>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地址：</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南通市崇川区崇川路158号18楼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p>
    <w:p w14:paraId="0640A0E7">
      <w:pPr>
        <w:ind w:left="-439" w:leftChars="-209" w:right="-748" w:rightChars="-356" w:firstLine="858" w:firstLineChars="409"/>
        <w:rPr>
          <w:rFonts w:hint="eastAsia" w:ascii="宋体" w:hAnsi="宋体" w:eastAsia="宋体" w:cs="宋体"/>
          <w:color w:val="auto"/>
          <w:highlight w:val="none"/>
        </w:rPr>
      </w:pPr>
      <w:r>
        <w:rPr>
          <w:rFonts w:hint="eastAsia" w:ascii="宋体" w:hAnsi="宋体" w:eastAsia="宋体" w:cs="宋体"/>
          <w:color w:val="auto"/>
          <w:highlight w:val="none"/>
        </w:rPr>
        <w:t>联系人：</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lang w:val="en-US" w:eastAsia="zh-CN"/>
        </w:rPr>
        <w:t>郭</w:t>
      </w:r>
      <w:r>
        <w:rPr>
          <w:rFonts w:hint="eastAsia" w:ascii="宋体" w:hAnsi="宋体" w:eastAsia="宋体" w:cs="宋体"/>
          <w:color w:val="auto"/>
          <w:highlight w:val="none"/>
          <w:u w:val="single"/>
        </w:rPr>
        <w:t xml:space="preserve">女士                                                     </w:t>
      </w:r>
    </w:p>
    <w:p w14:paraId="74477F9C">
      <w:pPr>
        <w:ind w:left="-439" w:leftChars="-209" w:right="-748" w:rightChars="-356" w:firstLine="858" w:firstLineChars="409"/>
        <w:rPr>
          <w:rFonts w:hint="eastAsia" w:ascii="宋体" w:hAnsi="宋体" w:eastAsia="宋体" w:cs="宋体"/>
          <w:b/>
          <w:bCs/>
          <w:color w:val="auto"/>
          <w:highlight w:val="none"/>
          <w:u w:val="single"/>
        </w:rPr>
      </w:pPr>
      <w:r>
        <w:rPr>
          <w:rFonts w:hint="eastAsia" w:ascii="宋体" w:hAnsi="宋体" w:eastAsia="宋体" w:cs="宋体"/>
          <w:color w:val="auto"/>
          <w:highlight w:val="none"/>
        </w:rPr>
        <w:t>联系电话：</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lang w:val="en-US" w:eastAsia="zh-CN"/>
        </w:rPr>
        <w:t xml:space="preserve">0513-80813997                   </w:t>
      </w:r>
      <w:r>
        <w:rPr>
          <w:rFonts w:hint="eastAsia" w:ascii="宋体" w:hAnsi="宋体" w:eastAsia="宋体" w:cs="宋体"/>
          <w:color w:val="auto"/>
          <w:highlight w:val="none"/>
          <w:u w:val="single"/>
        </w:rPr>
        <w:t xml:space="preserve">                         </w:t>
      </w:r>
    </w:p>
    <w:p w14:paraId="0A00F2DB">
      <w:pPr>
        <w:ind w:left="-439" w:leftChars="-209" w:right="-748" w:rightChars="-356" w:firstLine="858" w:firstLineChars="409"/>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代理单位：</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山东国盛项目管理有限公司</w:t>
      </w:r>
      <w:r>
        <w:rPr>
          <w:rFonts w:hint="eastAsia" w:ascii="宋体" w:hAnsi="宋体" w:eastAsia="宋体" w:cs="宋体"/>
          <w:color w:val="auto"/>
          <w:sz w:val="21"/>
          <w:szCs w:val="21"/>
          <w:highlight w:val="none"/>
          <w:u w:val="single"/>
        </w:rPr>
        <w:t xml:space="preserve">                                 </w:t>
      </w:r>
    </w:p>
    <w:p w14:paraId="5536153A">
      <w:pPr>
        <w:ind w:left="-439" w:leftChars="-209" w:right="-748" w:rightChars="-356" w:firstLine="858" w:firstLineChars="409"/>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联系人：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李</w:t>
      </w:r>
      <w:r>
        <w:rPr>
          <w:rFonts w:hint="eastAsia" w:ascii="宋体" w:hAnsi="宋体" w:eastAsia="宋体" w:cs="宋体"/>
          <w:color w:val="auto"/>
          <w:sz w:val="21"/>
          <w:szCs w:val="21"/>
          <w:highlight w:val="none"/>
          <w:u w:val="single"/>
        </w:rPr>
        <w:t xml:space="preserve">先生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p>
    <w:p w14:paraId="78CD08C3">
      <w:pPr>
        <w:ind w:left="-439" w:leftChars="-209" w:right="-748" w:rightChars="-356" w:firstLine="858" w:firstLineChars="409"/>
        <w:rPr>
          <w:rFonts w:hint="eastAsia" w:ascii="宋体" w:hAnsi="宋体" w:eastAsia="宋体" w:cs="宋体"/>
          <w:b/>
          <w:bCs/>
          <w:color w:val="auto"/>
          <w:sz w:val="21"/>
          <w:szCs w:val="21"/>
          <w:highlight w:val="none"/>
          <w:u w:val="single"/>
        </w:rPr>
      </w:pPr>
      <w:r>
        <w:rPr>
          <w:rFonts w:hint="eastAsia" w:ascii="宋体" w:hAnsi="宋体" w:eastAsia="宋体" w:cs="宋体"/>
          <w:color w:val="auto"/>
          <w:sz w:val="21"/>
          <w:szCs w:val="21"/>
          <w:highlight w:val="none"/>
        </w:rPr>
        <w:t>联系电话：</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15192029263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p>
    <w:p w14:paraId="13BBBBA8">
      <w:pPr>
        <w:keepNext w:val="0"/>
        <w:keepLines w:val="0"/>
        <w:pageBreakBefore w:val="0"/>
        <w:widowControl/>
        <w:suppressLineNumbers w:val="0"/>
        <w:kinsoku/>
        <w:wordWrap/>
        <w:overflowPunct/>
        <w:topLinePunct w:val="0"/>
        <w:autoSpaceDE/>
        <w:autoSpaceDN/>
        <w:bidi w:val="0"/>
        <w:adjustRightInd/>
        <w:snapToGrid/>
        <w:ind w:right="-512" w:rightChars="-244"/>
        <w:jc w:val="left"/>
        <w:textAlignment w:val="auto"/>
        <w:rPr>
          <w:rFonts w:hint="eastAsia" w:ascii="宋体" w:hAnsi="宋体" w:eastAsia="宋体" w:cs="宋体"/>
          <w:color w:val="auto"/>
          <w:kern w:val="0"/>
          <w:sz w:val="21"/>
          <w:szCs w:val="21"/>
          <w:highlight w:val="none"/>
          <w:lang w:val="en-US" w:eastAsia="zh-CN" w:bidi="ar"/>
        </w:rPr>
      </w:pPr>
    </w:p>
    <w:p w14:paraId="060CE6CD">
      <w:pPr>
        <w:keepNext w:val="0"/>
        <w:keepLines w:val="0"/>
        <w:pageBreakBefore w:val="0"/>
        <w:widowControl/>
        <w:suppressLineNumbers w:val="0"/>
        <w:kinsoku/>
        <w:wordWrap/>
        <w:overflowPunct/>
        <w:topLinePunct w:val="0"/>
        <w:autoSpaceDE/>
        <w:autoSpaceDN/>
        <w:bidi w:val="0"/>
        <w:adjustRightInd/>
        <w:snapToGrid/>
        <w:ind w:left="0" w:leftChars="0" w:right="-512" w:rightChars="-244" w:firstLine="638" w:firstLineChars="304"/>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br w:type="page"/>
      </w:r>
    </w:p>
    <w:p w14:paraId="52C729FE">
      <w:pPr>
        <w:pStyle w:val="3"/>
        <w:bidi w:val="0"/>
        <w:outlineLvl w:val="9"/>
        <w:rPr>
          <w:rFonts w:hint="eastAsia" w:ascii="宋体" w:hAnsi="宋体" w:eastAsia="宋体" w:cs="宋体"/>
          <w:color w:val="auto"/>
          <w:sz w:val="21"/>
          <w:szCs w:val="21"/>
          <w:highlight w:val="none"/>
          <w:lang w:val="en-US" w:eastAsia="zh-CN"/>
        </w:rPr>
        <w:sectPr>
          <w:footerReference r:id="rId9" w:type="default"/>
          <w:pgSz w:w="11906" w:h="16838"/>
          <w:pgMar w:top="1440" w:right="1800" w:bottom="1440" w:left="1800" w:header="851" w:footer="992" w:gutter="0"/>
          <w:pgNumType w:fmt="decimal" w:start="1"/>
          <w:cols w:space="720" w:num="1"/>
          <w:docGrid w:type="lines" w:linePitch="312" w:charSpace="0"/>
        </w:sectPr>
      </w:pPr>
    </w:p>
    <w:p w14:paraId="4F5E6820">
      <w:pPr>
        <w:pStyle w:val="3"/>
        <w:bidi w:val="0"/>
        <w:outlineLvl w:val="0"/>
        <w:rPr>
          <w:rFonts w:hint="eastAsia" w:ascii="宋体" w:hAnsi="宋体" w:eastAsia="宋体" w:cs="宋体"/>
          <w:color w:val="auto"/>
          <w:sz w:val="24"/>
          <w:szCs w:val="24"/>
          <w:highlight w:val="none"/>
          <w:lang w:val="en-US" w:eastAsia="zh-CN"/>
        </w:rPr>
      </w:pPr>
      <w:bookmarkStart w:id="16" w:name="_Toc29219"/>
      <w:r>
        <w:rPr>
          <w:rFonts w:hint="eastAsia" w:ascii="宋体" w:hAnsi="宋体" w:eastAsia="宋体" w:cs="宋体"/>
          <w:color w:val="auto"/>
          <w:sz w:val="24"/>
          <w:szCs w:val="24"/>
          <w:highlight w:val="none"/>
          <w:lang w:val="en-US" w:eastAsia="zh-CN"/>
        </w:rPr>
        <w:t>附件1：信息汇总表</w:t>
      </w:r>
      <w:bookmarkEnd w:id="16"/>
    </w:p>
    <w:tbl>
      <w:tblPr>
        <w:tblStyle w:val="16"/>
        <w:tblW w:w="5069" w:type="pct"/>
        <w:tblInd w:w="-19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772"/>
        <w:gridCol w:w="922"/>
        <w:gridCol w:w="1485"/>
        <w:gridCol w:w="1018"/>
        <w:gridCol w:w="1259"/>
        <w:gridCol w:w="1762"/>
        <w:gridCol w:w="1210"/>
        <w:gridCol w:w="1584"/>
        <w:gridCol w:w="1135"/>
        <w:gridCol w:w="1106"/>
        <w:gridCol w:w="1057"/>
        <w:gridCol w:w="1061"/>
      </w:tblGrid>
      <w:tr w14:paraId="06236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60" w:hRule="atLeast"/>
        </w:trPr>
        <w:tc>
          <w:tcPr>
            <w:tcW w:w="5000" w:type="pct"/>
            <w:gridSpan w:val="12"/>
            <w:shd w:val="clear" w:color="auto" w:fill="auto"/>
            <w:vAlign w:val="center"/>
          </w:tcPr>
          <w:p w14:paraId="11EAEC52">
            <w:pPr>
              <w:keepNext w:val="0"/>
              <w:keepLines w:val="0"/>
              <w:widowControl/>
              <w:suppressLineNumbers w:val="0"/>
              <w:jc w:val="center"/>
              <w:textAlignment w:val="center"/>
              <w:rPr>
                <w:rFonts w:hint="eastAsia" w:ascii="宋体" w:hAnsi="宋体" w:eastAsia="宋体" w:cs="宋体"/>
                <w:b/>
                <w:bCs/>
                <w:i w:val="0"/>
                <w:iCs w:val="0"/>
                <w:color w:val="000000"/>
                <w:sz w:val="32"/>
                <w:szCs w:val="32"/>
                <w:highlight w:val="none"/>
                <w:u w:val="none"/>
              </w:rPr>
            </w:pPr>
            <w:r>
              <w:rPr>
                <w:rFonts w:hint="eastAsia" w:ascii="宋体" w:hAnsi="宋体" w:eastAsia="宋体" w:cs="宋体"/>
                <w:b/>
                <w:bCs/>
                <w:i w:val="0"/>
                <w:iCs w:val="0"/>
                <w:color w:val="000000"/>
                <w:kern w:val="0"/>
                <w:sz w:val="32"/>
                <w:szCs w:val="32"/>
                <w:highlight w:val="none"/>
                <w:u w:val="none"/>
                <w:lang w:val="en-US" w:eastAsia="zh-CN" w:bidi="ar"/>
              </w:rPr>
              <w:t>信息汇总表</w:t>
            </w:r>
          </w:p>
        </w:tc>
      </w:tr>
      <w:tr w14:paraId="2BC4F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0" w:hRule="atLeast"/>
        </w:trPr>
        <w:tc>
          <w:tcPr>
            <w:tcW w:w="268" w:type="pct"/>
            <w:shd w:val="clear" w:color="auto" w:fill="auto"/>
            <w:vAlign w:val="center"/>
          </w:tcPr>
          <w:p w14:paraId="43799403">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序号</w:t>
            </w:r>
          </w:p>
        </w:tc>
        <w:tc>
          <w:tcPr>
            <w:tcW w:w="320" w:type="pct"/>
            <w:shd w:val="clear" w:color="auto" w:fill="auto"/>
            <w:vAlign w:val="center"/>
          </w:tcPr>
          <w:p w14:paraId="03AB60E6">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标的编号</w:t>
            </w:r>
          </w:p>
        </w:tc>
        <w:tc>
          <w:tcPr>
            <w:tcW w:w="516" w:type="pct"/>
            <w:shd w:val="clear" w:color="auto" w:fill="auto"/>
            <w:vAlign w:val="center"/>
          </w:tcPr>
          <w:p w14:paraId="0C555426">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车站名</w:t>
            </w:r>
          </w:p>
        </w:tc>
        <w:tc>
          <w:tcPr>
            <w:tcW w:w="354" w:type="pct"/>
            <w:shd w:val="clear" w:color="auto" w:fill="auto"/>
            <w:noWrap/>
            <w:vAlign w:val="center"/>
          </w:tcPr>
          <w:p w14:paraId="0EE8E731">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铺位号</w:t>
            </w:r>
          </w:p>
        </w:tc>
        <w:tc>
          <w:tcPr>
            <w:tcW w:w="438" w:type="pct"/>
            <w:shd w:val="clear" w:color="auto" w:fill="auto"/>
            <w:vAlign w:val="center"/>
          </w:tcPr>
          <w:p w14:paraId="3B225D63">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面积（㎡）</w:t>
            </w:r>
          </w:p>
        </w:tc>
        <w:tc>
          <w:tcPr>
            <w:tcW w:w="613" w:type="pct"/>
            <w:shd w:val="clear" w:color="auto" w:fill="auto"/>
            <w:vAlign w:val="center"/>
          </w:tcPr>
          <w:p w14:paraId="1CFD906A">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租金底价</w:t>
            </w:r>
          </w:p>
        </w:tc>
        <w:tc>
          <w:tcPr>
            <w:tcW w:w="420" w:type="pct"/>
            <w:shd w:val="clear" w:color="auto" w:fill="auto"/>
            <w:noWrap/>
            <w:vAlign w:val="center"/>
          </w:tcPr>
          <w:p w14:paraId="637073F6">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出租年限</w:t>
            </w:r>
          </w:p>
        </w:tc>
        <w:tc>
          <w:tcPr>
            <w:tcW w:w="551" w:type="pct"/>
            <w:shd w:val="clear" w:color="auto" w:fill="auto"/>
            <w:noWrap/>
            <w:vAlign w:val="center"/>
          </w:tcPr>
          <w:p w14:paraId="4378DE5F">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交易保证金</w:t>
            </w:r>
          </w:p>
        </w:tc>
        <w:tc>
          <w:tcPr>
            <w:tcW w:w="394" w:type="pct"/>
            <w:shd w:val="clear" w:color="auto" w:fill="auto"/>
            <w:vAlign w:val="center"/>
          </w:tcPr>
          <w:p w14:paraId="15E5E0D5">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是否有上水</w:t>
            </w:r>
          </w:p>
        </w:tc>
        <w:tc>
          <w:tcPr>
            <w:tcW w:w="384" w:type="pct"/>
            <w:shd w:val="clear" w:color="auto" w:fill="auto"/>
            <w:vAlign w:val="center"/>
          </w:tcPr>
          <w:p w14:paraId="4BE0F1B1">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是否有下水</w:t>
            </w:r>
          </w:p>
        </w:tc>
        <w:tc>
          <w:tcPr>
            <w:tcW w:w="367" w:type="pct"/>
            <w:shd w:val="clear" w:color="auto" w:fill="auto"/>
            <w:vAlign w:val="center"/>
          </w:tcPr>
          <w:p w14:paraId="14AF1642">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是否有电箱</w:t>
            </w:r>
          </w:p>
        </w:tc>
        <w:tc>
          <w:tcPr>
            <w:tcW w:w="369" w:type="pct"/>
            <w:shd w:val="clear" w:color="auto" w:fill="auto"/>
            <w:noWrap/>
            <w:vAlign w:val="center"/>
          </w:tcPr>
          <w:p w14:paraId="432829C9">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排油烟</w:t>
            </w:r>
          </w:p>
        </w:tc>
      </w:tr>
      <w:tr w14:paraId="2AC34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0" w:hRule="atLeast"/>
        </w:trPr>
        <w:tc>
          <w:tcPr>
            <w:tcW w:w="268" w:type="pct"/>
            <w:shd w:val="clear" w:color="auto" w:fill="auto"/>
            <w:vAlign w:val="center"/>
          </w:tcPr>
          <w:p w14:paraId="525C8611">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320" w:type="pct"/>
            <w:shd w:val="clear" w:color="auto" w:fill="auto"/>
            <w:vAlign w:val="center"/>
          </w:tcPr>
          <w:p w14:paraId="2217E186">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标1</w:t>
            </w:r>
          </w:p>
        </w:tc>
        <w:tc>
          <w:tcPr>
            <w:tcW w:w="516" w:type="pct"/>
            <w:shd w:val="clear" w:color="auto" w:fill="auto"/>
            <w:vAlign w:val="center"/>
          </w:tcPr>
          <w:p w14:paraId="686CD62E">
            <w:pPr>
              <w:keepNext w:val="0"/>
              <w:keepLines w:val="0"/>
              <w:widowControl/>
              <w:suppressLineNumbers w:val="0"/>
              <w:jc w:val="center"/>
              <w:textAlignment w:val="center"/>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i w:val="0"/>
                <w:iCs w:val="0"/>
                <w:color w:val="000000"/>
                <w:kern w:val="2"/>
                <w:sz w:val="24"/>
                <w:szCs w:val="24"/>
                <w:highlight w:val="none"/>
                <w:u w:val="none"/>
                <w:lang w:val="en-US" w:eastAsia="zh-CN" w:bidi="ar-SA"/>
              </w:rPr>
              <w:t>友谊桥站</w:t>
            </w:r>
          </w:p>
        </w:tc>
        <w:tc>
          <w:tcPr>
            <w:tcW w:w="354" w:type="pct"/>
            <w:shd w:val="clear" w:color="auto" w:fill="auto"/>
            <w:noWrap/>
            <w:vAlign w:val="center"/>
          </w:tcPr>
          <w:p w14:paraId="187D9A34">
            <w:pPr>
              <w:keepNext w:val="0"/>
              <w:keepLines w:val="0"/>
              <w:widowControl/>
              <w:suppressLineNumbers w:val="0"/>
              <w:jc w:val="center"/>
              <w:textAlignment w:val="center"/>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i w:val="0"/>
                <w:iCs w:val="0"/>
                <w:color w:val="000000"/>
                <w:kern w:val="2"/>
                <w:sz w:val="24"/>
                <w:szCs w:val="24"/>
                <w:highlight w:val="none"/>
                <w:u w:val="none"/>
                <w:lang w:val="en-US" w:eastAsia="zh-CN" w:bidi="ar-SA"/>
              </w:rPr>
              <w:t>01</w:t>
            </w:r>
          </w:p>
        </w:tc>
        <w:tc>
          <w:tcPr>
            <w:tcW w:w="438" w:type="pct"/>
            <w:shd w:val="clear" w:color="auto" w:fill="auto"/>
            <w:noWrap/>
            <w:vAlign w:val="center"/>
          </w:tcPr>
          <w:p w14:paraId="35EC4406">
            <w:pPr>
              <w:keepNext w:val="0"/>
              <w:keepLines w:val="0"/>
              <w:widowControl/>
              <w:suppressLineNumbers w:val="0"/>
              <w:jc w:val="center"/>
              <w:textAlignment w:val="center"/>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i w:val="0"/>
                <w:iCs w:val="0"/>
                <w:color w:val="000000"/>
                <w:kern w:val="2"/>
                <w:sz w:val="24"/>
                <w:szCs w:val="24"/>
                <w:highlight w:val="none"/>
                <w:u w:val="none"/>
                <w:lang w:val="en-US" w:eastAsia="zh-CN" w:bidi="ar-SA"/>
              </w:rPr>
              <w:t>27.04</w:t>
            </w:r>
          </w:p>
        </w:tc>
        <w:tc>
          <w:tcPr>
            <w:tcW w:w="613" w:type="pct"/>
            <w:shd w:val="clear" w:color="auto" w:fill="auto"/>
            <w:noWrap/>
            <w:vAlign w:val="center"/>
          </w:tcPr>
          <w:p w14:paraId="086EBEDB">
            <w:pPr>
              <w:keepNext w:val="0"/>
              <w:keepLines w:val="0"/>
              <w:widowControl/>
              <w:suppressLineNumbers w:val="0"/>
              <w:jc w:val="center"/>
              <w:textAlignment w:val="center"/>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i w:val="0"/>
                <w:iCs w:val="0"/>
                <w:color w:val="000000"/>
                <w:kern w:val="2"/>
                <w:sz w:val="24"/>
                <w:szCs w:val="24"/>
                <w:highlight w:val="none"/>
                <w:u w:val="none"/>
                <w:lang w:val="en-US" w:eastAsia="zh-CN" w:bidi="ar-SA"/>
              </w:rPr>
              <w:t>13000元/年</w:t>
            </w:r>
          </w:p>
        </w:tc>
        <w:tc>
          <w:tcPr>
            <w:tcW w:w="420" w:type="pct"/>
            <w:shd w:val="clear" w:color="auto" w:fill="auto"/>
            <w:noWrap/>
            <w:vAlign w:val="center"/>
          </w:tcPr>
          <w:p w14:paraId="7436661A">
            <w:pPr>
              <w:keepNext w:val="0"/>
              <w:keepLines w:val="0"/>
              <w:widowControl/>
              <w:suppressLineNumbers w:val="0"/>
              <w:jc w:val="center"/>
              <w:textAlignment w:val="center"/>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i w:val="0"/>
                <w:iCs w:val="0"/>
                <w:color w:val="000000"/>
                <w:kern w:val="2"/>
                <w:sz w:val="24"/>
                <w:szCs w:val="24"/>
                <w:highlight w:val="none"/>
                <w:u w:val="none"/>
                <w:lang w:val="en-US" w:eastAsia="zh-CN" w:bidi="ar-SA"/>
              </w:rPr>
              <w:t>3年</w:t>
            </w:r>
          </w:p>
        </w:tc>
        <w:tc>
          <w:tcPr>
            <w:tcW w:w="551" w:type="pct"/>
            <w:shd w:val="clear" w:color="auto" w:fill="auto"/>
            <w:noWrap/>
            <w:vAlign w:val="center"/>
          </w:tcPr>
          <w:p w14:paraId="3AF1DF09">
            <w:pPr>
              <w:keepNext w:val="0"/>
              <w:keepLines w:val="0"/>
              <w:widowControl/>
              <w:suppressLineNumbers w:val="0"/>
              <w:jc w:val="center"/>
              <w:textAlignment w:val="center"/>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i w:val="0"/>
                <w:iCs w:val="0"/>
                <w:color w:val="000000"/>
                <w:kern w:val="0"/>
                <w:sz w:val="24"/>
                <w:szCs w:val="24"/>
                <w:highlight w:val="none"/>
                <w:u w:val="none"/>
                <w:lang w:val="en-US" w:eastAsia="zh-CN" w:bidi="ar"/>
              </w:rPr>
              <w:t>3000元</w:t>
            </w:r>
          </w:p>
        </w:tc>
        <w:tc>
          <w:tcPr>
            <w:tcW w:w="394" w:type="pct"/>
            <w:shd w:val="clear" w:color="auto" w:fill="auto"/>
            <w:noWrap/>
            <w:vAlign w:val="center"/>
          </w:tcPr>
          <w:p w14:paraId="66E4AC27">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有</w:t>
            </w:r>
          </w:p>
        </w:tc>
        <w:tc>
          <w:tcPr>
            <w:tcW w:w="384" w:type="pct"/>
            <w:shd w:val="clear" w:color="auto" w:fill="auto"/>
            <w:noWrap/>
            <w:vAlign w:val="center"/>
          </w:tcPr>
          <w:p w14:paraId="253E9E23">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否</w:t>
            </w:r>
          </w:p>
        </w:tc>
        <w:tc>
          <w:tcPr>
            <w:tcW w:w="367" w:type="pct"/>
            <w:shd w:val="clear" w:color="auto" w:fill="auto"/>
            <w:noWrap/>
            <w:vAlign w:val="center"/>
          </w:tcPr>
          <w:p w14:paraId="357EE25E">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有</w:t>
            </w:r>
          </w:p>
        </w:tc>
        <w:tc>
          <w:tcPr>
            <w:tcW w:w="369" w:type="pct"/>
            <w:shd w:val="clear" w:color="auto" w:fill="auto"/>
            <w:noWrap/>
            <w:vAlign w:val="center"/>
          </w:tcPr>
          <w:p w14:paraId="42F1D742">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否</w:t>
            </w:r>
          </w:p>
        </w:tc>
      </w:tr>
      <w:tr w14:paraId="7E58F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0" w:hRule="atLeast"/>
        </w:trPr>
        <w:tc>
          <w:tcPr>
            <w:tcW w:w="268" w:type="pct"/>
            <w:shd w:val="clear" w:color="auto" w:fill="auto"/>
            <w:vAlign w:val="center"/>
          </w:tcPr>
          <w:p w14:paraId="1B03BD98">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2</w:t>
            </w:r>
          </w:p>
        </w:tc>
        <w:tc>
          <w:tcPr>
            <w:tcW w:w="320" w:type="pct"/>
            <w:shd w:val="clear" w:color="auto" w:fill="auto"/>
            <w:vAlign w:val="center"/>
          </w:tcPr>
          <w:p w14:paraId="5CE3EFAD">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标2</w:t>
            </w:r>
          </w:p>
        </w:tc>
        <w:tc>
          <w:tcPr>
            <w:tcW w:w="516" w:type="pct"/>
            <w:shd w:val="clear" w:color="auto" w:fill="auto"/>
            <w:vAlign w:val="center"/>
          </w:tcPr>
          <w:p w14:paraId="27963137">
            <w:pPr>
              <w:keepNext w:val="0"/>
              <w:keepLines w:val="0"/>
              <w:widowControl/>
              <w:suppressLineNumbers w:val="0"/>
              <w:jc w:val="center"/>
              <w:textAlignment w:val="center"/>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i w:val="0"/>
                <w:iCs w:val="0"/>
                <w:color w:val="000000"/>
                <w:kern w:val="2"/>
                <w:sz w:val="24"/>
                <w:szCs w:val="24"/>
                <w:highlight w:val="none"/>
                <w:u w:val="none"/>
                <w:lang w:val="en-US" w:eastAsia="zh-CN" w:bidi="ar-SA"/>
              </w:rPr>
              <w:t>友谊桥站地下附属空间</w:t>
            </w:r>
          </w:p>
        </w:tc>
        <w:tc>
          <w:tcPr>
            <w:tcW w:w="354" w:type="pct"/>
            <w:shd w:val="clear" w:color="auto" w:fill="auto"/>
            <w:noWrap/>
            <w:vAlign w:val="center"/>
          </w:tcPr>
          <w:p w14:paraId="005B37D4">
            <w:pPr>
              <w:keepNext w:val="0"/>
              <w:keepLines w:val="0"/>
              <w:widowControl/>
              <w:suppressLineNumbers w:val="0"/>
              <w:jc w:val="center"/>
              <w:textAlignment w:val="center"/>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i w:val="0"/>
                <w:iCs w:val="0"/>
                <w:color w:val="000000"/>
                <w:kern w:val="2"/>
                <w:sz w:val="24"/>
                <w:szCs w:val="24"/>
                <w:highlight w:val="none"/>
                <w:u w:val="none"/>
                <w:lang w:val="en-US" w:eastAsia="zh-CN" w:bidi="ar-SA"/>
              </w:rPr>
              <w:t>7-2</w:t>
            </w:r>
          </w:p>
        </w:tc>
        <w:tc>
          <w:tcPr>
            <w:tcW w:w="438" w:type="pct"/>
            <w:shd w:val="clear" w:color="auto" w:fill="auto"/>
            <w:noWrap/>
            <w:vAlign w:val="center"/>
          </w:tcPr>
          <w:p w14:paraId="40F13A1D">
            <w:pPr>
              <w:keepNext w:val="0"/>
              <w:keepLines w:val="0"/>
              <w:widowControl/>
              <w:suppressLineNumbers w:val="0"/>
              <w:jc w:val="center"/>
              <w:textAlignment w:val="center"/>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i w:val="0"/>
                <w:iCs w:val="0"/>
                <w:color w:val="000000"/>
                <w:kern w:val="2"/>
                <w:sz w:val="24"/>
                <w:szCs w:val="24"/>
                <w:highlight w:val="none"/>
                <w:u w:val="none"/>
                <w:lang w:val="en-US" w:eastAsia="zh-CN" w:bidi="ar-SA"/>
              </w:rPr>
              <w:t>37.73</w:t>
            </w:r>
          </w:p>
        </w:tc>
        <w:tc>
          <w:tcPr>
            <w:tcW w:w="613" w:type="pct"/>
            <w:shd w:val="clear" w:color="auto" w:fill="auto"/>
            <w:noWrap/>
            <w:vAlign w:val="center"/>
          </w:tcPr>
          <w:p w14:paraId="7F63ABB4">
            <w:pPr>
              <w:keepNext w:val="0"/>
              <w:keepLines w:val="0"/>
              <w:widowControl/>
              <w:suppressLineNumbers w:val="0"/>
              <w:jc w:val="center"/>
              <w:textAlignment w:val="center"/>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i w:val="0"/>
                <w:iCs w:val="0"/>
                <w:color w:val="000000"/>
                <w:kern w:val="2"/>
                <w:sz w:val="24"/>
                <w:szCs w:val="24"/>
                <w:highlight w:val="none"/>
                <w:u w:val="none"/>
                <w:lang w:val="en-US" w:eastAsia="zh-CN" w:bidi="ar-SA"/>
              </w:rPr>
              <w:t>1925元/月</w:t>
            </w:r>
          </w:p>
        </w:tc>
        <w:tc>
          <w:tcPr>
            <w:tcW w:w="420" w:type="pct"/>
            <w:shd w:val="clear" w:color="auto" w:fill="auto"/>
            <w:noWrap/>
            <w:vAlign w:val="center"/>
          </w:tcPr>
          <w:p w14:paraId="0C8AAF0D">
            <w:pPr>
              <w:keepNext w:val="0"/>
              <w:keepLines w:val="0"/>
              <w:widowControl/>
              <w:suppressLineNumbers w:val="0"/>
              <w:jc w:val="center"/>
              <w:textAlignment w:val="center"/>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i w:val="0"/>
                <w:iCs w:val="0"/>
                <w:color w:val="000000"/>
                <w:kern w:val="2"/>
                <w:sz w:val="24"/>
                <w:szCs w:val="24"/>
                <w:highlight w:val="none"/>
                <w:u w:val="none"/>
                <w:lang w:val="en-US" w:eastAsia="zh-CN" w:bidi="ar-SA"/>
              </w:rPr>
              <w:t>4个月</w:t>
            </w:r>
          </w:p>
        </w:tc>
        <w:tc>
          <w:tcPr>
            <w:tcW w:w="551" w:type="pct"/>
            <w:shd w:val="clear" w:color="auto" w:fill="auto"/>
            <w:noWrap/>
            <w:vAlign w:val="center"/>
          </w:tcPr>
          <w:p w14:paraId="49E82FF6">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3000元</w:t>
            </w:r>
          </w:p>
        </w:tc>
        <w:tc>
          <w:tcPr>
            <w:tcW w:w="394" w:type="pct"/>
            <w:shd w:val="clear" w:color="auto" w:fill="auto"/>
            <w:noWrap/>
            <w:vAlign w:val="center"/>
          </w:tcPr>
          <w:p w14:paraId="106841CC">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有</w:t>
            </w:r>
          </w:p>
        </w:tc>
        <w:tc>
          <w:tcPr>
            <w:tcW w:w="384" w:type="pct"/>
            <w:shd w:val="clear" w:color="auto" w:fill="auto"/>
            <w:noWrap/>
            <w:vAlign w:val="center"/>
          </w:tcPr>
          <w:p w14:paraId="6DBA5A3B">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有</w:t>
            </w:r>
          </w:p>
        </w:tc>
        <w:tc>
          <w:tcPr>
            <w:tcW w:w="367" w:type="pct"/>
            <w:shd w:val="clear" w:color="auto" w:fill="auto"/>
            <w:noWrap/>
            <w:vAlign w:val="center"/>
          </w:tcPr>
          <w:p w14:paraId="27CB571E">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有</w:t>
            </w:r>
          </w:p>
        </w:tc>
        <w:tc>
          <w:tcPr>
            <w:tcW w:w="369" w:type="pct"/>
            <w:shd w:val="clear" w:color="auto" w:fill="auto"/>
            <w:noWrap/>
            <w:vAlign w:val="center"/>
          </w:tcPr>
          <w:p w14:paraId="3D42A336">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有</w:t>
            </w:r>
          </w:p>
        </w:tc>
      </w:tr>
      <w:tr w14:paraId="0983E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0" w:hRule="atLeast"/>
        </w:trPr>
        <w:tc>
          <w:tcPr>
            <w:tcW w:w="268" w:type="pct"/>
            <w:shd w:val="clear" w:color="auto" w:fill="auto"/>
            <w:vAlign w:val="center"/>
          </w:tcPr>
          <w:p w14:paraId="0322C48F">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3</w:t>
            </w:r>
          </w:p>
        </w:tc>
        <w:tc>
          <w:tcPr>
            <w:tcW w:w="320" w:type="pct"/>
            <w:shd w:val="clear" w:color="auto" w:fill="auto"/>
            <w:vAlign w:val="center"/>
          </w:tcPr>
          <w:p w14:paraId="3648CF36">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标3</w:t>
            </w:r>
          </w:p>
        </w:tc>
        <w:tc>
          <w:tcPr>
            <w:tcW w:w="516" w:type="pct"/>
            <w:shd w:val="clear" w:color="auto" w:fill="auto"/>
            <w:vAlign w:val="center"/>
          </w:tcPr>
          <w:p w14:paraId="1031F56C">
            <w:pPr>
              <w:keepNext w:val="0"/>
              <w:keepLines w:val="0"/>
              <w:widowControl/>
              <w:suppressLineNumbers w:val="0"/>
              <w:jc w:val="center"/>
              <w:textAlignment w:val="center"/>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i w:val="0"/>
                <w:iCs w:val="0"/>
                <w:color w:val="000000"/>
                <w:kern w:val="2"/>
                <w:sz w:val="24"/>
                <w:szCs w:val="24"/>
                <w:highlight w:val="none"/>
                <w:u w:val="none"/>
                <w:lang w:val="en-US" w:eastAsia="zh-CN" w:bidi="ar-SA"/>
              </w:rPr>
              <w:t>体育公园地下停车场道闸</w:t>
            </w:r>
          </w:p>
        </w:tc>
        <w:tc>
          <w:tcPr>
            <w:tcW w:w="354" w:type="pct"/>
            <w:shd w:val="clear" w:color="auto" w:fill="auto"/>
            <w:noWrap/>
            <w:vAlign w:val="center"/>
          </w:tcPr>
          <w:p w14:paraId="293AE7D9">
            <w:pPr>
              <w:keepNext w:val="0"/>
              <w:keepLines w:val="0"/>
              <w:widowControl/>
              <w:suppressLineNumbers w:val="0"/>
              <w:jc w:val="center"/>
              <w:textAlignment w:val="center"/>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i w:val="0"/>
                <w:iCs w:val="0"/>
                <w:color w:val="000000"/>
                <w:kern w:val="2"/>
                <w:sz w:val="24"/>
                <w:szCs w:val="24"/>
                <w:highlight w:val="none"/>
                <w:u w:val="none"/>
                <w:lang w:val="en-US" w:eastAsia="zh-CN" w:bidi="ar-SA"/>
              </w:rPr>
              <w:t>/</w:t>
            </w:r>
          </w:p>
        </w:tc>
        <w:tc>
          <w:tcPr>
            <w:tcW w:w="438" w:type="pct"/>
            <w:shd w:val="clear" w:color="auto" w:fill="auto"/>
            <w:noWrap/>
            <w:vAlign w:val="center"/>
          </w:tcPr>
          <w:p w14:paraId="2211C562">
            <w:pPr>
              <w:keepNext w:val="0"/>
              <w:keepLines w:val="0"/>
              <w:widowControl/>
              <w:suppressLineNumbers w:val="0"/>
              <w:jc w:val="center"/>
              <w:textAlignment w:val="center"/>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i w:val="0"/>
                <w:iCs w:val="0"/>
                <w:color w:val="000000"/>
                <w:kern w:val="2"/>
                <w:sz w:val="24"/>
                <w:szCs w:val="24"/>
                <w:highlight w:val="none"/>
                <w:u w:val="none"/>
                <w:lang w:val="en-US" w:eastAsia="zh-CN" w:bidi="ar-SA"/>
              </w:rPr>
              <w:t>/</w:t>
            </w:r>
          </w:p>
        </w:tc>
        <w:tc>
          <w:tcPr>
            <w:tcW w:w="613" w:type="pct"/>
            <w:shd w:val="clear" w:color="auto" w:fill="auto"/>
            <w:noWrap/>
            <w:vAlign w:val="center"/>
          </w:tcPr>
          <w:p w14:paraId="752E30B4">
            <w:pPr>
              <w:keepNext w:val="0"/>
              <w:keepLines w:val="0"/>
              <w:widowControl/>
              <w:suppressLineNumbers w:val="0"/>
              <w:jc w:val="center"/>
              <w:textAlignment w:val="center"/>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i w:val="0"/>
                <w:iCs w:val="0"/>
                <w:color w:val="000000"/>
                <w:kern w:val="2"/>
                <w:sz w:val="24"/>
                <w:szCs w:val="24"/>
                <w:highlight w:val="none"/>
                <w:u w:val="none"/>
                <w:lang w:val="en-US" w:eastAsia="zh-CN" w:bidi="ar-SA"/>
              </w:rPr>
              <w:t>2000元/年</w:t>
            </w:r>
          </w:p>
        </w:tc>
        <w:tc>
          <w:tcPr>
            <w:tcW w:w="420" w:type="pct"/>
            <w:shd w:val="clear" w:color="auto" w:fill="auto"/>
            <w:noWrap/>
            <w:vAlign w:val="center"/>
          </w:tcPr>
          <w:p w14:paraId="30C1D0C8">
            <w:pPr>
              <w:keepNext w:val="0"/>
              <w:keepLines w:val="0"/>
              <w:widowControl/>
              <w:suppressLineNumbers w:val="0"/>
              <w:jc w:val="center"/>
              <w:textAlignment w:val="center"/>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i w:val="0"/>
                <w:iCs w:val="0"/>
                <w:color w:val="000000"/>
                <w:kern w:val="2"/>
                <w:sz w:val="24"/>
                <w:szCs w:val="24"/>
                <w:highlight w:val="none"/>
                <w:u w:val="none"/>
                <w:lang w:val="en-US" w:eastAsia="zh-CN" w:bidi="ar-SA"/>
              </w:rPr>
              <w:t>2年</w:t>
            </w:r>
          </w:p>
        </w:tc>
        <w:tc>
          <w:tcPr>
            <w:tcW w:w="551" w:type="pct"/>
            <w:shd w:val="clear" w:color="auto" w:fill="auto"/>
            <w:noWrap/>
            <w:vAlign w:val="center"/>
          </w:tcPr>
          <w:p w14:paraId="42E14CAD">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3000元</w:t>
            </w:r>
          </w:p>
        </w:tc>
        <w:tc>
          <w:tcPr>
            <w:tcW w:w="394" w:type="pct"/>
            <w:shd w:val="clear" w:color="auto" w:fill="auto"/>
            <w:noWrap/>
            <w:vAlign w:val="center"/>
          </w:tcPr>
          <w:p w14:paraId="440AD59B">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2"/>
                <w:sz w:val="24"/>
                <w:szCs w:val="24"/>
                <w:highlight w:val="none"/>
                <w:u w:val="none"/>
                <w:lang w:val="en-US" w:eastAsia="zh-CN" w:bidi="ar-SA"/>
              </w:rPr>
              <w:t>/</w:t>
            </w:r>
          </w:p>
        </w:tc>
        <w:tc>
          <w:tcPr>
            <w:tcW w:w="384" w:type="pct"/>
            <w:shd w:val="clear" w:color="auto" w:fill="auto"/>
            <w:noWrap/>
            <w:vAlign w:val="center"/>
          </w:tcPr>
          <w:p w14:paraId="35057A46">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2"/>
                <w:sz w:val="24"/>
                <w:szCs w:val="24"/>
                <w:highlight w:val="none"/>
                <w:u w:val="none"/>
                <w:lang w:val="en-US" w:eastAsia="zh-CN" w:bidi="ar-SA"/>
              </w:rPr>
              <w:t>/</w:t>
            </w:r>
          </w:p>
        </w:tc>
        <w:tc>
          <w:tcPr>
            <w:tcW w:w="367" w:type="pct"/>
            <w:shd w:val="clear" w:color="auto" w:fill="auto"/>
            <w:noWrap/>
            <w:vAlign w:val="center"/>
          </w:tcPr>
          <w:p w14:paraId="3750205D">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2"/>
                <w:sz w:val="24"/>
                <w:szCs w:val="24"/>
                <w:highlight w:val="none"/>
                <w:u w:val="none"/>
                <w:lang w:val="en-US" w:eastAsia="zh-CN" w:bidi="ar-SA"/>
              </w:rPr>
              <w:t>/</w:t>
            </w:r>
          </w:p>
        </w:tc>
        <w:tc>
          <w:tcPr>
            <w:tcW w:w="369" w:type="pct"/>
            <w:shd w:val="clear" w:color="auto" w:fill="auto"/>
            <w:noWrap/>
            <w:vAlign w:val="center"/>
          </w:tcPr>
          <w:p w14:paraId="4B8C5708">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2"/>
                <w:sz w:val="24"/>
                <w:szCs w:val="24"/>
                <w:highlight w:val="none"/>
                <w:u w:val="none"/>
                <w:lang w:val="en-US" w:eastAsia="zh-CN" w:bidi="ar-SA"/>
              </w:rPr>
              <w:t>/</w:t>
            </w:r>
          </w:p>
        </w:tc>
      </w:tr>
      <w:tr w14:paraId="22270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60" w:hRule="atLeast"/>
        </w:trPr>
        <w:tc>
          <w:tcPr>
            <w:tcW w:w="1460" w:type="pct"/>
            <w:gridSpan w:val="4"/>
            <w:shd w:val="clear" w:color="auto" w:fill="auto"/>
            <w:vAlign w:val="center"/>
          </w:tcPr>
          <w:p w14:paraId="47090443">
            <w:pPr>
              <w:keepNext w:val="0"/>
              <w:keepLines w:val="0"/>
              <w:widowControl/>
              <w:suppressLineNumbers w:val="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备注</w:t>
            </w:r>
          </w:p>
        </w:tc>
        <w:tc>
          <w:tcPr>
            <w:tcW w:w="3539" w:type="pct"/>
            <w:gridSpan w:val="8"/>
            <w:shd w:val="clear" w:color="auto" w:fill="auto"/>
            <w:vAlign w:val="center"/>
          </w:tcPr>
          <w:p w14:paraId="6E66163F">
            <w:pPr>
              <w:keepNext w:val="0"/>
              <w:keepLines w:val="0"/>
              <w:widowControl/>
              <w:suppressLineNumbers w:val="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1、以上租金价格不含水电费等其他费用。</w:t>
            </w:r>
          </w:p>
          <w:p w14:paraId="05070314">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2、商铺交付状态为现状交付，各间商铺的供电量、上/下水、排污排烟情况见上表，对于承租方提出的供电量增容、上/下水增设、排污排烟增设需求，出租方均无法满足，承租方不得提出异议。</w:t>
            </w:r>
          </w:p>
        </w:tc>
      </w:tr>
    </w:tbl>
    <w:p w14:paraId="10B87732">
      <w:pPr>
        <w:bidi w:val="0"/>
        <w:rPr>
          <w:rFonts w:hint="eastAsia" w:ascii="宋体" w:hAnsi="宋体" w:eastAsia="宋体" w:cs="宋体"/>
          <w:color w:val="auto"/>
          <w:highlight w:val="none"/>
          <w:lang w:val="en-US" w:eastAsia="zh-CN"/>
        </w:rPr>
      </w:pPr>
    </w:p>
    <w:p w14:paraId="69F1F688">
      <w:pP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br w:type="page"/>
      </w:r>
    </w:p>
    <w:p w14:paraId="49689BAD">
      <w:pPr>
        <w:pStyle w:val="3"/>
        <w:bidi w:val="0"/>
        <w:rPr>
          <w:rFonts w:hint="eastAsia" w:ascii="宋体" w:hAnsi="宋体" w:eastAsia="宋体" w:cs="宋体"/>
          <w:color w:val="auto"/>
          <w:sz w:val="24"/>
          <w:szCs w:val="24"/>
          <w:highlight w:val="none"/>
          <w:lang w:val="en-US" w:eastAsia="zh-CN"/>
        </w:rPr>
        <w:sectPr>
          <w:headerReference r:id="rId10" w:type="default"/>
          <w:footerReference r:id="rId11" w:type="default"/>
          <w:pgSz w:w="16838" w:h="11906" w:orient="landscape"/>
          <w:pgMar w:top="1803" w:right="1440" w:bottom="1803" w:left="1440" w:header="851" w:footer="992" w:gutter="0"/>
          <w:pgNumType w:fmt="decimal"/>
          <w:cols w:space="0" w:num="1"/>
          <w:rtlGutter w:val="0"/>
          <w:docGrid w:type="lines" w:linePitch="319" w:charSpace="0"/>
        </w:sectPr>
      </w:pPr>
    </w:p>
    <w:p w14:paraId="167D9AD9">
      <w:pPr>
        <w:pStyle w:val="3"/>
        <w:bidi w:val="0"/>
        <w:outlineLvl w:val="0"/>
        <w:rPr>
          <w:rFonts w:hint="eastAsia" w:ascii="宋体" w:hAnsi="宋体" w:eastAsia="宋体" w:cs="宋体"/>
          <w:color w:val="auto"/>
          <w:sz w:val="24"/>
          <w:szCs w:val="24"/>
          <w:highlight w:val="none"/>
          <w:lang w:val="en-US" w:eastAsia="zh-CN"/>
        </w:rPr>
      </w:pPr>
      <w:bookmarkStart w:id="17" w:name="_Toc11309"/>
      <w:r>
        <w:rPr>
          <w:rFonts w:hint="eastAsia" w:ascii="宋体" w:hAnsi="宋体" w:eastAsia="宋体" w:cs="宋体"/>
          <w:color w:val="auto"/>
          <w:sz w:val="24"/>
          <w:szCs w:val="24"/>
          <w:highlight w:val="none"/>
          <w:lang w:val="en-US" w:eastAsia="zh-CN"/>
        </w:rPr>
        <w:t>附件2：落位图</w:t>
      </w:r>
      <w:bookmarkEnd w:id="17"/>
    </w:p>
    <w:p w14:paraId="3723198A">
      <w:pPr>
        <w:keepNext w:val="0"/>
        <w:keepLines w:val="0"/>
        <w:pageBreakBefore w:val="0"/>
        <w:widowControl/>
        <w:suppressLineNumbers w:val="0"/>
        <w:kinsoku/>
        <w:wordWrap/>
        <w:overflowPunct/>
        <w:topLinePunct w:val="0"/>
        <w:autoSpaceDE/>
        <w:autoSpaceDN/>
        <w:bidi w:val="0"/>
        <w:adjustRightInd/>
        <w:snapToGrid/>
        <w:ind w:left="0" w:leftChars="0" w:right="-512" w:rightChars="-244" w:firstLine="641" w:firstLineChars="304"/>
        <w:jc w:val="center"/>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b/>
          <w:bCs/>
          <w:color w:val="auto"/>
          <w:kern w:val="0"/>
          <w:sz w:val="21"/>
          <w:szCs w:val="21"/>
          <w:highlight w:val="none"/>
          <w:lang w:val="en-US" w:eastAsia="zh-CN" w:bidi="ar"/>
        </w:rPr>
        <w:t>标1</w:t>
      </w:r>
    </w:p>
    <w:p w14:paraId="462687DB">
      <w:pPr>
        <w:bidi w:val="0"/>
        <w:rPr>
          <w:rFonts w:hint="eastAsia" w:ascii="宋体" w:hAnsi="宋体" w:eastAsia="宋体" w:cs="宋体"/>
          <w:highlight w:val="none"/>
          <w:lang w:val="en-US" w:eastAsia="zh-CN"/>
        </w:rPr>
      </w:pPr>
      <w:r>
        <w:rPr>
          <w:rFonts w:hint="eastAsia" w:ascii="宋体" w:hAnsi="宋体" w:eastAsia="宋体" w:cs="宋体"/>
          <w:highlight w:val="none"/>
          <w:lang w:val="en-US" w:eastAsia="zh-CN"/>
        </w:rPr>
        <w:drawing>
          <wp:inline distT="0" distB="0" distL="114300" distR="114300">
            <wp:extent cx="5607685" cy="3273425"/>
            <wp:effectExtent l="0" t="0" r="2540" b="3175"/>
            <wp:docPr id="2" name="图片 2" descr="27a96521-9135-4e0e-814d-6f3b61e7c3b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27a96521-9135-4e0e-814d-6f3b61e7c3b2"/>
                    <pic:cNvPicPr>
                      <a:picLocks noChangeAspect="1"/>
                    </pic:cNvPicPr>
                  </pic:nvPicPr>
                  <pic:blipFill>
                    <a:blip r:embed="rId15"/>
                    <a:stretch>
                      <a:fillRect/>
                    </a:stretch>
                  </pic:blipFill>
                  <pic:spPr>
                    <a:xfrm>
                      <a:off x="0" y="0"/>
                      <a:ext cx="5607685" cy="3273425"/>
                    </a:xfrm>
                    <a:prstGeom prst="rect">
                      <a:avLst/>
                    </a:prstGeom>
                  </pic:spPr>
                </pic:pic>
              </a:graphicData>
            </a:graphic>
          </wp:inline>
        </w:drawing>
      </w:r>
    </w:p>
    <w:p w14:paraId="38A87F7A">
      <w:pPr>
        <w:keepNext w:val="0"/>
        <w:keepLines w:val="0"/>
        <w:pageBreakBefore w:val="0"/>
        <w:widowControl/>
        <w:suppressLineNumbers w:val="0"/>
        <w:kinsoku/>
        <w:wordWrap/>
        <w:overflowPunct/>
        <w:topLinePunct w:val="0"/>
        <w:autoSpaceDE/>
        <w:autoSpaceDN/>
        <w:bidi w:val="0"/>
        <w:adjustRightInd/>
        <w:snapToGrid/>
        <w:ind w:left="0" w:leftChars="0" w:right="-512" w:rightChars="-244" w:firstLine="641" w:firstLineChars="304"/>
        <w:jc w:val="center"/>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b/>
          <w:bCs/>
          <w:color w:val="auto"/>
          <w:kern w:val="0"/>
          <w:sz w:val="21"/>
          <w:szCs w:val="21"/>
          <w:highlight w:val="none"/>
          <w:lang w:val="en-US" w:eastAsia="zh-CN" w:bidi="ar"/>
        </w:rPr>
        <w:t>标2</w:t>
      </w:r>
    </w:p>
    <w:p w14:paraId="79594B44">
      <w:pPr>
        <w:bidi w:val="0"/>
        <w:rPr>
          <w:rFonts w:hint="eastAsia" w:ascii="宋体" w:hAnsi="宋体" w:eastAsia="宋体" w:cs="宋体"/>
          <w:highlight w:val="none"/>
          <w:lang w:val="en-US" w:eastAsia="zh-CN"/>
        </w:rPr>
      </w:pPr>
      <w:r>
        <w:rPr>
          <w:rFonts w:hint="eastAsia" w:ascii="宋体" w:hAnsi="宋体" w:eastAsia="宋体" w:cs="宋体"/>
          <w:highlight w:val="none"/>
        </w:rPr>
        <w:drawing>
          <wp:inline distT="0" distB="0" distL="114300" distR="114300">
            <wp:extent cx="5677535" cy="2397125"/>
            <wp:effectExtent l="0" t="0" r="8890" b="3175"/>
            <wp:docPr id="1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2"/>
                    <pic:cNvPicPr>
                      <a:picLocks noChangeAspect="1"/>
                    </pic:cNvPicPr>
                  </pic:nvPicPr>
                  <pic:blipFill>
                    <a:blip r:embed="rId16"/>
                    <a:stretch>
                      <a:fillRect/>
                    </a:stretch>
                  </pic:blipFill>
                  <pic:spPr>
                    <a:xfrm>
                      <a:off x="0" y="0"/>
                      <a:ext cx="5677535" cy="2397125"/>
                    </a:xfrm>
                    <a:prstGeom prst="rect">
                      <a:avLst/>
                    </a:prstGeom>
                    <a:noFill/>
                    <a:ln>
                      <a:noFill/>
                    </a:ln>
                  </pic:spPr>
                </pic:pic>
              </a:graphicData>
            </a:graphic>
          </wp:inline>
        </w:drawing>
      </w:r>
    </w:p>
    <w:p w14:paraId="32EBF494">
      <w:pPr>
        <w:pStyle w:val="9"/>
        <w:keepNext w:val="0"/>
        <w:keepLines w:val="0"/>
        <w:pageBreakBefore w:val="0"/>
        <w:widowControl w:val="0"/>
        <w:kinsoku/>
        <w:wordWrap/>
        <w:overflowPunct/>
        <w:topLinePunct w:val="0"/>
        <w:autoSpaceDE/>
        <w:autoSpaceDN/>
        <w:bidi w:val="0"/>
        <w:adjustRightInd/>
        <w:snapToGrid/>
        <w:jc w:val="both"/>
        <w:textAlignment w:val="auto"/>
        <w:rPr>
          <w:rFonts w:hint="eastAsia" w:ascii="宋体" w:hAnsi="宋体" w:eastAsia="宋体" w:cs="宋体"/>
          <w:highlight w:val="none"/>
        </w:rPr>
      </w:pPr>
    </w:p>
    <w:p w14:paraId="185ACDD0">
      <w:pPr>
        <w:pStyle w:val="9"/>
        <w:keepNext w:val="0"/>
        <w:keepLines w:val="0"/>
        <w:pageBreakBefore w:val="0"/>
        <w:widowControl w:val="0"/>
        <w:kinsoku/>
        <w:wordWrap/>
        <w:overflowPunct/>
        <w:topLinePunct w:val="0"/>
        <w:autoSpaceDE/>
        <w:autoSpaceDN/>
        <w:bidi w:val="0"/>
        <w:adjustRightInd/>
        <w:snapToGrid/>
        <w:jc w:val="both"/>
        <w:textAlignment w:val="auto"/>
        <w:rPr>
          <w:rFonts w:hint="eastAsia" w:ascii="宋体" w:hAnsi="宋体" w:eastAsia="宋体" w:cs="宋体"/>
          <w:highlight w:val="none"/>
        </w:rPr>
      </w:pPr>
    </w:p>
    <w:p w14:paraId="414F87C9">
      <w:pPr>
        <w:pStyle w:val="9"/>
        <w:keepNext w:val="0"/>
        <w:keepLines w:val="0"/>
        <w:pageBreakBefore w:val="0"/>
        <w:widowControl w:val="0"/>
        <w:kinsoku/>
        <w:wordWrap/>
        <w:overflowPunct/>
        <w:topLinePunct w:val="0"/>
        <w:autoSpaceDE/>
        <w:autoSpaceDN/>
        <w:bidi w:val="0"/>
        <w:adjustRightInd/>
        <w:snapToGrid/>
        <w:jc w:val="both"/>
        <w:textAlignment w:val="auto"/>
        <w:rPr>
          <w:rFonts w:hint="eastAsia" w:ascii="宋体" w:hAnsi="宋体" w:eastAsia="宋体" w:cs="宋体"/>
          <w:highlight w:val="none"/>
          <w:lang w:val="en-US" w:eastAsia="zh-CN"/>
        </w:rPr>
      </w:pPr>
    </w:p>
    <w:p w14:paraId="5AB13020">
      <w:pP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br w:type="page"/>
      </w:r>
    </w:p>
    <w:p w14:paraId="581BAD05">
      <w:pPr>
        <w:pStyle w:val="3"/>
        <w:bidi w:val="0"/>
        <w:outlineLvl w:val="0"/>
        <w:rPr>
          <w:rFonts w:hint="eastAsia" w:ascii="宋体" w:hAnsi="宋体" w:eastAsia="宋体" w:cs="宋体"/>
          <w:color w:val="auto"/>
          <w:sz w:val="24"/>
          <w:szCs w:val="24"/>
          <w:highlight w:val="none"/>
          <w:lang w:val="en-US" w:eastAsia="zh-CN"/>
        </w:rPr>
      </w:pPr>
      <w:bookmarkStart w:id="18" w:name="_Toc7180"/>
      <w:r>
        <w:rPr>
          <w:rFonts w:hint="eastAsia" w:ascii="宋体" w:hAnsi="宋体" w:eastAsia="宋体" w:cs="宋体"/>
          <w:color w:val="auto"/>
          <w:sz w:val="24"/>
          <w:szCs w:val="24"/>
          <w:highlight w:val="none"/>
          <w:lang w:val="en-US" w:eastAsia="zh-CN"/>
        </w:rPr>
        <w:t>附件3：竞选须知</w:t>
      </w:r>
      <w:bookmarkEnd w:id="18"/>
    </w:p>
    <w:p w14:paraId="392137B3">
      <w:pPr>
        <w:jc w:val="center"/>
        <w:rPr>
          <w:rFonts w:hint="eastAsia" w:ascii="宋体" w:hAnsi="宋体" w:eastAsia="宋体" w:cs="宋体"/>
          <w:b/>
          <w:bCs/>
          <w:color w:val="auto"/>
          <w:sz w:val="32"/>
          <w:szCs w:val="32"/>
          <w:highlight w:val="none"/>
          <w:lang w:val="en-US" w:eastAsia="zh-CN"/>
        </w:rPr>
      </w:pPr>
      <w:r>
        <w:rPr>
          <w:rFonts w:hint="eastAsia" w:ascii="宋体" w:hAnsi="宋体" w:eastAsia="宋体" w:cs="宋体"/>
          <w:b/>
          <w:bCs/>
          <w:color w:val="auto"/>
          <w:sz w:val="32"/>
          <w:szCs w:val="32"/>
          <w:highlight w:val="none"/>
          <w:lang w:val="en-US" w:eastAsia="zh-CN"/>
        </w:rPr>
        <w:t>竞选须知</w:t>
      </w:r>
    </w:p>
    <w:p w14:paraId="30044FCF">
      <w:pPr>
        <w:keepNext w:val="0"/>
        <w:keepLines w:val="0"/>
        <w:widowControl/>
        <w:suppressLineNumbers w:val="0"/>
        <w:ind w:left="0" w:leftChars="0" w:firstLine="420" w:firstLineChars="175"/>
        <w:jc w:val="left"/>
        <w:rPr>
          <w:rFonts w:hint="eastAsia" w:ascii="宋体" w:hAnsi="宋体" w:eastAsia="宋体" w:cs="宋体"/>
          <w:color w:val="auto"/>
          <w:kern w:val="0"/>
          <w:sz w:val="24"/>
          <w:szCs w:val="24"/>
          <w:highlight w:val="none"/>
          <w:lang w:val="en-US" w:eastAsia="zh-CN" w:bidi="ar"/>
        </w:rPr>
      </w:pPr>
    </w:p>
    <w:p w14:paraId="2C5B5013">
      <w:pPr>
        <w:keepNext w:val="0"/>
        <w:keepLines w:val="0"/>
        <w:pageBreakBefore w:val="0"/>
        <w:widowControl/>
        <w:suppressLineNumbers w:val="0"/>
        <w:kinsoku/>
        <w:wordWrap/>
        <w:overflowPunct/>
        <w:topLinePunct w:val="0"/>
        <w:autoSpaceDE/>
        <w:autoSpaceDN/>
        <w:bidi w:val="0"/>
        <w:adjustRightInd/>
        <w:snapToGrid/>
        <w:spacing w:line="440" w:lineRule="exact"/>
        <w:ind w:right="-512" w:rightChars="-244"/>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 xml:space="preserve">各意向承租方： </w:t>
      </w:r>
    </w:p>
    <w:p w14:paraId="28914186">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512" w:rightChars="-244" w:firstLine="367" w:firstLineChars="175"/>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 xml:space="preserve">现就本次竞选有关事项通知如下： </w:t>
      </w:r>
    </w:p>
    <w:p w14:paraId="5D0684F4">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512" w:rightChars="-244" w:firstLine="369" w:firstLineChars="175"/>
        <w:jc w:val="left"/>
        <w:textAlignment w:val="auto"/>
        <w:outlineLvl w:val="1"/>
        <w:rPr>
          <w:rFonts w:hint="eastAsia" w:ascii="宋体" w:hAnsi="宋体" w:eastAsia="宋体" w:cs="宋体"/>
          <w:b/>
          <w:bCs/>
          <w:color w:val="auto"/>
          <w:kern w:val="0"/>
          <w:sz w:val="21"/>
          <w:szCs w:val="21"/>
          <w:highlight w:val="none"/>
          <w:lang w:val="en-US" w:eastAsia="zh-CN" w:bidi="ar"/>
        </w:rPr>
      </w:pPr>
      <w:bookmarkStart w:id="19" w:name="_Toc30571"/>
      <w:r>
        <w:rPr>
          <w:rFonts w:hint="eastAsia" w:ascii="宋体" w:hAnsi="宋体" w:eastAsia="宋体" w:cs="宋体"/>
          <w:b/>
          <w:bCs/>
          <w:color w:val="auto"/>
          <w:kern w:val="0"/>
          <w:sz w:val="21"/>
          <w:szCs w:val="21"/>
          <w:highlight w:val="none"/>
          <w:lang w:val="en-US" w:eastAsia="zh-CN" w:bidi="ar"/>
        </w:rPr>
        <w:t>一、竞选文件编制</w:t>
      </w:r>
      <w:bookmarkEnd w:id="19"/>
      <w:r>
        <w:rPr>
          <w:rFonts w:hint="eastAsia" w:ascii="宋体" w:hAnsi="宋体" w:eastAsia="宋体" w:cs="宋体"/>
          <w:b/>
          <w:bCs/>
          <w:color w:val="auto"/>
          <w:kern w:val="0"/>
          <w:sz w:val="21"/>
          <w:szCs w:val="21"/>
          <w:highlight w:val="none"/>
          <w:lang w:val="en-US" w:eastAsia="zh-CN" w:bidi="ar"/>
        </w:rPr>
        <w:t xml:space="preserve"> </w:t>
      </w:r>
    </w:p>
    <w:p w14:paraId="6A80F02C">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512" w:rightChars="-244" w:firstLine="367" w:firstLineChars="175"/>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 xml:space="preserve">（一）编制要求 </w:t>
      </w:r>
    </w:p>
    <w:p w14:paraId="70AE4191">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512" w:rightChars="-244" w:firstLine="367" w:firstLineChars="175"/>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1、</w:t>
      </w:r>
      <w:r>
        <w:rPr>
          <w:rFonts w:hint="eastAsia" w:ascii="宋体" w:hAnsi="宋体" w:eastAsia="宋体" w:cs="宋体"/>
          <w:b/>
          <w:bCs/>
          <w:color w:val="auto"/>
          <w:kern w:val="0"/>
          <w:sz w:val="21"/>
          <w:szCs w:val="21"/>
          <w:highlight w:val="none"/>
          <w:lang w:val="en-US" w:eastAsia="zh-CN" w:bidi="ar"/>
        </w:rPr>
        <w:t>意向承租方无论参与几个标的，均须单独编制 2 份竞选文件。</w:t>
      </w:r>
      <w:r>
        <w:rPr>
          <w:rFonts w:hint="eastAsia" w:ascii="宋体" w:hAnsi="宋体" w:eastAsia="宋体" w:cs="宋体"/>
          <w:color w:val="auto"/>
          <w:kern w:val="0"/>
          <w:sz w:val="21"/>
          <w:szCs w:val="21"/>
          <w:highlight w:val="none"/>
          <w:lang w:val="en-US" w:eastAsia="zh-CN" w:bidi="ar"/>
        </w:rPr>
        <w:t xml:space="preserve">如同一次开标时，意向承租方对同一标的提交两份及以上不同报价的竞选文件，则竞选文件无效。 </w:t>
      </w:r>
    </w:p>
    <w:p w14:paraId="687E21FF">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512" w:rightChars="-244" w:firstLine="367" w:firstLineChars="175"/>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 xml:space="preserve">2、竞选文件应用中文填写，字迹清楚、内容齐全、表达准确，不应有涂改增删。如有修改需在修改处加盖公司公章或自然人签名或由委托代理人签名。未按要求填写竞选文件的视为无效报价。 </w:t>
      </w:r>
    </w:p>
    <w:p w14:paraId="6052D81B">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512" w:rightChars="-244" w:firstLine="367" w:firstLineChars="175"/>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 xml:space="preserve">3、报价不得低于租金底价，否则出租方有权视为无效报价。 </w:t>
      </w:r>
    </w:p>
    <w:p w14:paraId="364DADBD">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512" w:rightChars="-244" w:firstLine="367" w:firstLineChars="175"/>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 xml:space="preserve">4、意向承租方为自然人的，竞选文件须由意向承租方本人或其委托代理人签字；意向承租方为法人的，竞选文件须由法定代表人或委托代理人签名并加盖公章。 </w:t>
      </w:r>
    </w:p>
    <w:p w14:paraId="0F7AA272">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512" w:rightChars="-244" w:firstLine="367" w:firstLineChars="175"/>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 xml:space="preserve">5、竞选文件有效期从报价截止日起至租赁合同签署生效之日止。 </w:t>
      </w:r>
    </w:p>
    <w:p w14:paraId="1168830D">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512" w:rightChars="-244" w:firstLine="367" w:firstLineChars="175"/>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 xml:space="preserve">（二）竞选文件密封与标记 </w:t>
      </w:r>
    </w:p>
    <w:p w14:paraId="5121E810">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512" w:rightChars="-244" w:firstLine="367" w:firstLineChars="175"/>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1、对竞选文件未密封的，出租方将拒绝接受，视为无效竞选文件。</w:t>
      </w:r>
    </w:p>
    <w:p w14:paraId="4473204D">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512" w:rightChars="-244" w:firstLine="367" w:firstLineChars="175"/>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2、</w:t>
      </w:r>
      <w:r>
        <w:rPr>
          <w:rFonts w:hint="eastAsia" w:ascii="宋体" w:hAnsi="宋体" w:eastAsia="宋体" w:cs="宋体"/>
          <w:b/>
          <w:bCs/>
          <w:color w:val="auto"/>
          <w:kern w:val="0"/>
          <w:sz w:val="21"/>
          <w:szCs w:val="21"/>
          <w:highlight w:val="none"/>
          <w:lang w:val="en-US" w:eastAsia="zh-CN" w:bidi="ar"/>
        </w:rPr>
        <w:t>竞选文件的文件袋上应依次写明：标的、意向承租方名称、联系人、联系电话、联系地址，</w:t>
      </w:r>
      <w:r>
        <w:rPr>
          <w:rFonts w:hint="eastAsia" w:ascii="宋体" w:hAnsi="宋体" w:eastAsia="宋体" w:cs="宋体"/>
          <w:color w:val="auto"/>
          <w:kern w:val="0"/>
          <w:sz w:val="21"/>
          <w:szCs w:val="21"/>
          <w:highlight w:val="none"/>
          <w:lang w:val="en-US" w:eastAsia="zh-CN" w:bidi="ar"/>
        </w:rPr>
        <w:t xml:space="preserve">其内容应与竞选文件的各项内容对应一致。如果意向承租方未按规定写明上述信息或所写内容与竞选文件的内容不一致，出租方将不承担竞选文件错放或提前开封的责任，错放或提前开封的竞选文件将视为无效竞选文件，由此造成的一切经济后果由意向承租方承担。 </w:t>
      </w:r>
    </w:p>
    <w:p w14:paraId="554A8C28">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512" w:rightChars="-244" w:firstLine="369" w:firstLineChars="175"/>
        <w:jc w:val="left"/>
        <w:textAlignment w:val="auto"/>
        <w:outlineLvl w:val="1"/>
        <w:rPr>
          <w:rFonts w:hint="eastAsia" w:ascii="宋体" w:hAnsi="宋体" w:eastAsia="宋体" w:cs="宋体"/>
          <w:b/>
          <w:bCs/>
          <w:color w:val="auto"/>
          <w:kern w:val="0"/>
          <w:sz w:val="21"/>
          <w:szCs w:val="21"/>
          <w:highlight w:val="none"/>
          <w:lang w:val="en-US" w:eastAsia="zh-CN" w:bidi="ar"/>
        </w:rPr>
      </w:pPr>
      <w:bookmarkStart w:id="20" w:name="_Toc5518"/>
      <w:r>
        <w:rPr>
          <w:rFonts w:hint="eastAsia" w:ascii="宋体" w:hAnsi="宋体" w:eastAsia="宋体" w:cs="宋体"/>
          <w:b/>
          <w:bCs/>
          <w:color w:val="auto"/>
          <w:kern w:val="0"/>
          <w:sz w:val="21"/>
          <w:szCs w:val="21"/>
          <w:highlight w:val="none"/>
          <w:lang w:val="en-US" w:eastAsia="zh-CN" w:bidi="ar"/>
        </w:rPr>
        <w:t>二、交易保证金</w:t>
      </w:r>
      <w:bookmarkEnd w:id="20"/>
      <w:r>
        <w:rPr>
          <w:rFonts w:hint="eastAsia" w:ascii="宋体" w:hAnsi="宋体" w:eastAsia="宋体" w:cs="宋体"/>
          <w:b/>
          <w:bCs/>
          <w:color w:val="auto"/>
          <w:kern w:val="0"/>
          <w:sz w:val="21"/>
          <w:szCs w:val="21"/>
          <w:highlight w:val="none"/>
          <w:lang w:val="en-US" w:eastAsia="zh-CN" w:bidi="ar"/>
        </w:rPr>
        <w:t xml:space="preserve"> </w:t>
      </w:r>
    </w:p>
    <w:p w14:paraId="35F24F1A">
      <w:pPr>
        <w:keepNext w:val="0"/>
        <w:keepLines w:val="0"/>
        <w:pageBreakBefore w:val="0"/>
        <w:widowControl/>
        <w:suppressLineNumbers w:val="0"/>
        <w:kinsoku/>
        <w:wordWrap/>
        <w:overflowPunct/>
        <w:topLinePunct w:val="0"/>
        <w:autoSpaceDE/>
        <w:autoSpaceDN/>
        <w:bidi w:val="0"/>
        <w:adjustRightInd/>
        <w:snapToGrid/>
        <w:ind w:left="0" w:leftChars="0" w:right="-512" w:rightChars="-244" w:firstLine="420" w:firstLineChars="200"/>
        <w:jc w:val="left"/>
        <w:textAlignment w:val="auto"/>
        <w:rPr>
          <w:rFonts w:hint="eastAsia" w:ascii="宋体" w:hAnsi="宋体" w:eastAsia="宋体" w:cs="宋体"/>
          <w:b w:val="0"/>
          <w:bCs w:val="0"/>
          <w:color w:val="auto"/>
          <w:kern w:val="0"/>
          <w:sz w:val="21"/>
          <w:szCs w:val="21"/>
          <w:highlight w:val="none"/>
          <w:lang w:val="en-US" w:eastAsia="zh-CN" w:bidi="ar"/>
        </w:rPr>
      </w:pPr>
      <w:r>
        <w:rPr>
          <w:rFonts w:hint="eastAsia" w:ascii="宋体" w:hAnsi="宋体" w:eastAsia="宋体" w:cs="宋体"/>
          <w:b w:val="0"/>
          <w:bCs w:val="0"/>
          <w:color w:val="auto"/>
          <w:kern w:val="0"/>
          <w:sz w:val="21"/>
          <w:szCs w:val="21"/>
          <w:highlight w:val="none"/>
          <w:lang w:val="en-US" w:eastAsia="zh-CN" w:bidi="ar"/>
        </w:rPr>
        <w:t>交易保证金缴纳要求详见公告。</w:t>
      </w:r>
    </w:p>
    <w:p w14:paraId="4C587E76">
      <w:pPr>
        <w:keepNext w:val="0"/>
        <w:keepLines w:val="0"/>
        <w:pageBreakBefore w:val="0"/>
        <w:widowControl/>
        <w:suppressLineNumbers w:val="0"/>
        <w:kinsoku/>
        <w:wordWrap/>
        <w:overflowPunct/>
        <w:topLinePunct w:val="0"/>
        <w:autoSpaceDE/>
        <w:autoSpaceDN/>
        <w:bidi w:val="0"/>
        <w:adjustRightInd/>
        <w:snapToGrid/>
        <w:ind w:left="0" w:leftChars="0" w:right="-512" w:rightChars="-244" w:firstLine="420" w:firstLineChars="20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交易保证金的退还：未中选单位的交易保证金在成交公示期结束后予以退还，中选单位的交易保证金将自动转为履约保证金使用，交易保证金与履约保证金的差额部分由中选单位在规定时限内补足。除不可抗力情况外，中选人出现下列情形之一的，出租方有权取消其中选资格，并不予退还其交易保证金：</w:t>
      </w:r>
    </w:p>
    <w:p w14:paraId="6C608DE0">
      <w:pPr>
        <w:keepNext w:val="0"/>
        <w:keepLines w:val="0"/>
        <w:pageBreakBefore w:val="0"/>
        <w:widowControl/>
        <w:suppressLineNumbers w:val="0"/>
        <w:kinsoku/>
        <w:wordWrap/>
        <w:overflowPunct/>
        <w:topLinePunct w:val="0"/>
        <w:autoSpaceDE/>
        <w:autoSpaceDN/>
        <w:bidi w:val="0"/>
        <w:adjustRightInd/>
        <w:snapToGrid/>
        <w:ind w:left="0" w:leftChars="0" w:right="-512" w:rightChars="-244" w:firstLine="420" w:firstLineChars="20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（1）放弃中选项目的；</w:t>
      </w:r>
    </w:p>
    <w:p w14:paraId="656C7F9C">
      <w:pPr>
        <w:keepNext w:val="0"/>
        <w:keepLines w:val="0"/>
        <w:pageBreakBefore w:val="0"/>
        <w:widowControl/>
        <w:suppressLineNumbers w:val="0"/>
        <w:kinsoku/>
        <w:wordWrap/>
        <w:overflowPunct/>
        <w:topLinePunct w:val="0"/>
        <w:autoSpaceDE/>
        <w:autoSpaceDN/>
        <w:bidi w:val="0"/>
        <w:adjustRightInd/>
        <w:snapToGrid/>
        <w:ind w:left="0" w:leftChars="0" w:right="-512" w:rightChars="-244" w:firstLine="420" w:firstLineChars="20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（2）拒不按照招租文件的要求提交履约保证金的；</w:t>
      </w:r>
    </w:p>
    <w:p w14:paraId="35186E49">
      <w:pPr>
        <w:keepNext w:val="0"/>
        <w:keepLines w:val="0"/>
        <w:pageBreakBefore w:val="0"/>
        <w:widowControl/>
        <w:suppressLineNumbers w:val="0"/>
        <w:kinsoku/>
        <w:wordWrap/>
        <w:overflowPunct/>
        <w:topLinePunct w:val="0"/>
        <w:autoSpaceDE/>
        <w:autoSpaceDN/>
        <w:bidi w:val="0"/>
        <w:adjustRightInd/>
        <w:snapToGrid/>
        <w:ind w:left="0" w:leftChars="0" w:right="-512" w:rightChars="-244" w:firstLine="420" w:firstLineChars="20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（3）不与出租方签订合同的，或者在签订合同时向出租方提出附加条件或者更改合同实质性内容的；</w:t>
      </w:r>
    </w:p>
    <w:p w14:paraId="18A270BA">
      <w:pPr>
        <w:keepNext w:val="0"/>
        <w:keepLines w:val="0"/>
        <w:pageBreakBefore w:val="0"/>
        <w:widowControl/>
        <w:suppressLineNumbers w:val="0"/>
        <w:kinsoku/>
        <w:wordWrap/>
        <w:overflowPunct/>
        <w:topLinePunct w:val="0"/>
        <w:autoSpaceDE/>
        <w:autoSpaceDN/>
        <w:bidi w:val="0"/>
        <w:adjustRightInd/>
        <w:snapToGrid/>
        <w:ind w:left="0" w:leftChars="0" w:right="-512" w:rightChars="-244" w:firstLine="420" w:firstLineChars="200"/>
        <w:jc w:val="left"/>
        <w:textAlignment w:val="auto"/>
        <w:rPr>
          <w:rFonts w:hint="eastAsia" w:ascii="宋体" w:hAnsi="宋体" w:eastAsia="宋体" w:cs="宋体"/>
          <w:color w:val="auto"/>
          <w:sz w:val="21"/>
          <w:szCs w:val="21"/>
          <w:highlight w:val="none"/>
          <w:lang w:val="en-US"/>
        </w:rPr>
      </w:pPr>
      <w:r>
        <w:rPr>
          <w:rFonts w:hint="eastAsia" w:ascii="宋体" w:hAnsi="宋体" w:eastAsia="宋体" w:cs="宋体"/>
          <w:color w:val="auto"/>
          <w:kern w:val="0"/>
          <w:sz w:val="21"/>
          <w:szCs w:val="21"/>
          <w:highlight w:val="none"/>
          <w:lang w:val="en-US" w:eastAsia="zh-CN" w:bidi="ar"/>
        </w:rPr>
        <w:t>（4）中选人放弃中选或者因被投诉且已查实的，其交易保证金均不予退还。</w:t>
      </w:r>
    </w:p>
    <w:p w14:paraId="220078EB">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512" w:rightChars="-244" w:firstLine="369" w:firstLineChars="175"/>
        <w:jc w:val="left"/>
        <w:textAlignment w:val="auto"/>
        <w:outlineLvl w:val="1"/>
        <w:rPr>
          <w:rFonts w:hint="eastAsia" w:ascii="宋体" w:hAnsi="宋体" w:eastAsia="宋体" w:cs="宋体"/>
          <w:b/>
          <w:bCs/>
          <w:color w:val="auto"/>
          <w:kern w:val="0"/>
          <w:sz w:val="21"/>
          <w:szCs w:val="21"/>
          <w:highlight w:val="none"/>
          <w:lang w:val="en-US" w:eastAsia="zh-CN" w:bidi="ar"/>
        </w:rPr>
      </w:pPr>
      <w:bookmarkStart w:id="21" w:name="_Toc22227"/>
      <w:bookmarkStart w:id="22" w:name="_Toc23700"/>
      <w:r>
        <w:rPr>
          <w:rFonts w:hint="eastAsia" w:ascii="宋体" w:hAnsi="宋体" w:eastAsia="宋体" w:cs="宋体"/>
          <w:b/>
          <w:bCs/>
          <w:color w:val="auto"/>
          <w:kern w:val="0"/>
          <w:sz w:val="21"/>
          <w:szCs w:val="21"/>
          <w:highlight w:val="none"/>
          <w:lang w:val="en-US" w:eastAsia="zh-CN" w:bidi="ar"/>
        </w:rPr>
        <w:t>三、竞选文件递交要求</w:t>
      </w:r>
      <w:bookmarkEnd w:id="21"/>
      <w:bookmarkEnd w:id="22"/>
      <w:r>
        <w:rPr>
          <w:rFonts w:hint="eastAsia" w:ascii="宋体" w:hAnsi="宋体" w:eastAsia="宋体" w:cs="宋体"/>
          <w:b/>
          <w:bCs/>
          <w:color w:val="auto"/>
          <w:kern w:val="0"/>
          <w:sz w:val="21"/>
          <w:szCs w:val="21"/>
          <w:highlight w:val="none"/>
          <w:lang w:val="en-US" w:eastAsia="zh-CN" w:bidi="ar"/>
        </w:rPr>
        <w:t xml:space="preserve"> </w:t>
      </w:r>
    </w:p>
    <w:p w14:paraId="6FD00F74">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512" w:rightChars="-244" w:firstLine="367" w:firstLineChars="175"/>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 xml:space="preserve">1、意向承租方需由意向承租方本人、法定代表人或委托代理人携带个人有效身份证件在指定的时间和地点签到、递交竞选文件及参加开标。如意向承租方本人、法定代表人或委托代理人未能在本须知规定的时间出场并证明其身份，将视同其认可本次开标过程。 </w:t>
      </w:r>
    </w:p>
    <w:p w14:paraId="26A655B2">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512" w:rightChars="-244" w:firstLine="367" w:firstLineChars="175"/>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 xml:space="preserve">2、竞选文件一经递交，不再接受撤回、修改竞选文件。 </w:t>
      </w:r>
    </w:p>
    <w:p w14:paraId="2AEABEF0">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512" w:rightChars="-244" w:firstLine="367" w:firstLineChars="175"/>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 xml:space="preserve">3、递交截止时间之后提出递交的竞选文件，出租方将拒绝接受。逾时递交或未递交竞选文件将视为自动放弃竞租资格。 </w:t>
      </w:r>
    </w:p>
    <w:p w14:paraId="7C775C71">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512" w:rightChars="-244" w:firstLine="369" w:firstLineChars="175"/>
        <w:jc w:val="left"/>
        <w:textAlignment w:val="auto"/>
        <w:outlineLvl w:val="1"/>
        <w:rPr>
          <w:rFonts w:hint="eastAsia" w:ascii="宋体" w:hAnsi="宋体" w:eastAsia="宋体" w:cs="宋体"/>
          <w:b/>
          <w:bCs/>
          <w:color w:val="auto"/>
          <w:kern w:val="0"/>
          <w:sz w:val="21"/>
          <w:szCs w:val="21"/>
          <w:highlight w:val="none"/>
          <w:lang w:val="en-US" w:eastAsia="zh-CN" w:bidi="ar"/>
        </w:rPr>
      </w:pPr>
      <w:bookmarkStart w:id="23" w:name="_Toc22965"/>
      <w:bookmarkStart w:id="24" w:name="_Toc31400"/>
      <w:r>
        <w:rPr>
          <w:rFonts w:hint="eastAsia" w:ascii="宋体" w:hAnsi="宋体" w:eastAsia="宋体" w:cs="宋体"/>
          <w:b/>
          <w:bCs/>
          <w:color w:val="auto"/>
          <w:kern w:val="0"/>
          <w:sz w:val="21"/>
          <w:szCs w:val="21"/>
          <w:highlight w:val="none"/>
          <w:lang w:val="en-US" w:eastAsia="zh-CN" w:bidi="ar"/>
        </w:rPr>
        <w:t>四、开标时间</w:t>
      </w:r>
      <w:bookmarkEnd w:id="23"/>
      <w:bookmarkEnd w:id="24"/>
    </w:p>
    <w:p w14:paraId="1C9AFDAC">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512" w:rightChars="-244" w:firstLine="367" w:firstLineChars="175"/>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 xml:space="preserve">同竞选文件递交截止时间。 </w:t>
      </w:r>
    </w:p>
    <w:p w14:paraId="0161AAE8">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512" w:rightChars="-244" w:firstLine="369" w:firstLineChars="175"/>
        <w:jc w:val="left"/>
        <w:textAlignment w:val="auto"/>
        <w:outlineLvl w:val="1"/>
        <w:rPr>
          <w:rFonts w:hint="eastAsia" w:ascii="宋体" w:hAnsi="宋体" w:eastAsia="宋体" w:cs="宋体"/>
          <w:b/>
          <w:bCs/>
          <w:color w:val="auto"/>
          <w:kern w:val="0"/>
          <w:sz w:val="21"/>
          <w:szCs w:val="21"/>
          <w:highlight w:val="none"/>
          <w:lang w:val="en-US" w:eastAsia="zh-CN" w:bidi="ar"/>
        </w:rPr>
      </w:pPr>
      <w:bookmarkStart w:id="25" w:name="_Toc26671"/>
      <w:r>
        <w:rPr>
          <w:rFonts w:hint="eastAsia" w:ascii="宋体" w:hAnsi="宋体" w:eastAsia="宋体" w:cs="宋体"/>
          <w:b/>
          <w:bCs/>
          <w:color w:val="auto"/>
          <w:kern w:val="0"/>
          <w:sz w:val="21"/>
          <w:szCs w:val="21"/>
          <w:highlight w:val="none"/>
          <w:lang w:val="en-US" w:eastAsia="zh-CN" w:bidi="ar"/>
        </w:rPr>
        <w:t>五、评审规则</w:t>
      </w:r>
      <w:bookmarkEnd w:id="25"/>
      <w:r>
        <w:rPr>
          <w:rFonts w:hint="eastAsia" w:ascii="宋体" w:hAnsi="宋体" w:eastAsia="宋体" w:cs="宋体"/>
          <w:b/>
          <w:bCs/>
          <w:color w:val="auto"/>
          <w:kern w:val="0"/>
          <w:sz w:val="21"/>
          <w:szCs w:val="21"/>
          <w:highlight w:val="none"/>
          <w:lang w:val="en-US" w:eastAsia="zh-CN" w:bidi="ar"/>
        </w:rPr>
        <w:t xml:space="preserve"> </w:t>
      </w:r>
    </w:p>
    <w:p w14:paraId="0F0B6366">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512" w:rightChars="-244" w:firstLine="367" w:firstLineChars="175"/>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 xml:space="preserve">（一）评审原则 </w:t>
      </w:r>
    </w:p>
    <w:p w14:paraId="1497D85C">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512" w:rightChars="-244" w:firstLine="367" w:firstLineChars="175"/>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 xml:space="preserve">公开、公平、公正。 </w:t>
      </w:r>
    </w:p>
    <w:p w14:paraId="61A0086D">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512" w:rightChars="-244" w:firstLine="367" w:firstLineChars="175"/>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（二）竞选程序</w:t>
      </w:r>
    </w:p>
    <w:p w14:paraId="33373364">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512" w:rightChars="-244" w:firstLine="367" w:firstLineChars="175"/>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资格审查→报价</w:t>
      </w:r>
    </w:p>
    <w:p w14:paraId="69408283">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512" w:rightChars="-244" w:firstLine="369" w:firstLineChars="175"/>
        <w:jc w:val="left"/>
        <w:textAlignment w:val="auto"/>
        <w:rPr>
          <w:rFonts w:hint="eastAsia" w:ascii="宋体" w:hAnsi="宋体" w:eastAsia="宋体" w:cs="宋体"/>
          <w:b/>
          <w:bCs/>
          <w:color w:val="auto"/>
          <w:kern w:val="0"/>
          <w:sz w:val="21"/>
          <w:szCs w:val="21"/>
          <w:highlight w:val="none"/>
          <w:lang w:val="en-US" w:eastAsia="zh-CN" w:bidi="ar"/>
        </w:rPr>
      </w:pPr>
      <w:r>
        <w:rPr>
          <w:rFonts w:hint="eastAsia" w:ascii="宋体" w:hAnsi="宋体" w:eastAsia="宋体" w:cs="宋体"/>
          <w:b/>
          <w:bCs/>
          <w:color w:val="auto"/>
          <w:kern w:val="0"/>
          <w:sz w:val="21"/>
          <w:szCs w:val="21"/>
          <w:highlight w:val="none"/>
          <w:lang w:val="en-US" w:eastAsia="zh-CN" w:bidi="ar"/>
        </w:rPr>
        <w:t xml:space="preserve">（三）竞价办法 </w:t>
      </w:r>
    </w:p>
    <w:p w14:paraId="1038E1B4">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512" w:rightChars="-244" w:firstLine="369" w:firstLineChars="175"/>
        <w:jc w:val="left"/>
        <w:textAlignment w:val="auto"/>
        <w:rPr>
          <w:rFonts w:hint="eastAsia" w:ascii="宋体" w:hAnsi="宋体" w:eastAsia="宋体" w:cs="宋体"/>
          <w:b/>
          <w:bCs/>
          <w:color w:val="auto"/>
          <w:kern w:val="0"/>
          <w:sz w:val="21"/>
          <w:szCs w:val="21"/>
          <w:highlight w:val="none"/>
          <w:lang w:val="en-US" w:eastAsia="zh-CN" w:bidi="ar"/>
        </w:rPr>
      </w:pPr>
      <w:r>
        <w:rPr>
          <w:rFonts w:hint="eastAsia" w:ascii="宋体" w:hAnsi="宋体" w:eastAsia="宋体" w:cs="宋体"/>
          <w:b/>
          <w:bCs/>
          <w:color w:val="auto"/>
          <w:kern w:val="0"/>
          <w:sz w:val="21"/>
          <w:szCs w:val="21"/>
          <w:highlight w:val="none"/>
          <w:lang w:val="en-US" w:eastAsia="zh-CN" w:bidi="ar"/>
        </w:rPr>
        <w:t xml:space="preserve">1、采取竞价方式（价高者得的方式）确定承租方。 </w:t>
      </w:r>
    </w:p>
    <w:p w14:paraId="1A15E138">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512" w:rightChars="-244" w:firstLine="369" w:firstLineChars="175"/>
        <w:jc w:val="left"/>
        <w:textAlignment w:val="auto"/>
        <w:rPr>
          <w:rFonts w:hint="eastAsia" w:ascii="宋体" w:hAnsi="宋体" w:eastAsia="宋体" w:cs="宋体"/>
          <w:b/>
          <w:bCs/>
          <w:color w:val="auto"/>
          <w:kern w:val="0"/>
          <w:sz w:val="21"/>
          <w:szCs w:val="21"/>
          <w:highlight w:val="none"/>
          <w:lang w:val="en-US" w:eastAsia="zh-CN" w:bidi="ar"/>
        </w:rPr>
      </w:pPr>
      <w:r>
        <w:rPr>
          <w:rFonts w:hint="eastAsia" w:ascii="宋体" w:hAnsi="宋体" w:eastAsia="宋体" w:cs="宋体"/>
          <w:b/>
          <w:bCs/>
          <w:color w:val="auto"/>
          <w:kern w:val="0"/>
          <w:sz w:val="21"/>
          <w:szCs w:val="21"/>
          <w:highlight w:val="none"/>
          <w:lang w:val="en-US" w:eastAsia="zh-CN" w:bidi="ar"/>
        </w:rPr>
        <w:t>2、如同一标的最高报价出现两个或以上相同报价时，采取最高报价相同单位二次报价方式确定承租方，当场进行二次报价。如再次出现最高报价相同情况，按照上述方式，最高报价相同的单位进行再报价。</w:t>
      </w:r>
    </w:p>
    <w:p w14:paraId="54D9A6A0">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512" w:rightChars="-244" w:firstLine="367" w:firstLineChars="175"/>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 xml:space="preserve">（四）其他说明 </w:t>
      </w:r>
    </w:p>
    <w:p w14:paraId="305F5041">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512" w:rightChars="-244" w:firstLine="367" w:firstLineChars="175"/>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 xml:space="preserve">出租方无需向意向承租方就评审过程、结果做任何解释。 </w:t>
      </w:r>
    </w:p>
    <w:p w14:paraId="0A001EAB">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512" w:rightChars="-244" w:firstLine="369" w:firstLineChars="175"/>
        <w:jc w:val="left"/>
        <w:textAlignment w:val="auto"/>
        <w:outlineLvl w:val="1"/>
        <w:rPr>
          <w:rFonts w:hint="eastAsia" w:ascii="宋体" w:hAnsi="宋体" w:eastAsia="宋体" w:cs="宋体"/>
          <w:b/>
          <w:bCs/>
          <w:color w:val="auto"/>
          <w:kern w:val="0"/>
          <w:sz w:val="21"/>
          <w:szCs w:val="21"/>
          <w:highlight w:val="none"/>
          <w:lang w:val="en-US" w:eastAsia="zh-CN" w:bidi="ar"/>
        </w:rPr>
      </w:pPr>
      <w:bookmarkStart w:id="26" w:name="_Toc9399"/>
      <w:r>
        <w:rPr>
          <w:rFonts w:hint="eastAsia" w:ascii="宋体" w:hAnsi="宋体" w:eastAsia="宋体" w:cs="宋体"/>
          <w:b/>
          <w:bCs/>
          <w:color w:val="auto"/>
          <w:kern w:val="0"/>
          <w:sz w:val="21"/>
          <w:szCs w:val="21"/>
          <w:highlight w:val="none"/>
          <w:lang w:val="en-US" w:eastAsia="zh-CN" w:bidi="ar"/>
        </w:rPr>
        <w:t>六、合同签订</w:t>
      </w:r>
      <w:bookmarkEnd w:id="26"/>
      <w:r>
        <w:rPr>
          <w:rFonts w:hint="eastAsia" w:ascii="宋体" w:hAnsi="宋体" w:eastAsia="宋体" w:cs="宋体"/>
          <w:b/>
          <w:bCs/>
          <w:color w:val="auto"/>
          <w:kern w:val="0"/>
          <w:sz w:val="21"/>
          <w:szCs w:val="21"/>
          <w:highlight w:val="none"/>
          <w:lang w:val="en-US" w:eastAsia="zh-CN" w:bidi="ar"/>
        </w:rPr>
        <w:t xml:space="preserve"> </w:t>
      </w:r>
    </w:p>
    <w:p w14:paraId="6D91A32B">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512" w:rightChars="-244" w:firstLine="367" w:firstLineChars="175"/>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 xml:space="preserve">1. 意向承租方如被确定为承租方，出租方将向承租方发放中选通知书。承租方拒绝接收中选通知书，或因承租方原因（如报名表或竞选文件中的联系地址和邮寄地址错误、承租方更换地址而未提前通知出租方等）导致中选通知书无法寄出或到达承租方处的，出租方将视为承租方放弃中选资格，出租方有权取消其中选资格并没收交易保证金。 </w:t>
      </w:r>
    </w:p>
    <w:p w14:paraId="1BE3DFA0">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512" w:rightChars="-244" w:firstLine="367" w:firstLineChars="175"/>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2.意向承租方如被确定为承租方，出租方将向承租方发放中选通知书。自中选通知书发出之日起 7 日内，承租方须缴纳租赁押金（履约保证金）；自收到租赁押金（履约保证金）之日起30个工作日内签订合同。承租方未按时足额缴纳租赁押金（履约保证金）或逾期不与出租方签订合同的，出租方有权取消其中选资格并没收交易保证金。</w:t>
      </w:r>
    </w:p>
    <w:p w14:paraId="4E21CE26">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512" w:rightChars="-244" w:firstLine="367" w:firstLineChars="175"/>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1"/>
          <w:szCs w:val="21"/>
          <w:highlight w:val="none"/>
          <w:lang w:val="en-US" w:eastAsia="zh-CN" w:bidi="ar"/>
        </w:rPr>
        <w:t>3.承租方承租后签订合同时，需同时签订项目安全协议、项目廉政公约。</w:t>
      </w:r>
    </w:p>
    <w:p w14:paraId="5E6A35ED">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512" w:rightChars="-244" w:firstLine="369" w:firstLineChars="175"/>
        <w:jc w:val="left"/>
        <w:textAlignment w:val="auto"/>
        <w:outlineLvl w:val="1"/>
        <w:rPr>
          <w:rFonts w:hint="eastAsia" w:ascii="宋体" w:hAnsi="宋体" w:eastAsia="宋体" w:cs="宋体"/>
          <w:b/>
          <w:bCs/>
          <w:color w:val="auto"/>
          <w:kern w:val="0"/>
          <w:sz w:val="21"/>
          <w:szCs w:val="21"/>
          <w:highlight w:val="none"/>
          <w:lang w:val="en-US" w:eastAsia="zh-CN" w:bidi="ar"/>
        </w:rPr>
      </w:pPr>
      <w:bookmarkStart w:id="27" w:name="_Toc28472"/>
      <w:r>
        <w:rPr>
          <w:rFonts w:hint="eastAsia" w:ascii="宋体" w:hAnsi="宋体" w:eastAsia="宋体" w:cs="宋体"/>
          <w:b/>
          <w:bCs/>
          <w:color w:val="auto"/>
          <w:kern w:val="0"/>
          <w:sz w:val="21"/>
          <w:szCs w:val="21"/>
          <w:highlight w:val="none"/>
          <w:lang w:val="en-US" w:eastAsia="zh-CN" w:bidi="ar"/>
        </w:rPr>
        <w:t>七、经营相关要求</w:t>
      </w:r>
      <w:bookmarkEnd w:id="27"/>
    </w:p>
    <w:p w14:paraId="0F2EAFA8">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512" w:rightChars="-244" w:firstLine="369" w:firstLineChars="175"/>
        <w:jc w:val="left"/>
        <w:textAlignment w:val="auto"/>
        <w:rPr>
          <w:rFonts w:hint="eastAsia" w:ascii="宋体" w:hAnsi="宋体" w:eastAsia="宋体" w:cs="宋体"/>
          <w:b/>
          <w:bCs/>
          <w:color w:val="auto"/>
          <w:kern w:val="0"/>
          <w:sz w:val="21"/>
          <w:szCs w:val="21"/>
          <w:highlight w:val="none"/>
          <w:lang w:val="en-US" w:eastAsia="zh-CN" w:bidi="ar"/>
        </w:rPr>
      </w:pPr>
      <w:r>
        <w:rPr>
          <w:rFonts w:hint="eastAsia" w:ascii="宋体" w:hAnsi="宋体" w:eastAsia="宋体" w:cs="宋体"/>
          <w:b/>
          <w:bCs/>
          <w:color w:val="auto"/>
          <w:kern w:val="0"/>
          <w:sz w:val="21"/>
          <w:szCs w:val="21"/>
          <w:highlight w:val="none"/>
          <w:lang w:val="en-US" w:eastAsia="zh-CN" w:bidi="ar"/>
        </w:rPr>
        <w:t>标1、标2</w:t>
      </w:r>
    </w:p>
    <w:p w14:paraId="7EB195B8">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512" w:rightChars="-244" w:firstLine="367" w:firstLineChars="175"/>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（一）开业前准备</w:t>
      </w:r>
    </w:p>
    <w:p w14:paraId="249982C9">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512" w:rightChars="-244" w:firstLine="367" w:firstLineChars="175"/>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承租方自行负责开业经营所需的消防、市场监督、治安、环保、市政、卫生、食品安全、广告等涉及经营行政许可的相关证照，自行负责满足开业经营所需的法律、法规和相关行业规范所规定的各类审批事宜。</w:t>
      </w:r>
    </w:p>
    <w:p w14:paraId="1C405B4B">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512" w:rightChars="-244" w:firstLine="367" w:firstLineChars="175"/>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（二）经营管理</w:t>
      </w:r>
    </w:p>
    <w:p w14:paraId="3F76336A">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512" w:rightChars="-244" w:firstLine="367" w:firstLineChars="175"/>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承租方从事经营活动，应当遵守《中华人民共和国民法典》、《中华人民共和国消费者权益保护法》、《中华人民共和国产品质量法》等相关法律、行政法规、规章，遵循公平、诚实、守信的原则，经营范围不得包括</w:t>
      </w:r>
      <w:r>
        <w:rPr>
          <w:rFonts w:hint="eastAsia" w:ascii="宋体" w:hAnsi="宋体" w:cs="宋体"/>
          <w:color w:val="auto"/>
          <w:kern w:val="0"/>
          <w:sz w:val="21"/>
          <w:szCs w:val="21"/>
          <w:highlight w:val="none"/>
          <w:lang w:val="en-US" w:eastAsia="zh-CN" w:bidi="ar"/>
        </w:rPr>
        <w:t>：</w:t>
      </w:r>
      <w:r>
        <w:rPr>
          <w:rFonts w:hint="eastAsia" w:ascii="宋体" w:hAnsi="宋体" w:eastAsia="宋体" w:cs="宋体"/>
          <w:color w:val="auto"/>
          <w:kern w:val="0"/>
          <w:sz w:val="21"/>
          <w:szCs w:val="21"/>
          <w:highlight w:val="none"/>
          <w:lang w:val="en-US" w:eastAsia="zh-CN" w:bidi="ar"/>
        </w:rPr>
        <w:t>油漆、打火机充气、油等甲、乙类危险化学品以及使用明火和重油烟等餐饮类别。</w:t>
      </w:r>
    </w:p>
    <w:p w14:paraId="54575FA7">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512" w:rightChars="-244" w:firstLine="367" w:firstLineChars="175"/>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（三）运营管理</w:t>
      </w:r>
    </w:p>
    <w:p w14:paraId="06D02E0A">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512" w:rightChars="-244" w:firstLine="367" w:firstLineChars="175"/>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承租方经营须遵守相关法律法规并配合城市轨道交通的运营管理制度，避免与城市轨道交通运营的任何其他系统造成冲突或对乘客造成滋扰。</w:t>
      </w:r>
    </w:p>
    <w:p w14:paraId="64B7A3DF">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512" w:rightChars="-244" w:firstLine="367" w:firstLineChars="175"/>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（四）安全管理</w:t>
      </w:r>
    </w:p>
    <w:p w14:paraId="1C133AE5">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512" w:rightChars="-244" w:firstLine="367" w:firstLineChars="175"/>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承租方应建立和完善安全管理责任制度，建立安全管理保证体系，防止安全责任事故发生。必须积极做好所受让场地内的防火安全、安全生产、社会治安综合治理等各项工作，按国家、省、市有关法规、规范做好防范措施。</w:t>
      </w:r>
    </w:p>
    <w:p w14:paraId="0CE4F59D">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512" w:rightChars="-244" w:firstLine="367" w:firstLineChars="175"/>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（五）装修改造</w:t>
      </w:r>
    </w:p>
    <w:p w14:paraId="5220F86B">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512" w:rightChars="-244" w:firstLine="367" w:firstLineChars="175"/>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承租方在合同期间内对便民用房进行装修改造均由承租方自行负责与承担所有费用，装修改造不得破坏现有地面，且装修方案需报出租方书面审批，转让方在不影响城市轨道交通运营安全的前提下予以配合。承租方在对便民用房进行装修施工前，须按照出租方规定办理完成便民用房装修审批手续，在获得出租方批准后方可开始对便民用房进行装修施工。否则，出租方将按租赁合同约定追究承租方的违约责任。</w:t>
      </w:r>
    </w:p>
    <w:p w14:paraId="68012E92">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512" w:rightChars="-244" w:firstLine="369" w:firstLineChars="175"/>
        <w:jc w:val="left"/>
        <w:textAlignment w:val="auto"/>
        <w:rPr>
          <w:rFonts w:hint="eastAsia" w:ascii="宋体" w:hAnsi="宋体" w:eastAsia="宋体" w:cs="宋体"/>
          <w:b/>
          <w:bCs/>
          <w:color w:val="auto"/>
          <w:kern w:val="0"/>
          <w:sz w:val="21"/>
          <w:szCs w:val="21"/>
          <w:highlight w:val="none"/>
          <w:lang w:val="en-US" w:eastAsia="zh-CN" w:bidi="ar"/>
        </w:rPr>
      </w:pPr>
      <w:r>
        <w:rPr>
          <w:rFonts w:hint="eastAsia" w:ascii="宋体" w:hAnsi="宋体" w:eastAsia="宋体" w:cs="宋体"/>
          <w:b/>
          <w:bCs/>
          <w:color w:val="auto"/>
          <w:kern w:val="0"/>
          <w:sz w:val="21"/>
          <w:szCs w:val="21"/>
          <w:highlight w:val="none"/>
          <w:lang w:val="en-US" w:eastAsia="zh-CN" w:bidi="ar"/>
        </w:rPr>
        <w:t>标3</w:t>
      </w:r>
    </w:p>
    <w:p w14:paraId="0EF98557">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512" w:rightChars="-244" w:firstLine="420" w:firstLineChars="20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 xml:space="preserve"> 运营单位须承担以下全部投资及运营工作：</w:t>
      </w:r>
    </w:p>
    <w:p w14:paraId="37543EC2">
      <w:pPr>
        <w:keepNext w:val="0"/>
        <w:keepLines w:val="0"/>
        <w:pageBreakBefore w:val="0"/>
        <w:widowControl/>
        <w:numPr>
          <w:ilvl w:val="0"/>
          <w:numId w:val="0"/>
        </w:numPr>
        <w:suppressLineNumbers w:val="0"/>
        <w:kinsoku/>
        <w:wordWrap/>
        <w:overflowPunct/>
        <w:topLinePunct w:val="0"/>
        <w:autoSpaceDE/>
        <w:autoSpaceDN/>
        <w:bidi w:val="0"/>
        <w:adjustRightInd/>
        <w:snapToGrid/>
        <w:spacing w:line="440" w:lineRule="exact"/>
        <w:ind w:left="0" w:leftChars="0" w:right="-512" w:rightChars="-244" w:firstLine="420" w:firstLineChars="20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（一）体育公园站道闸换新及广告栏安装（4套）</w:t>
      </w:r>
    </w:p>
    <w:p w14:paraId="0680C128">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512" w:rightChars="-244" w:firstLine="420" w:firstLineChars="20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运营单位须对体育公园站4套道闸进行整体换新，并加装广告栏。换新方案须在合同签订后30日内提交招租人审核批准，审核通过后方可施工。</w:t>
      </w:r>
    </w:p>
    <w:p w14:paraId="61173CFD">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512" w:rightChars="-244" w:firstLine="420" w:firstLineChars="20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新装道闸须适配停车场现有管理系统，确保车牌识别、自动抬杆等功能正常运行。广告栏须与道闸一体化设计或可靠连接，材质采用轻质材料，确保结构安全。安装位置不得遮挡车牌识别摄像头、红外感应装置及各类传感器。广告栏外观设计须与停车场整体环境协调，色彩、尺寸、安装方式须经招租人确认。</w:t>
      </w:r>
    </w:p>
    <w:p w14:paraId="021A0433">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512" w:rightChars="-244" w:firstLine="420" w:firstLineChars="20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换新拆下的旧闸机由运营单位交由招租人处置，运营单位不得擅自处理。</w:t>
      </w:r>
    </w:p>
    <w:p w14:paraId="549ACE68">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512" w:rightChars="-244" w:firstLine="420" w:firstLineChars="20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合同期内新装闸机及广告栏产权归运营单位。合同期满或提前终止时，新装闸机及广告栏由运营单位自行拆回，运营单位须将道闸安装点位恢复至可正常使用的状态后移交招租人。</w:t>
      </w:r>
    </w:p>
    <w:p w14:paraId="3C6C1351">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512" w:rightChars="-244" w:firstLine="420" w:firstLineChars="20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（二）广告招商与画面制作安装</w:t>
      </w:r>
    </w:p>
    <w:p w14:paraId="3A77EBA5">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512" w:rightChars="-244" w:firstLine="420" w:firstLineChars="20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运营单位负责全部4套道闸广告位的招商销售、客户对接及合同管理。负责广告画面的设计、喷绘制作、上刊安装及定期更换。广告画面须采用防反光、耐候性材料，确保清晰美观。</w:t>
      </w:r>
    </w:p>
    <w:p w14:paraId="49158F36">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512" w:rightChars="-244" w:firstLine="420" w:firstLineChars="20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（三）日常巡检与维护</w:t>
      </w:r>
    </w:p>
    <w:p w14:paraId="0D431105">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512" w:rightChars="-244" w:firstLine="420" w:firstLineChars="20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运营单位须建立常态化巡检机制，每周至少巡检1次。广告画面出现破损、卷边、脱色、脱落等情形的，须在24小时内修复或更换。因广告设施引发的道闸设备故障，运营单位须在2小时内到场配合抢修，并承担修复费用。</w:t>
      </w:r>
    </w:p>
    <w:p w14:paraId="2674A752">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512" w:rightChars="-244" w:firstLine="420" w:firstLineChars="20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（四）安全责任与保险</w:t>
      </w:r>
    </w:p>
    <w:p w14:paraId="01518CD4">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512" w:rightChars="-244" w:firstLine="420" w:firstLineChars="20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运营单位须独立承担因广告设施引发的全部安全事故责任，包括广告栏结构、画面及安装连接件造成的各类损害。具体涵盖：广告栏脱落造成人员伤亡或车辆损坏，广告画面遮挡视线引发道闸碰撞事故，安装施工过程中的人身伤害及财产损失，以及因台风、暴雨、暴雪等极端天气未及时采取防范措施导致的安全事故。</w:t>
      </w:r>
    </w:p>
    <w:p w14:paraId="0511AAD1">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512" w:rightChars="-244" w:firstLine="420" w:firstLineChars="20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运营单位须购买相关保险，以应对发生安全事故后对第三方人身及财产造成的损失。</w:t>
      </w:r>
    </w:p>
    <w:p w14:paraId="7F89A06E">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512" w:rightChars="-244" w:firstLine="369" w:firstLineChars="175"/>
        <w:jc w:val="left"/>
        <w:textAlignment w:val="auto"/>
        <w:outlineLvl w:val="1"/>
        <w:rPr>
          <w:rFonts w:hint="eastAsia" w:ascii="宋体" w:hAnsi="宋体" w:eastAsia="宋体" w:cs="宋体"/>
          <w:b/>
          <w:bCs/>
          <w:color w:val="auto"/>
          <w:kern w:val="0"/>
          <w:sz w:val="21"/>
          <w:szCs w:val="21"/>
          <w:highlight w:val="none"/>
          <w:lang w:val="en-US" w:eastAsia="zh-CN" w:bidi="ar"/>
        </w:rPr>
      </w:pPr>
      <w:bookmarkStart w:id="28" w:name="_Toc27885"/>
      <w:bookmarkStart w:id="29" w:name="_Toc8475"/>
      <w:r>
        <w:rPr>
          <w:rFonts w:hint="eastAsia" w:ascii="宋体" w:hAnsi="宋体" w:eastAsia="宋体" w:cs="宋体"/>
          <w:b/>
          <w:bCs/>
          <w:color w:val="auto"/>
          <w:kern w:val="0"/>
          <w:sz w:val="21"/>
          <w:szCs w:val="21"/>
          <w:highlight w:val="none"/>
          <w:lang w:val="en-US" w:eastAsia="zh-CN" w:bidi="ar"/>
        </w:rPr>
        <w:t>广告内容管理要求</w:t>
      </w:r>
      <w:bookmarkEnd w:id="28"/>
      <w:bookmarkEnd w:id="29"/>
    </w:p>
    <w:p w14:paraId="2BB77E2D">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512" w:rightChars="-244"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（一）禁止发布的广告内容</w:t>
      </w:r>
    </w:p>
    <w:p w14:paraId="55A545F9">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512" w:rightChars="-244"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以下类别广告禁止发布：性保健品、成人用品类广告；烟草及电子烟广告；涉嫌封建迷信的占卜、算命、风水类广告；网络借贷、非法集资、P2P等金融类广告；博彩暗示、选秀拉票等不当诱导性广告；内容低俗、画面不雅或可能引发公众反感的广告；其他招租人认定可能损害地铁品牌形象或违反公序良俗的广告。</w:t>
      </w:r>
    </w:p>
    <w:p w14:paraId="7B3BA85C">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512" w:rightChars="-244"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（二）公益广告配合</w:t>
      </w:r>
    </w:p>
    <w:p w14:paraId="29E66C28">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512" w:rightChars="-244"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运营单位须无条件配合政府指令性公益广告发布，包括但不限于文明城市创建、交通安全宣传等。公益广告的制作安装费用由运营单位承担。</w:t>
      </w:r>
    </w:p>
    <w:p w14:paraId="404CD25C">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512" w:rightChars="-244" w:firstLine="369" w:firstLineChars="175"/>
        <w:jc w:val="left"/>
        <w:textAlignment w:val="auto"/>
        <w:outlineLvl w:val="1"/>
        <w:rPr>
          <w:rFonts w:hint="eastAsia" w:ascii="宋体" w:hAnsi="宋体" w:eastAsia="宋体" w:cs="宋体"/>
          <w:b/>
          <w:bCs/>
          <w:color w:val="auto"/>
          <w:kern w:val="0"/>
          <w:sz w:val="21"/>
          <w:szCs w:val="21"/>
          <w:highlight w:val="none"/>
          <w:lang w:val="en-US" w:eastAsia="zh-CN" w:bidi="ar"/>
        </w:rPr>
      </w:pPr>
      <w:bookmarkStart w:id="30" w:name="_Toc25134"/>
      <w:r>
        <w:rPr>
          <w:rFonts w:hint="eastAsia" w:ascii="宋体" w:hAnsi="宋体" w:eastAsia="宋体" w:cs="宋体"/>
          <w:b/>
          <w:bCs/>
          <w:color w:val="auto"/>
          <w:kern w:val="0"/>
          <w:sz w:val="21"/>
          <w:szCs w:val="21"/>
          <w:highlight w:val="none"/>
          <w:lang w:val="en-US" w:eastAsia="zh-CN" w:bidi="ar"/>
        </w:rPr>
        <w:t>八、其它要求</w:t>
      </w:r>
      <w:bookmarkEnd w:id="30"/>
      <w:r>
        <w:rPr>
          <w:rFonts w:hint="eastAsia" w:ascii="宋体" w:hAnsi="宋体" w:eastAsia="宋体" w:cs="宋体"/>
          <w:b/>
          <w:bCs/>
          <w:color w:val="auto"/>
          <w:kern w:val="0"/>
          <w:sz w:val="21"/>
          <w:szCs w:val="21"/>
          <w:highlight w:val="none"/>
          <w:lang w:val="en-US" w:eastAsia="zh-CN" w:bidi="ar"/>
        </w:rPr>
        <w:t xml:space="preserve"> </w:t>
      </w:r>
    </w:p>
    <w:p w14:paraId="04280618">
      <w:pPr>
        <w:pStyle w:val="21"/>
        <w:rPr>
          <w:rFonts w:hint="default"/>
          <w:lang w:val="en-US" w:eastAsia="zh-CN"/>
        </w:rPr>
      </w:pPr>
      <w:r>
        <w:rPr>
          <w:rFonts w:hint="eastAsia" w:ascii="宋体" w:hAnsi="宋体" w:cs="宋体"/>
          <w:b/>
          <w:bCs/>
          <w:color w:val="auto"/>
          <w:kern w:val="0"/>
          <w:sz w:val="21"/>
          <w:szCs w:val="21"/>
          <w:highlight w:val="none"/>
          <w:lang w:val="en-US" w:eastAsia="zh-CN" w:bidi="ar"/>
        </w:rPr>
        <w:t xml:space="preserve">   标1</w:t>
      </w:r>
    </w:p>
    <w:p w14:paraId="58CB8BD5">
      <w:pPr>
        <w:keepNext w:val="0"/>
        <w:keepLines w:val="0"/>
        <w:pageBreakBefore w:val="0"/>
        <w:widowControl/>
        <w:suppressLineNumbers w:val="0"/>
        <w:kinsoku/>
        <w:wordWrap/>
        <w:overflowPunct/>
        <w:topLinePunct w:val="0"/>
        <w:autoSpaceDE/>
        <w:autoSpaceDN/>
        <w:bidi w:val="0"/>
        <w:adjustRightInd/>
        <w:snapToGrid/>
        <w:ind w:left="0" w:leftChars="0" w:right="-512" w:rightChars="-244"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1. 承租方在对便民用房进行装修施工前，须按照出租方规定办理完成便民用房装修审批手续，在获得出租方批准后方可开始对便民用房进行装修施工。否则，出租方将按租赁合同约定追究承租方的违约责任（具体要求详见附件 4《合同主要条款》）。 </w:t>
      </w:r>
    </w:p>
    <w:p w14:paraId="2ED34A97">
      <w:pPr>
        <w:keepNext w:val="0"/>
        <w:keepLines w:val="0"/>
        <w:pageBreakBefore w:val="0"/>
        <w:widowControl/>
        <w:suppressLineNumbers w:val="0"/>
        <w:kinsoku/>
        <w:wordWrap/>
        <w:overflowPunct/>
        <w:topLinePunct w:val="0"/>
        <w:autoSpaceDE/>
        <w:autoSpaceDN/>
        <w:bidi w:val="0"/>
        <w:adjustRightInd/>
        <w:snapToGrid/>
        <w:ind w:left="0" w:leftChars="0" w:right="-512" w:rightChars="-244" w:firstLine="420" w:firstLineChars="20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2. 承租人在租赁期间未征得出租方同意不得转租或以合作承包等其它方式变相转租，不得用于非法金融业务，不得出现违反公序良俗的行为。</w:t>
      </w:r>
    </w:p>
    <w:p w14:paraId="3044BFC4">
      <w:pPr>
        <w:keepNext w:val="0"/>
        <w:keepLines w:val="0"/>
        <w:pageBreakBefore w:val="0"/>
        <w:widowControl/>
        <w:suppressLineNumbers w:val="0"/>
        <w:kinsoku/>
        <w:wordWrap/>
        <w:overflowPunct/>
        <w:topLinePunct w:val="0"/>
        <w:autoSpaceDE/>
        <w:autoSpaceDN/>
        <w:bidi w:val="0"/>
        <w:adjustRightInd/>
        <w:snapToGrid/>
        <w:ind w:left="0" w:leftChars="0" w:right="-512" w:rightChars="-244" w:firstLine="420" w:firstLineChars="20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 xml:space="preserve">3. 本次出租标的涉及的其他事项详见合同，意向承租方被确定为受让方后须完全接受合同中对受让方的约束性条款并按上述协议书签订。 </w:t>
      </w:r>
    </w:p>
    <w:p w14:paraId="60264552">
      <w:pPr>
        <w:keepNext w:val="0"/>
        <w:keepLines w:val="0"/>
        <w:pageBreakBefore w:val="0"/>
        <w:widowControl/>
        <w:suppressLineNumbers w:val="0"/>
        <w:kinsoku/>
        <w:wordWrap/>
        <w:overflowPunct/>
        <w:topLinePunct w:val="0"/>
        <w:autoSpaceDE/>
        <w:autoSpaceDN/>
        <w:bidi w:val="0"/>
        <w:adjustRightInd/>
        <w:snapToGrid/>
        <w:ind w:left="0" w:leftChars="0" w:right="-512" w:rightChars="-244" w:firstLine="422" w:firstLineChars="200"/>
        <w:jc w:val="left"/>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标2</w:t>
      </w:r>
    </w:p>
    <w:p w14:paraId="33AB6415">
      <w:pPr>
        <w:keepNext w:val="0"/>
        <w:keepLines w:val="0"/>
        <w:pageBreakBefore w:val="0"/>
        <w:widowControl/>
        <w:numPr>
          <w:ilvl w:val="0"/>
          <w:numId w:val="0"/>
        </w:numPr>
        <w:suppressLineNumbers w:val="0"/>
        <w:kinsoku/>
        <w:wordWrap/>
        <w:overflowPunct/>
        <w:topLinePunct w:val="0"/>
        <w:autoSpaceDE/>
        <w:autoSpaceDN/>
        <w:bidi w:val="0"/>
        <w:adjustRightInd/>
        <w:snapToGrid/>
        <w:ind w:left="0" w:leftChars="0" w:right="-512" w:rightChars="-244" w:firstLine="420" w:firstLineChars="20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1. 该物业用途为轨道交通配套用房。承租方承租后如需变更使用用途，办理相关营业执照、施工许可证、消防验收、行业许可、市政排放等证照办理事项，需自行承担相应风险及成本，出租方仅作配合，不承担任何违约或赔偿、补偿等责任。</w:t>
      </w:r>
    </w:p>
    <w:p w14:paraId="000C3423">
      <w:pPr>
        <w:keepNext w:val="0"/>
        <w:keepLines w:val="0"/>
        <w:pageBreakBefore w:val="0"/>
        <w:widowControl/>
        <w:suppressLineNumbers w:val="0"/>
        <w:kinsoku/>
        <w:wordWrap/>
        <w:overflowPunct/>
        <w:topLinePunct w:val="0"/>
        <w:autoSpaceDE/>
        <w:autoSpaceDN/>
        <w:bidi w:val="0"/>
        <w:adjustRightInd/>
        <w:snapToGrid/>
        <w:ind w:left="0" w:leftChars="0" w:right="-512" w:rightChars="-244" w:firstLine="420" w:firstLineChars="20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2. 承租方须定期对租赁范围及管理范围内的安全生产隐患进行排查，上述范围内发生的任何事故、事件均与出租方无关。</w:t>
      </w:r>
    </w:p>
    <w:p w14:paraId="6D24DB41">
      <w:pPr>
        <w:keepNext w:val="0"/>
        <w:keepLines w:val="0"/>
        <w:pageBreakBefore w:val="0"/>
        <w:widowControl/>
        <w:suppressLineNumbers w:val="0"/>
        <w:kinsoku/>
        <w:wordWrap/>
        <w:overflowPunct/>
        <w:topLinePunct w:val="0"/>
        <w:autoSpaceDE/>
        <w:autoSpaceDN/>
        <w:bidi w:val="0"/>
        <w:adjustRightInd/>
        <w:snapToGrid/>
        <w:ind w:left="0" w:leftChars="0" w:right="-512" w:rightChars="-244" w:firstLine="420" w:firstLineChars="20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3. 承租方的经营行为须符合政府相关法律法规和地铁运营部门的要求，不对标的及管理范围内的物业造成破坏，不得影响标的及管理范围内的物业的整体形象，否则出租方有权向承租方追偿并要求承租方恢复原状。</w:t>
      </w:r>
    </w:p>
    <w:p w14:paraId="4A153DEC">
      <w:pPr>
        <w:keepNext w:val="0"/>
        <w:keepLines w:val="0"/>
        <w:pageBreakBefore w:val="0"/>
        <w:widowControl/>
        <w:suppressLineNumbers w:val="0"/>
        <w:kinsoku/>
        <w:wordWrap/>
        <w:overflowPunct/>
        <w:topLinePunct w:val="0"/>
        <w:autoSpaceDE/>
        <w:autoSpaceDN/>
        <w:bidi w:val="0"/>
        <w:adjustRightInd/>
        <w:snapToGrid/>
        <w:ind w:left="0" w:leftChars="0" w:right="-512" w:rightChars="-244" w:firstLine="420" w:firstLineChars="20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4. 承租方自行负责开业经营所需的消防、市场监督、治安、环保、市政、卫生、食品安全、广告等涉及经营行政许可的相关证照，自行负责满足开业经营所需的法律、法规和相关行业规范所规定的各类审批事宜。</w:t>
      </w:r>
    </w:p>
    <w:p w14:paraId="03745F1D">
      <w:pPr>
        <w:keepNext w:val="0"/>
        <w:keepLines w:val="0"/>
        <w:pageBreakBefore w:val="0"/>
        <w:widowControl/>
        <w:suppressLineNumbers w:val="0"/>
        <w:kinsoku/>
        <w:wordWrap/>
        <w:overflowPunct/>
        <w:topLinePunct w:val="0"/>
        <w:autoSpaceDE/>
        <w:autoSpaceDN/>
        <w:bidi w:val="0"/>
        <w:adjustRightInd/>
        <w:snapToGrid/>
        <w:ind w:left="0" w:leftChars="0" w:right="-512" w:rightChars="-244" w:firstLine="420" w:firstLineChars="20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5. 承租方经营须遵守相关法律法规并配合地铁的运营管理制度，避免与地铁运营的任何其他系统造成冲突或对乘客造成滋扰。</w:t>
      </w:r>
    </w:p>
    <w:p w14:paraId="024D3DD4">
      <w:pPr>
        <w:keepNext w:val="0"/>
        <w:keepLines w:val="0"/>
        <w:pageBreakBefore w:val="0"/>
        <w:widowControl/>
        <w:suppressLineNumbers w:val="0"/>
        <w:kinsoku/>
        <w:wordWrap/>
        <w:overflowPunct/>
        <w:topLinePunct w:val="0"/>
        <w:autoSpaceDE/>
        <w:autoSpaceDN/>
        <w:bidi w:val="0"/>
        <w:adjustRightInd/>
        <w:snapToGrid/>
        <w:ind w:left="0" w:leftChars="0" w:right="-512" w:rightChars="-244" w:firstLine="420" w:firstLineChars="20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6. 承租方应建立和完善安全管理责任制度，建立安全管理保证体系，防止安全责任事故发生。必须积极做好所受让场地内的消防安全、安全生产、社会治安综合治理等各项工作，按国家、省、市有关法规、规范做好防范措施。</w:t>
      </w:r>
    </w:p>
    <w:p w14:paraId="74D4A45C">
      <w:pPr>
        <w:keepNext w:val="0"/>
        <w:keepLines w:val="0"/>
        <w:pageBreakBefore w:val="0"/>
        <w:widowControl/>
        <w:suppressLineNumbers w:val="0"/>
        <w:kinsoku/>
        <w:wordWrap/>
        <w:overflowPunct/>
        <w:topLinePunct w:val="0"/>
        <w:autoSpaceDE/>
        <w:autoSpaceDN/>
        <w:bidi w:val="0"/>
        <w:adjustRightInd/>
        <w:snapToGrid/>
        <w:ind w:left="0" w:leftChars="0" w:right="-512" w:rightChars="-244" w:firstLine="420" w:firstLineChars="20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7. 承租方在合同期间内进行装修改造均由承租方自行负责与承担所有费用，装修方案需报出租方书面审批，转让方在不影响地铁运营安全的前提下予以配合。</w:t>
      </w:r>
    </w:p>
    <w:p w14:paraId="6CF122C9">
      <w:pPr>
        <w:keepNext w:val="0"/>
        <w:keepLines w:val="0"/>
        <w:pageBreakBefore w:val="0"/>
        <w:widowControl/>
        <w:suppressLineNumbers w:val="0"/>
        <w:kinsoku/>
        <w:wordWrap/>
        <w:overflowPunct/>
        <w:topLinePunct w:val="0"/>
        <w:autoSpaceDE/>
        <w:autoSpaceDN/>
        <w:bidi w:val="0"/>
        <w:adjustRightInd/>
        <w:snapToGrid/>
        <w:ind w:left="0" w:leftChars="0" w:right="-512" w:rightChars="-244" w:firstLine="420" w:firstLineChars="20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8. 如遇国家政策、规划调整、需进行拆除的，出租方有权无条件提前终止合同。对此，承租方无权向出租方提出任何要求。</w:t>
      </w:r>
    </w:p>
    <w:p w14:paraId="0E928893">
      <w:pPr>
        <w:keepNext w:val="0"/>
        <w:keepLines w:val="0"/>
        <w:pageBreakBefore w:val="0"/>
        <w:widowControl/>
        <w:suppressLineNumbers w:val="0"/>
        <w:kinsoku/>
        <w:wordWrap/>
        <w:overflowPunct/>
        <w:topLinePunct w:val="0"/>
        <w:autoSpaceDE/>
        <w:autoSpaceDN/>
        <w:bidi w:val="0"/>
        <w:adjustRightInd/>
        <w:snapToGrid/>
        <w:ind w:left="0" w:leftChars="0" w:right="-512" w:rightChars="-244" w:firstLine="420" w:firstLineChars="20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中选承租方须在成交通知书发出后5个工作日内与出租方签订租赁合同，中选承租方逾期不与出租方签订合同的，出租方有权取消其成交资格并没收交易保证金。</w:t>
      </w:r>
    </w:p>
    <w:p w14:paraId="2E56C0AA">
      <w:pPr>
        <w:keepNext w:val="0"/>
        <w:keepLines w:val="0"/>
        <w:widowControl/>
        <w:suppressLineNumbers w:val="0"/>
        <w:jc w:val="left"/>
        <w:rPr>
          <w:rFonts w:hint="eastAsia" w:ascii="宋体" w:hAnsi="宋体" w:eastAsia="宋体" w:cs="宋体"/>
          <w:color w:val="auto"/>
          <w:sz w:val="24"/>
          <w:szCs w:val="24"/>
          <w:highlight w:val="none"/>
        </w:rPr>
      </w:pPr>
    </w:p>
    <w:p w14:paraId="4CC4FE46">
      <w:pPr>
        <w:pStyle w:val="3"/>
        <w:bidi w:val="0"/>
        <w:outlineLvl w:val="9"/>
        <w:rPr>
          <w:rFonts w:hint="eastAsia" w:ascii="宋体" w:hAnsi="宋体" w:eastAsia="宋体" w:cs="宋体"/>
          <w:color w:val="auto"/>
          <w:sz w:val="24"/>
          <w:szCs w:val="24"/>
          <w:highlight w:val="none"/>
          <w:lang w:val="en-US" w:eastAsia="zh-CN"/>
        </w:rPr>
        <w:sectPr>
          <w:pgSz w:w="11906" w:h="16838"/>
          <w:pgMar w:top="1440" w:right="1803" w:bottom="1440" w:left="1803" w:header="851" w:footer="992" w:gutter="0"/>
          <w:pgNumType w:fmt="decimal"/>
          <w:cols w:space="0" w:num="1"/>
          <w:rtlGutter w:val="0"/>
          <w:docGrid w:type="lines" w:linePitch="319" w:charSpace="0"/>
        </w:sectPr>
      </w:pPr>
      <w:r>
        <w:rPr>
          <w:rFonts w:hint="eastAsia" w:ascii="宋体" w:hAnsi="宋体" w:eastAsia="宋体" w:cs="宋体"/>
          <w:color w:val="auto"/>
          <w:sz w:val="24"/>
          <w:szCs w:val="24"/>
          <w:highlight w:val="none"/>
          <w:lang w:val="en-US" w:eastAsia="zh-CN"/>
        </w:rPr>
        <w:br w:type="page"/>
      </w:r>
    </w:p>
    <w:p w14:paraId="61B809AC">
      <w:pPr>
        <w:pStyle w:val="3"/>
        <w:bidi w:val="0"/>
        <w:outlineLvl w:val="0"/>
        <w:rPr>
          <w:rFonts w:hint="eastAsia" w:ascii="宋体" w:hAnsi="宋体" w:eastAsia="宋体" w:cs="宋体"/>
          <w:color w:val="auto"/>
          <w:sz w:val="24"/>
          <w:szCs w:val="24"/>
          <w:highlight w:val="none"/>
          <w:lang w:val="en-US" w:eastAsia="zh-CN"/>
        </w:rPr>
      </w:pPr>
      <w:bookmarkStart w:id="31" w:name="_Toc14827"/>
      <w:r>
        <w:rPr>
          <w:rFonts w:hint="eastAsia" w:ascii="宋体" w:hAnsi="宋体" w:eastAsia="宋体" w:cs="宋体"/>
          <w:color w:val="auto"/>
          <w:sz w:val="24"/>
          <w:szCs w:val="24"/>
          <w:highlight w:val="none"/>
          <w:lang w:val="en-US" w:eastAsia="zh-CN"/>
        </w:rPr>
        <w:t>附件4：合同主要条款-标1</w:t>
      </w:r>
      <w:bookmarkEnd w:id="31"/>
    </w:p>
    <w:p w14:paraId="34EC978B">
      <w:pPr>
        <w:adjustRightInd w:val="0"/>
        <w:snapToGrid w:val="0"/>
        <w:spacing w:line="360" w:lineRule="auto"/>
        <w:jc w:val="center"/>
        <w:rPr>
          <w:rFonts w:hint="eastAsia" w:ascii="宋体" w:hAnsi="宋体" w:eastAsia="宋体" w:cs="宋体"/>
          <w:b/>
          <w:bCs/>
          <w:color w:val="auto"/>
          <w:sz w:val="32"/>
          <w:szCs w:val="32"/>
          <w:highlight w:val="none"/>
        </w:rPr>
      </w:pPr>
      <w:bookmarkStart w:id="32" w:name="_Toc233433291"/>
      <w:bookmarkStart w:id="33" w:name="_Toc195349096"/>
    </w:p>
    <w:p w14:paraId="09A5DD73">
      <w:pPr>
        <w:adjustRightInd w:val="0"/>
        <w:snapToGrid w:val="0"/>
        <w:spacing w:line="360" w:lineRule="auto"/>
        <w:jc w:val="center"/>
        <w:rPr>
          <w:rFonts w:hint="eastAsia" w:ascii="宋体" w:hAnsi="宋体" w:eastAsia="宋体" w:cs="宋体"/>
          <w:b/>
          <w:bCs/>
          <w:color w:val="auto"/>
          <w:sz w:val="44"/>
          <w:szCs w:val="44"/>
          <w:highlight w:val="none"/>
        </w:rPr>
      </w:pPr>
      <w:r>
        <w:rPr>
          <w:rFonts w:hint="eastAsia" w:ascii="宋体" w:hAnsi="宋体" w:eastAsia="宋体" w:cs="宋体"/>
          <w:b/>
          <w:bCs/>
          <w:color w:val="auto"/>
          <w:sz w:val="44"/>
          <w:szCs w:val="44"/>
          <w:highlight w:val="none"/>
          <w:lang w:eastAsia="zh-CN"/>
        </w:rPr>
        <w:t>南通轨道交通1、</w:t>
      </w:r>
      <w:r>
        <w:rPr>
          <w:rFonts w:hint="eastAsia" w:ascii="宋体" w:hAnsi="宋体" w:eastAsia="宋体" w:cs="宋体"/>
          <w:b/>
          <w:bCs/>
          <w:color w:val="auto"/>
          <w:sz w:val="44"/>
          <w:szCs w:val="44"/>
          <w:highlight w:val="none"/>
          <w:lang w:val="en-US" w:eastAsia="zh-CN"/>
        </w:rPr>
        <w:t>2</w:t>
      </w:r>
      <w:r>
        <w:rPr>
          <w:rFonts w:hint="eastAsia" w:ascii="宋体" w:hAnsi="宋体" w:eastAsia="宋体" w:cs="宋体"/>
          <w:b/>
          <w:bCs/>
          <w:color w:val="auto"/>
          <w:sz w:val="44"/>
          <w:szCs w:val="44"/>
          <w:highlight w:val="none"/>
          <w:lang w:eastAsia="zh-CN"/>
        </w:rPr>
        <w:t>号线一期工程便民用房出租项目</w:t>
      </w:r>
      <w:r>
        <w:rPr>
          <w:rFonts w:hint="eastAsia" w:ascii="宋体" w:hAnsi="宋体" w:eastAsia="宋体" w:cs="宋体"/>
          <w:b/>
          <w:bCs/>
          <w:color w:val="auto"/>
          <w:sz w:val="44"/>
          <w:szCs w:val="44"/>
          <w:highlight w:val="none"/>
        </w:rPr>
        <w:t>租赁合同</w:t>
      </w:r>
    </w:p>
    <w:p w14:paraId="1A6DE38C">
      <w:pPr>
        <w:pStyle w:val="9"/>
        <w:spacing w:line="360" w:lineRule="auto"/>
        <w:jc w:val="center"/>
        <w:rPr>
          <w:rFonts w:hint="eastAsia" w:ascii="宋体" w:hAnsi="宋体" w:eastAsia="宋体" w:cs="宋体"/>
          <w:bCs/>
          <w:color w:val="auto"/>
          <w:sz w:val="24"/>
          <w:highlight w:val="none"/>
          <w:u w:val="single"/>
          <w:lang w:val="en-US" w:eastAsia="zh-CN"/>
        </w:rPr>
      </w:pPr>
      <w:r>
        <w:rPr>
          <w:rFonts w:hint="eastAsia" w:ascii="宋体" w:hAnsi="宋体" w:eastAsia="宋体" w:cs="宋体"/>
          <w:color w:val="auto"/>
          <w:sz w:val="24"/>
          <w:highlight w:val="none"/>
        </w:rPr>
        <w:t>编号：</w:t>
      </w:r>
    </w:p>
    <w:p w14:paraId="49C241E5">
      <w:pPr>
        <w:pStyle w:val="9"/>
        <w:spacing w:line="360" w:lineRule="auto"/>
        <w:jc w:val="center"/>
        <w:rPr>
          <w:rFonts w:hint="eastAsia" w:ascii="宋体" w:hAnsi="宋体" w:eastAsia="宋体" w:cs="宋体"/>
          <w:bCs/>
          <w:color w:val="auto"/>
          <w:sz w:val="24"/>
          <w:highlight w:val="none"/>
          <w:u w:val="single"/>
        </w:rPr>
      </w:pPr>
    </w:p>
    <w:p w14:paraId="55D4FC14">
      <w:pPr>
        <w:bidi w:val="0"/>
        <w:rPr>
          <w:rFonts w:hint="eastAsia" w:ascii="宋体" w:hAnsi="宋体" w:eastAsia="宋体" w:cs="宋体"/>
          <w:color w:val="auto"/>
          <w:highlight w:val="none"/>
        </w:rPr>
      </w:pPr>
    </w:p>
    <w:p w14:paraId="71107B7B">
      <w:pPr>
        <w:bidi w:val="0"/>
        <w:rPr>
          <w:rFonts w:hint="eastAsia" w:ascii="宋体" w:hAnsi="宋体" w:eastAsia="宋体" w:cs="宋体"/>
          <w:color w:val="auto"/>
          <w:highlight w:val="none"/>
        </w:rPr>
      </w:pPr>
    </w:p>
    <w:p w14:paraId="67DE7ACF">
      <w:pPr>
        <w:bidi w:val="0"/>
        <w:rPr>
          <w:rFonts w:hint="eastAsia" w:ascii="宋体" w:hAnsi="宋体" w:eastAsia="宋体" w:cs="宋体"/>
          <w:color w:val="auto"/>
          <w:highlight w:val="none"/>
        </w:rPr>
      </w:pPr>
    </w:p>
    <w:p w14:paraId="6CF9E9E5">
      <w:pPr>
        <w:bidi w:val="0"/>
        <w:rPr>
          <w:rFonts w:hint="eastAsia" w:ascii="宋体" w:hAnsi="宋体" w:eastAsia="宋体" w:cs="宋体"/>
          <w:color w:val="auto"/>
          <w:highlight w:val="none"/>
        </w:rPr>
      </w:pPr>
    </w:p>
    <w:p w14:paraId="37B2B29F">
      <w:pPr>
        <w:bidi w:val="0"/>
        <w:rPr>
          <w:rFonts w:hint="eastAsia" w:ascii="宋体" w:hAnsi="宋体" w:eastAsia="宋体" w:cs="宋体"/>
          <w:color w:val="auto"/>
          <w:highlight w:val="none"/>
        </w:rPr>
      </w:pPr>
    </w:p>
    <w:p w14:paraId="3FBCDA33">
      <w:pPr>
        <w:bidi w:val="0"/>
        <w:rPr>
          <w:rFonts w:hint="eastAsia" w:ascii="宋体" w:hAnsi="宋体" w:eastAsia="宋体" w:cs="宋体"/>
          <w:color w:val="auto"/>
          <w:highlight w:val="none"/>
        </w:rPr>
      </w:pPr>
    </w:p>
    <w:p w14:paraId="25D026A5">
      <w:pPr>
        <w:bidi w:val="0"/>
        <w:rPr>
          <w:rFonts w:hint="eastAsia" w:ascii="宋体" w:hAnsi="宋体" w:eastAsia="宋体" w:cs="宋体"/>
          <w:color w:val="auto"/>
          <w:highlight w:val="none"/>
        </w:rPr>
      </w:pPr>
    </w:p>
    <w:p w14:paraId="3185BF8F">
      <w:pPr>
        <w:bidi w:val="0"/>
        <w:rPr>
          <w:rFonts w:hint="eastAsia" w:ascii="宋体" w:hAnsi="宋体" w:eastAsia="宋体" w:cs="宋体"/>
          <w:color w:val="auto"/>
          <w:highlight w:val="none"/>
        </w:rPr>
      </w:pPr>
    </w:p>
    <w:p w14:paraId="0EC90413">
      <w:pPr>
        <w:bidi w:val="0"/>
        <w:rPr>
          <w:rFonts w:hint="eastAsia" w:ascii="宋体" w:hAnsi="宋体" w:eastAsia="宋体" w:cs="宋体"/>
          <w:color w:val="auto"/>
          <w:highlight w:val="none"/>
        </w:rPr>
      </w:pPr>
    </w:p>
    <w:p w14:paraId="0A046D1B">
      <w:pPr>
        <w:bidi w:val="0"/>
        <w:rPr>
          <w:rFonts w:hint="eastAsia" w:ascii="宋体" w:hAnsi="宋体" w:eastAsia="宋体" w:cs="宋体"/>
          <w:color w:val="auto"/>
          <w:highlight w:val="none"/>
        </w:rPr>
      </w:pPr>
    </w:p>
    <w:p w14:paraId="3B98074D">
      <w:pPr>
        <w:bidi w:val="0"/>
        <w:rPr>
          <w:rFonts w:hint="eastAsia" w:ascii="宋体" w:hAnsi="宋体" w:eastAsia="宋体" w:cs="宋体"/>
          <w:color w:val="auto"/>
          <w:highlight w:val="none"/>
        </w:rPr>
      </w:pPr>
    </w:p>
    <w:p w14:paraId="0CF2F625">
      <w:pPr>
        <w:bidi w:val="0"/>
        <w:rPr>
          <w:rFonts w:hint="eastAsia" w:ascii="宋体" w:hAnsi="宋体" w:eastAsia="宋体" w:cs="宋体"/>
          <w:highlight w:val="none"/>
        </w:rPr>
      </w:pPr>
      <w:bookmarkStart w:id="34" w:name="_Toc5288"/>
    </w:p>
    <w:p w14:paraId="6F815C85">
      <w:pPr>
        <w:spacing w:line="360" w:lineRule="auto"/>
        <w:ind w:left="0" w:leftChars="0" w:firstLine="1260" w:firstLineChars="525"/>
        <w:outlineLvl w:val="0"/>
        <w:rPr>
          <w:rFonts w:hint="eastAsia" w:ascii="宋体" w:hAnsi="宋体" w:eastAsia="宋体" w:cs="宋体"/>
          <w:bCs/>
          <w:color w:val="auto"/>
          <w:sz w:val="24"/>
          <w:highlight w:val="none"/>
        </w:rPr>
      </w:pPr>
      <w:bookmarkStart w:id="35" w:name="_Toc17476"/>
      <w:r>
        <w:rPr>
          <w:rFonts w:hint="eastAsia" w:ascii="宋体" w:hAnsi="宋体" w:eastAsia="宋体" w:cs="宋体"/>
          <w:bCs/>
          <w:color w:val="auto"/>
          <w:sz w:val="24"/>
          <w:highlight w:val="none"/>
        </w:rPr>
        <w:t>甲方（出租方）：</w:t>
      </w:r>
      <w:r>
        <w:rPr>
          <w:rFonts w:hint="eastAsia" w:ascii="宋体" w:hAnsi="宋体" w:eastAsia="宋体" w:cs="宋体"/>
          <w:bCs/>
          <w:color w:val="auto"/>
          <w:sz w:val="24"/>
          <w:highlight w:val="none"/>
          <w:u w:val="single"/>
        </w:rPr>
        <w:t xml:space="preserve">  </w:t>
      </w:r>
      <w:r>
        <w:rPr>
          <w:rFonts w:hint="eastAsia" w:ascii="宋体" w:hAnsi="宋体" w:eastAsia="宋体" w:cs="宋体"/>
          <w:bCs/>
          <w:color w:val="auto"/>
          <w:sz w:val="24"/>
          <w:highlight w:val="none"/>
          <w:u w:val="single"/>
          <w:lang w:eastAsia="zh-CN"/>
        </w:rPr>
        <w:t>南通轨道资源开发有限公司</w:t>
      </w:r>
      <w:bookmarkEnd w:id="34"/>
      <w:bookmarkEnd w:id="35"/>
      <w:r>
        <w:rPr>
          <w:rFonts w:hint="eastAsia" w:ascii="宋体" w:hAnsi="宋体" w:eastAsia="宋体" w:cs="宋体"/>
          <w:bCs/>
          <w:color w:val="auto"/>
          <w:sz w:val="24"/>
          <w:highlight w:val="none"/>
          <w:u w:val="single"/>
        </w:rPr>
        <w:t xml:space="preserve">    </w:t>
      </w:r>
      <w:r>
        <w:rPr>
          <w:rFonts w:hint="eastAsia" w:ascii="宋体" w:hAnsi="宋体" w:eastAsia="宋体" w:cs="宋体"/>
          <w:bCs/>
          <w:color w:val="auto"/>
          <w:sz w:val="24"/>
          <w:highlight w:val="none"/>
        </w:rPr>
        <w:t xml:space="preserve">   </w:t>
      </w:r>
    </w:p>
    <w:p w14:paraId="170E0CD5">
      <w:pPr>
        <w:spacing w:line="360" w:lineRule="auto"/>
        <w:ind w:left="0" w:leftChars="0" w:firstLine="1260" w:firstLineChars="525"/>
        <w:outlineLvl w:val="0"/>
        <w:rPr>
          <w:rFonts w:hint="eastAsia" w:ascii="宋体" w:hAnsi="宋体" w:eastAsia="宋体" w:cs="宋体"/>
          <w:b/>
          <w:color w:val="auto"/>
          <w:sz w:val="24"/>
          <w:highlight w:val="none"/>
        </w:rPr>
      </w:pPr>
      <w:bookmarkStart w:id="36" w:name="_Toc28155"/>
      <w:bookmarkStart w:id="37" w:name="_Toc2365"/>
      <w:r>
        <w:rPr>
          <w:rFonts w:hint="eastAsia" w:ascii="宋体" w:hAnsi="宋体" w:eastAsia="宋体" w:cs="宋体"/>
          <w:bCs/>
          <w:color w:val="auto"/>
          <w:sz w:val="24"/>
          <w:highlight w:val="none"/>
        </w:rPr>
        <w:t>乙方（承租方）：</w:t>
      </w:r>
      <w:bookmarkEnd w:id="36"/>
      <w:bookmarkEnd w:id="37"/>
      <w:r>
        <w:rPr>
          <w:rFonts w:hint="eastAsia" w:ascii="宋体" w:hAnsi="宋体" w:eastAsia="宋体" w:cs="宋体"/>
          <w:bCs/>
          <w:color w:val="auto"/>
          <w:sz w:val="24"/>
          <w:highlight w:val="none"/>
          <w:u w:val="single"/>
        </w:rPr>
        <w:t xml:space="preserve">                              </w:t>
      </w:r>
      <w:r>
        <w:rPr>
          <w:rFonts w:hint="eastAsia" w:ascii="宋体" w:hAnsi="宋体" w:eastAsia="宋体" w:cs="宋体"/>
          <w:bCs/>
          <w:color w:val="auto"/>
          <w:sz w:val="24"/>
          <w:highlight w:val="none"/>
        </w:rPr>
        <w:t xml:space="preserve">   </w:t>
      </w:r>
    </w:p>
    <w:p w14:paraId="31C323F8">
      <w:pPr>
        <w:bidi w:val="0"/>
        <w:rPr>
          <w:rFonts w:hint="eastAsia" w:ascii="宋体" w:hAnsi="宋体" w:eastAsia="宋体" w:cs="宋体"/>
          <w:color w:val="auto"/>
          <w:highlight w:val="none"/>
        </w:rPr>
      </w:pPr>
    </w:p>
    <w:p w14:paraId="6F045EFB">
      <w:pPr>
        <w:bidi w:val="0"/>
        <w:rPr>
          <w:rFonts w:hint="eastAsia" w:ascii="宋体" w:hAnsi="宋体" w:eastAsia="宋体" w:cs="宋体"/>
          <w:color w:val="auto"/>
          <w:highlight w:val="none"/>
        </w:rPr>
      </w:pPr>
    </w:p>
    <w:bookmarkEnd w:id="32"/>
    <w:bookmarkEnd w:id="33"/>
    <w:p w14:paraId="0974A35C">
      <w:pPr>
        <w:bidi w:val="0"/>
        <w:rPr>
          <w:rFonts w:hint="eastAsia" w:ascii="宋体" w:hAnsi="宋体" w:eastAsia="宋体" w:cs="宋体"/>
          <w:color w:val="auto"/>
          <w:highlight w:val="none"/>
        </w:rPr>
      </w:pPr>
    </w:p>
    <w:p w14:paraId="352089CF">
      <w:pPr>
        <w:rPr>
          <w:rFonts w:hint="eastAsia" w:ascii="宋体" w:hAnsi="宋体" w:eastAsia="宋体" w:cs="宋体"/>
          <w:color w:val="auto"/>
          <w:sz w:val="24"/>
          <w:highlight w:val="none"/>
        </w:rPr>
      </w:pPr>
    </w:p>
    <w:p w14:paraId="54FDF34C">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outlineLvl w:val="0"/>
        <w:rPr>
          <w:rFonts w:hint="eastAsia" w:ascii="宋体" w:hAnsi="宋体" w:eastAsia="宋体" w:cs="宋体"/>
          <w:bCs/>
          <w:color w:val="auto"/>
          <w:sz w:val="24"/>
          <w:highlight w:val="none"/>
        </w:rPr>
      </w:pPr>
      <w:bookmarkStart w:id="38" w:name="_Toc27776"/>
      <w:bookmarkStart w:id="39" w:name="_Toc1077"/>
      <w:r>
        <w:rPr>
          <w:rFonts w:hint="eastAsia" w:ascii="宋体" w:hAnsi="宋体" w:eastAsia="宋体" w:cs="宋体"/>
          <w:bCs/>
          <w:color w:val="auto"/>
          <w:sz w:val="24"/>
          <w:highlight w:val="none"/>
        </w:rPr>
        <w:t>XXXX年 X月X日</w:t>
      </w:r>
      <w:bookmarkEnd w:id="38"/>
      <w:bookmarkEnd w:id="39"/>
    </w:p>
    <w:p w14:paraId="5F7BED16">
      <w:pPr>
        <w:rPr>
          <w:rFonts w:hint="eastAsia" w:ascii="宋体" w:hAnsi="宋体" w:eastAsia="宋体" w:cs="宋体"/>
          <w:spacing w:val="7"/>
          <w:position w:val="11"/>
          <w:sz w:val="24"/>
          <w:szCs w:val="24"/>
          <w:highlight w:val="none"/>
          <w:lang w:val="en-US" w:eastAsia="zh-CN"/>
        </w:rPr>
      </w:pPr>
      <w:r>
        <w:rPr>
          <w:rFonts w:hint="eastAsia" w:ascii="宋体" w:hAnsi="宋体" w:eastAsia="宋体" w:cs="宋体"/>
          <w:spacing w:val="7"/>
          <w:position w:val="11"/>
          <w:sz w:val="24"/>
          <w:szCs w:val="24"/>
          <w:highlight w:val="none"/>
          <w:lang w:val="en-US" w:eastAsia="zh-CN"/>
        </w:rPr>
        <w:br w:type="page"/>
      </w:r>
    </w:p>
    <w:p w14:paraId="52C1E2B6">
      <w:pPr>
        <w:keepNext w:val="0"/>
        <w:keepLines w:val="0"/>
        <w:pageBreakBefore w:val="0"/>
        <w:widowControl/>
        <w:wordWrap/>
        <w:topLinePunct w:val="0"/>
        <w:autoSpaceDE w:val="0"/>
        <w:autoSpaceDN w:val="0"/>
        <w:bidi w:val="0"/>
        <w:adjustRightInd w:val="0"/>
        <w:snapToGrid w:val="0"/>
        <w:spacing w:before="63" w:line="360" w:lineRule="auto"/>
        <w:ind w:left="0" w:right="-519" w:rightChars="-247" w:firstLine="0" w:firstLineChars="0"/>
        <w:jc w:val="center"/>
        <w:textAlignment w:val="baseline"/>
        <w:rPr>
          <w:rFonts w:hint="eastAsia" w:ascii="宋体" w:hAnsi="宋体" w:eastAsia="宋体" w:cs="宋体"/>
          <w:spacing w:val="7"/>
          <w:position w:val="11"/>
          <w:sz w:val="24"/>
          <w:szCs w:val="24"/>
          <w:highlight w:val="none"/>
        </w:rPr>
      </w:pPr>
      <w:r>
        <w:rPr>
          <w:rFonts w:hint="eastAsia" w:ascii="宋体" w:hAnsi="宋体" w:eastAsia="宋体" w:cs="宋体"/>
          <w:spacing w:val="7"/>
          <w:position w:val="11"/>
          <w:sz w:val="24"/>
          <w:szCs w:val="24"/>
          <w:highlight w:val="none"/>
          <w:lang w:val="en-US" w:eastAsia="zh-CN"/>
        </w:rPr>
        <w:t>南通轨道交通1、2号线一期工程便民用房出租项目租赁</w:t>
      </w:r>
      <w:r>
        <w:rPr>
          <w:rFonts w:hint="eastAsia" w:ascii="宋体" w:hAnsi="宋体" w:eastAsia="宋体" w:cs="宋体"/>
          <w:spacing w:val="7"/>
          <w:position w:val="11"/>
          <w:sz w:val="24"/>
          <w:szCs w:val="24"/>
          <w:highlight w:val="none"/>
        </w:rPr>
        <w:t>合同</w:t>
      </w:r>
    </w:p>
    <w:p w14:paraId="462B1825">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sz w:val="22"/>
          <w:szCs w:val="22"/>
          <w:highlight w:val="none"/>
        </w:rPr>
      </w:pPr>
    </w:p>
    <w:p w14:paraId="7D2CB7BB">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sz w:val="21"/>
          <w:szCs w:val="21"/>
          <w:highlight w:val="none"/>
        </w:rPr>
      </w:pPr>
      <w:r>
        <w:rPr>
          <w:rFonts w:hint="eastAsia" w:ascii="宋体" w:hAnsi="宋体" w:eastAsia="宋体" w:cs="宋体"/>
          <w:spacing w:val="-10"/>
          <w:sz w:val="21"/>
          <w:szCs w:val="21"/>
          <w:highlight w:val="none"/>
          <w14:textOutline w14:w="4358" w14:cap="sq" w14:cmpd="sng">
            <w14:solidFill>
              <w14:srgbClr w14:val="000000"/>
            </w14:solidFill>
            <w14:prstDash w14:val="solid"/>
            <w14:bevel/>
          </w14:textOutline>
        </w:rPr>
        <w:t>甲方（出租方）：</w:t>
      </w:r>
      <w:r>
        <w:rPr>
          <w:rFonts w:hint="eastAsia" w:ascii="宋体" w:hAnsi="宋体" w:eastAsia="宋体" w:cs="宋体"/>
          <w:spacing w:val="-10"/>
          <w:sz w:val="21"/>
          <w:szCs w:val="21"/>
          <w:highlight w:val="none"/>
          <w:lang w:eastAsia="zh-CN"/>
          <w14:textOutline w14:w="4358" w14:cap="sq" w14:cmpd="sng">
            <w14:solidFill>
              <w14:srgbClr w14:val="000000"/>
            </w14:solidFill>
            <w14:prstDash w14:val="solid"/>
            <w14:bevel/>
          </w14:textOutline>
        </w:rPr>
        <w:t>南通轨道资源开发有限公司</w:t>
      </w:r>
    </w:p>
    <w:p w14:paraId="46C2D594">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jc w:val="left"/>
        <w:textAlignment w:val="baseline"/>
        <w:rPr>
          <w:rFonts w:hint="eastAsia" w:ascii="宋体" w:hAnsi="宋体" w:eastAsia="宋体" w:cs="宋体"/>
          <w:spacing w:val="-10"/>
          <w:sz w:val="21"/>
          <w:szCs w:val="21"/>
          <w:highlight w:val="none"/>
          <w14:textOutline w14:w="4358" w14:cap="sq" w14:cmpd="sng">
            <w14:solidFill>
              <w14:srgbClr w14:val="000000"/>
            </w14:solidFill>
            <w14:prstDash w14:val="solid"/>
            <w14:bevel/>
          </w14:textOutline>
        </w:rPr>
      </w:pPr>
      <w:r>
        <w:rPr>
          <w:rFonts w:hint="eastAsia" w:ascii="宋体" w:hAnsi="宋体" w:eastAsia="宋体" w:cs="宋体"/>
          <w:spacing w:val="-10"/>
          <w:sz w:val="21"/>
          <w:szCs w:val="21"/>
          <w:highlight w:val="none"/>
          <w14:textOutline w14:w="4358" w14:cap="sq" w14:cmpd="sng">
            <w14:solidFill>
              <w14:srgbClr w14:val="000000"/>
            </w14:solidFill>
            <w14:prstDash w14:val="solid"/>
            <w14:bevel/>
          </w14:textOutline>
        </w:rPr>
        <w:t xml:space="preserve">乙方（承租方）:  </w:t>
      </w:r>
    </w:p>
    <w:p w14:paraId="03967250">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jc w:val="left"/>
        <w:textAlignment w:val="baseline"/>
        <w:rPr>
          <w:rFonts w:hint="eastAsia" w:ascii="宋体" w:hAnsi="宋体" w:eastAsia="宋体" w:cs="宋体"/>
          <w:spacing w:val="-10"/>
          <w:sz w:val="21"/>
          <w:szCs w:val="21"/>
          <w:highlight w:val="none"/>
          <w14:textOutline w14:w="4358" w14:cap="sq" w14:cmpd="sng">
            <w14:solidFill>
              <w14:srgbClr w14:val="000000"/>
            </w14:solidFill>
            <w14:prstDash w14:val="solid"/>
            <w14:bevel/>
          </w14:textOutline>
        </w:rPr>
      </w:pPr>
      <w:r>
        <w:rPr>
          <w:rFonts w:hint="eastAsia" w:ascii="宋体" w:hAnsi="宋体" w:eastAsia="宋体" w:cs="宋体"/>
          <w:spacing w:val="-10"/>
          <w:sz w:val="21"/>
          <w:szCs w:val="21"/>
          <w:highlight w:val="none"/>
          <w14:textOutline w14:w="4358" w14:cap="sq" w14:cmpd="sng">
            <w14:solidFill>
              <w14:srgbClr w14:val="000000"/>
            </w14:solidFill>
            <w14:prstDash w14:val="solid"/>
            <w14:bevel/>
          </w14:textOutline>
        </w:rPr>
        <w:t xml:space="preserve">乙方证照名称：  </w:t>
      </w:r>
    </w:p>
    <w:p w14:paraId="19B05BF1">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jc w:val="left"/>
        <w:textAlignment w:val="baseline"/>
        <w:rPr>
          <w:rFonts w:hint="eastAsia" w:ascii="宋体" w:hAnsi="宋体" w:eastAsia="宋体" w:cs="宋体"/>
          <w:spacing w:val="-10"/>
          <w:sz w:val="21"/>
          <w:szCs w:val="21"/>
          <w:highlight w:val="none"/>
          <w14:textOutline w14:w="4358" w14:cap="sq" w14:cmpd="sng">
            <w14:solidFill>
              <w14:srgbClr w14:val="000000"/>
            </w14:solidFill>
            <w14:prstDash w14:val="solid"/>
            <w14:bevel/>
          </w14:textOutline>
        </w:rPr>
      </w:pPr>
      <w:r>
        <w:rPr>
          <w:rFonts w:hint="eastAsia" w:ascii="宋体" w:hAnsi="宋体" w:eastAsia="宋体" w:cs="宋体"/>
          <w:spacing w:val="-10"/>
          <w:sz w:val="21"/>
          <w:szCs w:val="21"/>
          <w:highlight w:val="none"/>
          <w14:textOutline w14:w="4358" w14:cap="sq" w14:cmpd="sng">
            <w14:solidFill>
              <w14:srgbClr w14:val="000000"/>
            </w14:solidFill>
            <w14:prstDash w14:val="solid"/>
            <w14:bevel/>
          </w14:textOutline>
        </w:rPr>
        <w:t xml:space="preserve">乙方证照号码：  </w:t>
      </w:r>
    </w:p>
    <w:p w14:paraId="1523BAC6">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sz w:val="22"/>
          <w:szCs w:val="22"/>
          <w:highlight w:val="none"/>
        </w:rPr>
      </w:pPr>
    </w:p>
    <w:p w14:paraId="749E5BCE">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jc w:val="center"/>
        <w:textAlignment w:val="baseline"/>
        <w:outlineLvl w:val="0"/>
        <w:rPr>
          <w:rFonts w:hint="eastAsia" w:ascii="宋体" w:hAnsi="宋体" w:eastAsia="宋体" w:cs="宋体"/>
          <w:b/>
          <w:bCs/>
          <w:spacing w:val="-6"/>
          <w:sz w:val="24"/>
          <w:szCs w:val="24"/>
          <w:highlight w:val="none"/>
        </w:rPr>
      </w:pPr>
      <w:bookmarkStart w:id="40" w:name="_Toc5079"/>
      <w:r>
        <w:rPr>
          <w:rFonts w:hint="eastAsia" w:ascii="宋体" w:hAnsi="宋体" w:eastAsia="宋体" w:cs="宋体"/>
          <w:b/>
          <w:bCs/>
          <w:spacing w:val="-6"/>
          <w:sz w:val="24"/>
          <w:szCs w:val="24"/>
          <w:highlight w:val="none"/>
        </w:rPr>
        <w:t>第一章  总则</w:t>
      </w:r>
      <w:bookmarkEnd w:id="40"/>
    </w:p>
    <w:p w14:paraId="7E38B2CD">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sz w:val="22"/>
          <w:szCs w:val="22"/>
          <w:highlight w:val="none"/>
        </w:rPr>
      </w:pPr>
    </w:p>
    <w:p w14:paraId="02EDC0C1">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sz w:val="21"/>
          <w:szCs w:val="21"/>
          <w:highlight w:val="none"/>
        </w:rPr>
      </w:pPr>
      <w:r>
        <w:rPr>
          <w:rFonts w:hint="eastAsia" w:ascii="宋体" w:hAnsi="宋体" w:eastAsia="宋体" w:cs="宋体"/>
          <w:b/>
          <w:bCs/>
          <w:spacing w:val="2"/>
          <w:sz w:val="21"/>
          <w:szCs w:val="21"/>
          <w:highlight w:val="none"/>
          <w:lang w:val="en-US" w:eastAsia="zh-CN"/>
        </w:rPr>
        <w:t>第一条</w:t>
      </w:r>
      <w:r>
        <w:rPr>
          <w:rFonts w:hint="eastAsia" w:ascii="宋体" w:hAnsi="宋体" w:eastAsia="宋体" w:cs="宋体"/>
          <w:sz w:val="21"/>
          <w:szCs w:val="21"/>
          <w:highlight w:val="none"/>
        </w:rPr>
        <w:t xml:space="preserve"> </w:t>
      </w:r>
    </w:p>
    <w:p w14:paraId="5AA052B0">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sz w:val="21"/>
          <w:szCs w:val="21"/>
          <w:highlight w:val="none"/>
        </w:rPr>
        <w:t>根据中华人民共和国相关法律法规的规定，乙方在充分理解城市轨道交通车站为特殊经</w:t>
      </w:r>
      <w:r>
        <w:rPr>
          <w:rFonts w:hint="eastAsia" w:ascii="宋体" w:hAnsi="宋体" w:eastAsia="宋体" w:cs="宋体"/>
          <w:color w:val="auto"/>
          <w:sz w:val="21"/>
          <w:szCs w:val="21"/>
          <w:highlight w:val="none"/>
        </w:rPr>
        <w:t>营环境的前提下，甲乙双方经充分协商，签订本合同。</w:t>
      </w:r>
    </w:p>
    <w:p w14:paraId="7B644786">
      <w:pPr>
        <w:pStyle w:val="21"/>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2"/>
          <w:szCs w:val="22"/>
          <w:highlight w:val="none"/>
        </w:rPr>
      </w:pPr>
    </w:p>
    <w:p w14:paraId="6BC3D37F">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jc w:val="center"/>
        <w:textAlignment w:val="baseline"/>
        <w:outlineLvl w:val="0"/>
        <w:rPr>
          <w:rFonts w:hint="eastAsia" w:ascii="宋体" w:hAnsi="宋体" w:eastAsia="宋体" w:cs="宋体"/>
          <w:b/>
          <w:bCs/>
          <w:color w:val="auto"/>
          <w:spacing w:val="-6"/>
          <w:sz w:val="24"/>
          <w:szCs w:val="24"/>
          <w:highlight w:val="none"/>
        </w:rPr>
      </w:pPr>
      <w:bookmarkStart w:id="41" w:name="_Toc2240"/>
      <w:r>
        <w:rPr>
          <w:rFonts w:hint="eastAsia" w:ascii="宋体" w:hAnsi="宋体" w:eastAsia="宋体" w:cs="宋体"/>
          <w:b/>
          <w:bCs/>
          <w:color w:val="auto"/>
          <w:spacing w:val="-6"/>
          <w:sz w:val="24"/>
          <w:szCs w:val="24"/>
          <w:highlight w:val="none"/>
        </w:rPr>
        <w:t>第二章  租赁</w:t>
      </w:r>
      <w:r>
        <w:rPr>
          <w:rFonts w:hint="eastAsia" w:ascii="宋体" w:hAnsi="宋体" w:eastAsia="宋体" w:cs="宋体"/>
          <w:b/>
          <w:bCs/>
          <w:color w:val="auto"/>
          <w:spacing w:val="-6"/>
          <w:sz w:val="24"/>
          <w:szCs w:val="24"/>
          <w:highlight w:val="none"/>
          <w:lang w:eastAsia="zh-CN"/>
        </w:rPr>
        <w:t>便民用房</w:t>
      </w:r>
      <w:r>
        <w:rPr>
          <w:rFonts w:hint="eastAsia" w:ascii="宋体" w:hAnsi="宋体" w:eastAsia="宋体" w:cs="宋体"/>
          <w:b/>
          <w:bCs/>
          <w:color w:val="auto"/>
          <w:spacing w:val="-6"/>
          <w:sz w:val="24"/>
          <w:szCs w:val="24"/>
          <w:highlight w:val="none"/>
        </w:rPr>
        <w:t>及经营范围</w:t>
      </w:r>
      <w:bookmarkEnd w:id="41"/>
    </w:p>
    <w:p w14:paraId="1463DE4E">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b/>
          <w:bCs/>
          <w:color w:val="auto"/>
          <w:spacing w:val="2"/>
          <w:sz w:val="21"/>
          <w:szCs w:val="21"/>
          <w:highlight w:val="none"/>
          <w:lang w:val="en-US" w:eastAsia="zh-CN"/>
        </w:rPr>
      </w:pPr>
      <w:r>
        <w:rPr>
          <w:rFonts w:hint="eastAsia" w:ascii="宋体" w:hAnsi="宋体" w:eastAsia="宋体" w:cs="宋体"/>
          <w:b/>
          <w:bCs/>
          <w:color w:val="auto"/>
          <w:spacing w:val="2"/>
          <w:sz w:val="21"/>
          <w:szCs w:val="21"/>
          <w:highlight w:val="none"/>
          <w:lang w:val="en-US" w:eastAsia="zh-CN"/>
        </w:rPr>
        <w:t>第二条</w:t>
      </w:r>
    </w:p>
    <w:p w14:paraId="4FBB05EE">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经商定，甲方同意将南通市城市轨道交通</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号线</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lang w:eastAsia="zh-CN"/>
        </w:rPr>
        <w:t>便民用房</w:t>
      </w:r>
      <w:r>
        <w:rPr>
          <w:rFonts w:hint="eastAsia" w:ascii="宋体" w:hAnsi="宋体" w:eastAsia="宋体" w:cs="宋体"/>
          <w:color w:val="auto"/>
          <w:sz w:val="21"/>
          <w:szCs w:val="21"/>
          <w:highlight w:val="none"/>
        </w:rPr>
        <w:t>，使用面积</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平方米的场地租赁给乙方作为经营用房。</w:t>
      </w:r>
      <w:r>
        <w:rPr>
          <w:rFonts w:hint="eastAsia" w:ascii="宋体" w:hAnsi="宋体" w:eastAsia="宋体" w:cs="宋体"/>
          <w:color w:val="auto"/>
          <w:sz w:val="21"/>
          <w:szCs w:val="21"/>
          <w:highlight w:val="none"/>
          <w:lang w:eastAsia="zh-CN"/>
        </w:rPr>
        <w:t>便民用房</w:t>
      </w:r>
      <w:r>
        <w:rPr>
          <w:rFonts w:hint="eastAsia" w:ascii="宋体" w:hAnsi="宋体" w:eastAsia="宋体" w:cs="宋体"/>
          <w:color w:val="auto"/>
          <w:sz w:val="21"/>
          <w:szCs w:val="21"/>
          <w:highlight w:val="none"/>
        </w:rPr>
        <w:t>面积以实际交付时的测量面积数据为准。租金以实际测量面积计算。</w:t>
      </w:r>
      <w:r>
        <w:rPr>
          <w:rFonts w:hint="eastAsia" w:ascii="宋体" w:hAnsi="宋体" w:eastAsia="宋体" w:cs="宋体"/>
          <w:color w:val="auto"/>
          <w:sz w:val="21"/>
          <w:szCs w:val="21"/>
          <w:highlight w:val="none"/>
          <w:lang w:eastAsia="zh-CN"/>
        </w:rPr>
        <w:t>便民用房</w:t>
      </w:r>
      <w:r>
        <w:rPr>
          <w:rFonts w:hint="eastAsia" w:ascii="宋体" w:hAnsi="宋体" w:eastAsia="宋体" w:cs="宋体"/>
          <w:color w:val="auto"/>
          <w:sz w:val="21"/>
          <w:szCs w:val="21"/>
          <w:highlight w:val="none"/>
        </w:rPr>
        <w:t>基本状况见</w:t>
      </w:r>
      <w:r>
        <w:rPr>
          <w:rFonts w:hint="eastAsia" w:ascii="宋体" w:hAnsi="宋体" w:eastAsia="宋体" w:cs="宋体"/>
          <w:color w:val="auto"/>
          <w:sz w:val="21"/>
          <w:szCs w:val="21"/>
          <w:highlight w:val="none"/>
          <w:u w:val="single"/>
        </w:rPr>
        <w:t>附件</w:t>
      </w:r>
      <w:r>
        <w:rPr>
          <w:rFonts w:hint="eastAsia" w:ascii="宋体" w:hAnsi="宋体" w:eastAsia="宋体" w:cs="宋体"/>
          <w:color w:val="auto"/>
          <w:sz w:val="21"/>
          <w:szCs w:val="21"/>
          <w:highlight w:val="none"/>
          <w:u w:val="single"/>
          <w:lang w:val="en-US" w:eastAsia="zh-CN"/>
        </w:rPr>
        <w:t>2</w:t>
      </w:r>
      <w:r>
        <w:rPr>
          <w:rFonts w:hint="eastAsia" w:ascii="宋体" w:hAnsi="宋体" w:eastAsia="宋体" w:cs="宋体"/>
          <w:color w:val="auto"/>
          <w:sz w:val="21"/>
          <w:szCs w:val="21"/>
          <w:highlight w:val="none"/>
          <w:u w:val="single"/>
        </w:rPr>
        <w:t>：</w:t>
      </w:r>
      <w:r>
        <w:rPr>
          <w:rFonts w:hint="eastAsia" w:ascii="宋体" w:hAnsi="宋体" w:eastAsia="宋体" w:cs="宋体"/>
          <w:color w:val="auto"/>
          <w:sz w:val="21"/>
          <w:szCs w:val="21"/>
          <w:highlight w:val="none"/>
          <w:u w:val="single"/>
          <w:lang w:eastAsia="zh-CN"/>
        </w:rPr>
        <w:t>便民用房</w:t>
      </w:r>
      <w:r>
        <w:rPr>
          <w:rFonts w:hint="eastAsia" w:ascii="宋体" w:hAnsi="宋体" w:eastAsia="宋体" w:cs="宋体"/>
          <w:color w:val="auto"/>
          <w:sz w:val="21"/>
          <w:szCs w:val="21"/>
          <w:highlight w:val="none"/>
          <w:u w:val="single"/>
        </w:rPr>
        <w:t>位置平面示意图。</w:t>
      </w:r>
    </w:p>
    <w:p w14:paraId="380926FF">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b/>
          <w:bCs/>
          <w:color w:val="auto"/>
          <w:spacing w:val="2"/>
          <w:sz w:val="21"/>
          <w:szCs w:val="21"/>
          <w:highlight w:val="none"/>
          <w:lang w:val="en-US" w:eastAsia="zh-CN"/>
        </w:rPr>
      </w:pPr>
      <w:r>
        <w:rPr>
          <w:rFonts w:hint="eastAsia" w:ascii="宋体" w:hAnsi="宋体" w:eastAsia="宋体" w:cs="宋体"/>
          <w:b/>
          <w:bCs/>
          <w:color w:val="auto"/>
          <w:spacing w:val="2"/>
          <w:sz w:val="21"/>
          <w:szCs w:val="21"/>
          <w:highlight w:val="none"/>
          <w:lang w:val="en-US" w:eastAsia="zh-CN"/>
        </w:rPr>
        <w:t>第三条</w:t>
      </w:r>
    </w:p>
    <w:p w14:paraId="2A1A1C57">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乙方须是具有合法经营资格的组织，或具有完全民事行为能力的自然人，同时须向甲方提供有效的营业执照、身份证等与经营相关的证照资料复印件，乙方须提供以上证照原件供甲方核对。</w:t>
      </w:r>
    </w:p>
    <w:p w14:paraId="3C67273D">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b/>
          <w:bCs/>
          <w:color w:val="auto"/>
          <w:spacing w:val="2"/>
          <w:sz w:val="21"/>
          <w:szCs w:val="21"/>
          <w:highlight w:val="none"/>
          <w:lang w:val="en-US" w:eastAsia="zh-CN"/>
        </w:rPr>
        <w:t>第四条</w:t>
      </w:r>
    </w:p>
    <w:p w14:paraId="35685ACC">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乙方在上述</w:t>
      </w:r>
      <w:r>
        <w:rPr>
          <w:rFonts w:hint="eastAsia" w:ascii="宋体" w:hAnsi="宋体" w:eastAsia="宋体" w:cs="宋体"/>
          <w:color w:val="auto"/>
          <w:sz w:val="21"/>
          <w:szCs w:val="21"/>
          <w:highlight w:val="none"/>
          <w:lang w:eastAsia="zh-CN"/>
        </w:rPr>
        <w:t>便民用房</w:t>
      </w:r>
      <w:r>
        <w:rPr>
          <w:rFonts w:hint="eastAsia" w:ascii="宋体" w:hAnsi="宋体" w:eastAsia="宋体" w:cs="宋体"/>
          <w:color w:val="auto"/>
          <w:sz w:val="21"/>
          <w:szCs w:val="21"/>
          <w:highlight w:val="none"/>
        </w:rPr>
        <w:t>内只限经营</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类别，品牌为</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，主营品类为</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。乙方各类证照须与实际经营相符，且不得经营包括油漆、打火机充气、油等甲、乙类危险化学品</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租赁期内，未经甲方书面同意，乙方不得改变该</w:t>
      </w:r>
      <w:r>
        <w:rPr>
          <w:rFonts w:hint="eastAsia" w:ascii="宋体" w:hAnsi="宋体" w:eastAsia="宋体" w:cs="宋体"/>
          <w:color w:val="auto"/>
          <w:sz w:val="21"/>
          <w:szCs w:val="21"/>
          <w:highlight w:val="none"/>
          <w:lang w:eastAsia="zh-CN"/>
        </w:rPr>
        <w:t>便民用房</w:t>
      </w:r>
      <w:r>
        <w:rPr>
          <w:rFonts w:hint="eastAsia" w:ascii="宋体" w:hAnsi="宋体" w:eastAsia="宋体" w:cs="宋体"/>
          <w:color w:val="auto"/>
          <w:sz w:val="21"/>
          <w:szCs w:val="21"/>
          <w:highlight w:val="none"/>
        </w:rPr>
        <w:t>的经营品牌及用途，否则甲方有权要求乙方限期纠正，逾期不改的，甲方有权终止合同。</w:t>
      </w:r>
    </w:p>
    <w:p w14:paraId="1AC296CF">
      <w:pPr>
        <w:bidi w:val="0"/>
        <w:ind w:right="-519" w:rightChars="-247"/>
        <w:rPr>
          <w:rFonts w:hint="eastAsia" w:ascii="宋体" w:hAnsi="宋体" w:eastAsia="宋体" w:cs="宋体"/>
          <w:sz w:val="20"/>
          <w:szCs w:val="20"/>
          <w:highlight w:val="none"/>
        </w:rPr>
      </w:pPr>
    </w:p>
    <w:p w14:paraId="59809ED0">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jc w:val="center"/>
        <w:textAlignment w:val="baseline"/>
        <w:outlineLvl w:val="0"/>
        <w:rPr>
          <w:rFonts w:hint="eastAsia" w:ascii="宋体" w:hAnsi="宋体" w:eastAsia="宋体" w:cs="宋体"/>
          <w:b/>
          <w:bCs/>
          <w:color w:val="auto"/>
          <w:spacing w:val="-6"/>
          <w:sz w:val="24"/>
          <w:szCs w:val="24"/>
          <w:highlight w:val="none"/>
        </w:rPr>
      </w:pPr>
      <w:bookmarkStart w:id="42" w:name="_Toc3653"/>
      <w:r>
        <w:rPr>
          <w:rFonts w:hint="eastAsia" w:ascii="宋体" w:hAnsi="宋体" w:eastAsia="宋体" w:cs="宋体"/>
          <w:b/>
          <w:bCs/>
          <w:color w:val="auto"/>
          <w:spacing w:val="-6"/>
          <w:sz w:val="24"/>
          <w:szCs w:val="24"/>
          <w:highlight w:val="none"/>
        </w:rPr>
        <w:t>第</w:t>
      </w:r>
      <w:r>
        <w:rPr>
          <w:rFonts w:hint="eastAsia" w:ascii="宋体" w:hAnsi="宋体" w:eastAsia="宋体" w:cs="宋体"/>
          <w:b/>
          <w:bCs/>
          <w:color w:val="auto"/>
          <w:spacing w:val="-6"/>
          <w:sz w:val="24"/>
          <w:szCs w:val="24"/>
          <w:highlight w:val="none"/>
          <w:lang w:val="en-US" w:eastAsia="zh-CN"/>
        </w:rPr>
        <w:t>三</w:t>
      </w:r>
      <w:r>
        <w:rPr>
          <w:rFonts w:hint="eastAsia" w:ascii="宋体" w:hAnsi="宋体" w:eastAsia="宋体" w:cs="宋体"/>
          <w:b/>
          <w:bCs/>
          <w:color w:val="auto"/>
          <w:spacing w:val="-6"/>
          <w:sz w:val="24"/>
          <w:szCs w:val="24"/>
          <w:highlight w:val="none"/>
        </w:rPr>
        <w:t>章  租赁期限</w:t>
      </w:r>
      <w:bookmarkEnd w:id="42"/>
    </w:p>
    <w:p w14:paraId="34AE6C21">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b/>
          <w:bCs/>
          <w:color w:val="auto"/>
          <w:spacing w:val="2"/>
          <w:sz w:val="21"/>
          <w:szCs w:val="21"/>
          <w:highlight w:val="none"/>
          <w:lang w:val="en-US" w:eastAsia="zh-CN"/>
        </w:rPr>
        <w:t>第五条</w:t>
      </w:r>
    </w:p>
    <w:p w14:paraId="380B5EE7">
      <w:pPr>
        <w:keepNext w:val="0"/>
        <w:keepLines w:val="0"/>
        <w:pageBreakBefore w:val="0"/>
        <w:widowControl/>
        <w:kinsoku/>
        <w:wordWrap/>
        <w:overflowPunct/>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甲方预计于</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日完成</w:t>
      </w:r>
      <w:r>
        <w:rPr>
          <w:rFonts w:hint="eastAsia" w:ascii="宋体" w:hAnsi="宋体" w:eastAsia="宋体" w:cs="宋体"/>
          <w:color w:val="auto"/>
          <w:sz w:val="21"/>
          <w:szCs w:val="21"/>
          <w:highlight w:val="none"/>
          <w:lang w:eastAsia="zh-CN"/>
        </w:rPr>
        <w:t>便民用房</w:t>
      </w:r>
      <w:r>
        <w:rPr>
          <w:rFonts w:hint="eastAsia" w:ascii="宋体" w:hAnsi="宋体" w:eastAsia="宋体" w:cs="宋体"/>
          <w:color w:val="auto"/>
          <w:sz w:val="21"/>
          <w:szCs w:val="21"/>
          <w:highlight w:val="none"/>
        </w:rPr>
        <w:t>交付。租赁期共计</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年，租赁期自</w:t>
      </w:r>
      <w:r>
        <w:rPr>
          <w:rFonts w:hint="eastAsia" w:ascii="宋体" w:hAnsi="宋体" w:eastAsia="宋体" w:cs="宋体"/>
          <w:color w:val="auto"/>
          <w:sz w:val="21"/>
          <w:szCs w:val="21"/>
          <w:highlight w:val="none"/>
          <w:lang w:eastAsia="zh-CN"/>
        </w:rPr>
        <w:t>便民用房</w:t>
      </w:r>
      <w:r>
        <w:rPr>
          <w:rFonts w:hint="eastAsia" w:ascii="宋体" w:hAnsi="宋体" w:eastAsia="宋体" w:cs="宋体"/>
          <w:color w:val="auto"/>
          <w:sz w:val="21"/>
          <w:szCs w:val="21"/>
          <w:highlight w:val="none"/>
        </w:rPr>
        <w:t>交付次日起算，自</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日起至</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日止。</w:t>
      </w:r>
    </w:p>
    <w:p w14:paraId="7FA4AF55">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b/>
          <w:bCs/>
          <w:color w:val="auto"/>
          <w:spacing w:val="2"/>
          <w:sz w:val="21"/>
          <w:szCs w:val="21"/>
          <w:highlight w:val="none"/>
          <w:lang w:val="en-US" w:eastAsia="zh-CN"/>
        </w:rPr>
        <w:t>第六条</w:t>
      </w:r>
    </w:p>
    <w:p w14:paraId="14085444">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双方特别确认，甲方有权根据</w:t>
      </w:r>
      <w:r>
        <w:rPr>
          <w:rFonts w:hint="eastAsia" w:ascii="宋体" w:hAnsi="宋体" w:eastAsia="宋体" w:cs="宋体"/>
          <w:color w:val="auto"/>
          <w:sz w:val="21"/>
          <w:szCs w:val="21"/>
          <w:highlight w:val="none"/>
          <w:lang w:eastAsia="zh-CN"/>
        </w:rPr>
        <w:t>便民用房</w:t>
      </w:r>
      <w:r>
        <w:rPr>
          <w:rFonts w:hint="eastAsia" w:ascii="宋体" w:hAnsi="宋体" w:eastAsia="宋体" w:cs="宋体"/>
          <w:color w:val="auto"/>
          <w:sz w:val="21"/>
          <w:szCs w:val="21"/>
          <w:highlight w:val="none"/>
        </w:rPr>
        <w:t>的实际情况确定、调整交付日期，租赁期自实际交付日起顺延，甲方调整交付日期不构成违约。</w:t>
      </w:r>
    </w:p>
    <w:p w14:paraId="785508B1">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b/>
          <w:bCs/>
          <w:color w:val="auto"/>
          <w:spacing w:val="2"/>
          <w:sz w:val="21"/>
          <w:szCs w:val="21"/>
          <w:highlight w:val="none"/>
          <w:lang w:val="en-US" w:eastAsia="zh-CN"/>
        </w:rPr>
        <w:t>第七条</w:t>
      </w:r>
    </w:p>
    <w:p w14:paraId="64C2A6CF">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本合同期满即为合同履行完毕。如乙方有继续经营意向，须在租赁期限届满的</w:t>
      </w:r>
      <w:r>
        <w:rPr>
          <w:rFonts w:hint="eastAsia" w:ascii="宋体" w:hAnsi="宋体" w:eastAsia="宋体" w:cs="宋体"/>
          <w:color w:val="auto"/>
          <w:sz w:val="21"/>
          <w:szCs w:val="21"/>
          <w:highlight w:val="none"/>
          <w:u w:val="single"/>
        </w:rPr>
        <w:t xml:space="preserve"> 90</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日前向甲方提出书面申请，甲方有权自主决定是否接受乙方的续租请求。</w:t>
      </w:r>
    </w:p>
    <w:p w14:paraId="1D2E1570">
      <w:pPr>
        <w:pStyle w:val="21"/>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2"/>
          <w:szCs w:val="22"/>
          <w:highlight w:val="none"/>
        </w:rPr>
      </w:pPr>
    </w:p>
    <w:p w14:paraId="3AAF6B4B">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jc w:val="center"/>
        <w:textAlignment w:val="baseline"/>
        <w:outlineLvl w:val="0"/>
        <w:rPr>
          <w:rFonts w:hint="eastAsia" w:ascii="宋体" w:hAnsi="宋体" w:eastAsia="宋体" w:cs="宋体"/>
          <w:b/>
          <w:bCs/>
          <w:color w:val="auto"/>
          <w:spacing w:val="-6"/>
          <w:sz w:val="24"/>
          <w:szCs w:val="24"/>
          <w:highlight w:val="none"/>
        </w:rPr>
      </w:pPr>
      <w:bookmarkStart w:id="43" w:name="_Toc8679"/>
      <w:r>
        <w:rPr>
          <w:rFonts w:hint="eastAsia" w:ascii="宋体" w:hAnsi="宋体" w:eastAsia="宋体" w:cs="宋体"/>
          <w:b/>
          <w:bCs/>
          <w:color w:val="auto"/>
          <w:spacing w:val="-6"/>
          <w:sz w:val="24"/>
          <w:szCs w:val="24"/>
          <w:highlight w:val="none"/>
        </w:rPr>
        <w:t>第四章  费用及支付方法</w:t>
      </w:r>
      <w:bookmarkEnd w:id="43"/>
    </w:p>
    <w:p w14:paraId="02863F17">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b/>
          <w:bCs/>
          <w:color w:val="auto"/>
          <w:spacing w:val="2"/>
          <w:sz w:val="21"/>
          <w:szCs w:val="21"/>
          <w:highlight w:val="none"/>
          <w:lang w:val="en-US" w:eastAsia="zh-CN"/>
        </w:rPr>
        <w:t>第八条</w:t>
      </w:r>
      <w:r>
        <w:rPr>
          <w:rFonts w:hint="eastAsia" w:ascii="宋体" w:hAnsi="宋体" w:eastAsia="宋体" w:cs="宋体"/>
          <w:color w:val="auto"/>
          <w:sz w:val="21"/>
          <w:szCs w:val="21"/>
          <w:highlight w:val="none"/>
        </w:rPr>
        <w:t xml:space="preserve">    </w:t>
      </w:r>
    </w:p>
    <w:p w14:paraId="3FB21CB6">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rPr>
        <w:t>乙方所租赁的</w:t>
      </w:r>
      <w:r>
        <w:rPr>
          <w:rFonts w:hint="eastAsia" w:ascii="宋体" w:hAnsi="宋体" w:eastAsia="宋体" w:cs="宋体"/>
          <w:color w:val="auto"/>
          <w:sz w:val="21"/>
          <w:szCs w:val="21"/>
          <w:highlight w:val="none"/>
          <w:lang w:eastAsia="zh-CN"/>
        </w:rPr>
        <w:t>便民用房</w:t>
      </w:r>
      <w:r>
        <w:rPr>
          <w:rFonts w:hint="eastAsia" w:ascii="宋体" w:hAnsi="宋体" w:eastAsia="宋体" w:cs="宋体"/>
          <w:color w:val="auto"/>
          <w:sz w:val="21"/>
          <w:szCs w:val="21"/>
          <w:highlight w:val="none"/>
        </w:rPr>
        <w:t>，租金标准为人民币</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元</w:t>
      </w:r>
      <w:r>
        <w:rPr>
          <w:rFonts w:hint="eastAsia" w:ascii="宋体" w:hAnsi="宋体" w:eastAsia="宋体" w:cs="宋体"/>
          <w:color w:val="auto"/>
          <w:sz w:val="21"/>
          <w:szCs w:val="21"/>
          <w:highlight w:val="none"/>
          <w:lang w:val="en-US" w:eastAsia="zh-CN"/>
        </w:rPr>
        <w:t>/年</w:t>
      </w:r>
      <w:r>
        <w:rPr>
          <w:rFonts w:hint="eastAsia" w:ascii="宋体" w:hAnsi="宋体" w:eastAsia="宋体" w:cs="宋体"/>
          <w:color w:val="auto"/>
          <w:sz w:val="21"/>
          <w:szCs w:val="21"/>
          <w:highlight w:val="none"/>
        </w:rPr>
        <w:t>。</w:t>
      </w:r>
    </w:p>
    <w:tbl>
      <w:tblPr>
        <w:tblStyle w:val="17"/>
        <w:tblW w:w="88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11"/>
        <w:gridCol w:w="1111"/>
        <w:gridCol w:w="1111"/>
        <w:gridCol w:w="1111"/>
        <w:gridCol w:w="1113"/>
        <w:gridCol w:w="1113"/>
        <w:gridCol w:w="1113"/>
        <w:gridCol w:w="1113"/>
      </w:tblGrid>
      <w:tr w14:paraId="14AF5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1111" w:type="dxa"/>
            <w:vAlign w:val="center"/>
          </w:tcPr>
          <w:p w14:paraId="6EFD116B">
            <w:pPr>
              <w:keepNext w:val="0"/>
              <w:keepLines w:val="0"/>
              <w:widowControl/>
              <w:suppressLineNumbers w:val="0"/>
              <w:jc w:val="center"/>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vertAlign w:val="baseline"/>
                <w:lang w:val="en-US" w:eastAsia="zh-CN"/>
              </w:rPr>
              <w:t>期数</w:t>
            </w:r>
          </w:p>
        </w:tc>
        <w:tc>
          <w:tcPr>
            <w:tcW w:w="1111" w:type="dxa"/>
            <w:vAlign w:val="center"/>
          </w:tcPr>
          <w:p w14:paraId="104FA89C">
            <w:pPr>
              <w:keepNext w:val="0"/>
              <w:keepLines w:val="0"/>
              <w:widowControl/>
              <w:suppressLineNumbers w:val="0"/>
              <w:jc w:val="center"/>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vertAlign w:val="baseline"/>
                <w:lang w:val="en-US" w:eastAsia="zh-CN"/>
              </w:rPr>
              <w:t>租赁期</w:t>
            </w:r>
          </w:p>
          <w:p w14:paraId="12EC9D44">
            <w:pPr>
              <w:keepNext w:val="0"/>
              <w:keepLines w:val="0"/>
              <w:widowControl/>
              <w:suppressLineNumbers w:val="0"/>
              <w:jc w:val="center"/>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vertAlign w:val="baseline"/>
                <w:lang w:val="en-US" w:eastAsia="zh-CN"/>
              </w:rPr>
              <w:t>起始日</w:t>
            </w:r>
          </w:p>
        </w:tc>
        <w:tc>
          <w:tcPr>
            <w:tcW w:w="1111" w:type="dxa"/>
            <w:vAlign w:val="center"/>
          </w:tcPr>
          <w:p w14:paraId="5BD3189E">
            <w:pPr>
              <w:keepNext w:val="0"/>
              <w:keepLines w:val="0"/>
              <w:widowControl/>
              <w:suppressLineNumbers w:val="0"/>
              <w:jc w:val="center"/>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vertAlign w:val="baseline"/>
              </w:rPr>
              <w:t>租赁期</w:t>
            </w:r>
          </w:p>
          <w:p w14:paraId="043CE829">
            <w:pPr>
              <w:keepNext w:val="0"/>
              <w:keepLines w:val="0"/>
              <w:widowControl/>
              <w:suppressLineNumbers w:val="0"/>
              <w:jc w:val="center"/>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vertAlign w:val="baseline"/>
              </w:rPr>
              <w:t>截止日</w:t>
            </w:r>
          </w:p>
        </w:tc>
        <w:tc>
          <w:tcPr>
            <w:tcW w:w="1111" w:type="dxa"/>
            <w:vAlign w:val="center"/>
          </w:tcPr>
          <w:p w14:paraId="633FB12E">
            <w:pPr>
              <w:keepNext w:val="0"/>
              <w:keepLines w:val="0"/>
              <w:widowControl/>
              <w:suppressLineNumbers w:val="0"/>
              <w:jc w:val="center"/>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vertAlign w:val="baseline"/>
                <w:lang w:val="en-US" w:eastAsia="zh-CN"/>
              </w:rPr>
              <w:t>天数</w:t>
            </w:r>
          </w:p>
        </w:tc>
        <w:tc>
          <w:tcPr>
            <w:tcW w:w="1113" w:type="dxa"/>
            <w:vAlign w:val="center"/>
          </w:tcPr>
          <w:p w14:paraId="3872D9E4">
            <w:pPr>
              <w:keepNext w:val="0"/>
              <w:keepLines w:val="0"/>
              <w:widowControl/>
              <w:suppressLineNumbers w:val="0"/>
              <w:jc w:val="center"/>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vertAlign w:val="baseline"/>
                <w:lang w:val="en-US" w:eastAsia="zh-CN"/>
              </w:rPr>
              <w:t>年递增率</w:t>
            </w:r>
          </w:p>
        </w:tc>
        <w:tc>
          <w:tcPr>
            <w:tcW w:w="1113" w:type="dxa"/>
            <w:vAlign w:val="center"/>
          </w:tcPr>
          <w:p w14:paraId="3835B599">
            <w:pPr>
              <w:keepNext w:val="0"/>
              <w:keepLines w:val="0"/>
              <w:widowControl/>
              <w:suppressLineNumbers w:val="0"/>
              <w:jc w:val="center"/>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vertAlign w:val="baseline"/>
                <w:lang w:val="en-US" w:eastAsia="zh-CN"/>
              </w:rPr>
              <w:t>含税价租</w:t>
            </w:r>
          </w:p>
          <w:p w14:paraId="0679203C">
            <w:pPr>
              <w:keepNext w:val="0"/>
              <w:keepLines w:val="0"/>
              <w:widowControl/>
              <w:suppressLineNumbers w:val="0"/>
              <w:jc w:val="center"/>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vertAlign w:val="baseline"/>
                <w:lang w:val="en-US" w:eastAsia="zh-CN"/>
              </w:rPr>
              <w:t>金（元）</w:t>
            </w:r>
          </w:p>
        </w:tc>
        <w:tc>
          <w:tcPr>
            <w:tcW w:w="1113" w:type="dxa"/>
            <w:vAlign w:val="center"/>
          </w:tcPr>
          <w:p w14:paraId="6D733A10">
            <w:pPr>
              <w:keepNext w:val="0"/>
              <w:keepLines w:val="0"/>
              <w:widowControl/>
              <w:suppressLineNumbers w:val="0"/>
              <w:jc w:val="center"/>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vertAlign w:val="baseline"/>
                <w:lang w:val="en-US" w:eastAsia="zh-CN"/>
              </w:rPr>
              <w:t>不含税价租金（元）</w:t>
            </w:r>
          </w:p>
        </w:tc>
        <w:tc>
          <w:tcPr>
            <w:tcW w:w="1113" w:type="dxa"/>
            <w:vAlign w:val="center"/>
          </w:tcPr>
          <w:p w14:paraId="31288345">
            <w:pPr>
              <w:keepNext w:val="0"/>
              <w:keepLines w:val="0"/>
              <w:widowControl/>
              <w:suppressLineNumbers w:val="0"/>
              <w:jc w:val="center"/>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vertAlign w:val="baseline"/>
                <w:lang w:val="en-US" w:eastAsia="zh-CN"/>
              </w:rPr>
              <w:t>税额（元）</w:t>
            </w:r>
          </w:p>
        </w:tc>
      </w:tr>
      <w:tr w14:paraId="6960B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1111" w:type="dxa"/>
            <w:vAlign w:val="center"/>
          </w:tcPr>
          <w:p w14:paraId="11E8C224">
            <w:pPr>
              <w:keepNext w:val="0"/>
              <w:keepLines w:val="0"/>
              <w:widowControl/>
              <w:suppressLineNumbers w:val="0"/>
              <w:jc w:val="center"/>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vertAlign w:val="baseline"/>
                <w:lang w:val="en-US" w:eastAsia="zh-CN"/>
              </w:rPr>
              <w:t>1</w:t>
            </w:r>
          </w:p>
        </w:tc>
        <w:tc>
          <w:tcPr>
            <w:tcW w:w="1111" w:type="dxa"/>
            <w:vAlign w:val="center"/>
          </w:tcPr>
          <w:p w14:paraId="100013DF">
            <w:pPr>
              <w:keepNext w:val="0"/>
              <w:keepLines w:val="0"/>
              <w:widowControl/>
              <w:suppressLineNumbers w:val="0"/>
              <w:jc w:val="center"/>
              <w:rPr>
                <w:rFonts w:hint="eastAsia" w:ascii="宋体" w:hAnsi="宋体" w:eastAsia="宋体" w:cs="宋体"/>
                <w:color w:val="auto"/>
                <w:sz w:val="21"/>
                <w:szCs w:val="21"/>
                <w:highlight w:val="none"/>
                <w:vertAlign w:val="baseline"/>
              </w:rPr>
            </w:pPr>
          </w:p>
        </w:tc>
        <w:tc>
          <w:tcPr>
            <w:tcW w:w="1111" w:type="dxa"/>
            <w:vAlign w:val="center"/>
          </w:tcPr>
          <w:p w14:paraId="5B9EADB7">
            <w:pPr>
              <w:keepNext w:val="0"/>
              <w:keepLines w:val="0"/>
              <w:widowControl/>
              <w:suppressLineNumbers w:val="0"/>
              <w:jc w:val="center"/>
              <w:rPr>
                <w:rFonts w:hint="eastAsia" w:ascii="宋体" w:hAnsi="宋体" w:eastAsia="宋体" w:cs="宋体"/>
                <w:color w:val="auto"/>
                <w:sz w:val="21"/>
                <w:szCs w:val="21"/>
                <w:highlight w:val="none"/>
                <w:vertAlign w:val="baseline"/>
              </w:rPr>
            </w:pPr>
          </w:p>
        </w:tc>
        <w:tc>
          <w:tcPr>
            <w:tcW w:w="1111" w:type="dxa"/>
            <w:vAlign w:val="center"/>
          </w:tcPr>
          <w:p w14:paraId="5A391731">
            <w:pPr>
              <w:keepNext w:val="0"/>
              <w:keepLines w:val="0"/>
              <w:widowControl/>
              <w:suppressLineNumbers w:val="0"/>
              <w:jc w:val="center"/>
              <w:rPr>
                <w:rFonts w:hint="eastAsia" w:ascii="宋体" w:hAnsi="宋体" w:eastAsia="宋体" w:cs="宋体"/>
                <w:color w:val="auto"/>
                <w:sz w:val="21"/>
                <w:szCs w:val="21"/>
                <w:highlight w:val="none"/>
                <w:vertAlign w:val="baseline"/>
              </w:rPr>
            </w:pPr>
          </w:p>
        </w:tc>
        <w:tc>
          <w:tcPr>
            <w:tcW w:w="1113" w:type="dxa"/>
            <w:vAlign w:val="center"/>
          </w:tcPr>
          <w:p w14:paraId="6BDA8449">
            <w:pPr>
              <w:keepNext w:val="0"/>
              <w:keepLines w:val="0"/>
              <w:widowControl/>
              <w:suppressLineNumbers w:val="0"/>
              <w:jc w:val="center"/>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vertAlign w:val="baseline"/>
                <w:lang w:val="en-US" w:eastAsia="zh-CN"/>
              </w:rPr>
              <w:t>0%</w:t>
            </w:r>
          </w:p>
        </w:tc>
        <w:tc>
          <w:tcPr>
            <w:tcW w:w="1113" w:type="dxa"/>
            <w:vAlign w:val="center"/>
          </w:tcPr>
          <w:p w14:paraId="74E3EC07">
            <w:pPr>
              <w:keepNext w:val="0"/>
              <w:keepLines w:val="0"/>
              <w:widowControl/>
              <w:suppressLineNumbers w:val="0"/>
              <w:jc w:val="center"/>
              <w:rPr>
                <w:rFonts w:hint="eastAsia" w:ascii="宋体" w:hAnsi="宋体" w:eastAsia="宋体" w:cs="宋体"/>
                <w:color w:val="auto"/>
                <w:sz w:val="21"/>
                <w:szCs w:val="21"/>
                <w:highlight w:val="none"/>
                <w:vertAlign w:val="baseline"/>
              </w:rPr>
            </w:pPr>
          </w:p>
        </w:tc>
        <w:tc>
          <w:tcPr>
            <w:tcW w:w="1113" w:type="dxa"/>
            <w:vAlign w:val="center"/>
          </w:tcPr>
          <w:p w14:paraId="0335AEBB">
            <w:pPr>
              <w:keepNext w:val="0"/>
              <w:keepLines w:val="0"/>
              <w:widowControl/>
              <w:suppressLineNumbers w:val="0"/>
              <w:jc w:val="center"/>
              <w:rPr>
                <w:rFonts w:hint="eastAsia" w:ascii="宋体" w:hAnsi="宋体" w:eastAsia="宋体" w:cs="宋体"/>
                <w:color w:val="auto"/>
                <w:sz w:val="21"/>
                <w:szCs w:val="21"/>
                <w:highlight w:val="none"/>
                <w:vertAlign w:val="baseline"/>
              </w:rPr>
            </w:pPr>
          </w:p>
        </w:tc>
        <w:tc>
          <w:tcPr>
            <w:tcW w:w="1113" w:type="dxa"/>
            <w:vAlign w:val="center"/>
          </w:tcPr>
          <w:p w14:paraId="7031003C">
            <w:pPr>
              <w:keepNext w:val="0"/>
              <w:keepLines w:val="0"/>
              <w:widowControl/>
              <w:suppressLineNumbers w:val="0"/>
              <w:jc w:val="center"/>
              <w:rPr>
                <w:rFonts w:hint="eastAsia" w:ascii="宋体" w:hAnsi="宋体" w:eastAsia="宋体" w:cs="宋体"/>
                <w:color w:val="auto"/>
                <w:sz w:val="21"/>
                <w:szCs w:val="21"/>
                <w:highlight w:val="none"/>
                <w:vertAlign w:val="baseline"/>
              </w:rPr>
            </w:pPr>
          </w:p>
        </w:tc>
      </w:tr>
      <w:tr w14:paraId="1B113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1111" w:type="dxa"/>
            <w:vAlign w:val="center"/>
          </w:tcPr>
          <w:p w14:paraId="410B319E">
            <w:pPr>
              <w:keepNext w:val="0"/>
              <w:keepLines w:val="0"/>
              <w:widowControl/>
              <w:suppressLineNumbers w:val="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2</w:t>
            </w:r>
          </w:p>
        </w:tc>
        <w:tc>
          <w:tcPr>
            <w:tcW w:w="1111" w:type="dxa"/>
            <w:vAlign w:val="center"/>
          </w:tcPr>
          <w:p w14:paraId="250D6E89">
            <w:pPr>
              <w:keepNext w:val="0"/>
              <w:keepLines w:val="0"/>
              <w:widowControl/>
              <w:suppressLineNumbers w:val="0"/>
              <w:jc w:val="center"/>
              <w:rPr>
                <w:rFonts w:hint="eastAsia" w:ascii="宋体" w:hAnsi="宋体" w:eastAsia="宋体" w:cs="宋体"/>
                <w:color w:val="auto"/>
                <w:sz w:val="21"/>
                <w:szCs w:val="21"/>
                <w:highlight w:val="none"/>
                <w:vertAlign w:val="baseline"/>
              </w:rPr>
            </w:pPr>
          </w:p>
        </w:tc>
        <w:tc>
          <w:tcPr>
            <w:tcW w:w="1111" w:type="dxa"/>
            <w:vAlign w:val="center"/>
          </w:tcPr>
          <w:p w14:paraId="1FE9EEAE">
            <w:pPr>
              <w:keepNext w:val="0"/>
              <w:keepLines w:val="0"/>
              <w:widowControl/>
              <w:suppressLineNumbers w:val="0"/>
              <w:jc w:val="center"/>
              <w:rPr>
                <w:rFonts w:hint="eastAsia" w:ascii="宋体" w:hAnsi="宋体" w:eastAsia="宋体" w:cs="宋体"/>
                <w:color w:val="auto"/>
                <w:sz w:val="21"/>
                <w:szCs w:val="21"/>
                <w:highlight w:val="none"/>
                <w:vertAlign w:val="baseline"/>
              </w:rPr>
            </w:pPr>
          </w:p>
        </w:tc>
        <w:tc>
          <w:tcPr>
            <w:tcW w:w="1111" w:type="dxa"/>
            <w:vAlign w:val="center"/>
          </w:tcPr>
          <w:p w14:paraId="15D2AED9">
            <w:pPr>
              <w:keepNext w:val="0"/>
              <w:keepLines w:val="0"/>
              <w:widowControl/>
              <w:suppressLineNumbers w:val="0"/>
              <w:jc w:val="center"/>
              <w:rPr>
                <w:rFonts w:hint="eastAsia" w:ascii="宋体" w:hAnsi="宋体" w:eastAsia="宋体" w:cs="宋体"/>
                <w:color w:val="auto"/>
                <w:sz w:val="21"/>
                <w:szCs w:val="21"/>
                <w:highlight w:val="none"/>
                <w:vertAlign w:val="baseline"/>
                <w:lang w:val="en-US" w:eastAsia="zh-CN"/>
              </w:rPr>
            </w:pPr>
          </w:p>
        </w:tc>
        <w:tc>
          <w:tcPr>
            <w:tcW w:w="1113" w:type="dxa"/>
            <w:vAlign w:val="center"/>
          </w:tcPr>
          <w:p w14:paraId="2F5F440E">
            <w:pPr>
              <w:keepNext w:val="0"/>
              <w:keepLines w:val="0"/>
              <w:widowControl/>
              <w:suppressLineNumbers w:val="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0%</w:t>
            </w:r>
          </w:p>
        </w:tc>
        <w:tc>
          <w:tcPr>
            <w:tcW w:w="1113" w:type="dxa"/>
            <w:vAlign w:val="center"/>
          </w:tcPr>
          <w:p w14:paraId="12BA2F00">
            <w:pPr>
              <w:keepNext w:val="0"/>
              <w:keepLines w:val="0"/>
              <w:widowControl/>
              <w:suppressLineNumbers w:val="0"/>
              <w:jc w:val="center"/>
              <w:rPr>
                <w:rFonts w:hint="eastAsia" w:ascii="宋体" w:hAnsi="宋体" w:eastAsia="宋体" w:cs="宋体"/>
                <w:color w:val="auto"/>
                <w:sz w:val="21"/>
                <w:szCs w:val="21"/>
                <w:highlight w:val="none"/>
                <w:vertAlign w:val="baseline"/>
              </w:rPr>
            </w:pPr>
          </w:p>
        </w:tc>
        <w:tc>
          <w:tcPr>
            <w:tcW w:w="1113" w:type="dxa"/>
            <w:vAlign w:val="center"/>
          </w:tcPr>
          <w:p w14:paraId="6008D4BC">
            <w:pPr>
              <w:keepNext w:val="0"/>
              <w:keepLines w:val="0"/>
              <w:widowControl/>
              <w:suppressLineNumbers w:val="0"/>
              <w:jc w:val="center"/>
              <w:rPr>
                <w:rFonts w:hint="eastAsia" w:ascii="宋体" w:hAnsi="宋体" w:eastAsia="宋体" w:cs="宋体"/>
                <w:color w:val="auto"/>
                <w:sz w:val="21"/>
                <w:szCs w:val="21"/>
                <w:highlight w:val="none"/>
                <w:vertAlign w:val="baseline"/>
              </w:rPr>
            </w:pPr>
          </w:p>
        </w:tc>
        <w:tc>
          <w:tcPr>
            <w:tcW w:w="1113" w:type="dxa"/>
            <w:vAlign w:val="center"/>
          </w:tcPr>
          <w:p w14:paraId="23DCCCC6">
            <w:pPr>
              <w:keepNext w:val="0"/>
              <w:keepLines w:val="0"/>
              <w:widowControl/>
              <w:suppressLineNumbers w:val="0"/>
              <w:jc w:val="center"/>
              <w:rPr>
                <w:rFonts w:hint="eastAsia" w:ascii="宋体" w:hAnsi="宋体" w:eastAsia="宋体" w:cs="宋体"/>
                <w:color w:val="auto"/>
                <w:sz w:val="21"/>
                <w:szCs w:val="21"/>
                <w:highlight w:val="none"/>
                <w:vertAlign w:val="baseline"/>
              </w:rPr>
            </w:pPr>
          </w:p>
        </w:tc>
      </w:tr>
    </w:tbl>
    <w:p w14:paraId="3F8CD4BD">
      <w:pPr>
        <w:pageBreakBefore w:val="0"/>
        <w:kinsoku/>
        <w:overflowPunct/>
        <w:topLinePunct w:val="0"/>
        <w:autoSpaceDE/>
        <w:autoSpaceDN/>
        <w:bidi w:val="0"/>
        <w:adjustRightInd w:val="0"/>
        <w:snapToGrid w:val="0"/>
        <w:spacing w:line="360" w:lineRule="auto"/>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说明：合同租金总价为人民币</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元（大写</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），以上合同价款为含税价，合同</w:t>
      </w:r>
      <w:r>
        <w:rPr>
          <w:rFonts w:hint="eastAsia" w:ascii="宋体" w:hAnsi="宋体" w:eastAsia="宋体" w:cs="宋体"/>
          <w:color w:val="auto"/>
          <w:sz w:val="21"/>
          <w:szCs w:val="21"/>
          <w:highlight w:val="none"/>
          <w:lang w:eastAsia="zh-CN"/>
        </w:rPr>
        <w:t>增值税</w:t>
      </w:r>
      <w:r>
        <w:rPr>
          <w:rFonts w:hint="eastAsia" w:ascii="宋体" w:hAnsi="宋体" w:eastAsia="宋体" w:cs="宋体"/>
          <w:color w:val="auto"/>
          <w:sz w:val="21"/>
          <w:szCs w:val="21"/>
          <w:highlight w:val="none"/>
        </w:rPr>
        <w:t>税率为</w:t>
      </w:r>
      <w:r>
        <w:rPr>
          <w:rFonts w:hint="eastAsia" w:ascii="宋体" w:hAnsi="宋体" w:eastAsia="宋体" w:cs="宋体"/>
          <w:color w:val="auto"/>
          <w:sz w:val="21"/>
          <w:szCs w:val="21"/>
          <w:highlight w:val="none"/>
          <w:u w:val="single"/>
          <w:lang w:val="en-US" w:eastAsia="zh-CN"/>
        </w:rPr>
        <w:t>9</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eastAsia="zh-CN"/>
        </w:rPr>
        <w:t>，其中不含增值税</w:t>
      </w:r>
      <w:r>
        <w:rPr>
          <w:rFonts w:hint="eastAsia" w:ascii="宋体" w:hAnsi="宋体" w:eastAsia="宋体" w:cs="宋体"/>
          <w:color w:val="auto"/>
          <w:sz w:val="21"/>
          <w:szCs w:val="21"/>
          <w:highlight w:val="none"/>
        </w:rPr>
        <w:t>合同租金总价为人民币</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元（大写</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w:t>
      </w:r>
      <w:r>
        <w:rPr>
          <w:rFonts w:hint="eastAsia" w:ascii="宋体" w:hAnsi="宋体" w:eastAsia="宋体" w:cs="宋体"/>
          <w:sz w:val="21"/>
          <w:szCs w:val="21"/>
          <w:highlight w:val="none"/>
          <w:lang w:val="en-US" w:eastAsia="zh-CN"/>
        </w:rPr>
        <w:t>上表年期、租赁期起始日、租赁期截止日暂定，根据实际交付时间为准。</w:t>
      </w:r>
    </w:p>
    <w:p w14:paraId="48D4D999">
      <w:pPr>
        <w:keepNext w:val="0"/>
        <w:keepLines w:val="0"/>
        <w:pageBreakBefore w:val="0"/>
        <w:widowControl/>
        <w:numPr>
          <w:ilvl w:val="0"/>
          <w:numId w:val="3"/>
        </w:numPr>
        <w:kinsoku/>
        <w:wordWrap/>
        <w:overflowPunct w:val="0"/>
        <w:topLinePunct w:val="0"/>
        <w:autoSpaceDE w:val="0"/>
        <w:autoSpaceDN w:val="0"/>
        <w:bidi w:val="0"/>
        <w:adjustRightInd w:val="0"/>
        <w:snapToGrid w:val="0"/>
        <w:spacing w:line="360" w:lineRule="auto"/>
        <w:ind w:right="-519" w:rightChars="-247"/>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p>
    <w:p w14:paraId="3496781D">
      <w:pPr>
        <w:keepNext w:val="0"/>
        <w:keepLines w:val="0"/>
        <w:pageBreakBefore w:val="0"/>
        <w:widowControl/>
        <w:numPr>
          <w:ilvl w:val="0"/>
          <w:numId w:val="0"/>
        </w:numPr>
        <w:kinsoku/>
        <w:wordWrap/>
        <w:overflowPunct w:val="0"/>
        <w:topLinePunct w:val="0"/>
        <w:autoSpaceDE w:val="0"/>
        <w:autoSpaceDN w:val="0"/>
        <w:bidi w:val="0"/>
        <w:adjustRightInd w:val="0"/>
        <w:snapToGrid w:val="0"/>
        <w:spacing w:line="360" w:lineRule="auto"/>
        <w:ind w:right="-519" w:rightChars="-247"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在本合同执行过程中，若国家法律、法规有关于税种、税率调整的，按相关规定执行，但</w:t>
      </w:r>
      <w:r>
        <w:rPr>
          <w:rFonts w:hint="eastAsia" w:ascii="宋体" w:hAnsi="宋体" w:eastAsia="宋体" w:cs="宋体"/>
          <w:color w:val="auto"/>
          <w:sz w:val="21"/>
          <w:szCs w:val="21"/>
          <w:highlight w:val="none"/>
          <w:lang w:eastAsia="zh-CN"/>
        </w:rPr>
        <w:t>便民用房</w:t>
      </w:r>
      <w:r>
        <w:rPr>
          <w:rFonts w:hint="eastAsia" w:ascii="宋体" w:hAnsi="宋体" w:eastAsia="宋体" w:cs="宋体"/>
          <w:color w:val="auto"/>
          <w:sz w:val="21"/>
          <w:szCs w:val="21"/>
          <w:highlight w:val="none"/>
        </w:rPr>
        <w:t>含税价租金不变。</w:t>
      </w:r>
    </w:p>
    <w:p w14:paraId="4850608E">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b/>
          <w:bCs/>
          <w:color w:val="auto"/>
          <w:spacing w:val="2"/>
          <w:sz w:val="21"/>
          <w:szCs w:val="21"/>
          <w:highlight w:val="none"/>
          <w:lang w:val="en-US" w:eastAsia="zh-CN"/>
        </w:rPr>
        <w:t>第十条</w:t>
      </w:r>
      <w:r>
        <w:rPr>
          <w:rFonts w:hint="eastAsia" w:ascii="宋体" w:hAnsi="宋体" w:eastAsia="宋体" w:cs="宋体"/>
          <w:color w:val="auto"/>
          <w:sz w:val="21"/>
          <w:szCs w:val="21"/>
          <w:highlight w:val="none"/>
        </w:rPr>
        <w:tab/>
      </w:r>
    </w:p>
    <w:p w14:paraId="5E9567B2">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乙方须接受甲方指定的物业公司管理，并承担相关费用。</w:t>
      </w:r>
    </w:p>
    <w:p w14:paraId="58B167E7">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b/>
          <w:bCs/>
          <w:color w:val="auto"/>
          <w:spacing w:val="2"/>
          <w:sz w:val="21"/>
          <w:szCs w:val="21"/>
          <w:highlight w:val="none"/>
          <w:lang w:val="en-US" w:eastAsia="zh-CN"/>
        </w:rPr>
        <w:t>第十一条</w:t>
      </w:r>
      <w:r>
        <w:rPr>
          <w:rFonts w:hint="eastAsia" w:ascii="宋体" w:hAnsi="宋体" w:eastAsia="宋体" w:cs="宋体"/>
          <w:color w:val="auto"/>
          <w:sz w:val="21"/>
          <w:szCs w:val="21"/>
          <w:highlight w:val="none"/>
        </w:rPr>
        <w:tab/>
      </w:r>
    </w:p>
    <w:p w14:paraId="1D5676BA">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租金根据“先付后用”原则，按上述表格支付。乙方须在本合同签订后</w:t>
      </w:r>
      <w:r>
        <w:rPr>
          <w:rFonts w:hint="eastAsia" w:ascii="宋体" w:hAnsi="宋体" w:eastAsia="宋体" w:cs="宋体"/>
          <w:color w:val="auto"/>
          <w:sz w:val="21"/>
          <w:szCs w:val="21"/>
          <w:highlight w:val="none"/>
          <w:u w:val="single"/>
          <w:lang w:val="en-US" w:eastAsia="zh-CN"/>
        </w:rPr>
        <w:t>15</w:t>
      </w:r>
      <w:r>
        <w:rPr>
          <w:rFonts w:hint="eastAsia" w:ascii="宋体" w:hAnsi="宋体" w:eastAsia="宋体" w:cs="宋体"/>
          <w:color w:val="auto"/>
          <w:sz w:val="21"/>
          <w:szCs w:val="21"/>
          <w:highlight w:val="none"/>
        </w:rPr>
        <w:t>日内向甲方缴付第一期租金人民币</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元（大写</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）。乙方须在每个租赁期届满的</w:t>
      </w:r>
      <w:r>
        <w:rPr>
          <w:rFonts w:hint="eastAsia" w:ascii="宋体" w:hAnsi="宋体" w:eastAsia="宋体" w:cs="宋体"/>
          <w:color w:val="auto"/>
          <w:sz w:val="21"/>
          <w:szCs w:val="21"/>
          <w:highlight w:val="none"/>
          <w:u w:val="none"/>
          <w:lang w:val="en-US" w:eastAsia="zh-CN"/>
        </w:rPr>
        <w:t>45</w:t>
      </w:r>
      <w:r>
        <w:rPr>
          <w:rFonts w:hint="eastAsia" w:ascii="宋体" w:hAnsi="宋体" w:eastAsia="宋体" w:cs="宋体"/>
          <w:color w:val="auto"/>
          <w:sz w:val="21"/>
          <w:szCs w:val="21"/>
          <w:highlight w:val="none"/>
        </w:rPr>
        <w:t>日前，预付下期租金。每次支付租金后，甲方应出具相应的票据。</w:t>
      </w:r>
    </w:p>
    <w:p w14:paraId="3EE4B905">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b/>
          <w:bCs/>
          <w:color w:val="auto"/>
          <w:spacing w:val="2"/>
          <w:sz w:val="21"/>
          <w:szCs w:val="21"/>
          <w:highlight w:val="none"/>
          <w:lang w:val="en-US" w:eastAsia="en-US"/>
        </w:rPr>
      </w:pPr>
      <w:r>
        <w:rPr>
          <w:rFonts w:hint="eastAsia" w:ascii="宋体" w:hAnsi="宋体" w:eastAsia="宋体" w:cs="宋体"/>
          <w:b/>
          <w:bCs/>
          <w:color w:val="auto"/>
          <w:spacing w:val="2"/>
          <w:sz w:val="21"/>
          <w:szCs w:val="21"/>
          <w:highlight w:val="none"/>
          <w:lang w:val="en-US" w:eastAsia="en-US"/>
        </w:rPr>
        <w:t>第十二条</w:t>
      </w:r>
    </w:p>
    <w:p w14:paraId="4BB63BC1">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jc w:val="lef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乙方须在本合同签订前向甲方缴付履约保证金</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元（大写</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甲方在收到乙方支付的履约保证金后，开具符合财税要求的收据给乙方。如乙方在合同期内无任何违约违法行为，合同期满或协商终止后，履约保证金由甲方退还给乙方，乙方应当出具符合财税要求的收据。如乙方在合同期发生违约违法行为，甲方有权直接从履约保证金中扣除乙方应付的违约金和费用，乙方须在履约保证金扣除后接到甲方通知之日起</w:t>
      </w:r>
      <w:r>
        <w:rPr>
          <w:rFonts w:hint="eastAsia" w:ascii="宋体" w:hAnsi="宋体" w:eastAsia="宋体" w:cs="宋体"/>
          <w:color w:val="auto"/>
          <w:sz w:val="21"/>
          <w:szCs w:val="21"/>
          <w:highlight w:val="none"/>
          <w:u w:val="single"/>
          <w:lang w:val="en-US" w:eastAsia="zh-CN"/>
        </w:rPr>
        <w:t xml:space="preserve"> 10 </w:t>
      </w:r>
      <w:r>
        <w:rPr>
          <w:rFonts w:hint="eastAsia" w:ascii="宋体" w:hAnsi="宋体" w:eastAsia="宋体" w:cs="宋体"/>
          <w:color w:val="auto"/>
          <w:sz w:val="21"/>
          <w:szCs w:val="21"/>
          <w:highlight w:val="none"/>
        </w:rPr>
        <w:t>日内将其补足。履约保证金不足以支付违约金和费用的，乙方须在接到甲方通知后</w:t>
      </w:r>
      <w:r>
        <w:rPr>
          <w:rFonts w:hint="eastAsia" w:ascii="宋体" w:hAnsi="宋体" w:eastAsia="宋体" w:cs="宋体"/>
          <w:color w:val="auto"/>
          <w:sz w:val="21"/>
          <w:szCs w:val="21"/>
          <w:highlight w:val="none"/>
          <w:u w:val="single"/>
          <w:lang w:val="en-US" w:eastAsia="zh-CN"/>
        </w:rPr>
        <w:t xml:space="preserve"> 10 </w:t>
      </w:r>
      <w:r>
        <w:rPr>
          <w:rFonts w:hint="eastAsia" w:ascii="宋体" w:hAnsi="宋体" w:eastAsia="宋体" w:cs="宋体"/>
          <w:color w:val="auto"/>
          <w:sz w:val="21"/>
          <w:szCs w:val="21"/>
          <w:highlight w:val="none"/>
        </w:rPr>
        <w:t>日内另行支付。如双方协商提前终止本合同的，履约保证金按终止协议中相关条款执行。</w:t>
      </w:r>
    </w:p>
    <w:p w14:paraId="1389C449">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b/>
          <w:bCs/>
          <w:color w:val="auto"/>
          <w:spacing w:val="2"/>
          <w:sz w:val="21"/>
          <w:szCs w:val="21"/>
          <w:highlight w:val="none"/>
          <w:lang w:val="en-US" w:eastAsia="zh-CN"/>
        </w:rPr>
        <w:t>第十三条</w:t>
      </w:r>
      <w:r>
        <w:rPr>
          <w:rFonts w:hint="eastAsia" w:ascii="宋体" w:hAnsi="宋体" w:eastAsia="宋体" w:cs="宋体"/>
          <w:color w:val="auto"/>
          <w:sz w:val="21"/>
          <w:szCs w:val="21"/>
          <w:highlight w:val="none"/>
        </w:rPr>
        <w:tab/>
      </w:r>
    </w:p>
    <w:p w14:paraId="3DEB9258">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租赁范围的水、电等为有偿使用，其费用由乙方自行承担，甲方或其指定单位代收代缴。按</w:t>
      </w:r>
      <w:r>
        <w:rPr>
          <w:rFonts w:hint="eastAsia" w:ascii="宋体" w:hAnsi="宋体" w:eastAsia="宋体" w:cs="宋体"/>
          <w:color w:val="auto"/>
          <w:sz w:val="21"/>
          <w:szCs w:val="21"/>
          <w:highlight w:val="none"/>
          <w:lang w:eastAsia="zh-CN"/>
        </w:rPr>
        <w:t>南通轨道交通</w:t>
      </w:r>
      <w:r>
        <w:rPr>
          <w:rFonts w:hint="eastAsia" w:ascii="宋体" w:hAnsi="宋体" w:eastAsia="宋体" w:cs="宋体"/>
          <w:color w:val="auto"/>
          <w:sz w:val="21"/>
          <w:szCs w:val="21"/>
          <w:highlight w:val="none"/>
        </w:rPr>
        <w:t>规定的商业收费标准计算费用，乙方按甲方指定时间内缴纳。本条款各项费用均以甲方或其指定单位出具的缴费账单为准，乙方应在甲方指定时间内向甲方或其指定单位支付上述费用</w:t>
      </w:r>
      <w:r>
        <w:rPr>
          <w:rFonts w:hint="eastAsia" w:ascii="宋体" w:hAnsi="宋体" w:eastAsia="宋体" w:cs="宋体"/>
          <w:color w:val="auto"/>
          <w:sz w:val="21"/>
          <w:szCs w:val="21"/>
          <w:highlight w:val="none"/>
          <w:lang w:eastAsia="zh-CN"/>
        </w:rPr>
        <w:t>。</w:t>
      </w:r>
    </w:p>
    <w:p w14:paraId="7AA37F38">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b/>
          <w:bCs/>
          <w:color w:val="auto"/>
          <w:spacing w:val="2"/>
          <w:sz w:val="21"/>
          <w:szCs w:val="21"/>
          <w:highlight w:val="none"/>
          <w:lang w:val="en-US" w:eastAsia="zh-CN"/>
        </w:rPr>
      </w:pPr>
      <w:r>
        <w:rPr>
          <w:rFonts w:hint="eastAsia" w:ascii="宋体" w:hAnsi="宋体" w:eastAsia="宋体" w:cs="宋体"/>
          <w:b/>
          <w:bCs/>
          <w:color w:val="auto"/>
          <w:spacing w:val="2"/>
          <w:sz w:val="21"/>
          <w:szCs w:val="21"/>
          <w:highlight w:val="none"/>
          <w:lang w:val="en-US" w:eastAsia="zh-CN"/>
        </w:rPr>
        <w:t>第十四条</w:t>
      </w:r>
    </w:p>
    <w:p w14:paraId="7C9F1E6B">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双方因签订和履行本合同而应当缴纳的税费，根据相关法律法规规定由双方各自依法承担。</w:t>
      </w:r>
    </w:p>
    <w:p w14:paraId="699E6939">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b/>
          <w:bCs/>
          <w:color w:val="auto"/>
          <w:spacing w:val="2"/>
          <w:sz w:val="21"/>
          <w:szCs w:val="21"/>
          <w:highlight w:val="none"/>
          <w:lang w:val="en-US" w:eastAsia="zh-CN"/>
        </w:rPr>
      </w:pPr>
      <w:r>
        <w:rPr>
          <w:rFonts w:hint="eastAsia" w:ascii="宋体" w:hAnsi="宋体" w:eastAsia="宋体" w:cs="宋体"/>
          <w:b/>
          <w:bCs/>
          <w:color w:val="auto"/>
          <w:spacing w:val="2"/>
          <w:sz w:val="21"/>
          <w:szCs w:val="21"/>
          <w:highlight w:val="none"/>
          <w:lang w:val="en-US" w:eastAsia="zh-CN"/>
        </w:rPr>
        <w:t>第十五条</w:t>
      </w:r>
    </w:p>
    <w:p w14:paraId="2DBFB027">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租金、履约保证金等费用收取账户信息如下（水、电费收取账户信息，甲方另行通知）：</w:t>
      </w:r>
    </w:p>
    <w:p w14:paraId="61B5272F">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户名：南通轨道资源开发有限公司</w:t>
      </w:r>
    </w:p>
    <w:p w14:paraId="703C371C">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账号：326008602011000291381</w:t>
      </w:r>
    </w:p>
    <w:p w14:paraId="70E98EE9">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开户银行：交通银行南通分行营业部</w:t>
      </w:r>
    </w:p>
    <w:p w14:paraId="2C5D022B">
      <w:pPr>
        <w:keepNext w:val="0"/>
        <w:keepLines w:val="0"/>
        <w:pageBreakBefore w:val="0"/>
        <w:widowControl/>
        <w:numPr>
          <w:ilvl w:val="0"/>
          <w:numId w:val="0"/>
        </w:numPr>
        <w:wordWrap/>
        <w:topLinePunct w:val="0"/>
        <w:autoSpaceDE w:val="0"/>
        <w:autoSpaceDN w:val="0"/>
        <w:bidi w:val="0"/>
        <w:adjustRightInd w:val="0"/>
        <w:snapToGrid w:val="0"/>
        <w:spacing w:line="360" w:lineRule="auto"/>
        <w:ind w:left="0" w:right="-519" w:rightChars="-247" w:firstLine="0" w:firstLineChars="0"/>
        <w:jc w:val="center"/>
        <w:textAlignment w:val="baseline"/>
        <w:outlineLvl w:val="0"/>
        <w:rPr>
          <w:rFonts w:hint="eastAsia" w:ascii="宋体" w:hAnsi="宋体" w:eastAsia="宋体" w:cs="宋体"/>
          <w:b/>
          <w:bCs/>
          <w:color w:val="auto"/>
          <w:spacing w:val="-6"/>
          <w:sz w:val="22"/>
          <w:szCs w:val="22"/>
          <w:highlight w:val="none"/>
        </w:rPr>
      </w:pPr>
      <w:bookmarkStart w:id="44" w:name="_Toc18334"/>
      <w:r>
        <w:rPr>
          <w:rFonts w:hint="eastAsia" w:ascii="宋体" w:hAnsi="宋体" w:eastAsia="宋体" w:cs="宋体"/>
          <w:b/>
          <w:bCs/>
          <w:color w:val="auto"/>
          <w:spacing w:val="-6"/>
          <w:sz w:val="22"/>
          <w:szCs w:val="22"/>
          <w:highlight w:val="none"/>
        </w:rPr>
        <w:t>第</w:t>
      </w:r>
      <w:r>
        <w:rPr>
          <w:rFonts w:hint="eastAsia" w:ascii="宋体" w:hAnsi="宋体" w:eastAsia="宋体" w:cs="宋体"/>
          <w:b/>
          <w:bCs/>
          <w:color w:val="auto"/>
          <w:spacing w:val="-6"/>
          <w:sz w:val="22"/>
          <w:szCs w:val="22"/>
          <w:highlight w:val="none"/>
          <w:lang w:val="en-US" w:eastAsia="zh-CN"/>
        </w:rPr>
        <w:t>五</w:t>
      </w:r>
      <w:r>
        <w:rPr>
          <w:rFonts w:hint="eastAsia" w:ascii="宋体" w:hAnsi="宋体" w:eastAsia="宋体" w:cs="宋体"/>
          <w:b/>
          <w:bCs/>
          <w:color w:val="auto"/>
          <w:spacing w:val="-6"/>
          <w:sz w:val="22"/>
          <w:szCs w:val="22"/>
          <w:highlight w:val="none"/>
        </w:rPr>
        <w:t>章  甲方权利和义务</w:t>
      </w:r>
      <w:bookmarkEnd w:id="44"/>
    </w:p>
    <w:p w14:paraId="662ACE4C">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b/>
          <w:bCs/>
          <w:color w:val="auto"/>
          <w:spacing w:val="2"/>
          <w:sz w:val="21"/>
          <w:szCs w:val="21"/>
          <w:highlight w:val="none"/>
          <w:lang w:val="en-US" w:eastAsia="zh-CN"/>
        </w:rPr>
      </w:pPr>
      <w:r>
        <w:rPr>
          <w:rFonts w:hint="eastAsia" w:ascii="宋体" w:hAnsi="宋体" w:eastAsia="宋体" w:cs="宋体"/>
          <w:b/>
          <w:bCs/>
          <w:color w:val="auto"/>
          <w:spacing w:val="2"/>
          <w:sz w:val="21"/>
          <w:szCs w:val="21"/>
          <w:highlight w:val="none"/>
          <w:lang w:val="en-US" w:eastAsia="zh-CN"/>
        </w:rPr>
        <w:t>第十六条</w:t>
      </w:r>
    </w:p>
    <w:p w14:paraId="1FCC86F3">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甲方保证对该租赁便民用房有使用权和出租权。</w:t>
      </w:r>
    </w:p>
    <w:p w14:paraId="42CB76B8">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b/>
          <w:bCs/>
          <w:color w:val="auto"/>
          <w:spacing w:val="2"/>
          <w:sz w:val="21"/>
          <w:szCs w:val="21"/>
          <w:highlight w:val="none"/>
          <w:lang w:val="en-US" w:eastAsia="zh-CN"/>
        </w:rPr>
      </w:pPr>
      <w:r>
        <w:rPr>
          <w:rFonts w:hint="eastAsia" w:ascii="宋体" w:hAnsi="宋体" w:eastAsia="宋体" w:cs="宋体"/>
          <w:b/>
          <w:bCs/>
          <w:color w:val="auto"/>
          <w:spacing w:val="2"/>
          <w:sz w:val="21"/>
          <w:szCs w:val="21"/>
          <w:highlight w:val="none"/>
          <w:lang w:val="en-US" w:eastAsia="zh-CN"/>
        </w:rPr>
        <w:t>第十七条</w:t>
      </w:r>
    </w:p>
    <w:p w14:paraId="3257F837">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b/>
          <w:bCs/>
          <w:color w:val="auto"/>
          <w:spacing w:val="2"/>
          <w:sz w:val="21"/>
          <w:szCs w:val="21"/>
          <w:highlight w:val="none"/>
          <w:lang w:val="en-US" w:eastAsia="zh-CN"/>
        </w:rPr>
      </w:pPr>
      <w:r>
        <w:rPr>
          <w:rFonts w:hint="eastAsia" w:ascii="宋体" w:hAnsi="宋体" w:eastAsia="宋体" w:cs="宋体"/>
          <w:color w:val="auto"/>
          <w:sz w:val="21"/>
          <w:szCs w:val="21"/>
          <w:highlight w:val="none"/>
          <w:lang w:val="en-US" w:eastAsia="zh-CN"/>
        </w:rPr>
        <w:t>甲方应对乙方办理经营、设计、装修所需的或可能发生的环保、通讯、消防、卫生及其政府规定的申请报批手续给予必要的协助。</w:t>
      </w:r>
    </w:p>
    <w:p w14:paraId="24AE5CAE">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b/>
          <w:bCs/>
          <w:color w:val="auto"/>
          <w:spacing w:val="2"/>
          <w:sz w:val="21"/>
          <w:szCs w:val="21"/>
          <w:highlight w:val="none"/>
          <w:lang w:val="en-US" w:eastAsia="zh-CN"/>
        </w:rPr>
      </w:pPr>
      <w:r>
        <w:rPr>
          <w:rFonts w:hint="eastAsia" w:ascii="宋体" w:hAnsi="宋体" w:eastAsia="宋体" w:cs="宋体"/>
          <w:b/>
          <w:bCs/>
          <w:color w:val="auto"/>
          <w:spacing w:val="2"/>
          <w:sz w:val="21"/>
          <w:szCs w:val="21"/>
          <w:highlight w:val="none"/>
          <w:lang w:val="en-US" w:eastAsia="zh-CN"/>
        </w:rPr>
        <w:t>第十八条</w:t>
      </w:r>
    </w:p>
    <w:p w14:paraId="42ED1B3B">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b/>
          <w:bCs/>
          <w:color w:val="auto"/>
          <w:spacing w:val="2"/>
          <w:sz w:val="21"/>
          <w:szCs w:val="21"/>
          <w:highlight w:val="none"/>
          <w:lang w:val="en-US" w:eastAsia="zh-CN"/>
        </w:rPr>
      </w:pPr>
      <w:r>
        <w:rPr>
          <w:rFonts w:hint="eastAsia" w:ascii="宋体" w:hAnsi="宋体" w:eastAsia="宋体" w:cs="宋体"/>
          <w:color w:val="auto"/>
          <w:sz w:val="21"/>
          <w:szCs w:val="21"/>
          <w:highlight w:val="none"/>
          <w:lang w:val="en-US" w:eastAsia="zh-CN"/>
        </w:rPr>
        <w:t>甲方保留可不时制订、引进或修改、采用、废除任何其认为经营和维持便民用房所必要的一切管理规章制度的权利。</w:t>
      </w:r>
    </w:p>
    <w:p w14:paraId="2B33E49A">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b/>
          <w:bCs/>
          <w:color w:val="auto"/>
          <w:spacing w:val="2"/>
          <w:sz w:val="21"/>
          <w:szCs w:val="21"/>
          <w:highlight w:val="none"/>
          <w:lang w:val="en-US" w:eastAsia="zh-CN"/>
        </w:rPr>
        <w:t>第十九条</w:t>
      </w:r>
    </w:p>
    <w:p w14:paraId="3837ECF1">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b/>
          <w:bCs/>
          <w:color w:val="auto"/>
          <w:spacing w:val="2"/>
          <w:sz w:val="21"/>
          <w:szCs w:val="21"/>
          <w:highlight w:val="none"/>
          <w:lang w:val="en-US" w:eastAsia="zh-CN"/>
        </w:rPr>
      </w:pPr>
      <w:r>
        <w:rPr>
          <w:rFonts w:hint="eastAsia" w:ascii="宋体" w:hAnsi="宋体" w:eastAsia="宋体" w:cs="宋体"/>
          <w:color w:val="auto"/>
          <w:sz w:val="21"/>
          <w:szCs w:val="21"/>
          <w:highlight w:val="none"/>
          <w:lang w:val="en-US" w:eastAsia="zh-CN"/>
        </w:rPr>
        <w:t>对乙方在经营业态、安全管理、合法经营等合同执行方面有违反本合同约定，并且严重影响甲方、南通轨道交通形象和信誉的行为，甲方有权要求乙方限期整改，在合理整改期限内如乙方拒绝整改或怠于整改，甲方有权采取停止水、电供应等相关措施，直至终止合同。</w:t>
      </w:r>
    </w:p>
    <w:p w14:paraId="30D46B33">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b/>
          <w:bCs/>
          <w:color w:val="auto"/>
          <w:spacing w:val="2"/>
          <w:sz w:val="21"/>
          <w:szCs w:val="21"/>
          <w:highlight w:val="none"/>
          <w:lang w:val="en-US" w:eastAsia="zh-CN"/>
        </w:rPr>
      </w:pPr>
      <w:r>
        <w:rPr>
          <w:rFonts w:hint="eastAsia" w:ascii="宋体" w:hAnsi="宋体" w:eastAsia="宋体" w:cs="宋体"/>
          <w:b/>
          <w:bCs/>
          <w:color w:val="auto"/>
          <w:spacing w:val="2"/>
          <w:sz w:val="21"/>
          <w:szCs w:val="21"/>
          <w:highlight w:val="none"/>
          <w:lang w:val="en-US" w:eastAsia="zh-CN"/>
        </w:rPr>
        <w:t>第二十条</w:t>
      </w:r>
    </w:p>
    <w:p w14:paraId="073A37F6">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b/>
          <w:bCs/>
          <w:color w:val="auto"/>
          <w:spacing w:val="2"/>
          <w:sz w:val="21"/>
          <w:szCs w:val="21"/>
          <w:highlight w:val="none"/>
          <w:lang w:val="en-US" w:eastAsia="zh-CN"/>
        </w:rPr>
      </w:pPr>
      <w:r>
        <w:rPr>
          <w:rFonts w:hint="eastAsia" w:ascii="宋体" w:hAnsi="宋体" w:eastAsia="宋体" w:cs="宋体"/>
          <w:color w:val="auto"/>
          <w:sz w:val="21"/>
          <w:szCs w:val="21"/>
          <w:highlight w:val="none"/>
          <w:lang w:val="en-US" w:eastAsia="zh-CN"/>
        </w:rPr>
        <w:t>在租赁期内，甲方有权进入租赁便民用房内对物业及设备设施进行检查，甲方应提前</w:t>
      </w:r>
      <w:r>
        <w:rPr>
          <w:rFonts w:hint="eastAsia" w:ascii="宋体" w:hAnsi="宋体" w:eastAsia="宋体" w:cs="宋体"/>
          <w:color w:val="auto"/>
          <w:sz w:val="21"/>
          <w:szCs w:val="21"/>
          <w:highlight w:val="none"/>
          <w:u w:val="single"/>
          <w:lang w:val="en-US" w:eastAsia="zh-CN"/>
        </w:rPr>
        <w:t xml:space="preserve"> 5 </w:t>
      </w:r>
      <w:r>
        <w:rPr>
          <w:rFonts w:hint="eastAsia" w:ascii="宋体" w:hAnsi="宋体" w:eastAsia="宋体" w:cs="宋体"/>
          <w:color w:val="auto"/>
          <w:sz w:val="21"/>
          <w:szCs w:val="21"/>
          <w:highlight w:val="none"/>
          <w:lang w:val="en-US" w:eastAsia="zh-CN"/>
        </w:rPr>
        <w:t>个工作日书面通知乙方，乙方应协助并配合甲方进入租赁便民用房内对物业及设备设施进行检查。如发现损坏或使用不当等情况，甲方立即告知乙方整改，乙方须在甲方规定的期限内完成整改，如遇特殊情况的，双方另行协商。否则甲方有权自行采取相应整改措施，所产生的费用由乙方承担。</w:t>
      </w:r>
    </w:p>
    <w:p w14:paraId="002BF3A2">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b/>
          <w:bCs/>
          <w:color w:val="auto"/>
          <w:spacing w:val="2"/>
          <w:sz w:val="21"/>
          <w:szCs w:val="21"/>
          <w:highlight w:val="none"/>
          <w:lang w:val="en-US" w:eastAsia="zh-CN"/>
        </w:rPr>
        <w:t>第二十一条</w:t>
      </w:r>
    </w:p>
    <w:p w14:paraId="0F2BB242">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b/>
          <w:bCs/>
          <w:color w:val="auto"/>
          <w:spacing w:val="2"/>
          <w:sz w:val="21"/>
          <w:szCs w:val="21"/>
          <w:highlight w:val="none"/>
          <w:lang w:val="en-US" w:eastAsia="zh-CN"/>
        </w:rPr>
      </w:pPr>
      <w:r>
        <w:rPr>
          <w:rFonts w:hint="eastAsia" w:ascii="宋体" w:hAnsi="宋体" w:eastAsia="宋体" w:cs="宋体"/>
          <w:color w:val="auto"/>
          <w:sz w:val="21"/>
          <w:szCs w:val="21"/>
          <w:highlight w:val="none"/>
          <w:lang w:val="en-US" w:eastAsia="zh-CN"/>
        </w:rPr>
        <w:t>在租赁期内，甲方有权进入租赁便民用房内进行用电、消防等相关的检查，但不得影响乙方的正常经营活动，乙方应当对甲方的检查予以配合。对于检查发现的问题，甲方有权采取相应措施，责令乙方进行整改，乙方应当立即整改。</w:t>
      </w:r>
    </w:p>
    <w:p w14:paraId="18DA5659">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b/>
          <w:bCs/>
          <w:color w:val="auto"/>
          <w:spacing w:val="2"/>
          <w:sz w:val="21"/>
          <w:szCs w:val="21"/>
          <w:highlight w:val="none"/>
          <w:lang w:val="en-US" w:eastAsia="zh-CN"/>
        </w:rPr>
        <w:t>第二十二条</w:t>
      </w:r>
    </w:p>
    <w:p w14:paraId="682837A5">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b/>
          <w:bCs/>
          <w:color w:val="auto"/>
          <w:spacing w:val="2"/>
          <w:sz w:val="21"/>
          <w:szCs w:val="21"/>
          <w:highlight w:val="none"/>
          <w:lang w:val="en-US" w:eastAsia="zh-CN"/>
        </w:rPr>
      </w:pPr>
      <w:r>
        <w:rPr>
          <w:rFonts w:hint="eastAsia" w:ascii="宋体" w:hAnsi="宋体" w:eastAsia="宋体" w:cs="宋体"/>
          <w:color w:val="auto"/>
          <w:sz w:val="21"/>
          <w:szCs w:val="21"/>
          <w:highlight w:val="none"/>
          <w:lang w:val="en-US" w:eastAsia="zh-CN"/>
        </w:rPr>
        <w:t>如乙方因服务态度或商品质量问题被社会新闻等媒体曝光或造成不良影响的，甲方有权要求乙方停业整顿，乙方应承担因此给甲方造成的一切损失。</w:t>
      </w:r>
    </w:p>
    <w:p w14:paraId="2384B4E1">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b/>
          <w:bCs/>
          <w:color w:val="auto"/>
          <w:spacing w:val="2"/>
          <w:sz w:val="21"/>
          <w:szCs w:val="21"/>
          <w:highlight w:val="none"/>
          <w:lang w:val="en-US" w:eastAsia="zh-CN"/>
        </w:rPr>
        <w:t>第二十三条</w:t>
      </w:r>
    </w:p>
    <w:p w14:paraId="2DC30581">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租赁便民用房所在地铁车站内的任何部分因电梯、自动扶梯、防火、保安设备、空气调节设备或其他设备的任何缺陷或故障，或因电力、自来水、电话等供应的失效、故障、暂停，或因有水、烟、火或任何其他物质泄漏，或因老鼠、白蚁、蟑螂、其他害虫的滋生，或因遭受爆炸、盗窃、抢劫，而对乙方或任何其他人员造成任何财产损失或破坏，甲方不必对乙方或任何其他人员负责。如上述情况是因甲方的过错直接引起的，甲方仅赔偿乙方因此而遭受的有形财产损毁而发生的直接经济损失。</w:t>
      </w:r>
    </w:p>
    <w:p w14:paraId="3591240D">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b/>
          <w:bCs/>
          <w:color w:val="auto"/>
          <w:spacing w:val="2"/>
          <w:sz w:val="21"/>
          <w:szCs w:val="21"/>
          <w:highlight w:val="none"/>
          <w:lang w:val="en-US" w:eastAsia="zh-CN"/>
        </w:rPr>
        <w:t>第二十四条</w:t>
      </w:r>
    </w:p>
    <w:p w14:paraId="40C9F8DF">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甲方保留在租赁期内的任何时候，无需征得乙方的同意，变更、修缮、及临时封闭便民用房公共部位/区域或其部分包括走道、门户、窗户、电动装置、电缆电线、水管信道、电梯、自动楼梯、防火、保安设备、空气调节设备等结构的权利，同时亦保留更换便民用房公共部位/区域整体结构、布局及安排的权利。</w:t>
      </w:r>
    </w:p>
    <w:p w14:paraId="1449F7D8">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b/>
          <w:bCs/>
          <w:color w:val="auto"/>
          <w:spacing w:val="2"/>
          <w:sz w:val="21"/>
          <w:szCs w:val="21"/>
          <w:highlight w:val="none"/>
          <w:lang w:val="en-US" w:eastAsia="zh-CN"/>
        </w:rPr>
        <w:t>第二十五条</w:t>
      </w:r>
    </w:p>
    <w:p w14:paraId="0AB7F8A5">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如在任何时间内非因甲方的过错，该便民用房的水、电供应或空调服务停止供应或便民用房的任何公共设施停止运作，甲方不必为此而向乙方承担任何赔偿责任或减免乙方租金、物业管理费（如有）及其他费用。甲方向该便民用房提供的保安人员、管理人员、任何性质的机械、电子防盗系统（如有），不构成甲方对该便民用房或其内之财物的保安、保管责任。 </w:t>
      </w:r>
    </w:p>
    <w:p w14:paraId="0D09F63F">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甲方保留利用租赁便民用房的外墙（如果有）作任何用途的权利，但行使该权利时不能影响乙方正常经营。根据南通轨道交通运营的需要，甲方有权调整、改进、扩充、增加、减少或取消该便民用房的权利。乙方如果不同意甲方的决议，则双方的合同解除。甲方退回乙方已支付但还未执行的租金及履约保证金，除此外，甲方不作任何补偿或赔偿，且不承担任何违约责任。</w:t>
      </w:r>
    </w:p>
    <w:p w14:paraId="40F456FC">
      <w:pPr>
        <w:bidi w:val="0"/>
        <w:ind w:right="-519" w:rightChars="-247"/>
        <w:rPr>
          <w:rFonts w:hint="eastAsia" w:ascii="宋体" w:hAnsi="宋体" w:eastAsia="宋体" w:cs="宋体"/>
          <w:sz w:val="20"/>
          <w:szCs w:val="20"/>
          <w:highlight w:val="none"/>
        </w:rPr>
      </w:pPr>
    </w:p>
    <w:p w14:paraId="0C9ADEFE">
      <w:pPr>
        <w:keepNext w:val="0"/>
        <w:keepLines w:val="0"/>
        <w:pageBreakBefore w:val="0"/>
        <w:widowControl/>
        <w:numPr>
          <w:ilvl w:val="0"/>
          <w:numId w:val="0"/>
        </w:numPr>
        <w:wordWrap/>
        <w:topLinePunct w:val="0"/>
        <w:autoSpaceDE w:val="0"/>
        <w:autoSpaceDN w:val="0"/>
        <w:bidi w:val="0"/>
        <w:adjustRightInd w:val="0"/>
        <w:snapToGrid w:val="0"/>
        <w:spacing w:line="360" w:lineRule="auto"/>
        <w:ind w:left="0" w:right="-519" w:rightChars="-247" w:firstLine="0" w:firstLineChars="0"/>
        <w:jc w:val="center"/>
        <w:textAlignment w:val="baseline"/>
        <w:outlineLvl w:val="0"/>
        <w:rPr>
          <w:rFonts w:hint="eastAsia" w:ascii="宋体" w:hAnsi="宋体" w:eastAsia="宋体" w:cs="宋体"/>
          <w:b/>
          <w:bCs/>
          <w:color w:val="auto"/>
          <w:spacing w:val="-6"/>
          <w:sz w:val="22"/>
          <w:szCs w:val="22"/>
          <w:highlight w:val="none"/>
        </w:rPr>
      </w:pPr>
      <w:bookmarkStart w:id="45" w:name="_Toc3350"/>
      <w:r>
        <w:rPr>
          <w:rFonts w:hint="eastAsia" w:ascii="宋体" w:hAnsi="宋体" w:eastAsia="宋体" w:cs="宋体"/>
          <w:b/>
          <w:bCs/>
          <w:color w:val="auto"/>
          <w:spacing w:val="-6"/>
          <w:sz w:val="22"/>
          <w:szCs w:val="22"/>
          <w:highlight w:val="none"/>
        </w:rPr>
        <w:t xml:space="preserve">第六章 </w:t>
      </w:r>
      <w:r>
        <w:rPr>
          <w:rFonts w:hint="eastAsia" w:ascii="宋体" w:hAnsi="宋体" w:eastAsia="宋体" w:cs="宋体"/>
          <w:b/>
          <w:bCs/>
          <w:color w:val="auto"/>
          <w:spacing w:val="-6"/>
          <w:sz w:val="22"/>
          <w:szCs w:val="22"/>
          <w:highlight w:val="none"/>
          <w:lang w:val="en-US" w:eastAsia="zh-CN"/>
        </w:rPr>
        <w:t xml:space="preserve"> </w:t>
      </w:r>
      <w:r>
        <w:rPr>
          <w:rFonts w:hint="eastAsia" w:ascii="宋体" w:hAnsi="宋体" w:eastAsia="宋体" w:cs="宋体"/>
          <w:b/>
          <w:bCs/>
          <w:color w:val="auto"/>
          <w:spacing w:val="-6"/>
          <w:sz w:val="22"/>
          <w:szCs w:val="22"/>
          <w:highlight w:val="none"/>
        </w:rPr>
        <w:t>乙方权利和义务</w:t>
      </w:r>
      <w:bookmarkEnd w:id="45"/>
    </w:p>
    <w:p w14:paraId="66201576">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b/>
          <w:bCs/>
          <w:color w:val="auto"/>
          <w:spacing w:val="2"/>
          <w:sz w:val="21"/>
          <w:szCs w:val="21"/>
          <w:highlight w:val="none"/>
          <w:lang w:val="en-US" w:eastAsia="zh-CN"/>
        </w:rPr>
      </w:pPr>
      <w:r>
        <w:rPr>
          <w:rFonts w:hint="eastAsia" w:ascii="宋体" w:hAnsi="宋体" w:eastAsia="宋体" w:cs="宋体"/>
          <w:b/>
          <w:bCs/>
          <w:color w:val="auto"/>
          <w:spacing w:val="2"/>
          <w:sz w:val="21"/>
          <w:szCs w:val="21"/>
          <w:highlight w:val="none"/>
          <w:lang w:val="en-US" w:eastAsia="zh-CN"/>
        </w:rPr>
        <w:t>第二十六条</w:t>
      </w:r>
    </w:p>
    <w:p w14:paraId="473CBB62">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乙方保证接受并服从甲方的统一经营管理。</w:t>
      </w:r>
    </w:p>
    <w:p w14:paraId="01EC6C34">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b/>
          <w:bCs/>
          <w:color w:val="auto"/>
          <w:spacing w:val="2"/>
          <w:sz w:val="21"/>
          <w:szCs w:val="21"/>
          <w:highlight w:val="none"/>
          <w:lang w:val="en-US" w:eastAsia="zh-CN"/>
        </w:rPr>
        <w:t>第二十七条</w:t>
      </w:r>
    </w:p>
    <w:p w14:paraId="175F019D">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乙方在便民用房内从事经营活动时，应当遵守包括环境保护、卫生、防疫、文化、治安、消防管理在内的各项法律、法规、规定。</w:t>
      </w:r>
    </w:p>
    <w:p w14:paraId="012E7FBC">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b/>
          <w:bCs/>
          <w:color w:val="auto"/>
          <w:spacing w:val="2"/>
          <w:sz w:val="21"/>
          <w:szCs w:val="21"/>
          <w:highlight w:val="none"/>
          <w:lang w:val="en-US" w:eastAsia="zh-CN"/>
        </w:rPr>
        <w:t>第二十八条</w:t>
      </w:r>
    </w:p>
    <w:p w14:paraId="313EB52D">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乙方自行负责便民用房内物品的安全保卫工作，并承担因此而产生的一切费用和责任。因乙方经营管理等原因，发生的消防、治安等安全问题，由乙方承担全部责任。因此造成甲方损失的，乙方应赔偿甲方损失。甲乙双方另行签署《南通轨道资源开发有限公司外单位作业（商业经营、广告传媒、物业管理）安全、消防、治安内保协议》。</w:t>
      </w:r>
    </w:p>
    <w:p w14:paraId="4A6E4219">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b/>
          <w:bCs/>
          <w:color w:val="auto"/>
          <w:spacing w:val="2"/>
          <w:sz w:val="21"/>
          <w:szCs w:val="21"/>
          <w:highlight w:val="none"/>
          <w:lang w:val="en-US" w:eastAsia="zh-CN"/>
        </w:rPr>
        <w:t>第二十九条</w:t>
      </w:r>
    </w:p>
    <w:p w14:paraId="1DFC33B1">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乙方应加强经营管理，严格遵守《南通轨道交通便民用房日常经营管理规定》（附件7）等甲方制定的并不时修改的有关该便民用房管理的所有规章制度（包括日常管理规定、装修管理规定、商户手册等），并保证其经营行为不损害其他乙方、甲方及任何第三方的利益。如乙方管理不善，出现违反本合同、地铁运营规范或上述规章制度等要求的，给地铁安全、服务等造成严重不良社会影响的，甲方有权追究乙方相应的违约责任。</w:t>
      </w:r>
    </w:p>
    <w:p w14:paraId="24B419E2">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b/>
          <w:bCs/>
          <w:color w:val="auto"/>
          <w:spacing w:val="2"/>
          <w:sz w:val="21"/>
          <w:szCs w:val="21"/>
          <w:highlight w:val="none"/>
          <w:lang w:val="en-US" w:eastAsia="zh-CN"/>
        </w:rPr>
        <w:t>第三十条</w:t>
      </w:r>
      <w:r>
        <w:rPr>
          <w:rFonts w:hint="eastAsia" w:ascii="宋体" w:hAnsi="宋体" w:eastAsia="宋体" w:cs="宋体"/>
          <w:color w:val="auto"/>
          <w:sz w:val="21"/>
          <w:szCs w:val="21"/>
          <w:highlight w:val="none"/>
        </w:rPr>
        <w:tab/>
      </w:r>
    </w:p>
    <w:p w14:paraId="0C604ED3">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乙方确认，甲方不承担该便民用房内乙方、乙方工作人员、乙方顾客和访客或其他乙方相关人员的人身、财产的安全义务。</w:t>
      </w:r>
    </w:p>
    <w:p w14:paraId="07DE3A74">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b/>
          <w:bCs/>
          <w:color w:val="auto"/>
          <w:spacing w:val="2"/>
          <w:sz w:val="21"/>
          <w:szCs w:val="21"/>
          <w:highlight w:val="none"/>
          <w:lang w:val="en-US" w:eastAsia="zh-CN"/>
        </w:rPr>
        <w:t>第三十一条</w:t>
      </w:r>
      <w:r>
        <w:rPr>
          <w:rFonts w:hint="eastAsia" w:ascii="宋体" w:hAnsi="宋体" w:eastAsia="宋体" w:cs="宋体"/>
          <w:color w:val="auto"/>
          <w:sz w:val="21"/>
          <w:szCs w:val="21"/>
          <w:highlight w:val="none"/>
        </w:rPr>
        <w:tab/>
      </w:r>
    </w:p>
    <w:p w14:paraId="7364D5C7">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乙方在任何时间都应自行对该便民用房或其内之财物负责，对其放置于该便民用房内的货物、设备、材料等，应自行采取保护措施，否则，因此导致乙方的损失或给甲方及第三方造成的损失由乙方承担。</w:t>
      </w:r>
    </w:p>
    <w:p w14:paraId="5EE24B2E">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b/>
          <w:bCs/>
          <w:color w:val="auto"/>
          <w:spacing w:val="2"/>
          <w:sz w:val="21"/>
          <w:szCs w:val="21"/>
          <w:highlight w:val="none"/>
          <w:lang w:val="en-US" w:eastAsia="zh-CN"/>
        </w:rPr>
        <w:t>第三十二条</w:t>
      </w:r>
      <w:r>
        <w:rPr>
          <w:rFonts w:hint="eastAsia" w:ascii="宋体" w:hAnsi="宋体" w:eastAsia="宋体" w:cs="宋体"/>
          <w:color w:val="auto"/>
          <w:sz w:val="21"/>
          <w:szCs w:val="21"/>
          <w:highlight w:val="none"/>
        </w:rPr>
        <w:tab/>
      </w:r>
    </w:p>
    <w:p w14:paraId="3447FE77">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乙方保证及时办齐经营相关的各类证照，并将复印件提交甲方备案。</w:t>
      </w:r>
    </w:p>
    <w:p w14:paraId="79EA1703">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b/>
          <w:bCs/>
          <w:color w:val="auto"/>
          <w:spacing w:val="2"/>
          <w:sz w:val="21"/>
          <w:szCs w:val="21"/>
          <w:highlight w:val="none"/>
          <w:lang w:val="en-US" w:eastAsia="zh-CN"/>
        </w:rPr>
      </w:pPr>
      <w:r>
        <w:rPr>
          <w:rFonts w:hint="eastAsia" w:ascii="宋体" w:hAnsi="宋体" w:eastAsia="宋体" w:cs="宋体"/>
          <w:b/>
          <w:bCs/>
          <w:color w:val="auto"/>
          <w:spacing w:val="2"/>
          <w:sz w:val="21"/>
          <w:szCs w:val="21"/>
          <w:highlight w:val="none"/>
          <w:lang w:val="en-US" w:eastAsia="zh-CN"/>
        </w:rPr>
        <w:t>第三十三条</w:t>
      </w:r>
    </w:p>
    <w:p w14:paraId="5B2BC3F6">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乙方因经营所涉及的消防等所有相关报验手续由乙方自行办理并承担相关费用，甲方须予以帮助配合。</w:t>
      </w:r>
    </w:p>
    <w:p w14:paraId="08EF0250">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b/>
          <w:bCs/>
          <w:color w:val="auto"/>
          <w:spacing w:val="2"/>
          <w:sz w:val="21"/>
          <w:szCs w:val="21"/>
          <w:highlight w:val="none"/>
          <w:lang w:val="en-US" w:eastAsia="zh-CN"/>
        </w:rPr>
      </w:pPr>
      <w:r>
        <w:rPr>
          <w:rFonts w:hint="eastAsia" w:ascii="宋体" w:hAnsi="宋体" w:eastAsia="宋体" w:cs="宋体"/>
          <w:b/>
          <w:bCs/>
          <w:color w:val="auto"/>
          <w:spacing w:val="2"/>
          <w:sz w:val="21"/>
          <w:szCs w:val="21"/>
          <w:highlight w:val="none"/>
          <w:lang w:val="en-US" w:eastAsia="zh-CN"/>
        </w:rPr>
        <w:t>第三十四条</w:t>
      </w:r>
    </w:p>
    <w:p w14:paraId="418E6D91">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未经甲方书面同意，乙方不得改变或损坏该便民用房的建筑结构、外墙部分、门头以及甲方提供的任何设施设备（包括专用设施设备和共用设施设备）；乙方不得擅自改变该便民用房相关设施（包括但不限于楼道、通道、大门、走廊、设备用房）的设计用途，亦不得采用封堵或阻挡等任何方式妨碍其使用，否则，甲方有权要求乙方恢复原状或不影响甲方再次招商。对于设置于便民用房内或通过该便民用房的设施设备，乙方应当给予充分的注意和保护。</w:t>
      </w:r>
    </w:p>
    <w:p w14:paraId="1295DFB8">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b/>
          <w:bCs/>
          <w:color w:val="auto"/>
          <w:spacing w:val="2"/>
          <w:sz w:val="21"/>
          <w:szCs w:val="21"/>
          <w:highlight w:val="none"/>
          <w:lang w:val="en-US" w:eastAsia="zh-CN"/>
        </w:rPr>
        <w:t>第三十五条</w:t>
      </w:r>
      <w:r>
        <w:rPr>
          <w:rFonts w:hint="eastAsia" w:ascii="宋体" w:hAnsi="宋体" w:eastAsia="宋体" w:cs="宋体"/>
          <w:color w:val="auto"/>
          <w:sz w:val="21"/>
          <w:szCs w:val="21"/>
          <w:highlight w:val="none"/>
        </w:rPr>
        <w:tab/>
      </w:r>
    </w:p>
    <w:p w14:paraId="4B74F371">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乙方保证在经营范围内正常合理使用该便民用房及其设施设备，不得放置任何超过该便民用房设计荷载的物品，不得采取任何可能导致甲方的保险赔偿额减少、取消或保险费用增加的行为，不得采取任何可能导致不合理缩短该便民用房及其所在建筑物、相关设施设备使 用期限的行为。因乙方原因导致该便民用房的水、电等供应中断或空调、电梯等设施设备停止运行的，乙方应当承担修复所需的一切费用，并赔偿因此给甲方及第三方所造成的一切损失。</w:t>
      </w:r>
    </w:p>
    <w:p w14:paraId="25FCEE58">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b/>
          <w:bCs/>
          <w:color w:val="auto"/>
          <w:spacing w:val="2"/>
          <w:sz w:val="21"/>
          <w:szCs w:val="21"/>
          <w:highlight w:val="none"/>
          <w:lang w:val="en-US" w:eastAsia="zh-CN"/>
        </w:rPr>
      </w:pPr>
      <w:r>
        <w:rPr>
          <w:rFonts w:hint="eastAsia" w:ascii="宋体" w:hAnsi="宋体" w:eastAsia="宋体" w:cs="宋体"/>
          <w:b/>
          <w:bCs/>
          <w:color w:val="auto"/>
          <w:spacing w:val="2"/>
          <w:sz w:val="21"/>
          <w:szCs w:val="21"/>
          <w:highlight w:val="none"/>
          <w:lang w:val="en-US" w:eastAsia="zh-CN"/>
        </w:rPr>
        <w:t>第三十六条</w:t>
      </w:r>
    </w:p>
    <w:p w14:paraId="3A0F8597">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乙方在该便民用房经营项目如包含餐饮类业态，须按甲方要求安装独立隔油池、油烟净化器、排油烟设备等，所排放的污水、油烟须经过处理后方可排入便民用房主管道，并须定期自行负责清理。</w:t>
      </w:r>
    </w:p>
    <w:p w14:paraId="311AAD6C">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b/>
          <w:bCs/>
          <w:color w:val="auto"/>
          <w:spacing w:val="2"/>
          <w:sz w:val="21"/>
          <w:szCs w:val="21"/>
          <w:highlight w:val="none"/>
          <w:lang w:val="en-US" w:eastAsia="zh-CN"/>
        </w:rPr>
      </w:pPr>
      <w:r>
        <w:rPr>
          <w:rFonts w:hint="eastAsia" w:ascii="宋体" w:hAnsi="宋体" w:eastAsia="宋体" w:cs="宋体"/>
          <w:b/>
          <w:bCs/>
          <w:color w:val="auto"/>
          <w:spacing w:val="2"/>
          <w:sz w:val="21"/>
          <w:szCs w:val="21"/>
          <w:highlight w:val="none"/>
          <w:lang w:val="en-US" w:eastAsia="zh-CN"/>
        </w:rPr>
        <w:t>第三十七条</w:t>
      </w:r>
    </w:p>
    <w:p w14:paraId="4312C6BA">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乙方保证不从事任何可能阻碍、影响相邻区域内甲方或其他乙方合法权利的行为，或其他不合理干涉、扰乱甲方或其他乙方正常经营的行为。如乙方经营产生特殊气味或者噪音干扰等，乙方应当采取有效的措施加以改正，因此造成的损失由乙方自行承担。</w:t>
      </w:r>
    </w:p>
    <w:p w14:paraId="4946E29C">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b/>
          <w:bCs/>
          <w:color w:val="auto"/>
          <w:spacing w:val="2"/>
          <w:sz w:val="21"/>
          <w:szCs w:val="21"/>
          <w:highlight w:val="none"/>
          <w:lang w:val="en-US" w:eastAsia="zh-CN"/>
        </w:rPr>
        <w:t>第三十八条</w:t>
      </w:r>
      <w:r>
        <w:rPr>
          <w:rFonts w:hint="eastAsia" w:ascii="宋体" w:hAnsi="宋体" w:eastAsia="宋体" w:cs="宋体"/>
          <w:color w:val="auto"/>
          <w:sz w:val="21"/>
          <w:szCs w:val="21"/>
          <w:highlight w:val="none"/>
        </w:rPr>
        <w:tab/>
      </w:r>
    </w:p>
    <w:p w14:paraId="58475400">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乙方对该便民用房内陈列或销售之商品或提供的服务负责，因乙方经营活动导致他人权益受到侵害或甲方权益受损的，乙方应承担相应的法律责任。</w:t>
      </w:r>
    </w:p>
    <w:p w14:paraId="542F9813">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b/>
          <w:bCs/>
          <w:color w:val="auto"/>
          <w:spacing w:val="2"/>
          <w:sz w:val="21"/>
          <w:szCs w:val="21"/>
          <w:highlight w:val="none"/>
          <w:lang w:val="en-US" w:eastAsia="zh-CN"/>
        </w:rPr>
      </w:pPr>
      <w:r>
        <w:rPr>
          <w:rFonts w:hint="eastAsia" w:ascii="宋体" w:hAnsi="宋体" w:eastAsia="宋体" w:cs="宋体"/>
          <w:b/>
          <w:bCs/>
          <w:color w:val="auto"/>
          <w:spacing w:val="2"/>
          <w:sz w:val="21"/>
          <w:szCs w:val="21"/>
          <w:highlight w:val="none"/>
          <w:lang w:val="en-US" w:eastAsia="zh-CN"/>
        </w:rPr>
        <w:t>第三十九条</w:t>
      </w:r>
    </w:p>
    <w:p w14:paraId="56B2A61C">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对于因乙方原因导致的水、烟等相关物质外泄或因乙方原因导致火灾、爆炸等危害公共安全事件或乙方有不良经营行为的，则乙方应赔偿因此给甲方及第三方造成的损失。本款内所述乙方的责任同样适用于乙方工作人员、乙方顾客和访客或其他与乙方相关人员，并由乙方承担连带赔偿责任。</w:t>
      </w:r>
    </w:p>
    <w:p w14:paraId="1D53767A">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b/>
          <w:bCs/>
          <w:color w:val="auto"/>
          <w:spacing w:val="2"/>
          <w:sz w:val="21"/>
          <w:szCs w:val="21"/>
          <w:highlight w:val="none"/>
          <w:lang w:val="en-US" w:eastAsia="zh-CN"/>
        </w:rPr>
      </w:pPr>
      <w:r>
        <w:rPr>
          <w:rFonts w:hint="eastAsia" w:ascii="宋体" w:hAnsi="宋体" w:eastAsia="宋体" w:cs="宋体"/>
          <w:b/>
          <w:bCs/>
          <w:color w:val="auto"/>
          <w:spacing w:val="2"/>
          <w:sz w:val="21"/>
          <w:szCs w:val="21"/>
          <w:highlight w:val="none"/>
          <w:lang w:val="en-US" w:eastAsia="zh-CN"/>
        </w:rPr>
        <w:t>第四十条</w:t>
      </w:r>
    </w:p>
    <w:p w14:paraId="6FF7A41C">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因第三方原因导致乙方商品、货物或其他财产发生损害，或导致乙方蒙受损失的，乙方自行向第三方索赔，甲方不承担任何责任。</w:t>
      </w:r>
    </w:p>
    <w:p w14:paraId="7107AB57">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b/>
          <w:bCs/>
          <w:color w:val="auto"/>
          <w:spacing w:val="2"/>
          <w:sz w:val="21"/>
          <w:szCs w:val="21"/>
          <w:highlight w:val="none"/>
          <w:lang w:val="en-US" w:eastAsia="zh-CN"/>
        </w:rPr>
      </w:pPr>
      <w:r>
        <w:rPr>
          <w:rFonts w:hint="eastAsia" w:ascii="宋体" w:hAnsi="宋体" w:eastAsia="宋体" w:cs="宋体"/>
          <w:b/>
          <w:bCs/>
          <w:color w:val="auto"/>
          <w:spacing w:val="2"/>
          <w:sz w:val="21"/>
          <w:szCs w:val="21"/>
          <w:highlight w:val="none"/>
          <w:lang w:val="en-US" w:eastAsia="zh-CN"/>
        </w:rPr>
        <w:t>第四十一条</w:t>
      </w:r>
    </w:p>
    <w:p w14:paraId="72A6F041">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租赁期内，未经甲方书面批准，乙方不得对该便民用房进行任何形式的转租、分租、转让、转借、调换、合作经营或联营，不得将该便民用房及设施对外实施抵押、质押等处分行为，否则视为严重违约。将便民用房转租的乙方将被纳入南通市国资委房屋租赁失信人员名单，不得参与南通市国资委监管企业房屋出租的竞租。</w:t>
      </w:r>
    </w:p>
    <w:p w14:paraId="7E13913C">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b/>
          <w:bCs/>
          <w:color w:val="auto"/>
          <w:spacing w:val="2"/>
          <w:sz w:val="21"/>
          <w:szCs w:val="21"/>
          <w:highlight w:val="none"/>
          <w:lang w:val="en-US" w:eastAsia="zh-CN"/>
        </w:rPr>
      </w:pPr>
      <w:r>
        <w:rPr>
          <w:rFonts w:hint="eastAsia" w:ascii="宋体" w:hAnsi="宋体" w:eastAsia="宋体" w:cs="宋体"/>
          <w:b/>
          <w:bCs/>
          <w:color w:val="auto"/>
          <w:spacing w:val="2"/>
          <w:sz w:val="21"/>
          <w:szCs w:val="21"/>
          <w:highlight w:val="none"/>
          <w:lang w:val="en-US" w:eastAsia="zh-CN"/>
        </w:rPr>
        <w:t>第四十二条</w:t>
      </w:r>
    </w:p>
    <w:p w14:paraId="175B0010">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b/>
          <w:bCs/>
          <w:color w:val="auto"/>
          <w:spacing w:val="2"/>
          <w:sz w:val="21"/>
          <w:szCs w:val="21"/>
          <w:highlight w:val="none"/>
          <w:lang w:val="en-US" w:eastAsia="zh-CN"/>
        </w:rPr>
      </w:pPr>
      <w:r>
        <w:rPr>
          <w:rFonts w:hint="eastAsia" w:ascii="宋体" w:hAnsi="宋体" w:eastAsia="宋体" w:cs="宋体"/>
          <w:color w:val="auto"/>
          <w:sz w:val="21"/>
          <w:szCs w:val="21"/>
          <w:highlight w:val="none"/>
          <w:lang w:val="en-US" w:eastAsia="zh-CN"/>
        </w:rPr>
        <w:t>如乙方未经甲方书面批准的情况下通过转租、合作、对外承包经营等任何方式允许第三方在该便民用房内经营的，则因该第三方行为而导致甲方蒙受任何损失的，乙方承担连带赔偿责任。</w:t>
      </w:r>
    </w:p>
    <w:p w14:paraId="3A7E6DCF">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b/>
          <w:bCs/>
          <w:color w:val="auto"/>
          <w:spacing w:val="2"/>
          <w:sz w:val="21"/>
          <w:szCs w:val="21"/>
          <w:highlight w:val="none"/>
          <w:lang w:val="en-US" w:eastAsia="zh-CN"/>
        </w:rPr>
      </w:pPr>
      <w:r>
        <w:rPr>
          <w:rFonts w:hint="eastAsia" w:ascii="宋体" w:hAnsi="宋体" w:eastAsia="宋体" w:cs="宋体"/>
          <w:b/>
          <w:bCs/>
          <w:color w:val="auto"/>
          <w:spacing w:val="2"/>
          <w:sz w:val="21"/>
          <w:szCs w:val="21"/>
          <w:highlight w:val="none"/>
          <w:lang w:val="en-US" w:eastAsia="zh-CN"/>
        </w:rPr>
        <w:t>第四十三条</w:t>
      </w:r>
    </w:p>
    <w:p w14:paraId="2C817BB8">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乙方营业时间应在甲方指定的时间范围内，不得在非营业时间容留人员。未经甲方书面同意，营业时间不得超过城市轨道交通运营时间。甲方有权按情况需要经提前通知乙方后修改营业时间，乙方必须遵守，不得异议。未经甲方同意，不得推迟、提前及无故停止营业。</w:t>
      </w:r>
    </w:p>
    <w:p w14:paraId="7BC367E8">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b/>
          <w:bCs/>
          <w:color w:val="auto"/>
          <w:spacing w:val="2"/>
          <w:sz w:val="21"/>
          <w:szCs w:val="21"/>
          <w:highlight w:val="none"/>
          <w:lang w:val="en-US" w:eastAsia="zh-CN"/>
        </w:rPr>
        <w:t>第四十四条</w:t>
      </w:r>
      <w:r>
        <w:rPr>
          <w:rFonts w:hint="eastAsia" w:ascii="宋体" w:hAnsi="宋体" w:eastAsia="宋体" w:cs="宋体"/>
          <w:color w:val="auto"/>
          <w:sz w:val="21"/>
          <w:szCs w:val="21"/>
          <w:highlight w:val="none"/>
        </w:rPr>
        <w:tab/>
      </w:r>
    </w:p>
    <w:p w14:paraId="59BB40C5">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未经甲方书面同意，乙方不得变更经营品牌、经营项目或超范围经营。对于乙方提出的变更经营品牌、经营项目的申请，甲方有权根据便民用房整体形象、规划布局、物业条件等各种因素予以拒绝，乙方必须遵守，不得异议，否则甲方有权提前解除合同。</w:t>
      </w:r>
    </w:p>
    <w:p w14:paraId="562FC9A1">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b/>
          <w:bCs/>
          <w:color w:val="auto"/>
          <w:spacing w:val="2"/>
          <w:sz w:val="21"/>
          <w:szCs w:val="21"/>
          <w:highlight w:val="none"/>
          <w:lang w:val="en-US" w:eastAsia="zh-CN"/>
        </w:rPr>
        <w:t>第四十五条</w:t>
      </w:r>
      <w:r>
        <w:rPr>
          <w:rFonts w:hint="eastAsia" w:ascii="宋体" w:hAnsi="宋体" w:eastAsia="宋体" w:cs="宋体"/>
          <w:color w:val="auto"/>
          <w:sz w:val="21"/>
          <w:szCs w:val="21"/>
          <w:highlight w:val="none"/>
        </w:rPr>
        <w:tab/>
      </w:r>
    </w:p>
    <w:p w14:paraId="729E0D21">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乙方保证其工作人员在该便民用房内遵守国家、地方及甲方有关的消防管理规定，包括但不限于：不使用易燃易爆、有毒有害材料，不堵塞或占用消防通道，不使用明火、危险品、易燃物、电加热器，执行公共区域禁止吸烟规定，配齐消防器具，组织工作人员消防培训，具备火灾等突发事件紧急疏散等处置能力。乙方应确保其工作人员、装修及安装人员执行前述保证内容，否则产生任何损失或责任均由乙方自行处理和承担。乙方必须接受甲方的消防等安全检查，对于消防安全检查中发现的问题，乙方必须按要求无条件整改。</w:t>
      </w:r>
    </w:p>
    <w:p w14:paraId="125B544E">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b/>
          <w:bCs/>
          <w:color w:val="auto"/>
          <w:spacing w:val="2"/>
          <w:sz w:val="21"/>
          <w:szCs w:val="21"/>
          <w:highlight w:val="none"/>
          <w:lang w:val="en-US" w:eastAsia="zh-CN"/>
        </w:rPr>
      </w:pPr>
      <w:r>
        <w:rPr>
          <w:rFonts w:hint="eastAsia" w:ascii="宋体" w:hAnsi="宋体" w:eastAsia="宋体" w:cs="宋体"/>
          <w:b/>
          <w:bCs/>
          <w:color w:val="auto"/>
          <w:spacing w:val="2"/>
          <w:sz w:val="21"/>
          <w:szCs w:val="21"/>
          <w:highlight w:val="none"/>
          <w:lang w:val="en-US" w:eastAsia="zh-CN"/>
        </w:rPr>
        <w:t>第四十六条</w:t>
      </w:r>
    </w:p>
    <w:p w14:paraId="1228BED4">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双方特别明确，除非本合同另有特别明确约定，乙方不得以任何理由拒绝或拖延缴纳本合同项下租金、物业管理费（如有）或水、电等公用事业费或其他应当由乙方承担的费用。如涉及争议，乙方应按照本合同约定的争议解决办法依法处理。在按照争议解决办法处理期间，乙方应继续履行本合同项下各项缴费义务。</w:t>
      </w:r>
    </w:p>
    <w:p w14:paraId="7270CD2B">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b/>
          <w:bCs/>
          <w:color w:val="auto"/>
          <w:spacing w:val="2"/>
          <w:sz w:val="21"/>
          <w:szCs w:val="21"/>
          <w:highlight w:val="none"/>
          <w:lang w:val="en-US" w:eastAsia="zh-CN"/>
        </w:rPr>
      </w:pPr>
      <w:r>
        <w:rPr>
          <w:rFonts w:hint="eastAsia" w:ascii="宋体" w:hAnsi="宋体" w:eastAsia="宋体" w:cs="宋体"/>
          <w:b/>
          <w:bCs/>
          <w:color w:val="auto"/>
          <w:spacing w:val="2"/>
          <w:sz w:val="21"/>
          <w:szCs w:val="21"/>
          <w:highlight w:val="none"/>
          <w:lang w:val="en-US" w:eastAsia="zh-CN"/>
        </w:rPr>
        <w:t>第四十七条</w:t>
      </w:r>
    </w:p>
    <w:p w14:paraId="2856D99A">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b/>
          <w:bCs/>
          <w:color w:val="auto"/>
          <w:spacing w:val="2"/>
          <w:sz w:val="21"/>
          <w:szCs w:val="21"/>
          <w:highlight w:val="none"/>
          <w:lang w:val="en-US" w:eastAsia="zh-CN"/>
        </w:rPr>
      </w:pPr>
      <w:r>
        <w:rPr>
          <w:rFonts w:hint="eastAsia" w:ascii="宋体" w:hAnsi="宋体" w:eastAsia="宋体" w:cs="宋体"/>
          <w:color w:val="auto"/>
          <w:sz w:val="21"/>
          <w:szCs w:val="21"/>
          <w:highlight w:val="none"/>
          <w:lang w:val="en-US" w:eastAsia="zh-CN"/>
        </w:rPr>
        <w:t>乙方同意，如乙方欠付租金、物业管理费（如有）等费用，在欠费期间，未经甲方书面批准，该便民用房内乙方商品、货物及设施设备不得转移出该便民用房。</w:t>
      </w:r>
    </w:p>
    <w:p w14:paraId="7701FEC2">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b/>
          <w:bCs/>
          <w:color w:val="auto"/>
          <w:spacing w:val="2"/>
          <w:sz w:val="21"/>
          <w:szCs w:val="21"/>
          <w:highlight w:val="none"/>
          <w:lang w:val="en-US" w:eastAsia="zh-CN"/>
        </w:rPr>
      </w:pPr>
      <w:r>
        <w:rPr>
          <w:rFonts w:hint="eastAsia" w:ascii="宋体" w:hAnsi="宋体" w:eastAsia="宋体" w:cs="宋体"/>
          <w:b/>
          <w:bCs/>
          <w:color w:val="auto"/>
          <w:spacing w:val="2"/>
          <w:sz w:val="21"/>
          <w:szCs w:val="21"/>
          <w:highlight w:val="none"/>
          <w:lang w:val="en-US" w:eastAsia="zh-CN"/>
        </w:rPr>
        <w:t>第四十八条</w:t>
      </w:r>
    </w:p>
    <w:p w14:paraId="56627278">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b/>
          <w:bCs/>
          <w:color w:val="auto"/>
          <w:spacing w:val="2"/>
          <w:sz w:val="21"/>
          <w:szCs w:val="21"/>
          <w:highlight w:val="none"/>
          <w:lang w:val="en-US" w:eastAsia="zh-CN"/>
        </w:rPr>
      </w:pPr>
      <w:r>
        <w:rPr>
          <w:rFonts w:hint="eastAsia" w:ascii="宋体" w:hAnsi="宋体" w:eastAsia="宋体" w:cs="宋体"/>
          <w:color w:val="auto"/>
          <w:sz w:val="21"/>
          <w:szCs w:val="21"/>
          <w:highlight w:val="none"/>
          <w:lang w:val="en-US" w:eastAsia="zh-CN"/>
        </w:rPr>
        <w:t>乙方须允许甲方和甲方授权的人员在一切合理的时间进入该便民用房查看物业使用状况，如发现违章甲方可做出相应的处理决定。该处理决定对乙方有约束力，乙方必须严格执行，纠正违章的费用由乙方承担。</w:t>
      </w:r>
    </w:p>
    <w:p w14:paraId="1934E47E">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b/>
          <w:bCs/>
          <w:color w:val="auto"/>
          <w:spacing w:val="2"/>
          <w:sz w:val="21"/>
          <w:szCs w:val="21"/>
          <w:highlight w:val="none"/>
          <w:lang w:val="en-US" w:eastAsia="zh-CN"/>
        </w:rPr>
      </w:pPr>
      <w:r>
        <w:rPr>
          <w:rFonts w:hint="eastAsia" w:ascii="宋体" w:hAnsi="宋体" w:eastAsia="宋体" w:cs="宋体"/>
          <w:b/>
          <w:bCs/>
          <w:color w:val="auto"/>
          <w:spacing w:val="2"/>
          <w:sz w:val="21"/>
          <w:szCs w:val="21"/>
          <w:highlight w:val="none"/>
          <w:lang w:val="en-US" w:eastAsia="zh-CN"/>
        </w:rPr>
        <w:t>第四十九条</w:t>
      </w:r>
    </w:p>
    <w:p w14:paraId="3E95EA56">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b/>
          <w:bCs/>
          <w:color w:val="auto"/>
          <w:spacing w:val="2"/>
          <w:sz w:val="21"/>
          <w:szCs w:val="21"/>
          <w:highlight w:val="none"/>
          <w:lang w:val="en-US" w:eastAsia="zh-CN"/>
        </w:rPr>
      </w:pPr>
      <w:r>
        <w:rPr>
          <w:rFonts w:hint="eastAsia" w:ascii="宋体" w:hAnsi="宋体" w:eastAsia="宋体" w:cs="宋体"/>
          <w:color w:val="auto"/>
          <w:sz w:val="21"/>
          <w:szCs w:val="21"/>
          <w:highlight w:val="none"/>
          <w:lang w:val="en-US" w:eastAsia="zh-CN"/>
        </w:rPr>
        <w:t>双方确认，甲方有权进入该便民用房进行维修、保养或其他与该便民用房相关事项，并采取一切相关的合理技术措施（但应尽量避免给乙方及其营业造成影响）。乙方不得因此向甲方提出营业损失、营业场地占用、人员加班费或任何形式的补偿或赔偿要求。</w:t>
      </w:r>
    </w:p>
    <w:p w14:paraId="609DCD0E">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b/>
          <w:bCs/>
          <w:color w:val="auto"/>
          <w:spacing w:val="2"/>
          <w:sz w:val="21"/>
          <w:szCs w:val="21"/>
          <w:highlight w:val="none"/>
          <w:lang w:val="en-US" w:eastAsia="zh-CN"/>
        </w:rPr>
      </w:pPr>
      <w:r>
        <w:rPr>
          <w:rFonts w:hint="eastAsia" w:ascii="宋体" w:hAnsi="宋体" w:eastAsia="宋体" w:cs="宋体"/>
          <w:b/>
          <w:bCs/>
          <w:color w:val="auto"/>
          <w:spacing w:val="2"/>
          <w:sz w:val="21"/>
          <w:szCs w:val="21"/>
          <w:highlight w:val="none"/>
          <w:lang w:val="en-US" w:eastAsia="zh-CN"/>
        </w:rPr>
        <w:t>第五十条</w:t>
      </w:r>
    </w:p>
    <w:p w14:paraId="223C761B">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b/>
          <w:bCs/>
          <w:color w:val="auto"/>
          <w:spacing w:val="2"/>
          <w:sz w:val="21"/>
          <w:szCs w:val="21"/>
          <w:highlight w:val="none"/>
          <w:lang w:val="en-US" w:eastAsia="zh-CN"/>
        </w:rPr>
      </w:pPr>
      <w:r>
        <w:rPr>
          <w:rFonts w:hint="eastAsia" w:ascii="宋体" w:hAnsi="宋体" w:eastAsia="宋体" w:cs="宋体"/>
          <w:color w:val="auto"/>
          <w:sz w:val="21"/>
          <w:szCs w:val="21"/>
          <w:highlight w:val="none"/>
          <w:lang w:val="en-US" w:eastAsia="zh-CN"/>
        </w:rPr>
        <w:t>乙方须在甲方对相关的管道、线路和设备进行检修、调试或对于故障及时采取补救措施时给予必要的协助。若因乙方对该便民用房进行装饰装修或因乙方的其他行为，导致甲方无法实施上述行为的，因此造成甲方及第三方的损失，由乙方承担损害赔偿责任。</w:t>
      </w:r>
    </w:p>
    <w:p w14:paraId="0D9FF3AA">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b/>
          <w:bCs/>
          <w:color w:val="auto"/>
          <w:spacing w:val="2"/>
          <w:sz w:val="21"/>
          <w:szCs w:val="21"/>
          <w:highlight w:val="none"/>
          <w:lang w:val="en-US" w:eastAsia="zh-CN"/>
        </w:rPr>
      </w:pPr>
      <w:r>
        <w:rPr>
          <w:rFonts w:hint="eastAsia" w:ascii="宋体" w:hAnsi="宋体" w:eastAsia="宋体" w:cs="宋体"/>
          <w:b/>
          <w:bCs/>
          <w:color w:val="auto"/>
          <w:spacing w:val="2"/>
          <w:sz w:val="21"/>
          <w:szCs w:val="21"/>
          <w:highlight w:val="none"/>
          <w:lang w:val="en-US" w:eastAsia="zh-CN"/>
        </w:rPr>
        <w:t>第五十一条</w:t>
      </w:r>
    </w:p>
    <w:p w14:paraId="0AED9B40">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b/>
          <w:bCs/>
          <w:color w:val="auto"/>
          <w:spacing w:val="2"/>
          <w:sz w:val="21"/>
          <w:szCs w:val="21"/>
          <w:highlight w:val="none"/>
          <w:lang w:val="en-US" w:eastAsia="zh-CN"/>
        </w:rPr>
      </w:pPr>
      <w:r>
        <w:rPr>
          <w:rFonts w:hint="eastAsia" w:ascii="宋体" w:hAnsi="宋体" w:eastAsia="宋体" w:cs="宋体"/>
          <w:color w:val="auto"/>
          <w:sz w:val="21"/>
          <w:szCs w:val="21"/>
          <w:highlight w:val="none"/>
          <w:lang w:val="en-US" w:eastAsia="zh-CN"/>
        </w:rPr>
        <w:t>由于不可抗力及非甲方原因等造成的乙方财产损失，由乙方自行承担。</w:t>
      </w:r>
    </w:p>
    <w:p w14:paraId="39C071C8">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b/>
          <w:bCs/>
          <w:color w:val="auto"/>
          <w:spacing w:val="2"/>
          <w:sz w:val="21"/>
          <w:szCs w:val="21"/>
          <w:highlight w:val="none"/>
          <w:lang w:val="en-US" w:eastAsia="zh-CN"/>
        </w:rPr>
      </w:pPr>
      <w:r>
        <w:rPr>
          <w:rFonts w:hint="eastAsia" w:ascii="宋体" w:hAnsi="宋体" w:eastAsia="宋体" w:cs="宋体"/>
          <w:b/>
          <w:bCs/>
          <w:color w:val="auto"/>
          <w:spacing w:val="2"/>
          <w:sz w:val="21"/>
          <w:szCs w:val="21"/>
          <w:highlight w:val="none"/>
          <w:lang w:val="en-US" w:eastAsia="zh-CN"/>
        </w:rPr>
        <w:t>第五十二条</w:t>
      </w:r>
    </w:p>
    <w:p w14:paraId="0392D747">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乙方须于每个自然季度的首月</w:t>
      </w:r>
      <w:r>
        <w:rPr>
          <w:rFonts w:hint="eastAsia" w:ascii="宋体" w:hAnsi="宋体" w:eastAsia="宋体" w:cs="宋体"/>
          <w:color w:val="auto"/>
          <w:sz w:val="21"/>
          <w:szCs w:val="21"/>
          <w:highlight w:val="none"/>
          <w:u w:val="single"/>
          <w:lang w:val="en-US" w:eastAsia="zh-CN"/>
        </w:rPr>
        <w:t xml:space="preserve"> 20 </w:t>
      </w:r>
      <w:r>
        <w:rPr>
          <w:rFonts w:hint="eastAsia" w:ascii="宋体" w:hAnsi="宋体" w:eastAsia="宋体" w:cs="宋体"/>
          <w:color w:val="auto"/>
          <w:sz w:val="21"/>
          <w:szCs w:val="21"/>
          <w:highlight w:val="none"/>
          <w:lang w:val="en-US" w:eastAsia="zh-CN"/>
        </w:rPr>
        <w:t>日前报送上一个季度的经营情况报告（内容包括但不限于经营收入、人员用工情况等），每年</w:t>
      </w:r>
      <w:r>
        <w:rPr>
          <w:rFonts w:hint="eastAsia" w:ascii="宋体" w:hAnsi="宋体" w:eastAsia="宋体" w:cs="宋体"/>
          <w:color w:val="auto"/>
          <w:sz w:val="21"/>
          <w:szCs w:val="21"/>
          <w:highlight w:val="none"/>
          <w:u w:val="single"/>
          <w:lang w:val="en-US" w:eastAsia="zh-CN"/>
        </w:rPr>
        <w:t>1</w:t>
      </w:r>
      <w:r>
        <w:rPr>
          <w:rFonts w:hint="eastAsia" w:ascii="宋体" w:hAnsi="宋体" w:eastAsia="宋体" w:cs="宋体"/>
          <w:color w:val="auto"/>
          <w:sz w:val="21"/>
          <w:szCs w:val="21"/>
          <w:highlight w:val="none"/>
          <w:lang w:val="en-US" w:eastAsia="zh-CN"/>
        </w:rPr>
        <w:t>月底前书面上报上一年度经营情况报告。甲方有权对乙方销售工作进行了解和监督，但不得干扰乙方正常的经营活动。</w:t>
      </w:r>
    </w:p>
    <w:p w14:paraId="03BDE5FB">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乙方不得侵犯第三人的知识产权和其他权利，因此产生的一切法律责任由乙方承担，甲方不承担任何责任。因此造成甲方损失的，乙方负责赔偿。</w:t>
      </w:r>
    </w:p>
    <w:p w14:paraId="6A769452">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乙方同意对前述合同条款及在履行本合同过程中知悉的甲方商业秘密予以保密，除非应法律、法院判决或行政命令的要求，未经甲方书面许可，不向甲方及乙方以外任何第三方透露，但乙方律师及/或顾问不在此限。</w:t>
      </w:r>
    </w:p>
    <w:p w14:paraId="387DE59A">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b/>
          <w:bCs/>
          <w:color w:val="auto"/>
          <w:spacing w:val="2"/>
          <w:sz w:val="22"/>
          <w:szCs w:val="22"/>
          <w:highlight w:val="none"/>
          <w:lang w:val="en-US" w:eastAsia="zh-CN"/>
        </w:rPr>
      </w:pPr>
    </w:p>
    <w:p w14:paraId="6C985663">
      <w:pPr>
        <w:keepNext w:val="0"/>
        <w:keepLines w:val="0"/>
        <w:pageBreakBefore w:val="0"/>
        <w:widowControl/>
        <w:numPr>
          <w:ilvl w:val="0"/>
          <w:numId w:val="0"/>
        </w:numPr>
        <w:wordWrap/>
        <w:topLinePunct w:val="0"/>
        <w:autoSpaceDE w:val="0"/>
        <w:autoSpaceDN w:val="0"/>
        <w:bidi w:val="0"/>
        <w:adjustRightInd w:val="0"/>
        <w:snapToGrid w:val="0"/>
        <w:spacing w:line="360" w:lineRule="auto"/>
        <w:ind w:left="0" w:right="-519" w:rightChars="-247" w:firstLine="0" w:firstLineChars="0"/>
        <w:jc w:val="center"/>
        <w:textAlignment w:val="baseline"/>
        <w:outlineLvl w:val="0"/>
        <w:rPr>
          <w:rFonts w:hint="eastAsia" w:ascii="宋体" w:hAnsi="宋体" w:eastAsia="宋体" w:cs="宋体"/>
          <w:b/>
          <w:bCs/>
          <w:color w:val="auto"/>
          <w:spacing w:val="-6"/>
          <w:sz w:val="22"/>
          <w:szCs w:val="22"/>
          <w:highlight w:val="none"/>
        </w:rPr>
      </w:pPr>
      <w:bookmarkStart w:id="46" w:name="_Toc20357"/>
      <w:r>
        <w:rPr>
          <w:rFonts w:hint="eastAsia" w:ascii="宋体" w:hAnsi="宋体" w:eastAsia="宋体" w:cs="宋体"/>
          <w:b/>
          <w:bCs/>
          <w:color w:val="auto"/>
          <w:spacing w:val="-6"/>
          <w:sz w:val="22"/>
          <w:szCs w:val="22"/>
          <w:highlight w:val="none"/>
        </w:rPr>
        <w:t xml:space="preserve">第七章  </w:t>
      </w:r>
      <w:r>
        <w:rPr>
          <w:rFonts w:hint="eastAsia" w:ascii="宋体" w:hAnsi="宋体" w:eastAsia="宋体" w:cs="宋体"/>
          <w:b/>
          <w:bCs/>
          <w:color w:val="auto"/>
          <w:spacing w:val="-6"/>
          <w:sz w:val="22"/>
          <w:szCs w:val="22"/>
          <w:highlight w:val="none"/>
          <w:lang w:eastAsia="zh-CN"/>
        </w:rPr>
        <w:t>便民用房</w:t>
      </w:r>
      <w:r>
        <w:rPr>
          <w:rFonts w:hint="eastAsia" w:ascii="宋体" w:hAnsi="宋体" w:eastAsia="宋体" w:cs="宋体"/>
          <w:b/>
          <w:bCs/>
          <w:color w:val="auto"/>
          <w:spacing w:val="-6"/>
          <w:sz w:val="22"/>
          <w:szCs w:val="22"/>
          <w:highlight w:val="none"/>
        </w:rPr>
        <w:t>交付及进场装修</w:t>
      </w:r>
      <w:bookmarkEnd w:id="46"/>
    </w:p>
    <w:p w14:paraId="77DF0286">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b/>
          <w:bCs/>
          <w:color w:val="auto"/>
          <w:spacing w:val="2"/>
          <w:sz w:val="21"/>
          <w:szCs w:val="21"/>
          <w:highlight w:val="none"/>
          <w:lang w:val="en-US" w:eastAsia="zh-CN"/>
        </w:rPr>
      </w:pPr>
      <w:r>
        <w:rPr>
          <w:rFonts w:hint="eastAsia" w:ascii="宋体" w:hAnsi="宋体" w:eastAsia="宋体" w:cs="宋体"/>
          <w:b/>
          <w:bCs/>
          <w:color w:val="auto"/>
          <w:spacing w:val="2"/>
          <w:sz w:val="21"/>
          <w:szCs w:val="21"/>
          <w:highlight w:val="none"/>
          <w:lang w:val="en-US" w:eastAsia="zh-CN"/>
        </w:rPr>
        <w:t>第五十三条</w:t>
      </w:r>
    </w:p>
    <w:p w14:paraId="1C8E26A8">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在本合同签订时，乙方已对相关便民用房进行现场勘察，对于便民用房交付时的现状了解并予以认可。合同签订后甲方应及时将该便民用房及其附属设施交乙方使用，双方办理便民用房交接手续，届时该便民用房应达到的交付条件为：现状交付，双方在交付时签署包括</w:t>
      </w:r>
      <w:r>
        <w:rPr>
          <w:rFonts w:hint="eastAsia" w:ascii="宋体" w:hAnsi="宋体" w:eastAsia="宋体" w:cs="宋体"/>
          <w:color w:val="auto"/>
          <w:sz w:val="21"/>
          <w:szCs w:val="21"/>
          <w:highlight w:val="none"/>
          <w:u w:val="single"/>
          <w:lang w:val="en-US" w:eastAsia="zh-CN"/>
        </w:rPr>
        <w:t>物业交接表（附件6）</w:t>
      </w:r>
      <w:r>
        <w:rPr>
          <w:rFonts w:hint="eastAsia" w:ascii="宋体" w:hAnsi="宋体" w:eastAsia="宋体" w:cs="宋体"/>
          <w:color w:val="auto"/>
          <w:sz w:val="21"/>
          <w:szCs w:val="21"/>
          <w:highlight w:val="none"/>
          <w:lang w:val="en-US" w:eastAsia="zh-CN"/>
        </w:rPr>
        <w:t>在内的交付确认文件。乙方应在接到甲方通知后即时办理交接手续。若乙方在甲方通知交铺后</w:t>
      </w:r>
      <w:r>
        <w:rPr>
          <w:rFonts w:hint="eastAsia" w:ascii="宋体" w:hAnsi="宋体" w:eastAsia="宋体" w:cs="宋体"/>
          <w:color w:val="auto"/>
          <w:sz w:val="21"/>
          <w:szCs w:val="21"/>
          <w:highlight w:val="none"/>
          <w:u w:val="single"/>
          <w:lang w:val="en-US" w:eastAsia="zh-CN"/>
        </w:rPr>
        <w:t xml:space="preserve"> 7 </w:t>
      </w:r>
      <w:r>
        <w:rPr>
          <w:rFonts w:hint="eastAsia" w:ascii="宋体" w:hAnsi="宋体" w:eastAsia="宋体" w:cs="宋体"/>
          <w:color w:val="auto"/>
          <w:sz w:val="21"/>
          <w:szCs w:val="21"/>
          <w:highlight w:val="none"/>
          <w:lang w:val="en-US" w:eastAsia="zh-CN"/>
        </w:rPr>
        <w:t>日内尚未办妥收铺手续，则甲方有权提前收回该便民用房、单方面解除本合同、重新招商并不退还履约保证金、租金、物业管理费（如有）等所有已交费用。</w:t>
      </w:r>
    </w:p>
    <w:p w14:paraId="10969A27">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b/>
          <w:bCs/>
          <w:color w:val="auto"/>
          <w:spacing w:val="2"/>
          <w:sz w:val="21"/>
          <w:szCs w:val="21"/>
          <w:highlight w:val="none"/>
          <w:lang w:val="en-US" w:eastAsia="zh-CN"/>
        </w:rPr>
        <w:t>第五十四条</w:t>
      </w:r>
      <w:r>
        <w:rPr>
          <w:rFonts w:hint="eastAsia" w:ascii="宋体" w:hAnsi="宋体" w:eastAsia="宋体" w:cs="宋体"/>
          <w:color w:val="auto"/>
          <w:sz w:val="21"/>
          <w:szCs w:val="21"/>
          <w:highlight w:val="none"/>
        </w:rPr>
        <w:tab/>
      </w:r>
    </w:p>
    <w:p w14:paraId="7831567A">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便民用房的装饰装修工程由乙方自行实施，相应费用由乙方承担。乙方在对该便民用房进行装饰装修（包括再次装修）前，应按照甲方规定办妥全部施工手续，提供该便民用房装修设计文件（包括装修图纸等资料）供甲方审查，在获得甲方书面批准后方可开始对该便民用房进行装饰装修。上述装修设计文件经甲方批准后，未经甲方书面同意，乙方不得擅自变更。</w:t>
      </w:r>
    </w:p>
    <w:p w14:paraId="6505B175">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b/>
          <w:bCs/>
          <w:color w:val="auto"/>
          <w:spacing w:val="2"/>
          <w:sz w:val="21"/>
          <w:szCs w:val="21"/>
          <w:highlight w:val="none"/>
          <w:lang w:val="en-US" w:eastAsia="zh-CN"/>
        </w:rPr>
        <w:t>第五十五条</w:t>
      </w:r>
      <w:r>
        <w:rPr>
          <w:rFonts w:hint="eastAsia" w:ascii="宋体" w:hAnsi="宋体" w:eastAsia="宋体" w:cs="宋体"/>
          <w:color w:val="auto"/>
          <w:sz w:val="21"/>
          <w:szCs w:val="21"/>
          <w:highlight w:val="none"/>
        </w:rPr>
        <w:tab/>
      </w:r>
    </w:p>
    <w:p w14:paraId="0CC1F295">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乙方对该便民用房的装饰装修须符合法律法规和消防相关要求，遵守甲方相关管理规章制度，不得破坏该便民用房主体结构和甲方已完成的公共区域装修。乙方承诺对装修设计文件自行承担全部责任，在装修过程中服从甲方及相关政府部门的管理和指挥，并按照甲方的规定缴纳装修相关收费，包括但不限于装修管理费、装修押金、垃圾清运费。如乙方对该便民用房进行装饰装修造成甲方或第三方损失，由乙方自行负责全部赔偿。乙方须在甲方指定时间范围内进行便民用房装修，不得影响邻铺正常营业。</w:t>
      </w:r>
    </w:p>
    <w:p w14:paraId="5FDD428C">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b/>
          <w:bCs/>
          <w:color w:val="auto"/>
          <w:spacing w:val="2"/>
          <w:sz w:val="21"/>
          <w:szCs w:val="21"/>
          <w:highlight w:val="none"/>
          <w:lang w:val="en-US" w:eastAsia="zh-CN"/>
        </w:rPr>
        <w:t>第五十六条</w:t>
      </w:r>
      <w:r>
        <w:rPr>
          <w:rFonts w:hint="eastAsia" w:ascii="宋体" w:hAnsi="宋体" w:eastAsia="宋体" w:cs="宋体"/>
          <w:color w:val="auto"/>
          <w:sz w:val="21"/>
          <w:szCs w:val="21"/>
          <w:highlight w:val="none"/>
        </w:rPr>
        <w:tab/>
      </w:r>
    </w:p>
    <w:p w14:paraId="658701B0">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b/>
          <w:bCs/>
          <w:color w:val="auto"/>
          <w:spacing w:val="2"/>
          <w:sz w:val="21"/>
          <w:szCs w:val="21"/>
          <w:highlight w:val="none"/>
          <w:lang w:val="en-US" w:eastAsia="zh-CN"/>
        </w:rPr>
      </w:pPr>
      <w:r>
        <w:rPr>
          <w:rFonts w:hint="eastAsia" w:ascii="宋体" w:hAnsi="宋体" w:eastAsia="宋体" w:cs="宋体"/>
          <w:color w:val="auto"/>
          <w:sz w:val="21"/>
          <w:szCs w:val="21"/>
          <w:highlight w:val="none"/>
          <w:lang w:val="en-US" w:eastAsia="zh-CN"/>
        </w:rPr>
        <w:t>乙方承租该便民用房期间不得遮挡火灾报警探测器、自动喷水系统喷头、消防排烟口、室内消火栓等消防设施，不得影响防火卷帘的启降。</w:t>
      </w:r>
    </w:p>
    <w:p w14:paraId="4BFD2726">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b/>
          <w:bCs/>
          <w:color w:val="auto"/>
          <w:spacing w:val="2"/>
          <w:sz w:val="21"/>
          <w:szCs w:val="21"/>
          <w:highlight w:val="none"/>
          <w:lang w:val="en-US" w:eastAsia="zh-CN"/>
        </w:rPr>
      </w:pPr>
      <w:r>
        <w:rPr>
          <w:rFonts w:hint="eastAsia" w:ascii="宋体" w:hAnsi="宋体" w:eastAsia="宋体" w:cs="宋体"/>
          <w:b/>
          <w:bCs/>
          <w:color w:val="auto"/>
          <w:spacing w:val="2"/>
          <w:sz w:val="21"/>
          <w:szCs w:val="21"/>
          <w:highlight w:val="none"/>
          <w:lang w:val="en-US" w:eastAsia="zh-CN"/>
        </w:rPr>
        <w:t>第五十七条</w:t>
      </w:r>
      <w:r>
        <w:rPr>
          <w:rFonts w:hint="eastAsia" w:ascii="宋体" w:hAnsi="宋体" w:eastAsia="宋体" w:cs="宋体"/>
          <w:b/>
          <w:bCs/>
          <w:color w:val="auto"/>
          <w:spacing w:val="2"/>
          <w:sz w:val="21"/>
          <w:szCs w:val="21"/>
          <w:highlight w:val="none"/>
          <w:lang w:val="en-US" w:eastAsia="zh-CN"/>
        </w:rPr>
        <w:tab/>
      </w:r>
    </w:p>
    <w:p w14:paraId="584FD84F">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乙方承租的该便民用房所有装修材料均应符合消防部门的要求。不得超负荷用电，电气线路应穿金属管敷设，不得私拉乱接。</w:t>
      </w:r>
    </w:p>
    <w:p w14:paraId="77D0BCF1">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b/>
          <w:bCs/>
          <w:color w:val="auto"/>
          <w:spacing w:val="2"/>
          <w:sz w:val="21"/>
          <w:szCs w:val="21"/>
          <w:highlight w:val="none"/>
          <w:lang w:val="en-US" w:eastAsia="zh-CN"/>
        </w:rPr>
        <w:t>第五十八条</w:t>
      </w:r>
      <w:r>
        <w:rPr>
          <w:rFonts w:hint="eastAsia" w:ascii="宋体" w:hAnsi="宋体" w:eastAsia="宋体" w:cs="宋体"/>
          <w:color w:val="auto"/>
          <w:sz w:val="21"/>
          <w:szCs w:val="21"/>
          <w:highlight w:val="none"/>
        </w:rPr>
        <w:tab/>
      </w:r>
    </w:p>
    <w:p w14:paraId="5498F5DA">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经乙方装修后该便民用房的装潢、添附，在合同终止后，除经甲方同意外，其所有权</w:t>
      </w:r>
      <w:r>
        <w:rPr>
          <w:rFonts w:hint="eastAsia" w:ascii="宋体" w:hAnsi="宋体" w:cs="宋体"/>
          <w:color w:val="auto"/>
          <w:sz w:val="21"/>
          <w:szCs w:val="21"/>
          <w:highlight w:val="none"/>
          <w:lang w:val="en-US" w:eastAsia="zh-CN"/>
        </w:rPr>
        <w:t>无偿</w:t>
      </w:r>
      <w:r>
        <w:rPr>
          <w:rFonts w:hint="eastAsia" w:ascii="宋体" w:hAnsi="宋体" w:eastAsia="宋体" w:cs="宋体"/>
          <w:color w:val="auto"/>
          <w:sz w:val="21"/>
          <w:szCs w:val="21"/>
          <w:highlight w:val="none"/>
          <w:lang w:val="en-US" w:eastAsia="zh-CN"/>
        </w:rPr>
        <w:t>归甲方所有。</w:t>
      </w:r>
    </w:p>
    <w:p w14:paraId="05305D5C">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b/>
          <w:bCs/>
          <w:color w:val="auto"/>
          <w:spacing w:val="2"/>
          <w:sz w:val="21"/>
          <w:szCs w:val="21"/>
          <w:highlight w:val="none"/>
          <w:lang w:val="en-US" w:eastAsia="zh-CN"/>
        </w:rPr>
      </w:pPr>
      <w:r>
        <w:rPr>
          <w:rFonts w:hint="eastAsia" w:ascii="宋体" w:hAnsi="宋体" w:eastAsia="宋体" w:cs="宋体"/>
          <w:b/>
          <w:bCs/>
          <w:color w:val="auto"/>
          <w:spacing w:val="2"/>
          <w:sz w:val="21"/>
          <w:szCs w:val="21"/>
          <w:highlight w:val="none"/>
          <w:lang w:val="en-US" w:eastAsia="zh-CN"/>
        </w:rPr>
        <w:t>第五十九条</w:t>
      </w:r>
    </w:p>
    <w:p w14:paraId="7AFBBB2B">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乙方违反本合同约定的各项要求对该便民用房进行装饰装修的（包括但不限于未经甲方批准，乙方擅自变更装修设计方案的情形），甲方有权要求乙方改正。甲方按其对建筑物的妨碍或损害程度，有权做出下述决定：（1）立即停工；（2）即时整改；（3）停止水、电等供应；（4）没收履约保证金、收回该便民用房、终止合同。因此而发生的一切损失和费用均由乙方承担。</w:t>
      </w:r>
    </w:p>
    <w:p w14:paraId="33DBBA6A">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b/>
          <w:bCs/>
          <w:color w:val="auto"/>
          <w:spacing w:val="2"/>
          <w:sz w:val="21"/>
          <w:szCs w:val="21"/>
          <w:highlight w:val="none"/>
          <w:lang w:val="en-US" w:eastAsia="zh-CN"/>
        </w:rPr>
        <w:t>第六十条</w:t>
      </w:r>
      <w:r>
        <w:rPr>
          <w:rFonts w:hint="eastAsia" w:ascii="宋体" w:hAnsi="宋体" w:eastAsia="宋体" w:cs="宋体"/>
          <w:color w:val="auto"/>
          <w:sz w:val="21"/>
          <w:szCs w:val="21"/>
          <w:highlight w:val="none"/>
        </w:rPr>
        <w:tab/>
      </w:r>
    </w:p>
    <w:p w14:paraId="0F757EE4">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b/>
          <w:bCs/>
          <w:snapToGrid w:val="0"/>
          <w:color w:val="auto"/>
          <w:spacing w:val="2"/>
          <w:kern w:val="0"/>
          <w:sz w:val="21"/>
          <w:szCs w:val="21"/>
          <w:highlight w:val="none"/>
          <w:lang w:val="en-US" w:eastAsia="zh-CN" w:bidi="ar-SA"/>
        </w:rPr>
      </w:pPr>
      <w:r>
        <w:rPr>
          <w:rFonts w:hint="eastAsia" w:ascii="宋体" w:hAnsi="宋体" w:eastAsia="宋体" w:cs="宋体"/>
          <w:color w:val="auto"/>
          <w:sz w:val="21"/>
          <w:szCs w:val="21"/>
          <w:highlight w:val="none"/>
          <w:lang w:val="en-US" w:eastAsia="zh-CN"/>
        </w:rPr>
        <w:t>乙方同意支付施工押金</w:t>
      </w:r>
      <w:r>
        <w:rPr>
          <w:rFonts w:hint="eastAsia" w:ascii="宋体" w:hAnsi="宋体" w:eastAsia="宋体" w:cs="宋体"/>
          <w:highlight w:val="none"/>
          <w:u w:val="single"/>
          <w:lang w:val="en-US" w:eastAsia="zh-CN"/>
        </w:rPr>
        <w:t>5</w:t>
      </w:r>
      <w:r>
        <w:rPr>
          <w:rFonts w:hint="eastAsia" w:ascii="宋体" w:hAnsi="宋体" w:eastAsia="宋体" w:cs="宋体"/>
          <w:highlight w:val="none"/>
          <w:u w:val="single"/>
        </w:rPr>
        <w:t>000</w:t>
      </w:r>
      <w:r>
        <w:rPr>
          <w:rFonts w:hint="eastAsia" w:ascii="宋体" w:hAnsi="宋体" w:eastAsia="宋体" w:cs="宋体"/>
          <w:highlight w:val="none"/>
        </w:rPr>
        <w:t>元/铺（大写</w:t>
      </w:r>
      <w:r>
        <w:rPr>
          <w:rFonts w:hint="eastAsia" w:ascii="宋体" w:hAnsi="宋体" w:eastAsia="宋体" w:cs="宋体"/>
          <w:highlight w:val="none"/>
          <w:u w:val="single"/>
          <w:lang w:val="en-US" w:eastAsia="zh-CN"/>
        </w:rPr>
        <w:t>伍仟</w:t>
      </w:r>
      <w:r>
        <w:rPr>
          <w:rFonts w:hint="eastAsia" w:ascii="宋体" w:hAnsi="宋体" w:eastAsia="宋体" w:cs="宋体"/>
          <w:highlight w:val="none"/>
          <w:u w:val="single"/>
        </w:rPr>
        <w:t>元整</w:t>
      </w:r>
      <w:r>
        <w:rPr>
          <w:rFonts w:hint="eastAsia" w:ascii="宋体" w:hAnsi="宋体" w:eastAsia="宋体" w:cs="宋体"/>
          <w:highlight w:val="none"/>
        </w:rPr>
        <w:t>）</w:t>
      </w:r>
      <w:r>
        <w:rPr>
          <w:rFonts w:hint="eastAsia" w:ascii="宋体" w:hAnsi="宋体" w:eastAsia="宋体" w:cs="宋体"/>
          <w:color w:val="auto"/>
          <w:sz w:val="21"/>
          <w:szCs w:val="21"/>
          <w:highlight w:val="none"/>
          <w:lang w:val="en-US" w:eastAsia="zh-CN"/>
        </w:rPr>
        <w:t>，并于施工开始前支付给甲方。装修完毕，经甲方检验合格，无息退还施工押金。</w:t>
      </w:r>
    </w:p>
    <w:p w14:paraId="333F0293">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b/>
          <w:bCs/>
          <w:snapToGrid w:val="0"/>
          <w:color w:val="auto"/>
          <w:spacing w:val="2"/>
          <w:kern w:val="0"/>
          <w:sz w:val="21"/>
          <w:szCs w:val="21"/>
          <w:highlight w:val="none"/>
          <w:lang w:val="en-US" w:eastAsia="zh-CN" w:bidi="ar-SA"/>
        </w:rPr>
        <w:t>第六十一条</w:t>
      </w:r>
      <w:r>
        <w:rPr>
          <w:rFonts w:hint="eastAsia" w:ascii="宋体" w:hAnsi="宋体" w:eastAsia="宋体" w:cs="宋体"/>
          <w:color w:val="auto"/>
          <w:sz w:val="21"/>
          <w:szCs w:val="21"/>
          <w:highlight w:val="none"/>
        </w:rPr>
        <w:tab/>
      </w:r>
    </w:p>
    <w:p w14:paraId="2D7856C7">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装饰装修期间水电费用，由乙方承担并支付给甲方，在退还施工押金时一并结清。</w:t>
      </w:r>
    </w:p>
    <w:p w14:paraId="407AFE3E">
      <w:pPr>
        <w:bidi w:val="0"/>
        <w:ind w:right="-519" w:rightChars="-247"/>
        <w:rPr>
          <w:rFonts w:hint="eastAsia" w:ascii="宋体" w:hAnsi="宋体" w:eastAsia="宋体" w:cs="宋体"/>
          <w:sz w:val="20"/>
          <w:szCs w:val="20"/>
          <w:highlight w:val="none"/>
        </w:rPr>
      </w:pPr>
    </w:p>
    <w:p w14:paraId="057F13F5">
      <w:pPr>
        <w:keepNext w:val="0"/>
        <w:keepLines w:val="0"/>
        <w:pageBreakBefore w:val="0"/>
        <w:widowControl/>
        <w:numPr>
          <w:ilvl w:val="0"/>
          <w:numId w:val="4"/>
        </w:numPr>
        <w:wordWrap/>
        <w:topLinePunct w:val="0"/>
        <w:autoSpaceDE w:val="0"/>
        <w:autoSpaceDN w:val="0"/>
        <w:bidi w:val="0"/>
        <w:adjustRightInd w:val="0"/>
        <w:snapToGrid w:val="0"/>
        <w:spacing w:line="360" w:lineRule="auto"/>
        <w:ind w:left="0" w:right="-519" w:rightChars="-247" w:firstLine="0" w:firstLineChars="0"/>
        <w:jc w:val="center"/>
        <w:textAlignment w:val="baseline"/>
        <w:outlineLvl w:val="0"/>
        <w:rPr>
          <w:rFonts w:hint="eastAsia" w:ascii="宋体" w:hAnsi="宋体" w:eastAsia="宋体" w:cs="宋体"/>
          <w:b/>
          <w:bCs/>
          <w:color w:val="auto"/>
          <w:spacing w:val="-6"/>
          <w:sz w:val="22"/>
          <w:szCs w:val="22"/>
          <w:highlight w:val="none"/>
          <w:lang w:val="en-US" w:eastAsia="zh-CN"/>
        </w:rPr>
      </w:pPr>
      <w:r>
        <w:rPr>
          <w:rFonts w:hint="eastAsia" w:ascii="宋体" w:hAnsi="宋体" w:eastAsia="宋体" w:cs="宋体"/>
          <w:b/>
          <w:bCs/>
          <w:color w:val="auto"/>
          <w:spacing w:val="-6"/>
          <w:sz w:val="22"/>
          <w:szCs w:val="22"/>
          <w:highlight w:val="none"/>
          <w:lang w:val="en-US" w:eastAsia="zh-CN"/>
        </w:rPr>
        <w:t xml:space="preserve">  </w:t>
      </w:r>
      <w:bookmarkStart w:id="47" w:name="_Toc27558"/>
      <w:r>
        <w:rPr>
          <w:rFonts w:hint="eastAsia" w:ascii="宋体" w:hAnsi="宋体" w:eastAsia="宋体" w:cs="宋体"/>
          <w:b/>
          <w:bCs/>
          <w:color w:val="auto"/>
          <w:spacing w:val="-6"/>
          <w:sz w:val="22"/>
          <w:szCs w:val="22"/>
          <w:highlight w:val="none"/>
          <w:lang w:val="en-US" w:eastAsia="zh-CN"/>
        </w:rPr>
        <w:t>招牌、广告及宣传</w:t>
      </w:r>
      <w:bookmarkEnd w:id="47"/>
    </w:p>
    <w:p w14:paraId="50695806">
      <w:pPr>
        <w:pStyle w:val="21"/>
        <w:keepNext w:val="0"/>
        <w:keepLines w:val="0"/>
        <w:pageBreakBefore w:val="0"/>
        <w:widowControl/>
        <w:numPr>
          <w:ilvl w:val="0"/>
          <w:numId w:val="0"/>
        </w:numPr>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b/>
          <w:bCs/>
          <w:snapToGrid w:val="0"/>
          <w:color w:val="auto"/>
          <w:spacing w:val="2"/>
          <w:kern w:val="0"/>
          <w:sz w:val="21"/>
          <w:szCs w:val="21"/>
          <w:highlight w:val="none"/>
          <w:lang w:val="en-US" w:eastAsia="zh-CN" w:bidi="ar-SA"/>
        </w:rPr>
        <w:t>第六十二条</w:t>
      </w:r>
    </w:p>
    <w:p w14:paraId="73CC6BAC">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乙方在该便民用房外组织各种宣传活动须先征得甲方的同意，报甲方备案，不得从事不正当竞争活动。</w:t>
      </w:r>
    </w:p>
    <w:p w14:paraId="5BCDD535">
      <w:pPr>
        <w:pStyle w:val="21"/>
        <w:keepNext w:val="0"/>
        <w:keepLines w:val="0"/>
        <w:pageBreakBefore w:val="0"/>
        <w:widowControl/>
        <w:numPr>
          <w:ilvl w:val="0"/>
          <w:numId w:val="0"/>
        </w:numPr>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b/>
          <w:bCs/>
          <w:snapToGrid w:val="0"/>
          <w:color w:val="auto"/>
          <w:spacing w:val="2"/>
          <w:kern w:val="0"/>
          <w:sz w:val="21"/>
          <w:szCs w:val="21"/>
          <w:highlight w:val="none"/>
          <w:lang w:val="en-US" w:eastAsia="zh-CN" w:bidi="ar-SA"/>
        </w:rPr>
        <w:t>第六十三条</w:t>
      </w:r>
    </w:p>
    <w:p w14:paraId="4B74D41D">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关于招牌和广告牌设置以及宣传事宜，乙方应当严格遵守甲方的管理规章制度，并缴纳相关费用。未经甲方同意，乙方不得在便民用房外或在其它公共部位张贴、张挂或展示任何广告、宣传标语、招牌、符号、装饰、灯饰或其他任何东西。店招及宣传画面内容所涉及的品牌仅限于本合同第四条约定的品牌并需经甲方审核后方可施工安装，不可出现任何其他品牌的宣传画面。乙方不得张贴、悬挂任何违法、违规、违禁的宣传广告、标语、画面、文字等。</w:t>
      </w:r>
    </w:p>
    <w:p w14:paraId="46FFB094">
      <w:pPr>
        <w:pStyle w:val="21"/>
        <w:keepNext w:val="0"/>
        <w:keepLines w:val="0"/>
        <w:pageBreakBefore w:val="0"/>
        <w:widowControl/>
        <w:numPr>
          <w:ilvl w:val="0"/>
          <w:numId w:val="0"/>
        </w:numPr>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b/>
          <w:bCs/>
          <w:snapToGrid w:val="0"/>
          <w:color w:val="auto"/>
          <w:spacing w:val="2"/>
          <w:kern w:val="0"/>
          <w:sz w:val="21"/>
          <w:szCs w:val="21"/>
          <w:highlight w:val="none"/>
          <w:lang w:val="en-US" w:eastAsia="zh-CN" w:bidi="ar-SA"/>
        </w:rPr>
        <w:t>第六十四条</w:t>
      </w:r>
    </w:p>
    <w:p w14:paraId="579A4EA4">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如乙方违反法律规定或未经甲方的同意而设置招牌或广告牌等，或者乙方拒绝对出现毁损或渗漏现象的招牌、广告牌等予以维修或更换的，甲方有权直接予以拆除，并完成相关墙面等复原工作，因此而发生的拆除、复原等费用或造成损失均由乙方承担。</w:t>
      </w:r>
    </w:p>
    <w:p w14:paraId="6B10CD3D">
      <w:pPr>
        <w:pStyle w:val="21"/>
        <w:keepNext w:val="0"/>
        <w:keepLines w:val="0"/>
        <w:pageBreakBefore w:val="0"/>
        <w:widowControl/>
        <w:numPr>
          <w:ilvl w:val="0"/>
          <w:numId w:val="0"/>
        </w:numPr>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b/>
          <w:bCs/>
          <w:snapToGrid w:val="0"/>
          <w:color w:val="auto"/>
          <w:spacing w:val="2"/>
          <w:kern w:val="0"/>
          <w:sz w:val="21"/>
          <w:szCs w:val="21"/>
          <w:highlight w:val="none"/>
          <w:lang w:val="en-US" w:eastAsia="zh-CN" w:bidi="ar-SA"/>
        </w:rPr>
        <w:t>第六十五条</w:t>
      </w:r>
    </w:p>
    <w:p w14:paraId="628A5A49">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乙方同意，甲方为整体宣传便民用房的需要，可无偿使用其商标、商号、标识等。如乙方需使用甲方的名称、商标、商号、标识等，应事先取得甲方的书面同意。</w:t>
      </w:r>
    </w:p>
    <w:p w14:paraId="4CF8BA5C">
      <w:pPr>
        <w:pStyle w:val="21"/>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2"/>
          <w:szCs w:val="22"/>
          <w:highlight w:val="none"/>
        </w:rPr>
      </w:pPr>
    </w:p>
    <w:p w14:paraId="487C21CF">
      <w:pPr>
        <w:keepNext w:val="0"/>
        <w:keepLines w:val="0"/>
        <w:pageBreakBefore w:val="0"/>
        <w:widowControl/>
        <w:numPr>
          <w:ilvl w:val="0"/>
          <w:numId w:val="0"/>
        </w:numPr>
        <w:wordWrap/>
        <w:topLinePunct w:val="0"/>
        <w:autoSpaceDE w:val="0"/>
        <w:autoSpaceDN w:val="0"/>
        <w:bidi w:val="0"/>
        <w:adjustRightInd w:val="0"/>
        <w:snapToGrid w:val="0"/>
        <w:spacing w:line="360" w:lineRule="auto"/>
        <w:ind w:left="0" w:right="-519" w:rightChars="-247" w:firstLine="0" w:firstLineChars="0"/>
        <w:jc w:val="center"/>
        <w:textAlignment w:val="baseline"/>
        <w:outlineLvl w:val="0"/>
        <w:rPr>
          <w:rFonts w:hint="eastAsia" w:ascii="宋体" w:hAnsi="宋体" w:eastAsia="宋体" w:cs="宋体"/>
          <w:b/>
          <w:bCs/>
          <w:color w:val="auto"/>
          <w:spacing w:val="-6"/>
          <w:sz w:val="22"/>
          <w:szCs w:val="22"/>
          <w:highlight w:val="none"/>
        </w:rPr>
      </w:pPr>
      <w:bookmarkStart w:id="48" w:name="_Toc22825"/>
      <w:r>
        <w:rPr>
          <w:rFonts w:hint="eastAsia" w:ascii="宋体" w:hAnsi="宋体" w:eastAsia="宋体" w:cs="宋体"/>
          <w:b/>
          <w:bCs/>
          <w:color w:val="auto"/>
          <w:spacing w:val="-6"/>
          <w:sz w:val="22"/>
          <w:szCs w:val="22"/>
          <w:highlight w:val="none"/>
        </w:rPr>
        <w:t>第九章  紧急状态、</w:t>
      </w:r>
      <w:r>
        <w:rPr>
          <w:rFonts w:hint="eastAsia" w:ascii="宋体" w:hAnsi="宋体" w:eastAsia="宋体" w:cs="宋体"/>
          <w:b/>
          <w:bCs/>
          <w:color w:val="auto"/>
          <w:spacing w:val="-6"/>
          <w:sz w:val="22"/>
          <w:szCs w:val="22"/>
          <w:highlight w:val="none"/>
          <w:lang w:eastAsia="zh-CN"/>
        </w:rPr>
        <w:t>便民用房</w:t>
      </w:r>
      <w:r>
        <w:rPr>
          <w:rFonts w:hint="eastAsia" w:ascii="宋体" w:hAnsi="宋体" w:eastAsia="宋体" w:cs="宋体"/>
          <w:b/>
          <w:bCs/>
          <w:color w:val="auto"/>
          <w:spacing w:val="-6"/>
          <w:sz w:val="22"/>
          <w:szCs w:val="22"/>
          <w:highlight w:val="none"/>
        </w:rPr>
        <w:t>维修及物业管理</w:t>
      </w:r>
      <w:bookmarkEnd w:id="48"/>
    </w:p>
    <w:p w14:paraId="0EDCB54C">
      <w:pPr>
        <w:pStyle w:val="21"/>
        <w:keepNext w:val="0"/>
        <w:keepLines w:val="0"/>
        <w:pageBreakBefore w:val="0"/>
        <w:widowControl/>
        <w:numPr>
          <w:ilvl w:val="0"/>
          <w:numId w:val="0"/>
        </w:numPr>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b/>
          <w:bCs/>
          <w:snapToGrid w:val="0"/>
          <w:color w:val="auto"/>
          <w:spacing w:val="2"/>
          <w:kern w:val="0"/>
          <w:sz w:val="21"/>
          <w:szCs w:val="21"/>
          <w:highlight w:val="none"/>
          <w:lang w:val="en-US" w:eastAsia="zh-CN" w:bidi="ar-SA"/>
        </w:rPr>
        <w:t>第六十六条</w:t>
      </w:r>
    </w:p>
    <w:p w14:paraId="3F790B18">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租赁便民用房及其所在区域或其相邻的建筑发生火灾、爆炸、恐怖活动等危害公共安全的事件或发生重大的刑事犯罪行为等不可预测的突发性事件的情形，或存在发生上述危害公共安全的事件或突发性事件的潜在危险的情形等构成本合同项下所述紧急状态。</w:t>
      </w:r>
    </w:p>
    <w:p w14:paraId="0FDDCE9D">
      <w:pPr>
        <w:pStyle w:val="21"/>
        <w:keepNext w:val="0"/>
        <w:keepLines w:val="0"/>
        <w:pageBreakBefore w:val="0"/>
        <w:widowControl/>
        <w:numPr>
          <w:ilvl w:val="0"/>
          <w:numId w:val="0"/>
        </w:numPr>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b/>
          <w:bCs/>
          <w:snapToGrid w:val="0"/>
          <w:color w:val="auto"/>
          <w:spacing w:val="2"/>
          <w:kern w:val="0"/>
          <w:sz w:val="21"/>
          <w:szCs w:val="21"/>
          <w:highlight w:val="none"/>
          <w:lang w:val="en-US" w:eastAsia="zh-CN" w:bidi="ar-SA"/>
        </w:rPr>
        <w:t>第六十七条</w:t>
      </w:r>
    </w:p>
    <w:p w14:paraId="79C182F3">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发生紧急状态时，甲方可以在不通知乙方的情况下，自行决定中断对该便民用房的水、电等供应或停止空调、电梯等设施设备的运行。但事后应当通过适当途径尽快通知乙方，并做出说明。</w:t>
      </w:r>
    </w:p>
    <w:p w14:paraId="472D4216">
      <w:pPr>
        <w:pStyle w:val="21"/>
        <w:keepNext w:val="0"/>
        <w:keepLines w:val="0"/>
        <w:pageBreakBefore w:val="0"/>
        <w:widowControl/>
        <w:numPr>
          <w:ilvl w:val="0"/>
          <w:numId w:val="0"/>
        </w:numPr>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b/>
          <w:bCs/>
          <w:snapToGrid w:val="0"/>
          <w:color w:val="auto"/>
          <w:spacing w:val="2"/>
          <w:kern w:val="0"/>
          <w:sz w:val="21"/>
          <w:szCs w:val="21"/>
          <w:highlight w:val="none"/>
          <w:lang w:val="en-US" w:eastAsia="zh-CN" w:bidi="ar-SA"/>
        </w:rPr>
        <w:t>第六十八条</w:t>
      </w:r>
    </w:p>
    <w:p w14:paraId="36AD80A4">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因紧急状态或者公用事业部门或者政府部门要求、命令而导致该便民用房的水、电等供应中断或空调、电梯等设施设备停止运行的，甲方不承担任何责任。</w:t>
      </w:r>
    </w:p>
    <w:p w14:paraId="3020A843">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b/>
          <w:bCs/>
          <w:snapToGrid w:val="0"/>
          <w:color w:val="auto"/>
          <w:spacing w:val="2"/>
          <w:kern w:val="0"/>
          <w:sz w:val="21"/>
          <w:szCs w:val="21"/>
          <w:highlight w:val="none"/>
          <w:lang w:val="en-US" w:eastAsia="zh-CN" w:bidi="ar-SA"/>
        </w:rPr>
      </w:pPr>
      <w:r>
        <w:rPr>
          <w:rFonts w:hint="eastAsia" w:ascii="宋体" w:hAnsi="宋体" w:eastAsia="宋体" w:cs="宋体"/>
          <w:b/>
          <w:bCs/>
          <w:snapToGrid w:val="0"/>
          <w:color w:val="auto"/>
          <w:spacing w:val="2"/>
          <w:kern w:val="0"/>
          <w:sz w:val="21"/>
          <w:szCs w:val="21"/>
          <w:highlight w:val="none"/>
          <w:lang w:val="en-US" w:eastAsia="zh-CN" w:bidi="ar-SA"/>
        </w:rPr>
        <w:t>第六十九条</w:t>
      </w:r>
    </w:p>
    <w:p w14:paraId="36621887">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因处置紧急状态而造成该便民用房及相关设施设备受到损害或其他财产损失的（无论是因为甲方或相关政府部门工作人员的行为），其中属于乙方的财产，损失均由乙方自行承担。</w:t>
      </w:r>
    </w:p>
    <w:p w14:paraId="171DE322">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b/>
          <w:bCs/>
          <w:snapToGrid w:val="0"/>
          <w:color w:val="auto"/>
          <w:spacing w:val="2"/>
          <w:kern w:val="0"/>
          <w:sz w:val="21"/>
          <w:szCs w:val="21"/>
          <w:highlight w:val="none"/>
          <w:lang w:val="en-US" w:eastAsia="zh-CN" w:bidi="ar-SA"/>
        </w:rPr>
      </w:pPr>
      <w:r>
        <w:rPr>
          <w:rFonts w:hint="eastAsia" w:ascii="宋体" w:hAnsi="宋体" w:eastAsia="宋体" w:cs="宋体"/>
          <w:b/>
          <w:bCs/>
          <w:snapToGrid w:val="0"/>
          <w:color w:val="auto"/>
          <w:spacing w:val="2"/>
          <w:kern w:val="0"/>
          <w:sz w:val="21"/>
          <w:szCs w:val="21"/>
          <w:highlight w:val="none"/>
          <w:lang w:val="en-US" w:eastAsia="zh-CN" w:bidi="ar-SA"/>
        </w:rPr>
        <w:t>第七十条</w:t>
      </w:r>
    </w:p>
    <w:p w14:paraId="18EBE4CB">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甲方将在租赁期内提供配电设备、电源、消防设备等设施，乙方应按照</w:t>
      </w:r>
      <w:r>
        <w:rPr>
          <w:rFonts w:hint="eastAsia" w:ascii="宋体" w:hAnsi="宋体" w:eastAsia="宋体" w:cs="宋体"/>
          <w:color w:val="auto"/>
          <w:kern w:val="0"/>
          <w:sz w:val="21"/>
          <w:szCs w:val="21"/>
          <w:highlight w:val="none"/>
          <w:lang w:val="en-US" w:eastAsia="zh-CN" w:bidi="ar"/>
        </w:rPr>
        <w:t>《南通轨道交通便民用房日常经营管理规定》</w:t>
      </w:r>
      <w:r>
        <w:rPr>
          <w:rFonts w:hint="eastAsia" w:ascii="宋体" w:hAnsi="宋体" w:eastAsia="宋体" w:cs="宋体"/>
          <w:color w:val="auto"/>
          <w:sz w:val="21"/>
          <w:szCs w:val="21"/>
          <w:highlight w:val="none"/>
          <w:lang w:val="en-US" w:eastAsia="zh-CN"/>
        </w:rPr>
        <w:t>中对设施设备使用相关要求执行。如因乙方使用原因，造成的故障，应由乙方维修并承担相关维修费用。</w:t>
      </w:r>
    </w:p>
    <w:p w14:paraId="3E57A59E">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b/>
          <w:bCs/>
          <w:snapToGrid w:val="0"/>
          <w:color w:val="auto"/>
          <w:spacing w:val="2"/>
          <w:kern w:val="0"/>
          <w:sz w:val="21"/>
          <w:szCs w:val="21"/>
          <w:highlight w:val="none"/>
          <w:lang w:val="en-US" w:eastAsia="zh-CN" w:bidi="ar-SA"/>
        </w:rPr>
      </w:pPr>
      <w:r>
        <w:rPr>
          <w:rFonts w:hint="eastAsia" w:ascii="宋体" w:hAnsi="宋体" w:eastAsia="宋体" w:cs="宋体"/>
          <w:b/>
          <w:bCs/>
          <w:snapToGrid w:val="0"/>
          <w:color w:val="auto"/>
          <w:spacing w:val="2"/>
          <w:kern w:val="0"/>
          <w:sz w:val="21"/>
          <w:szCs w:val="21"/>
          <w:highlight w:val="none"/>
          <w:lang w:val="en-US" w:eastAsia="zh-CN" w:bidi="ar-SA"/>
        </w:rPr>
        <w:t>第七十一条</w:t>
      </w:r>
    </w:p>
    <w:p w14:paraId="016857C4">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如在租赁期间违反《南通轨道交通便民用房日常经营管理规定》中相关条款的，甲方有权对乙方行为进行处罚，乙方在日常经营过程中，应接受甲方的监督管理，对于日常经营中存在的问题，乙方应积极予以整改。对于占道经营、环境卫生等问题，应立即整改。否则将开具整改通知单，并处以当年合同年租金 5‰的违约金（不超过 2000 元）。对于不能立即整改的问题：一经发现，由甲方开具整改通知单，给予一定的整改期限，并处以当年合同年租金 5‰的违约金（不超过5000元）。逾期未整改到位或未进行整改的，处以当年合同年租金 2%的违约金（不超过10000元），并再次开具整改通知单。拒不整改的，甲方有权无条件提前终止便民用房租赁合同，并追究相应违约责任。对于同一类问题，发现两次以上的，甲方有权无条件提前终止便民用房租赁合同，并追究相应违约责任。</w:t>
      </w:r>
    </w:p>
    <w:p w14:paraId="2DD44E0A">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b/>
          <w:bCs/>
          <w:snapToGrid w:val="0"/>
          <w:color w:val="auto"/>
          <w:spacing w:val="2"/>
          <w:kern w:val="0"/>
          <w:sz w:val="21"/>
          <w:szCs w:val="21"/>
          <w:highlight w:val="none"/>
          <w:lang w:val="en-US" w:eastAsia="zh-CN" w:bidi="ar-SA"/>
        </w:rPr>
        <w:t>第七十二条</w:t>
      </w:r>
      <w:r>
        <w:rPr>
          <w:rFonts w:hint="eastAsia" w:ascii="宋体" w:hAnsi="宋体" w:eastAsia="宋体" w:cs="宋体"/>
          <w:color w:val="auto"/>
          <w:sz w:val="21"/>
          <w:szCs w:val="21"/>
          <w:highlight w:val="none"/>
        </w:rPr>
        <w:t xml:space="preserve"> </w:t>
      </w:r>
    </w:p>
    <w:p w14:paraId="379DCF9F">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安全事故（事件）处罚措施，乙方在便民用房经营过程中发生责任冒烟、火灾、伤人等安全事故（事件）时，甲方有权根据情节的严重性采取相关处罚措施。第一次发生责任冒烟、轻微伤人等事件，发放整改通知单，进行停业整顿，停业整顿不少于 7 日，并处以合同当年年租金 1%的违约金（不低于 2000 元），给甲方或任何第三方造成损失，将由乙方承担全部赔偿责任。第二次发生责任冒烟、轻微伤人等事件，发放整改通知单，进行停业整顿，停业整顿不少于 1 个月，并处以合同当年年租金4%的违约金（不低于10000元）。甲方有权提前终止合同，给甲方或任何第三方造成损失，将由乙方承担全部赔偿责任。发生责任火灾、重伤他人等安全事故，甲方有权提前终止合同，并追究相应违约责任，给甲方或任何第三方造成损失，将由乙方承担全部赔偿责任。同时列入招商黑名单，乙方不得参与南通地铁便民用房招商。如因乙方管理不善造成的一切安全事故，人员伤亡等；赔偿金额不包括在违约金范围内，乙方应另行承担相应的赔偿、法律责任、刑事责任等。</w:t>
      </w:r>
    </w:p>
    <w:p w14:paraId="10C30EB2">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b/>
          <w:bCs/>
          <w:snapToGrid w:val="0"/>
          <w:color w:val="auto"/>
          <w:spacing w:val="2"/>
          <w:kern w:val="0"/>
          <w:sz w:val="21"/>
          <w:szCs w:val="21"/>
          <w:highlight w:val="none"/>
          <w:lang w:val="en-US" w:eastAsia="zh-CN" w:bidi="ar-SA"/>
        </w:rPr>
        <w:t>第七十三条</w:t>
      </w:r>
      <w:r>
        <w:rPr>
          <w:rFonts w:hint="eastAsia" w:ascii="宋体" w:hAnsi="宋体" w:eastAsia="宋体" w:cs="宋体"/>
          <w:color w:val="auto"/>
          <w:sz w:val="21"/>
          <w:szCs w:val="21"/>
          <w:highlight w:val="none"/>
        </w:rPr>
        <w:t xml:space="preserve"> </w:t>
      </w:r>
    </w:p>
    <w:p w14:paraId="5F4B2C95">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 xml:space="preserve">除乙方使用原因外，该便民用房因工程质量原因发生损坏的，甲方应予以维修。但是，甲方不因对该便民用房及其相关设施设备和水、电供应系统的维修行为，而向乙方做出任何形式的赔偿或补偿。甲方对该便民用房的维修责任范围只限于该便民用房的结构部分及交接时甲方提供的设备设施（以便民用房交付时双方签订的交付确认文件内容为准，本合同另有约定的除外）。此外，甲方亦应维修便民用房的公共部位/区域。乙方装修或增设的设施设备由乙方自行维修。 </w:t>
      </w:r>
    </w:p>
    <w:p w14:paraId="36DE4F83">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2"/>
          <w:szCs w:val="22"/>
          <w:highlight w:val="none"/>
        </w:rPr>
      </w:pPr>
    </w:p>
    <w:p w14:paraId="06D6E0D7">
      <w:pPr>
        <w:keepNext w:val="0"/>
        <w:keepLines w:val="0"/>
        <w:pageBreakBefore w:val="0"/>
        <w:widowControl/>
        <w:numPr>
          <w:ilvl w:val="0"/>
          <w:numId w:val="0"/>
        </w:numPr>
        <w:wordWrap/>
        <w:topLinePunct w:val="0"/>
        <w:autoSpaceDE w:val="0"/>
        <w:autoSpaceDN w:val="0"/>
        <w:bidi w:val="0"/>
        <w:adjustRightInd w:val="0"/>
        <w:snapToGrid w:val="0"/>
        <w:spacing w:line="360" w:lineRule="auto"/>
        <w:ind w:left="0" w:right="-519" w:rightChars="-247" w:firstLine="0" w:firstLineChars="0"/>
        <w:jc w:val="center"/>
        <w:textAlignment w:val="baseline"/>
        <w:outlineLvl w:val="0"/>
        <w:rPr>
          <w:rFonts w:hint="eastAsia" w:ascii="宋体" w:hAnsi="宋体" w:eastAsia="宋体" w:cs="宋体"/>
          <w:b/>
          <w:bCs/>
          <w:color w:val="auto"/>
          <w:spacing w:val="-6"/>
          <w:sz w:val="22"/>
          <w:szCs w:val="22"/>
          <w:highlight w:val="none"/>
        </w:rPr>
      </w:pPr>
      <w:bookmarkStart w:id="49" w:name="_Toc18008"/>
      <w:r>
        <w:rPr>
          <w:rFonts w:hint="eastAsia" w:ascii="宋体" w:hAnsi="宋体" w:eastAsia="宋体" w:cs="宋体"/>
          <w:b/>
          <w:bCs/>
          <w:color w:val="auto"/>
          <w:spacing w:val="-6"/>
          <w:sz w:val="22"/>
          <w:szCs w:val="22"/>
          <w:highlight w:val="none"/>
        </w:rPr>
        <w:t xml:space="preserve">第十章  </w:t>
      </w:r>
      <w:r>
        <w:rPr>
          <w:rFonts w:hint="eastAsia" w:ascii="宋体" w:hAnsi="宋体" w:eastAsia="宋体" w:cs="宋体"/>
          <w:b/>
          <w:bCs/>
          <w:color w:val="auto"/>
          <w:spacing w:val="-6"/>
          <w:sz w:val="22"/>
          <w:szCs w:val="22"/>
          <w:highlight w:val="none"/>
          <w:lang w:eastAsia="zh-CN"/>
        </w:rPr>
        <w:t>便民用房</w:t>
      </w:r>
      <w:r>
        <w:rPr>
          <w:rFonts w:hint="eastAsia" w:ascii="宋体" w:hAnsi="宋体" w:eastAsia="宋体" w:cs="宋体"/>
          <w:b/>
          <w:bCs/>
          <w:color w:val="auto"/>
          <w:spacing w:val="-6"/>
          <w:sz w:val="22"/>
          <w:szCs w:val="22"/>
          <w:highlight w:val="none"/>
        </w:rPr>
        <w:t>交还</w:t>
      </w:r>
      <w:bookmarkEnd w:id="49"/>
    </w:p>
    <w:p w14:paraId="267A48AB">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b/>
          <w:bCs/>
          <w:snapToGrid w:val="0"/>
          <w:color w:val="auto"/>
          <w:spacing w:val="2"/>
          <w:kern w:val="0"/>
          <w:sz w:val="21"/>
          <w:szCs w:val="21"/>
          <w:highlight w:val="none"/>
          <w:lang w:val="en-US" w:eastAsia="zh-CN" w:bidi="ar-SA"/>
        </w:rPr>
        <w:t>第七十四条</w:t>
      </w:r>
      <w:r>
        <w:rPr>
          <w:rFonts w:hint="eastAsia" w:ascii="宋体" w:hAnsi="宋体" w:eastAsia="宋体" w:cs="宋体"/>
          <w:color w:val="auto"/>
          <w:sz w:val="21"/>
          <w:szCs w:val="21"/>
          <w:highlight w:val="none"/>
        </w:rPr>
        <w:t xml:space="preserve"> </w:t>
      </w:r>
    </w:p>
    <w:p w14:paraId="2EB12A3F">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本合同项下之租赁期限届满或本合同因任何原因而终止后 7 日内，乙方须将该便民用房完好交还甲方，并将便民用房恢复至甲方认可的状态，否则甲方有权在履约保证金中扣除因恢复便民用房而产生的损失，或向乙方追偿。该期限为本合同项下该便民用房之交还期。</w:t>
      </w:r>
    </w:p>
    <w:p w14:paraId="5B66AA43">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b/>
          <w:bCs/>
          <w:snapToGrid w:val="0"/>
          <w:color w:val="auto"/>
          <w:spacing w:val="2"/>
          <w:kern w:val="0"/>
          <w:sz w:val="21"/>
          <w:szCs w:val="21"/>
          <w:highlight w:val="none"/>
          <w:lang w:val="en-US" w:eastAsia="zh-CN" w:bidi="ar-SA"/>
        </w:rPr>
        <w:t>第七十五条</w:t>
      </w:r>
      <w:r>
        <w:rPr>
          <w:rFonts w:hint="eastAsia" w:ascii="宋体" w:hAnsi="宋体" w:eastAsia="宋体" w:cs="宋体"/>
          <w:color w:val="auto"/>
          <w:sz w:val="21"/>
          <w:szCs w:val="21"/>
          <w:highlight w:val="none"/>
        </w:rPr>
        <w:t xml:space="preserve"> </w:t>
      </w:r>
    </w:p>
    <w:p w14:paraId="12E5A53D">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交还期内，乙方应向甲方归还所有甲方向乙方提供的物业管理和工程资料（如有）的全部原件和复印件，并使该便民用房符合约定的装修交还状态，以及通过甲方的验收。</w:t>
      </w:r>
    </w:p>
    <w:p w14:paraId="5CF27EAF">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b/>
          <w:bCs/>
          <w:snapToGrid w:val="0"/>
          <w:color w:val="auto"/>
          <w:spacing w:val="2"/>
          <w:kern w:val="0"/>
          <w:sz w:val="21"/>
          <w:szCs w:val="21"/>
          <w:highlight w:val="none"/>
          <w:lang w:val="en-US" w:eastAsia="zh-CN" w:bidi="ar-SA"/>
        </w:rPr>
        <w:t>第七十六条</w:t>
      </w:r>
      <w:r>
        <w:rPr>
          <w:rFonts w:hint="eastAsia" w:ascii="宋体" w:hAnsi="宋体" w:eastAsia="宋体" w:cs="宋体"/>
          <w:color w:val="auto"/>
          <w:sz w:val="21"/>
          <w:szCs w:val="21"/>
          <w:highlight w:val="none"/>
        </w:rPr>
        <w:t xml:space="preserve"> </w:t>
      </w:r>
    </w:p>
    <w:p w14:paraId="7E6831BB">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交还期内，乙方不得在该便民用房内从事任何经营行为。</w:t>
      </w:r>
    </w:p>
    <w:p w14:paraId="3F72AE1D">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b/>
          <w:bCs/>
          <w:snapToGrid w:val="0"/>
          <w:color w:val="auto"/>
          <w:spacing w:val="2"/>
          <w:kern w:val="0"/>
          <w:sz w:val="21"/>
          <w:szCs w:val="21"/>
          <w:highlight w:val="none"/>
          <w:lang w:val="en-US" w:eastAsia="zh-CN" w:bidi="ar-SA"/>
        </w:rPr>
      </w:pPr>
      <w:r>
        <w:rPr>
          <w:rFonts w:hint="eastAsia" w:ascii="宋体" w:hAnsi="宋体" w:eastAsia="宋体" w:cs="宋体"/>
          <w:b/>
          <w:bCs/>
          <w:snapToGrid w:val="0"/>
          <w:color w:val="auto"/>
          <w:spacing w:val="2"/>
          <w:kern w:val="0"/>
          <w:sz w:val="21"/>
          <w:szCs w:val="21"/>
          <w:highlight w:val="none"/>
          <w:lang w:val="en-US" w:eastAsia="zh-CN" w:bidi="ar-SA"/>
        </w:rPr>
        <w:t>第七十七条</w:t>
      </w:r>
    </w:p>
    <w:p w14:paraId="17BDFBD2">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交还期内，乙方无需支付租金和物业管理费（如有），但仍应当承担在此期间发生的水、电等各项费用及可能发生的迟延付款的违约责任。</w:t>
      </w:r>
    </w:p>
    <w:p w14:paraId="58414532">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b/>
          <w:bCs/>
          <w:snapToGrid w:val="0"/>
          <w:color w:val="auto"/>
          <w:spacing w:val="2"/>
          <w:kern w:val="0"/>
          <w:sz w:val="21"/>
          <w:szCs w:val="21"/>
          <w:highlight w:val="none"/>
          <w:lang w:val="en-US" w:eastAsia="zh-CN" w:bidi="ar-SA"/>
        </w:rPr>
        <w:t>第七十八条</w:t>
      </w:r>
    </w:p>
    <w:p w14:paraId="571ED896">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除不可抗力因素外，交还期届满后乙方仍未能将符合前述约定交还条件的该便民用房交还甲方的，则自交还期届满之日的次日起，乙方应当按照合同终止时该便民用房租金标准的 200%向甲方支付便民用房使用费，并按照合同终止时该便民用房物业管理费（如有）标准支付 物业管理费（如有）及承担相关的水、电等费用，直至乙方按照 合同要求交还该便民用房为止。如因此造成甲方延迟向新租户交付该便民用房而需承担违约金、中介费等，以及造成甲方其它损失的，乙方均应全额赔偿，费用从履约保证金中扣减。不足部分，乙方须在收到甲方通知后</w:t>
      </w:r>
      <w:r>
        <w:rPr>
          <w:rFonts w:hint="eastAsia" w:ascii="宋体" w:hAnsi="宋体" w:eastAsia="宋体" w:cs="宋体"/>
          <w:color w:val="auto"/>
          <w:sz w:val="21"/>
          <w:szCs w:val="21"/>
          <w:highlight w:val="none"/>
          <w:u w:val="single"/>
          <w:lang w:val="en-US" w:eastAsia="zh-CN"/>
        </w:rPr>
        <w:t xml:space="preserve"> 30  </w:t>
      </w:r>
      <w:r>
        <w:rPr>
          <w:rFonts w:hint="eastAsia" w:ascii="宋体" w:hAnsi="宋体" w:eastAsia="宋体" w:cs="宋体"/>
          <w:color w:val="auto"/>
          <w:sz w:val="21"/>
          <w:szCs w:val="21"/>
          <w:highlight w:val="none"/>
          <w:lang w:val="en-US" w:eastAsia="zh-CN"/>
        </w:rPr>
        <w:t>日内补足。</w:t>
      </w:r>
    </w:p>
    <w:p w14:paraId="2F2FAC3E">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b/>
          <w:bCs/>
          <w:snapToGrid w:val="0"/>
          <w:color w:val="auto"/>
          <w:spacing w:val="2"/>
          <w:kern w:val="0"/>
          <w:sz w:val="21"/>
          <w:szCs w:val="21"/>
          <w:highlight w:val="none"/>
          <w:lang w:val="en-US" w:eastAsia="zh-CN" w:bidi="ar-SA"/>
        </w:rPr>
        <w:t>第七十九条</w:t>
      </w:r>
    </w:p>
    <w:p w14:paraId="797781DE">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自交还期届满次日起，甲方有权采取对该便民用房停止水、电等供应、控制人员从便民用房进出、阻止乙方继续开业经营等强制措施。此种情况下，乙方所应承担的便民用房使用费、物业管理费（如有）及其它相关费用并不因此而得到减免。</w:t>
      </w:r>
    </w:p>
    <w:p w14:paraId="73AF7550">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b/>
          <w:bCs/>
          <w:snapToGrid w:val="0"/>
          <w:color w:val="auto"/>
          <w:spacing w:val="2"/>
          <w:kern w:val="0"/>
          <w:sz w:val="21"/>
          <w:szCs w:val="21"/>
          <w:highlight w:val="none"/>
          <w:lang w:val="en-US" w:eastAsia="zh-CN" w:bidi="ar-SA"/>
        </w:rPr>
        <w:t>第八十条</w:t>
      </w:r>
    </w:p>
    <w:p w14:paraId="5ADD040C">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在乙方按约定向甲方交还本合同租赁范围内便民用房时，甲、乙双方应签署便民用房交还确认书。在双方签署了该确认书后，或虽未签署该确认书，但乙方已经实际撤离便民用房之后，乙方在便民用房内遗留的任何设施设备、物品等均视为乙方放弃一切权利，甲方有权自行处置（包括作为垃圾进行处理）。如甲方对乙方撤离后便民用房进行清理、整改或对有关设施设备进行维修、更换等使之符合前述约 定交还条件的，则因此而发生的费用支出均应由乙方承担，并且上述清理、维修期间（不超过 7 个工作日），乙方仍应按合同终止时便民用房租金标准的 200%支付清理、维修期间的便民用房使用费，以弥补甲方在此期间的损失，费用从履约保证金中扣减，不足部分，乙方须在收到甲方通知后 30 日内补足。</w:t>
      </w:r>
    </w:p>
    <w:p w14:paraId="6E23B50E">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2"/>
          <w:szCs w:val="22"/>
          <w:highlight w:val="none"/>
        </w:rPr>
      </w:pPr>
    </w:p>
    <w:p w14:paraId="589210CA">
      <w:pPr>
        <w:keepNext w:val="0"/>
        <w:keepLines w:val="0"/>
        <w:pageBreakBefore w:val="0"/>
        <w:widowControl/>
        <w:numPr>
          <w:ilvl w:val="0"/>
          <w:numId w:val="0"/>
        </w:numPr>
        <w:wordWrap/>
        <w:topLinePunct w:val="0"/>
        <w:autoSpaceDE w:val="0"/>
        <w:autoSpaceDN w:val="0"/>
        <w:bidi w:val="0"/>
        <w:adjustRightInd w:val="0"/>
        <w:snapToGrid w:val="0"/>
        <w:spacing w:line="360" w:lineRule="auto"/>
        <w:ind w:left="0" w:right="-519" w:rightChars="-247" w:firstLine="0" w:firstLineChars="0"/>
        <w:jc w:val="center"/>
        <w:textAlignment w:val="baseline"/>
        <w:outlineLvl w:val="0"/>
        <w:rPr>
          <w:rFonts w:hint="eastAsia" w:ascii="宋体" w:hAnsi="宋体" w:eastAsia="宋体" w:cs="宋体"/>
          <w:b/>
          <w:bCs/>
          <w:color w:val="auto"/>
          <w:spacing w:val="-6"/>
          <w:sz w:val="22"/>
          <w:szCs w:val="22"/>
          <w:highlight w:val="none"/>
        </w:rPr>
      </w:pPr>
      <w:bookmarkStart w:id="50" w:name="_Toc11092"/>
      <w:r>
        <w:rPr>
          <w:rFonts w:hint="eastAsia" w:ascii="宋体" w:hAnsi="宋体" w:eastAsia="宋体" w:cs="宋体"/>
          <w:b/>
          <w:bCs/>
          <w:color w:val="auto"/>
          <w:spacing w:val="-6"/>
          <w:sz w:val="22"/>
          <w:szCs w:val="22"/>
          <w:highlight w:val="none"/>
        </w:rPr>
        <w:t>第十一章  保险</w:t>
      </w:r>
      <w:bookmarkEnd w:id="50"/>
    </w:p>
    <w:p w14:paraId="2CDE0363">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第八十一条</w:t>
      </w:r>
    </w:p>
    <w:p w14:paraId="2B981FE2">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装修期间的保险。乙方应当在交付日起</w:t>
      </w:r>
      <w:r>
        <w:rPr>
          <w:rFonts w:hint="eastAsia" w:ascii="宋体" w:hAnsi="宋体" w:eastAsia="宋体" w:cs="宋体"/>
          <w:color w:val="auto"/>
          <w:sz w:val="21"/>
          <w:szCs w:val="21"/>
          <w:highlight w:val="none"/>
          <w:u w:val="single"/>
          <w:lang w:val="en-US" w:eastAsia="zh-CN"/>
        </w:rPr>
        <w:t xml:space="preserve"> 5 </w:t>
      </w:r>
      <w:r>
        <w:rPr>
          <w:rFonts w:hint="eastAsia" w:ascii="宋体" w:hAnsi="宋体" w:eastAsia="宋体" w:cs="宋体"/>
          <w:color w:val="auto"/>
          <w:sz w:val="21"/>
          <w:szCs w:val="21"/>
          <w:highlight w:val="none"/>
          <w:lang w:val="en-US" w:eastAsia="zh-CN"/>
        </w:rPr>
        <w:t>个工作日内自费为承租便民用房在装修期间可能遇到的风险购买保险，该等保险的险种为 装修工程一切险及公众责任险，保险责任期间为开始装修之日起至开始营业之日止。如不购买，由乙方承担可能产生的相关后果。</w:t>
      </w:r>
    </w:p>
    <w:p w14:paraId="728F7C66">
      <w:pPr>
        <w:pStyle w:val="21"/>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b/>
          <w:bCs w:val="0"/>
          <w:color w:val="auto"/>
          <w:sz w:val="21"/>
          <w:szCs w:val="21"/>
          <w:highlight w:val="none"/>
        </w:rPr>
      </w:pPr>
      <w:r>
        <w:rPr>
          <w:rFonts w:hint="eastAsia" w:ascii="宋体" w:hAnsi="宋体" w:eastAsia="宋体" w:cs="宋体"/>
          <w:b/>
          <w:bCs w:val="0"/>
          <w:color w:val="auto"/>
          <w:sz w:val="21"/>
          <w:szCs w:val="21"/>
          <w:highlight w:val="none"/>
        </w:rPr>
        <w:t>第八十二条</w:t>
      </w:r>
    </w:p>
    <w:p w14:paraId="58006604">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营业期间的保险。乙方应当于开业的</w:t>
      </w:r>
      <w:r>
        <w:rPr>
          <w:rFonts w:hint="eastAsia" w:ascii="宋体" w:hAnsi="宋体" w:eastAsia="宋体" w:cs="宋体"/>
          <w:color w:val="auto"/>
          <w:sz w:val="21"/>
          <w:szCs w:val="21"/>
          <w:highlight w:val="none"/>
          <w:u w:val="single"/>
          <w:lang w:val="en-US" w:eastAsia="zh-CN"/>
        </w:rPr>
        <w:t xml:space="preserve"> 30  </w:t>
      </w:r>
      <w:r>
        <w:rPr>
          <w:rFonts w:hint="eastAsia" w:ascii="宋体" w:hAnsi="宋体" w:eastAsia="宋体" w:cs="宋体"/>
          <w:color w:val="auto"/>
          <w:sz w:val="21"/>
          <w:szCs w:val="21"/>
          <w:highlight w:val="none"/>
          <w:lang w:val="en-US" w:eastAsia="zh-CN"/>
        </w:rPr>
        <w:t>日前自费为承租便民用房内自行增置的财产购买财产一切险以及公众责任险。保险的责任期间从乙方开业日起至本合同所述的租期届满之日止。如不购买，由乙方承担可能产生的相关后果。</w:t>
      </w:r>
    </w:p>
    <w:p w14:paraId="2C58BCFA">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第八十三条</w:t>
      </w:r>
    </w:p>
    <w:p w14:paraId="76129EBB">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租赁期间，出租便民用房场地内属甲方的相关设备及其附属设施的投保由甲方负责。</w:t>
      </w:r>
    </w:p>
    <w:p w14:paraId="46557C3F">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2"/>
          <w:szCs w:val="22"/>
          <w:highlight w:val="none"/>
        </w:rPr>
      </w:pPr>
    </w:p>
    <w:p w14:paraId="2F080FE2">
      <w:pPr>
        <w:keepNext w:val="0"/>
        <w:keepLines w:val="0"/>
        <w:pageBreakBefore w:val="0"/>
        <w:widowControl/>
        <w:numPr>
          <w:ilvl w:val="0"/>
          <w:numId w:val="5"/>
        </w:numPr>
        <w:wordWrap/>
        <w:topLinePunct w:val="0"/>
        <w:autoSpaceDE w:val="0"/>
        <w:autoSpaceDN w:val="0"/>
        <w:bidi w:val="0"/>
        <w:adjustRightInd w:val="0"/>
        <w:snapToGrid w:val="0"/>
        <w:spacing w:line="360" w:lineRule="auto"/>
        <w:ind w:left="0" w:right="-519" w:rightChars="-247" w:firstLine="0" w:firstLineChars="0"/>
        <w:jc w:val="center"/>
        <w:textAlignment w:val="baseline"/>
        <w:outlineLvl w:val="0"/>
        <w:rPr>
          <w:rFonts w:hint="eastAsia" w:ascii="宋体" w:hAnsi="宋体" w:eastAsia="宋体" w:cs="宋体"/>
          <w:b/>
          <w:bCs/>
          <w:color w:val="auto"/>
          <w:spacing w:val="-6"/>
          <w:sz w:val="22"/>
          <w:szCs w:val="22"/>
          <w:highlight w:val="none"/>
        </w:rPr>
      </w:pPr>
      <w:r>
        <w:rPr>
          <w:rFonts w:hint="eastAsia" w:ascii="宋体" w:hAnsi="宋体" w:eastAsia="宋体" w:cs="宋体"/>
          <w:b/>
          <w:bCs/>
          <w:color w:val="auto"/>
          <w:spacing w:val="-6"/>
          <w:sz w:val="22"/>
          <w:szCs w:val="22"/>
          <w:highlight w:val="none"/>
        </w:rPr>
        <w:t xml:space="preserve"> </w:t>
      </w:r>
      <w:r>
        <w:rPr>
          <w:rFonts w:hint="eastAsia" w:ascii="宋体" w:hAnsi="宋体" w:eastAsia="宋体" w:cs="宋体"/>
          <w:b/>
          <w:bCs/>
          <w:color w:val="auto"/>
          <w:spacing w:val="-6"/>
          <w:sz w:val="22"/>
          <w:szCs w:val="22"/>
          <w:highlight w:val="none"/>
          <w:lang w:val="en-US" w:eastAsia="zh-CN"/>
        </w:rPr>
        <w:t xml:space="preserve"> </w:t>
      </w:r>
      <w:bookmarkStart w:id="51" w:name="_Toc19895"/>
      <w:r>
        <w:rPr>
          <w:rFonts w:hint="eastAsia" w:ascii="宋体" w:hAnsi="宋体" w:eastAsia="宋体" w:cs="宋体"/>
          <w:b/>
          <w:bCs/>
          <w:color w:val="auto"/>
          <w:spacing w:val="-6"/>
          <w:sz w:val="22"/>
          <w:szCs w:val="22"/>
          <w:highlight w:val="none"/>
        </w:rPr>
        <w:t>违约责任</w:t>
      </w:r>
      <w:bookmarkEnd w:id="51"/>
    </w:p>
    <w:p w14:paraId="62AD6E50">
      <w:pPr>
        <w:pStyle w:val="21"/>
        <w:keepNext w:val="0"/>
        <w:keepLines w:val="0"/>
        <w:pageBreakBefore w:val="0"/>
        <w:widowControl/>
        <w:numPr>
          <w:ilvl w:val="0"/>
          <w:numId w:val="0"/>
        </w:numPr>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b/>
          <w:bCs w:val="0"/>
          <w:color w:val="auto"/>
          <w:sz w:val="21"/>
          <w:szCs w:val="21"/>
          <w:highlight w:val="none"/>
        </w:rPr>
      </w:pPr>
      <w:r>
        <w:rPr>
          <w:rFonts w:hint="eastAsia" w:ascii="宋体" w:hAnsi="宋体" w:eastAsia="宋体" w:cs="宋体"/>
          <w:b/>
          <w:bCs w:val="0"/>
          <w:color w:val="auto"/>
          <w:sz w:val="21"/>
          <w:szCs w:val="21"/>
          <w:highlight w:val="none"/>
        </w:rPr>
        <w:t>第八十四条</w:t>
      </w:r>
    </w:p>
    <w:p w14:paraId="1CA45A25">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甲乙双方应全面履行本合同，不履行或不完全履行的，视为违约，应承担相应的违约责任并向另一方赔偿经济损失，该损失包括但不限于为实现权利而支出的调查取证费、公证费、鉴定费、诉讼费、保全费、律师费等合理费用。本合同未约定的，按照中华人民共和国有关法律法规处理。</w:t>
      </w:r>
    </w:p>
    <w:p w14:paraId="6BE15D4D">
      <w:pPr>
        <w:pStyle w:val="21"/>
        <w:keepNext w:val="0"/>
        <w:keepLines w:val="0"/>
        <w:pageBreakBefore w:val="0"/>
        <w:widowControl/>
        <w:numPr>
          <w:ilvl w:val="0"/>
          <w:numId w:val="0"/>
        </w:numPr>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b/>
          <w:bCs w:val="0"/>
          <w:color w:val="auto"/>
          <w:sz w:val="21"/>
          <w:szCs w:val="21"/>
          <w:highlight w:val="none"/>
        </w:rPr>
      </w:pPr>
      <w:r>
        <w:rPr>
          <w:rFonts w:hint="eastAsia" w:ascii="宋体" w:hAnsi="宋体" w:eastAsia="宋体" w:cs="宋体"/>
          <w:b/>
          <w:bCs w:val="0"/>
          <w:color w:val="auto"/>
          <w:sz w:val="21"/>
          <w:szCs w:val="21"/>
          <w:highlight w:val="none"/>
        </w:rPr>
        <w:t>第八十</w:t>
      </w:r>
      <w:r>
        <w:rPr>
          <w:rFonts w:hint="eastAsia" w:ascii="宋体" w:hAnsi="宋体" w:eastAsia="宋体" w:cs="宋体"/>
          <w:b/>
          <w:bCs w:val="0"/>
          <w:color w:val="auto"/>
          <w:sz w:val="21"/>
          <w:szCs w:val="21"/>
          <w:highlight w:val="none"/>
          <w:lang w:val="en-US" w:eastAsia="zh-CN"/>
        </w:rPr>
        <w:t>五</w:t>
      </w:r>
      <w:r>
        <w:rPr>
          <w:rFonts w:hint="eastAsia" w:ascii="宋体" w:hAnsi="宋体" w:eastAsia="宋体" w:cs="宋体"/>
          <w:b/>
          <w:bCs w:val="0"/>
          <w:color w:val="auto"/>
          <w:sz w:val="21"/>
          <w:szCs w:val="21"/>
          <w:highlight w:val="none"/>
        </w:rPr>
        <w:t>条</w:t>
      </w:r>
    </w:p>
    <w:p w14:paraId="47D4A93E">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乙方迟延缴纳本合同项下租金、物业管理费（如有）、水、电费用或其他应付费用的，则每迟延一日，甲方有权向乙方收取相当于欠费金额1‰（千分之一）的迟延履行违约金。乙方迟延缴纳上述费用超过</w:t>
      </w:r>
      <w:r>
        <w:rPr>
          <w:rFonts w:hint="eastAsia" w:ascii="宋体" w:hAnsi="宋体" w:eastAsia="宋体" w:cs="宋体"/>
          <w:color w:val="auto"/>
          <w:sz w:val="21"/>
          <w:szCs w:val="21"/>
          <w:highlight w:val="none"/>
          <w:u w:val="single"/>
          <w:lang w:val="en-US" w:eastAsia="zh-CN"/>
        </w:rPr>
        <w:t xml:space="preserve"> 15 </w:t>
      </w:r>
      <w:r>
        <w:rPr>
          <w:rFonts w:hint="eastAsia" w:ascii="宋体" w:hAnsi="宋体" w:eastAsia="宋体" w:cs="宋体"/>
          <w:color w:val="auto"/>
          <w:sz w:val="21"/>
          <w:szCs w:val="21"/>
          <w:highlight w:val="none"/>
          <w:lang w:val="en-US" w:eastAsia="zh-CN"/>
        </w:rPr>
        <w:t>日，经甲方书面催告，乙方仍不缴纳的，甲方可以对该便民用房暂停部分或全部水、电供应或物业管理服务，直至乙方履行相关付款义务为止。甲方无需因此向乙方或第三方承担任何责任。甲方因此受到第三方索赔的，则甲方有权向乙方追偿损失。</w:t>
      </w:r>
    </w:p>
    <w:p w14:paraId="0F1163DA">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 xml:space="preserve">第八十六条 </w:t>
      </w:r>
    </w:p>
    <w:p w14:paraId="77B1F4C5">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有如下情形之一的，甲方有权解除合同：</w:t>
      </w:r>
    </w:p>
    <w:p w14:paraId="2FF691BE">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1、乙方在合同签订之日起</w:t>
      </w:r>
      <w:r>
        <w:rPr>
          <w:rFonts w:hint="eastAsia" w:ascii="宋体" w:hAnsi="宋体" w:eastAsia="宋体" w:cs="宋体"/>
          <w:color w:val="auto"/>
          <w:sz w:val="21"/>
          <w:szCs w:val="21"/>
          <w:highlight w:val="none"/>
          <w:u w:val="single"/>
          <w:lang w:val="en-US" w:eastAsia="zh-CN"/>
        </w:rPr>
        <w:t xml:space="preserve"> 15 </w:t>
      </w:r>
      <w:r>
        <w:rPr>
          <w:rFonts w:hint="eastAsia" w:ascii="宋体" w:hAnsi="宋体" w:eastAsia="宋体" w:cs="宋体"/>
          <w:color w:val="auto"/>
          <w:sz w:val="21"/>
          <w:szCs w:val="21"/>
          <w:highlight w:val="none"/>
          <w:lang w:val="en-US" w:eastAsia="zh-CN"/>
        </w:rPr>
        <w:t>日内未缴纳租金、物业管理费（如有）或履约保证金的；</w:t>
      </w:r>
    </w:p>
    <w:p w14:paraId="455DD3F1">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2、自甲方通知乙方办理便民用房交接后</w:t>
      </w:r>
      <w:r>
        <w:rPr>
          <w:rFonts w:hint="eastAsia" w:ascii="宋体" w:hAnsi="宋体" w:eastAsia="宋体" w:cs="宋体"/>
          <w:color w:val="auto"/>
          <w:sz w:val="21"/>
          <w:szCs w:val="21"/>
          <w:highlight w:val="none"/>
          <w:u w:val="single"/>
          <w:lang w:val="en-US" w:eastAsia="zh-CN"/>
        </w:rPr>
        <w:t xml:space="preserve"> 7  </w:t>
      </w:r>
      <w:r>
        <w:rPr>
          <w:rFonts w:hint="eastAsia" w:ascii="宋体" w:hAnsi="宋体" w:eastAsia="宋体" w:cs="宋体"/>
          <w:color w:val="auto"/>
          <w:sz w:val="21"/>
          <w:szCs w:val="21"/>
          <w:highlight w:val="none"/>
          <w:lang w:val="en-US" w:eastAsia="zh-CN"/>
        </w:rPr>
        <w:t>日内，乙方未办妥收铺手续的；</w:t>
      </w:r>
    </w:p>
    <w:p w14:paraId="1F3A08A9">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3、乙方在租赁期内，迟延缴纳租金、物业管理费（如有）或水、 电费用等超过 30 日的，或迟延缴纳租金、物业管理费（如有）或水、电费用等累计达 </w:t>
      </w:r>
      <w:r>
        <w:rPr>
          <w:rFonts w:hint="eastAsia" w:ascii="宋体" w:hAnsi="宋体" w:eastAsia="宋体" w:cs="宋体"/>
          <w:color w:val="auto"/>
          <w:sz w:val="21"/>
          <w:szCs w:val="21"/>
          <w:highlight w:val="none"/>
          <w:u w:val="single"/>
          <w:lang w:val="en-US" w:eastAsia="zh-CN"/>
        </w:rPr>
        <w:t xml:space="preserve">3 </w:t>
      </w:r>
      <w:r>
        <w:rPr>
          <w:rFonts w:hint="eastAsia" w:ascii="宋体" w:hAnsi="宋体" w:eastAsia="宋体" w:cs="宋体"/>
          <w:color w:val="auto"/>
          <w:sz w:val="21"/>
          <w:szCs w:val="21"/>
          <w:highlight w:val="none"/>
          <w:lang w:val="en-US" w:eastAsia="zh-CN"/>
        </w:rPr>
        <w:t>次以上（含</w:t>
      </w:r>
      <w:r>
        <w:rPr>
          <w:rFonts w:hint="eastAsia" w:ascii="宋体" w:hAnsi="宋体" w:eastAsia="宋体" w:cs="宋体"/>
          <w:color w:val="auto"/>
          <w:sz w:val="21"/>
          <w:szCs w:val="21"/>
          <w:highlight w:val="none"/>
          <w:u w:val="single"/>
          <w:lang w:val="en-US" w:eastAsia="zh-CN"/>
        </w:rPr>
        <w:t xml:space="preserve"> 3 </w:t>
      </w:r>
      <w:r>
        <w:rPr>
          <w:rFonts w:hint="eastAsia" w:ascii="宋体" w:hAnsi="宋体" w:eastAsia="宋体" w:cs="宋体"/>
          <w:color w:val="auto"/>
          <w:sz w:val="21"/>
          <w:szCs w:val="21"/>
          <w:highlight w:val="none"/>
          <w:lang w:val="en-US" w:eastAsia="zh-CN"/>
        </w:rPr>
        <w:t>次）以上的；</w:t>
      </w:r>
    </w:p>
    <w:p w14:paraId="3286C508">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4、租赁期内，甲方扣除乙方履约保证金后，乙方未按照合同约定及时补足的；</w:t>
      </w:r>
    </w:p>
    <w:p w14:paraId="23213F83">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5、违反甲方各项管理制度并在甲方发出书面通知后</w:t>
      </w:r>
      <w:r>
        <w:rPr>
          <w:rFonts w:hint="eastAsia" w:ascii="宋体" w:hAnsi="宋体" w:eastAsia="宋体" w:cs="宋体"/>
          <w:color w:val="auto"/>
          <w:sz w:val="21"/>
          <w:szCs w:val="21"/>
          <w:highlight w:val="none"/>
          <w:u w:val="single"/>
          <w:lang w:val="en-US" w:eastAsia="zh-CN"/>
        </w:rPr>
        <w:t xml:space="preserve"> 7  </w:t>
      </w:r>
      <w:r>
        <w:rPr>
          <w:rFonts w:hint="eastAsia" w:ascii="宋体" w:hAnsi="宋体" w:eastAsia="宋体" w:cs="宋体"/>
          <w:color w:val="auto"/>
          <w:sz w:val="21"/>
          <w:szCs w:val="21"/>
          <w:highlight w:val="none"/>
          <w:lang w:val="en-US" w:eastAsia="zh-CN"/>
        </w:rPr>
        <w:t>日内未予以纠正的；</w:t>
      </w:r>
    </w:p>
    <w:p w14:paraId="2F1DCA38">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6、乙方在租赁期内收到甲方开出的《整改通知单》达</w:t>
      </w:r>
      <w:r>
        <w:rPr>
          <w:rFonts w:hint="eastAsia" w:ascii="宋体" w:hAnsi="宋体" w:eastAsia="宋体" w:cs="宋体"/>
          <w:color w:val="auto"/>
          <w:sz w:val="21"/>
          <w:szCs w:val="21"/>
          <w:highlight w:val="none"/>
          <w:u w:val="single"/>
          <w:lang w:val="en-US" w:eastAsia="zh-CN"/>
        </w:rPr>
        <w:t xml:space="preserve"> 3 </w:t>
      </w:r>
      <w:r>
        <w:rPr>
          <w:rFonts w:hint="eastAsia" w:ascii="宋体" w:hAnsi="宋体" w:eastAsia="宋体" w:cs="宋体"/>
          <w:color w:val="auto"/>
          <w:sz w:val="21"/>
          <w:szCs w:val="21"/>
          <w:highlight w:val="none"/>
          <w:lang w:val="en-US" w:eastAsia="zh-CN"/>
        </w:rPr>
        <w:t>次以上（含</w:t>
      </w:r>
      <w:r>
        <w:rPr>
          <w:rFonts w:hint="eastAsia" w:ascii="宋体" w:hAnsi="宋体" w:eastAsia="宋体" w:cs="宋体"/>
          <w:color w:val="auto"/>
          <w:sz w:val="21"/>
          <w:szCs w:val="21"/>
          <w:highlight w:val="none"/>
          <w:u w:val="single"/>
          <w:lang w:val="en-US" w:eastAsia="zh-CN"/>
        </w:rPr>
        <w:t xml:space="preserve"> 3 </w:t>
      </w:r>
      <w:r>
        <w:rPr>
          <w:rFonts w:hint="eastAsia" w:ascii="宋体" w:hAnsi="宋体" w:eastAsia="宋体" w:cs="宋体"/>
          <w:color w:val="auto"/>
          <w:sz w:val="21"/>
          <w:szCs w:val="21"/>
          <w:highlight w:val="none"/>
          <w:lang w:val="en-US" w:eastAsia="zh-CN"/>
        </w:rPr>
        <w:t>次） 的；</w:t>
      </w:r>
    </w:p>
    <w:p w14:paraId="6CB71C0D">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7、乙方未经甲方书面同意，对该便民用房进行改造、装饰装修的；</w:t>
      </w:r>
    </w:p>
    <w:p w14:paraId="383A4E32">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8、乙方未经甲方书面同意，变更经营品牌、经营项目或超范围经营的；</w:t>
      </w:r>
    </w:p>
    <w:p w14:paraId="5DE520F0">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9、乙方未经甲方书面同意，将该便民用房进行任何形式的转租、分租、转让、转借、调换、合作经营或联营，或将该便民用房及设施对外实施抵押、质押等处分行为的；</w:t>
      </w:r>
    </w:p>
    <w:p w14:paraId="5D36BC0E">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10、乙方从事的经营活动违反相关法律规定，被相关部门责令停业的；</w:t>
      </w:r>
    </w:p>
    <w:p w14:paraId="04CB0A83">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11、乙方因服务态度或商品质量问题被社会新闻媒体曝光，情节严重的；</w:t>
      </w:r>
    </w:p>
    <w:p w14:paraId="41ACD6F1">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12、乙方在该便民用房内的经营活动或提供的商品或商品商标构成侵权，或被指侵权并已影响到甲方声誉及利益的；</w:t>
      </w:r>
    </w:p>
    <w:p w14:paraId="04173980">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13、乙方经营产生的特殊气味（包括油烟）或者噪音干扰等严重妨碍周边经营户和公共环境，经有关部门认定或具备法定资质机构测定后的；</w:t>
      </w:r>
    </w:p>
    <w:p w14:paraId="2229DB05">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14、该便民用房内或乙方之任何财物蒙受强制征收或查封的；</w:t>
      </w:r>
    </w:p>
    <w:p w14:paraId="2797B3AF">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15、任何人士向法院申请对乙方进行清算且法院受理该等申请的；</w:t>
      </w:r>
    </w:p>
    <w:p w14:paraId="3EFBEA43">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16、乙方无论被强迫或自愿破产、被破产管理人接管、进入破产清算程序、进行清算的（经甲方批准为了重组、合并的目的除外）； </w:t>
      </w:r>
    </w:p>
    <w:p w14:paraId="1665C508">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17、乙方擅自对便民用房的结构进行改造的； </w:t>
      </w:r>
    </w:p>
    <w:p w14:paraId="5AA4DA26">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 xml:space="preserve">18、乙方严重违反本合同其它约定或法律规定。 </w:t>
      </w:r>
    </w:p>
    <w:p w14:paraId="2A118432">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第八十七条</w:t>
      </w:r>
    </w:p>
    <w:p w14:paraId="7E9FE1AE">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当发生本合同各条款中约定的甲方有权终止本合同的情况，且甲方决定终止本合同的，自甲方决定之日，本合同终止，或乙方提出提前终止本合同的，自甲方收到乙方要求终止合同的书面通知或申请，并予以书面同意后的第</w:t>
      </w:r>
      <w:r>
        <w:rPr>
          <w:rFonts w:hint="eastAsia" w:ascii="宋体" w:hAnsi="宋体" w:eastAsia="宋体" w:cs="宋体"/>
          <w:color w:val="auto"/>
          <w:sz w:val="21"/>
          <w:szCs w:val="21"/>
          <w:highlight w:val="none"/>
          <w:u w:val="single"/>
          <w:lang w:val="en-US" w:eastAsia="zh-CN"/>
        </w:rPr>
        <w:t xml:space="preserve"> 30 </w:t>
      </w:r>
      <w:r>
        <w:rPr>
          <w:rFonts w:hint="eastAsia" w:ascii="宋体" w:hAnsi="宋体" w:eastAsia="宋体" w:cs="宋体"/>
          <w:color w:val="auto"/>
          <w:sz w:val="21"/>
          <w:szCs w:val="21"/>
          <w:highlight w:val="none"/>
          <w:lang w:val="en-US" w:eastAsia="zh-CN"/>
        </w:rPr>
        <w:t>日，本合同终止。乙方已经支付的履约保证金、已发生的租金、已发生的物业管理费（如有）不予退还，未发生的租金、未发生的物业管理费（如有）将予以无息退还（如租金发票已开具且无法退回税款的，乙方应同时按实承担已开具发票退票税金）。同时乙方应当按本合同约定将该便民用房恢复至相应状态。如乙方给甲方造成的损失金额超过上述扣缴金额，乙方还应赔偿不足的部分。</w:t>
      </w:r>
    </w:p>
    <w:p w14:paraId="0E617E23">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第八十八条</w:t>
      </w:r>
    </w:p>
    <w:p w14:paraId="344E339B">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若乙方未经甲方书面同意而提前终止合同的，乙方已支付的履约保证金、租金、物业管理费（如有）均不予退还。</w:t>
      </w:r>
    </w:p>
    <w:p w14:paraId="53F13C24">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第八十九条</w:t>
      </w:r>
    </w:p>
    <w:p w14:paraId="2A16C619">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由于甲方整体经营规划的调整及需要，甲方有权单方面解除本合同，但应提前</w:t>
      </w:r>
      <w:r>
        <w:rPr>
          <w:rFonts w:hint="eastAsia" w:ascii="宋体" w:hAnsi="宋体" w:eastAsia="宋体" w:cs="宋体"/>
          <w:color w:val="auto"/>
          <w:sz w:val="21"/>
          <w:szCs w:val="21"/>
          <w:highlight w:val="none"/>
          <w:u w:val="single"/>
          <w:lang w:val="en-US" w:eastAsia="zh-CN"/>
        </w:rPr>
        <w:t xml:space="preserve"> 30 </w:t>
      </w:r>
      <w:r>
        <w:rPr>
          <w:rFonts w:hint="eastAsia" w:ascii="宋体" w:hAnsi="宋体" w:eastAsia="宋体" w:cs="宋体"/>
          <w:color w:val="auto"/>
          <w:sz w:val="21"/>
          <w:szCs w:val="21"/>
          <w:highlight w:val="none"/>
          <w:lang w:val="en-US" w:eastAsia="zh-CN"/>
        </w:rPr>
        <w:t>日书面通知乙方，乙方在接到甲方通知后</w:t>
      </w:r>
      <w:r>
        <w:rPr>
          <w:rFonts w:hint="eastAsia" w:ascii="宋体" w:hAnsi="宋体" w:eastAsia="宋体" w:cs="宋体"/>
          <w:color w:val="auto"/>
          <w:sz w:val="21"/>
          <w:szCs w:val="21"/>
          <w:highlight w:val="none"/>
          <w:u w:val="single"/>
          <w:lang w:val="en-US" w:eastAsia="zh-CN"/>
        </w:rPr>
        <w:t xml:space="preserve"> 15 </w:t>
      </w:r>
      <w:r>
        <w:rPr>
          <w:rFonts w:hint="eastAsia" w:ascii="宋体" w:hAnsi="宋体" w:eastAsia="宋体" w:cs="宋体"/>
          <w:color w:val="auto"/>
          <w:sz w:val="21"/>
          <w:szCs w:val="21"/>
          <w:highlight w:val="none"/>
          <w:lang w:val="en-US" w:eastAsia="zh-CN"/>
        </w:rPr>
        <w:t>日内予以清场。给乙方造成损失的，甲乙双方应协商处理，同时退还乙方的履约保证金，但甲方的补偿数额以不超过</w:t>
      </w:r>
      <w:r>
        <w:rPr>
          <w:rFonts w:hint="eastAsia" w:ascii="宋体" w:hAnsi="宋体" w:eastAsia="宋体" w:cs="宋体"/>
          <w:color w:val="auto"/>
          <w:sz w:val="21"/>
          <w:szCs w:val="21"/>
          <w:highlight w:val="none"/>
          <w:u w:val="single"/>
          <w:lang w:val="en-US" w:eastAsia="zh-CN"/>
        </w:rPr>
        <w:t xml:space="preserve"> 2 </w:t>
      </w:r>
      <w:r>
        <w:rPr>
          <w:rFonts w:hint="eastAsia" w:ascii="宋体" w:hAnsi="宋体" w:eastAsia="宋体" w:cs="宋体"/>
          <w:color w:val="auto"/>
          <w:sz w:val="21"/>
          <w:szCs w:val="21"/>
          <w:highlight w:val="none"/>
          <w:lang w:val="en-US" w:eastAsia="zh-CN"/>
        </w:rPr>
        <w:t>个月租金为前提。</w:t>
      </w:r>
    </w:p>
    <w:p w14:paraId="00FD75CE">
      <w:pPr>
        <w:keepNext w:val="0"/>
        <w:keepLines w:val="0"/>
        <w:pageBreakBefore w:val="0"/>
        <w:widowControl/>
        <w:kinsoku/>
        <w:wordWrap/>
        <w:overflowPunct w:val="0"/>
        <w:topLinePunct w:val="0"/>
        <w:autoSpaceDE w:val="0"/>
        <w:autoSpaceDN w:val="0"/>
        <w:bidi w:val="0"/>
        <w:adjustRightInd w:val="0"/>
        <w:snapToGrid w:val="0"/>
        <w:spacing w:line="360" w:lineRule="auto"/>
        <w:ind w:right="-519" w:rightChars="-247"/>
        <w:textAlignment w:val="baseline"/>
        <w:rPr>
          <w:rFonts w:hint="eastAsia" w:ascii="宋体" w:hAnsi="宋体" w:eastAsia="宋体" w:cs="宋体"/>
          <w:color w:val="auto"/>
          <w:sz w:val="21"/>
          <w:szCs w:val="21"/>
          <w:highlight w:val="none"/>
          <w:lang w:val="en-US" w:eastAsia="zh-CN"/>
        </w:rPr>
      </w:pPr>
    </w:p>
    <w:p w14:paraId="5C81BC33">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第九十条</w:t>
      </w:r>
    </w:p>
    <w:p w14:paraId="7A0D2B57">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经营期内，如双方协商一致均同意提前终止本合同的，可提前终止本合同。合同终止后，乙方应按本合同第</w:t>
      </w:r>
      <w:r>
        <w:rPr>
          <w:rFonts w:hint="eastAsia" w:ascii="宋体" w:hAnsi="宋体" w:eastAsia="宋体" w:cs="宋体"/>
          <w:color w:val="auto"/>
          <w:sz w:val="21"/>
          <w:szCs w:val="21"/>
          <w:highlight w:val="none"/>
          <w:u w:val="single"/>
          <w:lang w:val="en-US" w:eastAsia="zh-CN"/>
        </w:rPr>
        <w:t xml:space="preserve"> 十 </w:t>
      </w:r>
      <w:r>
        <w:rPr>
          <w:rFonts w:hint="eastAsia" w:ascii="宋体" w:hAnsi="宋体" w:eastAsia="宋体" w:cs="宋体"/>
          <w:color w:val="auto"/>
          <w:sz w:val="21"/>
          <w:szCs w:val="21"/>
          <w:highlight w:val="none"/>
          <w:lang w:val="en-US" w:eastAsia="zh-CN"/>
        </w:rPr>
        <w:t>章的交还条款执行。在甲方因自身的原因要求提前终止本合同的情形下，甲方只退还当期已经提前收取的部分租金，即按照本期实际经营的天数计取当期实际发生的租金，与已预收的当期金额之间的差额部分，由甲方退回乙方。除此甲方无须为此向乙方承担任何形式的补偿责任。</w:t>
      </w:r>
    </w:p>
    <w:p w14:paraId="159D86EC">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甲方需退还给乙方的当期已提前收取的部分租金＝甲方已预收的当期租金*【（当期自然天数－当期已实际经营天数）/当期自然天数】</w:t>
      </w:r>
    </w:p>
    <w:p w14:paraId="24159B96">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第九十一条</w:t>
      </w:r>
    </w:p>
    <w:p w14:paraId="328F2A3F">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在租赁期内由于不可抗力引致租赁的便民用房被损毁及不能正常使用时，如甲方未能在6个月内将该损毁修复，且影响乙方正常运营时，甲乙双方任何一方可向对方发出书面通知，要求终止本合同。在此情况下，本合同将告终止，甲方将履约保证金（无息）退还给乙方（在乙方无其他违约的情况下）。甲乙双方均不可向对方要求任何赔偿。</w:t>
      </w:r>
    </w:p>
    <w:p w14:paraId="417C753C">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第九十二条</w:t>
      </w:r>
    </w:p>
    <w:p w14:paraId="6D57B309">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甲方按合同约定单方解除合同、合同自然终止或其他任何情况下的合同解除和终止后，乙方应立即交清全部合同约定费用及其他应交费用。</w:t>
      </w:r>
    </w:p>
    <w:p w14:paraId="4E356FE8">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第九十三条</w:t>
      </w:r>
    </w:p>
    <w:p w14:paraId="722B3A5A">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甲方按合同约定单方解除合同、合同自然终止或其他任何情况下的合同解除和终止后，乙方应在甲方要求的时间内无条件交还承租便民用房。交还的要求为：</w:t>
      </w:r>
    </w:p>
    <w:p w14:paraId="3C4ACBB5">
      <w:pPr>
        <w:keepNext w:val="0"/>
        <w:keepLines w:val="0"/>
        <w:pageBreakBefore w:val="0"/>
        <w:widowControl/>
        <w:numPr>
          <w:ilvl w:val="0"/>
          <w:numId w:val="6"/>
        </w:numPr>
        <w:kinsoku/>
        <w:wordWrap/>
        <w:overflowPunct w:val="0"/>
        <w:topLinePunct w:val="0"/>
        <w:autoSpaceDE w:val="0"/>
        <w:autoSpaceDN w:val="0"/>
        <w:bidi w:val="0"/>
        <w:adjustRightInd w:val="0"/>
        <w:snapToGrid w:val="0"/>
        <w:spacing w:line="360" w:lineRule="auto"/>
        <w:ind w:left="425" w:leftChars="0" w:right="-519" w:rightChars="-247" w:hanging="425" w:firstLineChars="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乙方须按甲方要求将便民用房的所有物品全部搬出，并做好保洁工作，不能搬出的物品经甲方同意后可以保留在原地，但甲方不做任何经济补偿；</w:t>
      </w:r>
    </w:p>
    <w:p w14:paraId="22065038">
      <w:pPr>
        <w:keepNext w:val="0"/>
        <w:keepLines w:val="0"/>
        <w:pageBreakBefore w:val="0"/>
        <w:widowControl/>
        <w:numPr>
          <w:ilvl w:val="0"/>
          <w:numId w:val="6"/>
        </w:numPr>
        <w:kinsoku/>
        <w:wordWrap/>
        <w:overflowPunct w:val="0"/>
        <w:topLinePunct w:val="0"/>
        <w:autoSpaceDE w:val="0"/>
        <w:autoSpaceDN w:val="0"/>
        <w:bidi w:val="0"/>
        <w:adjustRightInd w:val="0"/>
        <w:snapToGrid w:val="0"/>
        <w:spacing w:line="360" w:lineRule="auto"/>
        <w:ind w:left="425" w:leftChars="0" w:right="-519" w:rightChars="-247" w:hanging="425" w:firstLineChars="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乙方应保证甲方的便民用房内的原有所有设备、设施等完好无损并能正常使用并连同钥匙一起交还甲方，如有任何损毁、损坏，应由乙方负责修复并承担相应费用；   </w:t>
      </w:r>
    </w:p>
    <w:p w14:paraId="0B1DDC49">
      <w:pPr>
        <w:keepNext w:val="0"/>
        <w:keepLines w:val="0"/>
        <w:pageBreakBefore w:val="0"/>
        <w:widowControl/>
        <w:numPr>
          <w:ilvl w:val="0"/>
          <w:numId w:val="6"/>
        </w:numPr>
        <w:kinsoku/>
        <w:wordWrap/>
        <w:overflowPunct w:val="0"/>
        <w:topLinePunct w:val="0"/>
        <w:autoSpaceDE w:val="0"/>
        <w:autoSpaceDN w:val="0"/>
        <w:bidi w:val="0"/>
        <w:adjustRightInd w:val="0"/>
        <w:snapToGrid w:val="0"/>
        <w:spacing w:line="360" w:lineRule="auto"/>
        <w:ind w:left="425" w:leftChars="0" w:right="-519" w:rightChars="-247" w:hanging="425" w:firstLineChars="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甲乙双方共同对《物业交接表》及清单进行确认，有争议时由有关鉴定机构审验并认定为正常使用时，甲方才接收该便民用房，由此导致的鉴定费用由乙方承担；</w:t>
      </w:r>
    </w:p>
    <w:p w14:paraId="13ACCA81">
      <w:pPr>
        <w:keepNext w:val="0"/>
        <w:keepLines w:val="0"/>
        <w:pageBreakBefore w:val="0"/>
        <w:widowControl/>
        <w:numPr>
          <w:ilvl w:val="0"/>
          <w:numId w:val="6"/>
        </w:numPr>
        <w:kinsoku/>
        <w:wordWrap/>
        <w:overflowPunct w:val="0"/>
        <w:topLinePunct w:val="0"/>
        <w:autoSpaceDE w:val="0"/>
        <w:autoSpaceDN w:val="0"/>
        <w:bidi w:val="0"/>
        <w:adjustRightInd w:val="0"/>
        <w:snapToGrid w:val="0"/>
        <w:spacing w:line="360" w:lineRule="auto"/>
        <w:ind w:left="425" w:leftChars="0" w:right="-519" w:rightChars="-247" w:hanging="425" w:firstLineChars="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乙方未在甲方规定的时间内及时进行修复、更换后交还该便民用房或补偿甲方损失的，在此期间乙方仍需按合同规定交纳租金和物业管理费等费用。本条所涉及的所有费用甲方按合同约定单方解除合同或合同自然终止后，无论如何甲方对乙方用于该便民用房的任何投资或装修等不予任何补偿或赔偿。</w:t>
      </w:r>
    </w:p>
    <w:p w14:paraId="424B380E">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第九十四条</w:t>
      </w:r>
    </w:p>
    <w:p w14:paraId="79220D89">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甲方按合同约定单方解除合同、合同自然终止或其他任何情况下的合同解除和终止后，乙方不能以员工安置、存在小租户等任何原因拒绝交接便民用房，须无条件交还甲方。如乙方未按甲方要求时间交还便民用房的，每逾期一日，乙方应当按照合同终止时该便民用房租金标准的 200%向甲方支付便民用房使用费，并按照合同终止时该便民用房物业管理费（如有）标准支付物业管理费（如有）及承担相关的水、电等费用，直至乙方按照合同要求交还该便民用房为止；在甲方发出相关《交接通知书》后仍不改正时，除按上述约定给付迟延履行金外，乙方确认并同意甲方有权采取下列任一措施：</w:t>
      </w:r>
    </w:p>
    <w:p w14:paraId="7E68D623">
      <w:pPr>
        <w:keepNext w:val="0"/>
        <w:keepLines w:val="0"/>
        <w:pageBreakBefore w:val="0"/>
        <w:widowControl/>
        <w:numPr>
          <w:ilvl w:val="0"/>
          <w:numId w:val="7"/>
        </w:numPr>
        <w:kinsoku/>
        <w:wordWrap/>
        <w:overflowPunct w:val="0"/>
        <w:topLinePunct w:val="0"/>
        <w:autoSpaceDE w:val="0"/>
        <w:autoSpaceDN w:val="0"/>
        <w:bidi w:val="0"/>
        <w:adjustRightInd w:val="0"/>
        <w:snapToGrid w:val="0"/>
        <w:spacing w:line="360" w:lineRule="auto"/>
        <w:ind w:left="425" w:leftChars="0" w:right="-519" w:rightChars="-247" w:hanging="425" w:firstLineChars="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甲方在拍摄录像记录现场情况的前提下或公证机构监督下有权自行开锁进入租赁便民用房，清理乙方留在该便民用房内的财物，逐一进行清点、登记，将清点后的财物另行存放，收回该便民用房，物品的保管费用由乙方承担，且在此期间物品发生的任何毁损、丢失甲方不承担任何责任。该便民用房内的装修及因装修、改造产生的添附物归甲方所有。甲方在现场记录的影像作为反映乙方当时在现场留存财物及数量的唯一证据，并以本合同约定的通讯地址为准通知乙方在规定的期限内取回，逾期不取回的财物由甲方自行处理；</w:t>
      </w:r>
    </w:p>
    <w:p w14:paraId="29E2DE51">
      <w:pPr>
        <w:keepNext w:val="0"/>
        <w:keepLines w:val="0"/>
        <w:pageBreakBefore w:val="0"/>
        <w:widowControl/>
        <w:numPr>
          <w:ilvl w:val="0"/>
          <w:numId w:val="7"/>
        </w:numPr>
        <w:kinsoku/>
        <w:wordWrap/>
        <w:overflowPunct w:val="0"/>
        <w:topLinePunct w:val="0"/>
        <w:autoSpaceDE w:val="0"/>
        <w:autoSpaceDN w:val="0"/>
        <w:bidi w:val="0"/>
        <w:adjustRightInd w:val="0"/>
        <w:snapToGrid w:val="0"/>
        <w:spacing w:line="360" w:lineRule="auto"/>
        <w:ind w:left="425" w:leftChars="0" w:right="-519" w:rightChars="-247" w:hanging="425" w:firstLineChars="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甲方实施了上述任何一种处理方式时，均不对乙方承担任何责任。如对乙方造成任何损失的，甲方均不作任何补偿或赔偿，且乙方不得以任何形式进行追偿。同时乙方仍要继续承担交纳拖欠的租金及其他应交费用的责任，并赔偿甲方所有直接、间接损失。</w:t>
      </w:r>
    </w:p>
    <w:p w14:paraId="31007BEB">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第九十五条</w:t>
      </w:r>
    </w:p>
    <w:p w14:paraId="5F133407">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甲方按合同约定单方解除合同、合同自然终止或其他任何情况下的合同解除和终止后，甲方有权直接从履约保证金扣除下列费用：合同约定的违约金，损害赔偿金，乙方应支付的租金、物业管理费等所有合同约定乙方应给付的费用，利息和迟延履行金等一切费用。履约保证金不够扣除的，甲方仍有权进行追偿。</w:t>
      </w:r>
    </w:p>
    <w:p w14:paraId="3368E343">
      <w:pPr>
        <w:keepNext w:val="0"/>
        <w:keepLines w:val="0"/>
        <w:pageBreakBefore w:val="0"/>
        <w:widowControl/>
        <w:numPr>
          <w:ilvl w:val="0"/>
          <w:numId w:val="0"/>
        </w:numPr>
        <w:wordWrap/>
        <w:topLinePunct w:val="0"/>
        <w:autoSpaceDE w:val="0"/>
        <w:autoSpaceDN w:val="0"/>
        <w:bidi w:val="0"/>
        <w:adjustRightInd w:val="0"/>
        <w:snapToGrid w:val="0"/>
        <w:spacing w:line="360" w:lineRule="auto"/>
        <w:ind w:left="0" w:right="-519" w:rightChars="-247" w:firstLine="0" w:firstLineChars="0"/>
        <w:jc w:val="center"/>
        <w:textAlignment w:val="baseline"/>
        <w:outlineLvl w:val="0"/>
        <w:rPr>
          <w:rFonts w:hint="eastAsia" w:ascii="宋体" w:hAnsi="宋体" w:eastAsia="宋体" w:cs="宋体"/>
          <w:b/>
          <w:bCs/>
          <w:color w:val="auto"/>
          <w:spacing w:val="-6"/>
          <w:sz w:val="22"/>
          <w:szCs w:val="22"/>
          <w:highlight w:val="none"/>
        </w:rPr>
      </w:pPr>
      <w:bookmarkStart w:id="52" w:name="_Toc11711"/>
      <w:r>
        <w:rPr>
          <w:rFonts w:hint="eastAsia" w:ascii="宋体" w:hAnsi="宋体" w:eastAsia="宋体" w:cs="宋体"/>
          <w:b/>
          <w:bCs/>
          <w:color w:val="auto"/>
          <w:spacing w:val="-6"/>
          <w:sz w:val="22"/>
          <w:szCs w:val="22"/>
          <w:highlight w:val="none"/>
        </w:rPr>
        <w:t>第十三章  通知及送达</w:t>
      </w:r>
      <w:bookmarkEnd w:id="52"/>
    </w:p>
    <w:p w14:paraId="5E9CC4EC">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第</w:t>
      </w:r>
      <w:r>
        <w:rPr>
          <w:rFonts w:hint="eastAsia" w:ascii="宋体" w:hAnsi="宋体" w:eastAsia="宋体" w:cs="宋体"/>
          <w:b/>
          <w:bCs/>
          <w:color w:val="auto"/>
          <w:sz w:val="21"/>
          <w:szCs w:val="21"/>
          <w:highlight w:val="none"/>
          <w:lang w:val="en-US" w:eastAsia="zh-CN"/>
        </w:rPr>
        <w:t>九十六</w:t>
      </w:r>
      <w:r>
        <w:rPr>
          <w:rFonts w:hint="eastAsia" w:ascii="宋体" w:hAnsi="宋体" w:eastAsia="宋体" w:cs="宋体"/>
          <w:b/>
          <w:bCs/>
          <w:color w:val="auto"/>
          <w:sz w:val="21"/>
          <w:szCs w:val="21"/>
          <w:highlight w:val="none"/>
        </w:rPr>
        <w:t>条</w:t>
      </w:r>
    </w:p>
    <w:p w14:paraId="36B95F06">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甲方和乙方按以下列明的地址发送通知：</w:t>
      </w:r>
    </w:p>
    <w:p w14:paraId="58BF31E5">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1、甲方地址：</w:t>
      </w:r>
      <w:r>
        <w:rPr>
          <w:rFonts w:hint="eastAsia" w:ascii="宋体" w:hAnsi="宋体" w:eastAsia="宋体" w:cs="宋体"/>
          <w:color w:val="auto"/>
          <w:sz w:val="21"/>
          <w:szCs w:val="21"/>
          <w:highlight w:val="none"/>
          <w:lang w:val="en-US" w:eastAsia="zh-CN"/>
        </w:rPr>
        <w:t>南通市崇川区崇川路158号地铁大厦1808室</w:t>
      </w:r>
    </w:p>
    <w:p w14:paraId="44DA1941">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收 件 人：</w:t>
      </w:r>
      <w:r>
        <w:rPr>
          <w:rFonts w:hint="eastAsia" w:ascii="宋体" w:hAnsi="宋体" w:eastAsia="宋体" w:cs="宋体"/>
          <w:color w:val="auto"/>
          <w:sz w:val="21"/>
          <w:szCs w:val="21"/>
          <w:highlight w:val="none"/>
          <w:lang w:val="en-US" w:eastAsia="zh-CN"/>
        </w:rPr>
        <w:t>南通轨道资源开发有限公司</w:t>
      </w:r>
    </w:p>
    <w:p w14:paraId="70CE11EB">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邮政编码：</w:t>
      </w:r>
      <w:r>
        <w:rPr>
          <w:rFonts w:hint="eastAsia" w:ascii="宋体" w:hAnsi="宋体" w:eastAsia="宋体" w:cs="宋体"/>
          <w:color w:val="auto"/>
          <w:sz w:val="21"/>
          <w:szCs w:val="21"/>
          <w:highlight w:val="none"/>
          <w:lang w:val="en-US" w:eastAsia="zh-CN"/>
        </w:rPr>
        <w:t>226000</w:t>
      </w:r>
    </w:p>
    <w:p w14:paraId="172DF54B">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联系电话：</w:t>
      </w:r>
      <w:r>
        <w:rPr>
          <w:rFonts w:hint="eastAsia" w:ascii="宋体" w:hAnsi="宋体" w:eastAsia="宋体" w:cs="宋体"/>
          <w:color w:val="auto"/>
          <w:sz w:val="21"/>
          <w:szCs w:val="21"/>
          <w:highlight w:val="none"/>
          <w:lang w:val="en-US" w:eastAsia="zh-CN"/>
        </w:rPr>
        <w:t>0513-80813998</w:t>
      </w:r>
    </w:p>
    <w:p w14:paraId="0740F30D">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传    真：</w:t>
      </w:r>
      <w:r>
        <w:rPr>
          <w:rFonts w:hint="eastAsia" w:ascii="宋体" w:hAnsi="宋体" w:eastAsia="宋体" w:cs="宋体"/>
          <w:color w:val="auto"/>
          <w:sz w:val="21"/>
          <w:szCs w:val="21"/>
          <w:highlight w:val="none"/>
          <w:lang w:val="en-US" w:eastAsia="zh-CN"/>
        </w:rPr>
        <w:t>/</w:t>
      </w:r>
    </w:p>
    <w:p w14:paraId="57194653">
      <w:pPr>
        <w:keepNext w:val="0"/>
        <w:keepLines w:val="0"/>
        <w:pageBreakBefore w:val="0"/>
        <w:widowControl/>
        <w:numPr>
          <w:ilvl w:val="0"/>
          <w:numId w:val="8"/>
        </w:numPr>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rPr>
        <w:t>乙方地址：</w:t>
      </w:r>
      <w:r>
        <w:rPr>
          <w:rFonts w:hint="eastAsia" w:ascii="宋体" w:hAnsi="宋体" w:eastAsia="宋体" w:cs="宋体"/>
          <w:color w:val="auto"/>
          <w:sz w:val="21"/>
          <w:szCs w:val="21"/>
          <w:highlight w:val="none"/>
          <w:lang w:val="en-US" w:eastAsia="zh-CN"/>
        </w:rPr>
        <w:t xml:space="preserve"> </w:t>
      </w:r>
    </w:p>
    <w:p w14:paraId="3139835F">
      <w:pPr>
        <w:keepNext w:val="0"/>
        <w:keepLines w:val="0"/>
        <w:pageBreakBefore w:val="0"/>
        <w:widowControl/>
        <w:numPr>
          <w:ilvl w:val="0"/>
          <w:numId w:val="0"/>
        </w:numPr>
        <w:wordWrap/>
        <w:topLinePunct w:val="0"/>
        <w:autoSpaceDE w:val="0"/>
        <w:autoSpaceDN w:val="0"/>
        <w:bidi w:val="0"/>
        <w:adjustRightInd w:val="0"/>
        <w:snapToGrid w:val="0"/>
        <w:spacing w:line="360" w:lineRule="auto"/>
        <w:ind w:leftChars="0" w:right="-519" w:rightChars="-247"/>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收 件 人：</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 xml:space="preserve"> </w:t>
      </w:r>
    </w:p>
    <w:p w14:paraId="2169DB1C">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邮政编码：</w:t>
      </w:r>
      <w:r>
        <w:rPr>
          <w:rFonts w:hint="eastAsia" w:ascii="宋体" w:hAnsi="宋体" w:eastAsia="宋体" w:cs="宋体"/>
          <w:color w:val="auto"/>
          <w:sz w:val="21"/>
          <w:szCs w:val="21"/>
          <w:highlight w:val="none"/>
          <w:lang w:val="en-US" w:eastAsia="zh-CN"/>
        </w:rPr>
        <w:t xml:space="preserve"> </w:t>
      </w:r>
    </w:p>
    <w:p w14:paraId="6E92F8F7">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联系电话：</w:t>
      </w:r>
      <w:r>
        <w:rPr>
          <w:rFonts w:hint="eastAsia" w:ascii="宋体" w:hAnsi="宋体" w:eastAsia="宋体" w:cs="宋体"/>
          <w:color w:val="auto"/>
          <w:sz w:val="21"/>
          <w:szCs w:val="21"/>
          <w:highlight w:val="none"/>
          <w:lang w:val="en-US" w:eastAsia="zh-CN"/>
        </w:rPr>
        <w:t xml:space="preserve"> </w:t>
      </w:r>
    </w:p>
    <w:p w14:paraId="6389E82D">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第九十</w:t>
      </w:r>
      <w:r>
        <w:rPr>
          <w:rFonts w:hint="eastAsia" w:ascii="宋体" w:hAnsi="宋体" w:eastAsia="宋体" w:cs="宋体"/>
          <w:b/>
          <w:bCs/>
          <w:color w:val="auto"/>
          <w:sz w:val="21"/>
          <w:szCs w:val="21"/>
          <w:highlight w:val="none"/>
          <w:lang w:val="en-US" w:eastAsia="zh-CN"/>
        </w:rPr>
        <w:t>七</w:t>
      </w:r>
      <w:r>
        <w:rPr>
          <w:rFonts w:hint="eastAsia" w:ascii="宋体" w:hAnsi="宋体" w:eastAsia="宋体" w:cs="宋体"/>
          <w:b/>
          <w:bCs/>
          <w:color w:val="auto"/>
          <w:sz w:val="21"/>
          <w:szCs w:val="21"/>
          <w:highlight w:val="none"/>
        </w:rPr>
        <w:t>条</w:t>
      </w:r>
    </w:p>
    <w:p w14:paraId="695CCE0A">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一方若指定其他地址或地址变更，须及时以书面形式通知另一方。怠于通知的一方应当承担对其不利的法律后果。</w:t>
      </w:r>
    </w:p>
    <w:p w14:paraId="0BC5DE50">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第九十</w:t>
      </w:r>
      <w:r>
        <w:rPr>
          <w:rFonts w:hint="eastAsia" w:ascii="宋体" w:hAnsi="宋体" w:eastAsia="宋体" w:cs="宋体"/>
          <w:b/>
          <w:bCs/>
          <w:color w:val="auto"/>
          <w:sz w:val="21"/>
          <w:szCs w:val="21"/>
          <w:highlight w:val="none"/>
          <w:lang w:val="en-US" w:eastAsia="zh-CN"/>
        </w:rPr>
        <w:t>八</w:t>
      </w:r>
      <w:r>
        <w:rPr>
          <w:rFonts w:hint="eastAsia" w:ascii="宋体" w:hAnsi="宋体" w:eastAsia="宋体" w:cs="宋体"/>
          <w:b/>
          <w:bCs/>
          <w:color w:val="auto"/>
          <w:sz w:val="21"/>
          <w:szCs w:val="21"/>
          <w:highlight w:val="none"/>
        </w:rPr>
        <w:t>条</w:t>
      </w:r>
    </w:p>
    <w:p w14:paraId="1A571B46">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通知可以专人手递方式、特快专递方式及挂号信方式。以专人手递方式发出的，发至指定地址之日视为收悉日，以对方的签收文据为发送凭证。以特快专递方式发出的，以对方签收之日为收悉日，最迟不超过通知交予特快专递公司后第 7 日，以交寄记录作为发送凭证。以挂号信方式发出的，以对方签收日之日为收悉日，最迟不超过寄信后第 7 日，以寄信回执作为发送凭证。通知送达对方之日依据发送凭证记载时间确定。乙方确认，租赁期内，该便民用房也是乙方的有效通知地址。因此，甲方有权选择将本合同项下的通知张贴于该便民用房的门窗或墙面上，该等通知一经张贴即视为已经向乙方送达通知，乙方于通知张贴当日知悉通知内容。</w:t>
      </w:r>
    </w:p>
    <w:p w14:paraId="5865B205">
      <w:pPr>
        <w:bidi w:val="0"/>
        <w:ind w:right="-519" w:rightChars="-247"/>
        <w:rPr>
          <w:rFonts w:hint="eastAsia" w:ascii="宋体" w:hAnsi="宋体" w:eastAsia="宋体" w:cs="宋体"/>
          <w:sz w:val="20"/>
          <w:szCs w:val="20"/>
          <w:highlight w:val="none"/>
        </w:rPr>
      </w:pPr>
    </w:p>
    <w:p w14:paraId="77CC4131">
      <w:pPr>
        <w:keepNext w:val="0"/>
        <w:keepLines w:val="0"/>
        <w:pageBreakBefore w:val="0"/>
        <w:widowControl/>
        <w:numPr>
          <w:ilvl w:val="0"/>
          <w:numId w:val="0"/>
        </w:numPr>
        <w:wordWrap/>
        <w:topLinePunct w:val="0"/>
        <w:autoSpaceDE w:val="0"/>
        <w:autoSpaceDN w:val="0"/>
        <w:bidi w:val="0"/>
        <w:adjustRightInd w:val="0"/>
        <w:snapToGrid w:val="0"/>
        <w:spacing w:line="360" w:lineRule="auto"/>
        <w:ind w:left="0" w:right="-519" w:rightChars="-247" w:firstLine="0" w:firstLineChars="0"/>
        <w:jc w:val="center"/>
        <w:textAlignment w:val="baseline"/>
        <w:outlineLvl w:val="0"/>
        <w:rPr>
          <w:rFonts w:hint="eastAsia" w:ascii="宋体" w:hAnsi="宋体" w:eastAsia="宋体" w:cs="宋体"/>
          <w:color w:val="auto"/>
          <w:sz w:val="22"/>
          <w:szCs w:val="22"/>
          <w:highlight w:val="none"/>
        </w:rPr>
      </w:pPr>
      <w:bookmarkStart w:id="53" w:name="_Toc18052"/>
      <w:r>
        <w:rPr>
          <w:rFonts w:hint="eastAsia" w:ascii="宋体" w:hAnsi="宋体" w:eastAsia="宋体" w:cs="宋体"/>
          <w:b/>
          <w:bCs/>
          <w:color w:val="auto"/>
          <w:spacing w:val="-6"/>
          <w:sz w:val="22"/>
          <w:szCs w:val="22"/>
          <w:highlight w:val="none"/>
        </w:rPr>
        <w:t>第十</w:t>
      </w:r>
      <w:r>
        <w:rPr>
          <w:rFonts w:hint="eastAsia" w:ascii="宋体" w:hAnsi="宋体" w:eastAsia="宋体" w:cs="宋体"/>
          <w:b/>
          <w:bCs/>
          <w:color w:val="auto"/>
          <w:spacing w:val="-6"/>
          <w:sz w:val="22"/>
          <w:szCs w:val="22"/>
          <w:highlight w:val="none"/>
          <w:lang w:val="en-US" w:eastAsia="zh-CN"/>
        </w:rPr>
        <w:t>四</w:t>
      </w:r>
      <w:r>
        <w:rPr>
          <w:rFonts w:hint="eastAsia" w:ascii="宋体" w:hAnsi="宋体" w:eastAsia="宋体" w:cs="宋体"/>
          <w:b/>
          <w:bCs/>
          <w:color w:val="auto"/>
          <w:spacing w:val="-6"/>
          <w:sz w:val="22"/>
          <w:szCs w:val="22"/>
          <w:highlight w:val="none"/>
        </w:rPr>
        <w:t>章  不可抗力及征迁</w:t>
      </w:r>
      <w:bookmarkEnd w:id="53"/>
    </w:p>
    <w:p w14:paraId="493C5694">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第九十</w:t>
      </w:r>
      <w:r>
        <w:rPr>
          <w:rFonts w:hint="eastAsia" w:ascii="宋体" w:hAnsi="宋体" w:eastAsia="宋体" w:cs="宋体"/>
          <w:b/>
          <w:bCs/>
          <w:color w:val="auto"/>
          <w:sz w:val="21"/>
          <w:szCs w:val="21"/>
          <w:highlight w:val="none"/>
          <w:lang w:val="en-US" w:eastAsia="zh-CN"/>
        </w:rPr>
        <w:t>九</w:t>
      </w:r>
      <w:r>
        <w:rPr>
          <w:rFonts w:hint="eastAsia" w:ascii="宋体" w:hAnsi="宋体" w:eastAsia="宋体" w:cs="宋体"/>
          <w:b/>
          <w:bCs/>
          <w:color w:val="auto"/>
          <w:sz w:val="21"/>
          <w:szCs w:val="21"/>
          <w:highlight w:val="none"/>
        </w:rPr>
        <w:t>条</w:t>
      </w:r>
    </w:p>
    <w:p w14:paraId="0133EFDF">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如该便民用房因不可抗力遭到严重损坏，导致乙方无法继续经营的，双方应当就是否继续履行本合同进行商议。如在不可抗力事件发生后</w:t>
      </w:r>
      <w:r>
        <w:rPr>
          <w:rFonts w:hint="eastAsia" w:ascii="宋体" w:hAnsi="宋体" w:eastAsia="宋体" w:cs="宋体"/>
          <w:color w:val="auto"/>
          <w:sz w:val="21"/>
          <w:szCs w:val="21"/>
          <w:highlight w:val="none"/>
          <w:u w:val="single"/>
          <w:lang w:val="en-US" w:eastAsia="zh-CN"/>
        </w:rPr>
        <w:t xml:space="preserve"> 6个月 </w:t>
      </w:r>
      <w:r>
        <w:rPr>
          <w:rFonts w:hint="eastAsia" w:ascii="宋体" w:hAnsi="宋体" w:eastAsia="宋体" w:cs="宋体"/>
          <w:color w:val="auto"/>
          <w:sz w:val="21"/>
          <w:szCs w:val="21"/>
          <w:highlight w:val="none"/>
          <w:lang w:val="en-US" w:eastAsia="zh-CN"/>
        </w:rPr>
        <w:t>内乙方仍无法继续经营，且双方未达成一致意见的，则任何一方均有权终止本合同，双方互不承担违约责任。</w:t>
      </w:r>
    </w:p>
    <w:p w14:paraId="26704A1B">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第</w:t>
      </w:r>
      <w:r>
        <w:rPr>
          <w:rFonts w:hint="eastAsia" w:ascii="宋体" w:hAnsi="宋体" w:eastAsia="宋体" w:cs="宋体"/>
          <w:b/>
          <w:bCs/>
          <w:color w:val="auto"/>
          <w:sz w:val="21"/>
          <w:szCs w:val="21"/>
          <w:highlight w:val="none"/>
          <w:lang w:val="en-US" w:eastAsia="zh-CN"/>
        </w:rPr>
        <w:t>一百</w:t>
      </w:r>
      <w:r>
        <w:rPr>
          <w:rFonts w:hint="eastAsia" w:ascii="宋体" w:hAnsi="宋体" w:eastAsia="宋体" w:cs="宋体"/>
          <w:b/>
          <w:bCs/>
          <w:color w:val="auto"/>
          <w:sz w:val="21"/>
          <w:szCs w:val="21"/>
          <w:highlight w:val="none"/>
        </w:rPr>
        <w:t>条</w:t>
      </w:r>
    </w:p>
    <w:p w14:paraId="3B3A97EF">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1"/>
          <w:szCs w:val="21"/>
          <w:highlight w:val="none"/>
          <w:lang w:val="en-US" w:eastAsia="zh-CN"/>
        </w:rPr>
        <w:t>合同期内，如因政府部门、城市轨道交通管理部门收回租赁场地、改变场地用途、禁止进入、场地征用等原因而造成该便民用房撤销、搬迁、基建维修或经营方式调整的，甲方应及时通知乙方，乙方应无条件接受。若因此造成乙方停业的，则停业期间甲方不向乙方收取租金。若因此造成双方无法继续履行合同的，乙方应无条件服从甲方的安排，同时本合同自行终止，双方互不承担违约责任。</w:t>
      </w:r>
    </w:p>
    <w:p w14:paraId="00924F12">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2"/>
          <w:szCs w:val="22"/>
          <w:highlight w:val="none"/>
        </w:rPr>
      </w:pPr>
    </w:p>
    <w:p w14:paraId="1EED01E2">
      <w:pPr>
        <w:keepNext w:val="0"/>
        <w:keepLines w:val="0"/>
        <w:pageBreakBefore w:val="0"/>
        <w:widowControl/>
        <w:numPr>
          <w:ilvl w:val="0"/>
          <w:numId w:val="0"/>
        </w:numPr>
        <w:wordWrap/>
        <w:topLinePunct w:val="0"/>
        <w:autoSpaceDE w:val="0"/>
        <w:autoSpaceDN w:val="0"/>
        <w:bidi w:val="0"/>
        <w:adjustRightInd w:val="0"/>
        <w:snapToGrid w:val="0"/>
        <w:spacing w:line="360" w:lineRule="auto"/>
        <w:ind w:left="0" w:right="-519" w:rightChars="-247" w:firstLine="0" w:firstLineChars="0"/>
        <w:jc w:val="center"/>
        <w:textAlignment w:val="baseline"/>
        <w:outlineLvl w:val="0"/>
        <w:rPr>
          <w:rFonts w:hint="eastAsia" w:ascii="宋体" w:hAnsi="宋体" w:eastAsia="宋体" w:cs="宋体"/>
          <w:b/>
          <w:bCs/>
          <w:color w:val="auto"/>
          <w:spacing w:val="-6"/>
          <w:sz w:val="22"/>
          <w:szCs w:val="22"/>
          <w:highlight w:val="none"/>
        </w:rPr>
      </w:pPr>
      <w:bookmarkStart w:id="54" w:name="_Toc26187"/>
      <w:r>
        <w:rPr>
          <w:rFonts w:hint="eastAsia" w:ascii="宋体" w:hAnsi="宋体" w:eastAsia="宋体" w:cs="宋体"/>
          <w:b/>
          <w:bCs/>
          <w:color w:val="auto"/>
          <w:spacing w:val="-6"/>
          <w:sz w:val="22"/>
          <w:szCs w:val="22"/>
          <w:highlight w:val="none"/>
        </w:rPr>
        <w:t xml:space="preserve">第十五章 </w:t>
      </w:r>
      <w:r>
        <w:rPr>
          <w:rFonts w:hint="eastAsia" w:ascii="宋体" w:hAnsi="宋体" w:eastAsia="宋体" w:cs="宋体"/>
          <w:b/>
          <w:bCs/>
          <w:color w:val="auto"/>
          <w:spacing w:val="-6"/>
          <w:sz w:val="22"/>
          <w:szCs w:val="22"/>
          <w:highlight w:val="none"/>
          <w:lang w:val="en-US" w:eastAsia="zh-CN"/>
        </w:rPr>
        <w:t xml:space="preserve"> </w:t>
      </w:r>
      <w:r>
        <w:rPr>
          <w:rFonts w:hint="eastAsia" w:ascii="宋体" w:hAnsi="宋体" w:eastAsia="宋体" w:cs="宋体"/>
          <w:b/>
          <w:bCs/>
          <w:color w:val="auto"/>
          <w:spacing w:val="-6"/>
          <w:sz w:val="22"/>
          <w:szCs w:val="22"/>
          <w:highlight w:val="none"/>
        </w:rPr>
        <w:t>争议的解决</w:t>
      </w:r>
      <w:bookmarkEnd w:id="54"/>
    </w:p>
    <w:p w14:paraId="7548A044">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第</w:t>
      </w:r>
      <w:r>
        <w:rPr>
          <w:rFonts w:hint="eastAsia" w:ascii="宋体" w:hAnsi="宋体" w:eastAsia="宋体" w:cs="宋体"/>
          <w:b/>
          <w:bCs/>
          <w:color w:val="auto"/>
          <w:sz w:val="21"/>
          <w:szCs w:val="21"/>
          <w:highlight w:val="none"/>
          <w:lang w:val="en-US" w:eastAsia="zh-CN"/>
        </w:rPr>
        <w:t>一百零一</w:t>
      </w:r>
      <w:r>
        <w:rPr>
          <w:rFonts w:hint="eastAsia" w:ascii="宋体" w:hAnsi="宋体" w:eastAsia="宋体" w:cs="宋体"/>
          <w:b/>
          <w:bCs/>
          <w:color w:val="auto"/>
          <w:sz w:val="21"/>
          <w:szCs w:val="21"/>
          <w:highlight w:val="none"/>
        </w:rPr>
        <w:t>条</w:t>
      </w:r>
    </w:p>
    <w:p w14:paraId="66DBBB43">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本合同履行过程中，双方如发生争议，应友好协商解决。如果经上述协商双方未能达成解决方案，双方同意提交给</w:t>
      </w:r>
      <w:r>
        <w:rPr>
          <w:rFonts w:hint="default" w:ascii="宋体" w:hAnsi="宋体" w:eastAsia="宋体" w:cs="宋体"/>
          <w:color w:val="auto"/>
          <w:sz w:val="21"/>
          <w:szCs w:val="21"/>
          <w:highlight w:val="none"/>
          <w:lang w:val="en-US" w:eastAsia="zh-CN"/>
        </w:rPr>
        <w:t>租赁物所在地法院诉讼解决</w:t>
      </w:r>
      <w:r>
        <w:rPr>
          <w:rFonts w:hint="eastAsia" w:ascii="宋体" w:hAnsi="宋体" w:eastAsia="宋体" w:cs="宋体"/>
          <w:color w:val="auto"/>
          <w:sz w:val="21"/>
          <w:szCs w:val="21"/>
          <w:highlight w:val="none"/>
          <w:lang w:val="en-US" w:eastAsia="zh-CN"/>
        </w:rPr>
        <w:t>。</w:t>
      </w:r>
    </w:p>
    <w:p w14:paraId="186F6CAD">
      <w:pPr>
        <w:widowControl/>
        <w:overflowPunct w:val="0"/>
        <w:autoSpaceDE w:val="0"/>
        <w:autoSpaceDN w:val="0"/>
        <w:adjustRightInd w:val="0"/>
        <w:snapToGrid w:val="0"/>
        <w:spacing w:line="360" w:lineRule="auto"/>
        <w:ind w:right="-519" w:rightChars="-247" w:firstLine="420" w:firstLineChars="200"/>
        <w:jc w:val="left"/>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诉讼</w:t>
      </w:r>
      <w:r>
        <w:rPr>
          <w:rFonts w:hint="eastAsia" w:ascii="宋体" w:hAnsi="宋体" w:eastAsia="宋体" w:cs="宋体"/>
          <w:color w:val="auto"/>
          <w:sz w:val="21"/>
          <w:szCs w:val="21"/>
          <w:highlight w:val="none"/>
        </w:rPr>
        <w:t>产生的律师费、交通费、差旅费、保全费、保全保函费、鉴定费以及与诉讼费和与诉讼相关的费用等维权费用由违约方承担。</w:t>
      </w:r>
    </w:p>
    <w:p w14:paraId="17DCCDFE">
      <w:pPr>
        <w:pStyle w:val="21"/>
        <w:rPr>
          <w:rFonts w:hint="default"/>
          <w:lang w:val="en-US" w:eastAsia="zh-CN"/>
        </w:rPr>
      </w:pPr>
    </w:p>
    <w:p w14:paraId="30B0E75E">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2"/>
          <w:szCs w:val="22"/>
          <w:highlight w:val="none"/>
        </w:rPr>
      </w:pPr>
    </w:p>
    <w:p w14:paraId="06E45904">
      <w:pPr>
        <w:keepNext w:val="0"/>
        <w:keepLines w:val="0"/>
        <w:pageBreakBefore w:val="0"/>
        <w:widowControl/>
        <w:numPr>
          <w:ilvl w:val="0"/>
          <w:numId w:val="0"/>
        </w:numPr>
        <w:wordWrap/>
        <w:topLinePunct w:val="0"/>
        <w:autoSpaceDE w:val="0"/>
        <w:autoSpaceDN w:val="0"/>
        <w:bidi w:val="0"/>
        <w:adjustRightInd w:val="0"/>
        <w:snapToGrid w:val="0"/>
        <w:spacing w:line="360" w:lineRule="auto"/>
        <w:ind w:left="0" w:right="-519" w:rightChars="-247" w:firstLine="0" w:firstLineChars="0"/>
        <w:jc w:val="center"/>
        <w:textAlignment w:val="baseline"/>
        <w:outlineLvl w:val="0"/>
        <w:rPr>
          <w:rFonts w:hint="eastAsia" w:ascii="宋体" w:hAnsi="宋体" w:eastAsia="宋体" w:cs="宋体"/>
          <w:b/>
          <w:bCs/>
          <w:color w:val="auto"/>
          <w:spacing w:val="-6"/>
          <w:sz w:val="22"/>
          <w:szCs w:val="22"/>
          <w:highlight w:val="none"/>
        </w:rPr>
      </w:pPr>
      <w:bookmarkStart w:id="55" w:name="_Toc19104"/>
      <w:r>
        <w:rPr>
          <w:rFonts w:hint="eastAsia" w:ascii="宋体" w:hAnsi="宋体" w:eastAsia="宋体" w:cs="宋体"/>
          <w:b/>
          <w:bCs/>
          <w:color w:val="auto"/>
          <w:spacing w:val="-6"/>
          <w:sz w:val="22"/>
          <w:szCs w:val="22"/>
          <w:highlight w:val="none"/>
        </w:rPr>
        <w:t>第十六章  其他</w:t>
      </w:r>
      <w:bookmarkEnd w:id="55"/>
    </w:p>
    <w:p w14:paraId="11771C2A">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第</w:t>
      </w:r>
      <w:r>
        <w:rPr>
          <w:rFonts w:hint="eastAsia" w:ascii="宋体" w:hAnsi="宋体" w:eastAsia="宋体" w:cs="宋体"/>
          <w:b/>
          <w:bCs/>
          <w:color w:val="auto"/>
          <w:sz w:val="21"/>
          <w:szCs w:val="21"/>
          <w:highlight w:val="none"/>
          <w:lang w:val="en-US" w:eastAsia="zh-CN"/>
        </w:rPr>
        <w:t>一百零二</w:t>
      </w:r>
      <w:r>
        <w:rPr>
          <w:rFonts w:hint="eastAsia" w:ascii="宋体" w:hAnsi="宋体" w:eastAsia="宋体" w:cs="宋体"/>
          <w:b/>
          <w:bCs/>
          <w:color w:val="auto"/>
          <w:sz w:val="21"/>
          <w:szCs w:val="21"/>
          <w:highlight w:val="none"/>
        </w:rPr>
        <w:t>条</w:t>
      </w:r>
    </w:p>
    <w:p w14:paraId="091CECCC">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本合同未尽事宜由双方根据国家有关法律、法规的规定，共同协商订立补充协议，补充协议与本合同具有同等的法律效力。</w:t>
      </w:r>
    </w:p>
    <w:p w14:paraId="424E9686">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第</w:t>
      </w:r>
      <w:r>
        <w:rPr>
          <w:rFonts w:hint="eastAsia" w:ascii="宋体" w:hAnsi="宋体" w:eastAsia="宋体" w:cs="宋体"/>
          <w:b/>
          <w:bCs/>
          <w:color w:val="auto"/>
          <w:sz w:val="21"/>
          <w:szCs w:val="21"/>
          <w:highlight w:val="none"/>
          <w:lang w:val="en-US" w:eastAsia="zh-CN"/>
        </w:rPr>
        <w:t>一百零三</w:t>
      </w:r>
      <w:r>
        <w:rPr>
          <w:rFonts w:hint="eastAsia" w:ascii="宋体" w:hAnsi="宋体" w:eastAsia="宋体" w:cs="宋体"/>
          <w:b/>
          <w:bCs/>
          <w:color w:val="auto"/>
          <w:sz w:val="21"/>
          <w:szCs w:val="21"/>
          <w:highlight w:val="none"/>
        </w:rPr>
        <w:t>条</w:t>
      </w:r>
    </w:p>
    <w:p w14:paraId="6D072B1D">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本合同经双方签字及盖章之日起生效。</w:t>
      </w:r>
    </w:p>
    <w:p w14:paraId="4F5F3267">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第</w:t>
      </w:r>
      <w:r>
        <w:rPr>
          <w:rFonts w:hint="eastAsia" w:ascii="宋体" w:hAnsi="宋体" w:eastAsia="宋体" w:cs="宋体"/>
          <w:b/>
          <w:bCs/>
          <w:color w:val="auto"/>
          <w:sz w:val="21"/>
          <w:szCs w:val="21"/>
          <w:highlight w:val="none"/>
          <w:lang w:val="en-US" w:eastAsia="zh-CN"/>
        </w:rPr>
        <w:t>一百零四</w:t>
      </w:r>
      <w:r>
        <w:rPr>
          <w:rFonts w:hint="eastAsia" w:ascii="宋体" w:hAnsi="宋体" w:eastAsia="宋体" w:cs="宋体"/>
          <w:b/>
          <w:bCs/>
          <w:color w:val="auto"/>
          <w:sz w:val="21"/>
          <w:szCs w:val="21"/>
          <w:highlight w:val="none"/>
        </w:rPr>
        <w:t xml:space="preserve">条 </w:t>
      </w:r>
    </w:p>
    <w:p w14:paraId="6EB99C8B">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本合同附件及招商相关材料构成合同的一部分，与本合同具有同等法律效力。</w:t>
      </w:r>
    </w:p>
    <w:p w14:paraId="3E3778A2">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第</w:t>
      </w:r>
      <w:r>
        <w:rPr>
          <w:rFonts w:hint="eastAsia" w:ascii="宋体" w:hAnsi="宋体" w:eastAsia="宋体" w:cs="宋体"/>
          <w:b/>
          <w:bCs/>
          <w:color w:val="auto"/>
          <w:sz w:val="21"/>
          <w:szCs w:val="21"/>
          <w:highlight w:val="none"/>
          <w:lang w:val="en-US" w:eastAsia="zh-CN"/>
        </w:rPr>
        <w:t>一百零五</w:t>
      </w:r>
      <w:r>
        <w:rPr>
          <w:rFonts w:hint="eastAsia" w:ascii="宋体" w:hAnsi="宋体" w:eastAsia="宋体" w:cs="宋体"/>
          <w:b/>
          <w:bCs/>
          <w:color w:val="auto"/>
          <w:sz w:val="21"/>
          <w:szCs w:val="21"/>
          <w:highlight w:val="none"/>
        </w:rPr>
        <w:t xml:space="preserve">条  </w:t>
      </w:r>
    </w:p>
    <w:p w14:paraId="735438D1">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本合同一式</w:t>
      </w:r>
      <w:r>
        <w:rPr>
          <w:rFonts w:hint="eastAsia" w:ascii="宋体" w:hAnsi="宋体" w:eastAsia="宋体" w:cs="宋体"/>
          <w:color w:val="auto"/>
          <w:sz w:val="21"/>
          <w:szCs w:val="21"/>
          <w:highlight w:val="none"/>
          <w:u w:val="single"/>
          <w:lang w:val="en-US" w:eastAsia="zh-CN"/>
        </w:rPr>
        <w:t>8</w:t>
      </w:r>
      <w:r>
        <w:rPr>
          <w:rFonts w:hint="eastAsia" w:ascii="宋体" w:hAnsi="宋体" w:eastAsia="宋体" w:cs="宋体"/>
          <w:color w:val="auto"/>
          <w:sz w:val="21"/>
          <w:szCs w:val="21"/>
          <w:highlight w:val="none"/>
          <w:lang w:val="en-US" w:eastAsia="zh-CN"/>
        </w:rPr>
        <w:t>份，甲方执</w:t>
      </w:r>
      <w:r>
        <w:rPr>
          <w:rFonts w:hint="eastAsia" w:ascii="宋体" w:hAnsi="宋体" w:eastAsia="宋体" w:cs="宋体"/>
          <w:color w:val="auto"/>
          <w:sz w:val="21"/>
          <w:szCs w:val="21"/>
          <w:highlight w:val="none"/>
          <w:u w:val="single"/>
          <w:lang w:val="en-US" w:eastAsia="zh-CN"/>
        </w:rPr>
        <w:t>4</w:t>
      </w:r>
      <w:r>
        <w:rPr>
          <w:rFonts w:hint="eastAsia" w:ascii="宋体" w:hAnsi="宋体" w:eastAsia="宋体" w:cs="宋体"/>
          <w:color w:val="auto"/>
          <w:sz w:val="21"/>
          <w:szCs w:val="21"/>
          <w:highlight w:val="none"/>
          <w:lang w:val="en-US" w:eastAsia="zh-CN"/>
        </w:rPr>
        <w:t>份，乙方执</w:t>
      </w:r>
      <w:r>
        <w:rPr>
          <w:rFonts w:hint="eastAsia" w:ascii="宋体" w:hAnsi="宋体" w:eastAsia="宋体" w:cs="宋体"/>
          <w:color w:val="auto"/>
          <w:sz w:val="21"/>
          <w:szCs w:val="21"/>
          <w:highlight w:val="none"/>
          <w:u w:val="single"/>
          <w:lang w:val="en-US" w:eastAsia="zh-CN"/>
        </w:rPr>
        <w:t>4</w:t>
      </w:r>
      <w:r>
        <w:rPr>
          <w:rFonts w:hint="eastAsia" w:ascii="宋体" w:hAnsi="宋体" w:eastAsia="宋体" w:cs="宋体"/>
          <w:color w:val="auto"/>
          <w:sz w:val="21"/>
          <w:szCs w:val="21"/>
          <w:highlight w:val="none"/>
          <w:lang w:val="en-US" w:eastAsia="zh-CN"/>
        </w:rPr>
        <w:t>份，具同等效力。</w:t>
      </w:r>
    </w:p>
    <w:p w14:paraId="21026BA6">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1"/>
          <w:szCs w:val="21"/>
          <w:highlight w:val="none"/>
        </w:rPr>
      </w:pPr>
    </w:p>
    <w:p w14:paraId="12B81A5D">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附件：</w:t>
      </w:r>
    </w:p>
    <w:p w14:paraId="2A8CFDD6">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lang w:eastAsia="zh-CN"/>
        </w:rPr>
        <w:t>便民用房</w:t>
      </w:r>
      <w:r>
        <w:rPr>
          <w:rFonts w:hint="eastAsia" w:ascii="宋体" w:hAnsi="宋体" w:eastAsia="宋体" w:cs="宋体"/>
          <w:color w:val="auto"/>
          <w:sz w:val="21"/>
          <w:szCs w:val="21"/>
          <w:highlight w:val="none"/>
        </w:rPr>
        <w:t>数量及面积清单</w:t>
      </w:r>
    </w:p>
    <w:p w14:paraId="56A4B2FC">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eastAsia="zh-CN"/>
        </w:rPr>
        <w:t>便民用房</w:t>
      </w:r>
      <w:r>
        <w:rPr>
          <w:rFonts w:hint="eastAsia" w:ascii="宋体" w:hAnsi="宋体" w:eastAsia="宋体" w:cs="宋体"/>
          <w:color w:val="auto"/>
          <w:sz w:val="21"/>
          <w:szCs w:val="21"/>
          <w:highlight w:val="none"/>
        </w:rPr>
        <w:t>位置平面示意图</w:t>
      </w:r>
    </w:p>
    <w:p w14:paraId="33CFA387">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.承诺函</w:t>
      </w:r>
    </w:p>
    <w:p w14:paraId="2E50585B">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.《南通轨道资源开发有限公司外单位作业安全、消防、治安管理协议》</w:t>
      </w:r>
    </w:p>
    <w:p w14:paraId="3FEC040B">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中选通知</w:t>
      </w:r>
      <w:r>
        <w:rPr>
          <w:rFonts w:hint="eastAsia" w:ascii="宋体" w:hAnsi="宋体" w:eastAsia="宋体" w:cs="宋体"/>
          <w:color w:val="auto"/>
          <w:sz w:val="21"/>
          <w:szCs w:val="21"/>
          <w:highlight w:val="none"/>
        </w:rPr>
        <w:t>书</w:t>
      </w:r>
    </w:p>
    <w:p w14:paraId="51C37A2F">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.物业交接表</w:t>
      </w:r>
    </w:p>
    <w:p w14:paraId="4AD0EBD0">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.南通轨道交通</w:t>
      </w:r>
      <w:r>
        <w:rPr>
          <w:rFonts w:hint="eastAsia" w:ascii="宋体" w:hAnsi="宋体" w:eastAsia="宋体" w:cs="宋体"/>
          <w:color w:val="auto"/>
          <w:sz w:val="21"/>
          <w:szCs w:val="21"/>
          <w:highlight w:val="none"/>
          <w:lang w:eastAsia="zh-CN"/>
        </w:rPr>
        <w:t>便民用房</w:t>
      </w:r>
      <w:r>
        <w:rPr>
          <w:rFonts w:hint="eastAsia" w:ascii="宋体" w:hAnsi="宋体" w:eastAsia="宋体" w:cs="宋体"/>
          <w:color w:val="auto"/>
          <w:sz w:val="21"/>
          <w:szCs w:val="21"/>
          <w:highlight w:val="none"/>
        </w:rPr>
        <w:t>日常经营管理规定</w:t>
      </w:r>
    </w:p>
    <w:p w14:paraId="0F0A5DE1">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rPr>
        <w:t>.廉政合同</w:t>
      </w:r>
    </w:p>
    <w:p w14:paraId="40FB4C64">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（本合同正文到此结束）</w:t>
      </w:r>
      <w:r>
        <w:rPr>
          <w:rFonts w:hint="eastAsia" w:ascii="宋体" w:hAnsi="宋体" w:eastAsia="宋体" w:cs="宋体"/>
          <w:color w:val="auto"/>
          <w:sz w:val="21"/>
          <w:szCs w:val="21"/>
          <w:highlight w:val="none"/>
        </w:rPr>
        <w:br w:type="page"/>
      </w:r>
    </w:p>
    <w:p w14:paraId="13400051">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（本页无正文）</w:t>
      </w:r>
    </w:p>
    <w:p w14:paraId="64847E95">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1"/>
          <w:szCs w:val="21"/>
          <w:highlight w:val="none"/>
        </w:rPr>
      </w:pPr>
    </w:p>
    <w:p w14:paraId="7B897948">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甲方（盖章）：</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乙方（盖章）：</w:t>
      </w:r>
    </w:p>
    <w:p w14:paraId="4D7526F4">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1"/>
          <w:szCs w:val="21"/>
          <w:highlight w:val="none"/>
        </w:rPr>
      </w:pPr>
    </w:p>
    <w:p w14:paraId="7606F5B1">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1"/>
          <w:szCs w:val="21"/>
          <w:highlight w:val="none"/>
        </w:rPr>
      </w:pPr>
    </w:p>
    <w:p w14:paraId="4448E3AD">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1"/>
          <w:szCs w:val="21"/>
          <w:highlight w:val="none"/>
        </w:rPr>
      </w:pPr>
    </w:p>
    <w:p w14:paraId="0AB0CD31">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法定代表人或</w:t>
      </w:r>
      <w:r>
        <w:rPr>
          <w:rFonts w:hint="eastAsia" w:ascii="宋体" w:hAnsi="宋体" w:eastAsia="宋体" w:cs="宋体"/>
          <w:color w:val="auto"/>
          <w:sz w:val="21"/>
          <w:szCs w:val="21"/>
          <w:highlight w:val="none"/>
          <w:lang w:eastAsia="zh-CN"/>
        </w:rPr>
        <w:t>委托代理人</w:t>
      </w:r>
      <w:r>
        <w:rPr>
          <w:rFonts w:hint="eastAsia" w:ascii="宋体" w:hAnsi="宋体" w:eastAsia="宋体" w:cs="宋体"/>
          <w:color w:val="auto"/>
          <w:sz w:val="21"/>
          <w:szCs w:val="21"/>
          <w:highlight w:val="none"/>
        </w:rPr>
        <w:t>（签章）：        法定代表人或</w:t>
      </w:r>
      <w:r>
        <w:rPr>
          <w:rFonts w:hint="eastAsia" w:ascii="宋体" w:hAnsi="宋体" w:eastAsia="宋体" w:cs="宋体"/>
          <w:color w:val="auto"/>
          <w:sz w:val="21"/>
          <w:szCs w:val="21"/>
          <w:highlight w:val="none"/>
          <w:lang w:eastAsia="zh-CN"/>
        </w:rPr>
        <w:t>委托代理人</w:t>
      </w:r>
      <w:r>
        <w:rPr>
          <w:rFonts w:hint="eastAsia" w:ascii="宋体" w:hAnsi="宋体" w:eastAsia="宋体" w:cs="宋体"/>
          <w:color w:val="auto"/>
          <w:sz w:val="21"/>
          <w:szCs w:val="21"/>
          <w:highlight w:val="none"/>
        </w:rPr>
        <w:t>（签章）：</w:t>
      </w:r>
    </w:p>
    <w:p w14:paraId="6B34623D">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1"/>
          <w:szCs w:val="21"/>
          <w:highlight w:val="none"/>
        </w:rPr>
      </w:pPr>
    </w:p>
    <w:p w14:paraId="03DD1C38">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1"/>
          <w:szCs w:val="21"/>
          <w:highlight w:val="none"/>
        </w:rPr>
      </w:pPr>
    </w:p>
    <w:p w14:paraId="6494FC0E">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1"/>
          <w:szCs w:val="21"/>
          <w:highlight w:val="none"/>
        </w:rPr>
      </w:pPr>
    </w:p>
    <w:p w14:paraId="2A9ACB63">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经办人（签章）：                        经办人（签章）：</w:t>
      </w:r>
    </w:p>
    <w:p w14:paraId="5AB393F7">
      <w:pPr>
        <w:keepNext w:val="0"/>
        <w:keepLines w:val="0"/>
        <w:pageBreakBefore w:val="0"/>
        <w:widowControl/>
        <w:wordWrap/>
        <w:topLinePunct w:val="0"/>
        <w:autoSpaceDE w:val="0"/>
        <w:autoSpaceDN w:val="0"/>
        <w:bidi w:val="0"/>
        <w:adjustRightInd w:val="0"/>
        <w:snapToGrid w:val="0"/>
        <w:spacing w:line="360" w:lineRule="auto"/>
        <w:ind w:left="0" w:right="0" w:firstLine="0" w:firstLineChars="0"/>
        <w:textAlignment w:val="baseline"/>
        <w:rPr>
          <w:rFonts w:hint="eastAsia" w:ascii="宋体" w:hAnsi="宋体" w:eastAsia="宋体" w:cs="宋体"/>
          <w:color w:val="auto"/>
          <w:sz w:val="21"/>
          <w:szCs w:val="21"/>
          <w:highlight w:val="none"/>
        </w:rPr>
      </w:pPr>
    </w:p>
    <w:p w14:paraId="31B203E6">
      <w:pPr>
        <w:keepNext w:val="0"/>
        <w:keepLines w:val="0"/>
        <w:pageBreakBefore w:val="0"/>
        <w:widowControl/>
        <w:wordWrap/>
        <w:topLinePunct w:val="0"/>
        <w:autoSpaceDE w:val="0"/>
        <w:autoSpaceDN w:val="0"/>
        <w:bidi w:val="0"/>
        <w:adjustRightInd w:val="0"/>
        <w:snapToGrid w:val="0"/>
        <w:spacing w:line="360" w:lineRule="auto"/>
        <w:ind w:left="0" w:right="0" w:firstLine="0" w:firstLineChars="0"/>
        <w:textAlignment w:val="baseline"/>
        <w:rPr>
          <w:rFonts w:hint="eastAsia" w:ascii="宋体" w:hAnsi="宋体" w:eastAsia="宋体" w:cs="宋体"/>
          <w:color w:val="auto"/>
          <w:sz w:val="21"/>
          <w:szCs w:val="21"/>
          <w:highlight w:val="none"/>
        </w:rPr>
      </w:pPr>
    </w:p>
    <w:p w14:paraId="62E6829F">
      <w:pPr>
        <w:keepNext w:val="0"/>
        <w:keepLines w:val="0"/>
        <w:pageBreakBefore w:val="0"/>
        <w:widowControl/>
        <w:wordWrap/>
        <w:topLinePunct w:val="0"/>
        <w:autoSpaceDE w:val="0"/>
        <w:autoSpaceDN w:val="0"/>
        <w:bidi w:val="0"/>
        <w:adjustRightInd w:val="0"/>
        <w:snapToGrid w:val="0"/>
        <w:spacing w:line="360" w:lineRule="auto"/>
        <w:ind w:left="0" w:right="0" w:firstLine="0" w:firstLineChars="0"/>
        <w:textAlignment w:val="baseline"/>
        <w:rPr>
          <w:rFonts w:hint="eastAsia" w:ascii="宋体" w:hAnsi="宋体" w:eastAsia="宋体" w:cs="宋体"/>
          <w:color w:val="auto"/>
          <w:sz w:val="21"/>
          <w:szCs w:val="21"/>
          <w:highlight w:val="none"/>
        </w:rPr>
      </w:pPr>
    </w:p>
    <w:p w14:paraId="1A3B2E86">
      <w:pPr>
        <w:keepNext w:val="0"/>
        <w:keepLines w:val="0"/>
        <w:pageBreakBefore w:val="0"/>
        <w:widowControl/>
        <w:wordWrap/>
        <w:topLinePunct w:val="0"/>
        <w:autoSpaceDE w:val="0"/>
        <w:autoSpaceDN w:val="0"/>
        <w:bidi w:val="0"/>
        <w:adjustRightInd w:val="0"/>
        <w:snapToGrid w:val="0"/>
        <w:spacing w:line="360" w:lineRule="auto"/>
        <w:ind w:left="0" w:right="0" w:firstLine="0" w:firstLineChars="0"/>
        <w:textAlignment w:val="baseline"/>
        <w:rPr>
          <w:rFonts w:hint="eastAsia" w:ascii="宋体" w:hAnsi="宋体" w:eastAsia="宋体" w:cs="宋体"/>
          <w:color w:val="auto"/>
          <w:sz w:val="21"/>
          <w:szCs w:val="21"/>
          <w:highlight w:val="none"/>
        </w:rPr>
      </w:pPr>
    </w:p>
    <w:p w14:paraId="600A9BC1">
      <w:pPr>
        <w:keepNext w:val="0"/>
        <w:keepLines w:val="0"/>
        <w:pageBreakBefore w:val="0"/>
        <w:widowControl/>
        <w:wordWrap/>
        <w:topLinePunct w:val="0"/>
        <w:autoSpaceDE w:val="0"/>
        <w:autoSpaceDN w:val="0"/>
        <w:bidi w:val="0"/>
        <w:adjustRightInd w:val="0"/>
        <w:snapToGrid w:val="0"/>
        <w:spacing w:before="6" w:line="360" w:lineRule="auto"/>
        <w:ind w:left="0" w:right="0" w:firstLine="0" w:firstLineChars="0"/>
        <w:textAlignment w:val="baseline"/>
        <w:rPr>
          <w:rFonts w:hint="eastAsia" w:ascii="宋体" w:hAnsi="宋体" w:eastAsia="宋体" w:cs="宋体"/>
          <w:color w:val="auto"/>
          <w:sz w:val="21"/>
          <w:szCs w:val="21"/>
          <w:highlight w:val="none"/>
        </w:rPr>
      </w:pPr>
    </w:p>
    <w:p w14:paraId="62A262B7">
      <w:pPr>
        <w:keepNext w:val="0"/>
        <w:keepLines w:val="0"/>
        <w:pageBreakBefore w:val="0"/>
        <w:widowControl/>
        <w:wordWrap/>
        <w:topLinePunct w:val="0"/>
        <w:autoSpaceDE w:val="0"/>
        <w:autoSpaceDN w:val="0"/>
        <w:bidi w:val="0"/>
        <w:adjustRightInd w:val="0"/>
        <w:snapToGrid w:val="0"/>
        <w:spacing w:before="6" w:line="360" w:lineRule="auto"/>
        <w:ind w:left="0" w:right="0" w:firstLine="0" w:firstLineChars="0"/>
        <w:textAlignment w:val="baseline"/>
        <w:rPr>
          <w:rFonts w:hint="eastAsia" w:ascii="宋体" w:hAnsi="宋体" w:eastAsia="宋体" w:cs="宋体"/>
          <w:color w:val="auto"/>
          <w:sz w:val="21"/>
          <w:szCs w:val="21"/>
          <w:highlight w:val="none"/>
        </w:rPr>
      </w:pPr>
    </w:p>
    <w:tbl>
      <w:tblPr>
        <w:tblStyle w:val="26"/>
        <w:tblW w:w="8871" w:type="dxa"/>
        <w:tblInd w:w="0"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
      <w:tblGrid>
        <w:gridCol w:w="4601"/>
        <w:gridCol w:w="4270"/>
      </w:tblGrid>
      <w:tr w14:paraId="2B3B2CE8">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356" w:hRule="atLeast"/>
        </w:trPr>
        <w:tc>
          <w:tcPr>
            <w:tcW w:w="4601" w:type="dxa"/>
            <w:vAlign w:val="top"/>
          </w:tcPr>
          <w:p w14:paraId="0C4527A8">
            <w:pPr>
              <w:pStyle w:val="25"/>
              <w:keepNext w:val="0"/>
              <w:keepLines w:val="0"/>
              <w:pageBreakBefore w:val="0"/>
              <w:widowControl/>
              <w:wordWrap/>
              <w:topLinePunct w:val="0"/>
              <w:autoSpaceDE w:val="0"/>
              <w:autoSpaceDN w:val="0"/>
              <w:bidi w:val="0"/>
              <w:adjustRightInd w:val="0"/>
              <w:snapToGrid w:val="0"/>
              <w:spacing w:before="118" w:line="360" w:lineRule="auto"/>
              <w:ind w:left="0" w:leftChars="0" w:right="0" w:rightChars="0" w:firstLine="0" w:firstLineChars="0"/>
              <w:textAlignment w:val="baseline"/>
              <w:rPr>
                <w:rFonts w:hint="eastAsia" w:ascii="宋体" w:hAnsi="宋体" w:eastAsia="宋体" w:cs="宋体"/>
                <w:color w:val="auto"/>
                <w:spacing w:val="-3"/>
                <w:sz w:val="21"/>
                <w:szCs w:val="21"/>
                <w:highlight w:val="none"/>
                <w:lang w:val="en-US"/>
              </w:rPr>
            </w:pPr>
            <w:r>
              <w:rPr>
                <w:rFonts w:hint="eastAsia" w:ascii="宋体" w:hAnsi="宋体" w:eastAsia="宋体" w:cs="宋体"/>
                <w:color w:val="auto"/>
                <w:spacing w:val="-3"/>
                <w:sz w:val="21"/>
                <w:szCs w:val="21"/>
                <w:highlight w:val="none"/>
              </w:rPr>
              <w:t>时间：</w:t>
            </w:r>
            <w:r>
              <w:rPr>
                <w:rFonts w:hint="eastAsia" w:ascii="宋体" w:hAnsi="宋体" w:eastAsia="宋体" w:cs="宋体"/>
                <w:color w:val="auto"/>
                <w:spacing w:val="-3"/>
                <w:sz w:val="21"/>
                <w:szCs w:val="21"/>
                <w:highlight w:val="none"/>
                <w:lang w:val="en-US" w:eastAsia="zh-CN"/>
              </w:rPr>
              <w:t>2026年  月   日</w:t>
            </w:r>
          </w:p>
        </w:tc>
        <w:tc>
          <w:tcPr>
            <w:tcW w:w="4270" w:type="dxa"/>
            <w:vAlign w:val="top"/>
          </w:tcPr>
          <w:p w14:paraId="1245EC48">
            <w:pPr>
              <w:pStyle w:val="25"/>
              <w:keepNext w:val="0"/>
              <w:keepLines w:val="0"/>
              <w:pageBreakBefore w:val="0"/>
              <w:widowControl/>
              <w:wordWrap/>
              <w:topLinePunct w:val="0"/>
              <w:autoSpaceDE w:val="0"/>
              <w:autoSpaceDN w:val="0"/>
              <w:bidi w:val="0"/>
              <w:adjustRightInd w:val="0"/>
              <w:snapToGrid w:val="0"/>
              <w:spacing w:before="118" w:line="360" w:lineRule="auto"/>
              <w:ind w:left="0" w:leftChars="0" w:right="0" w:rightChars="0" w:firstLine="0" w:firstLineChars="0"/>
              <w:textAlignment w:val="baseline"/>
              <w:rPr>
                <w:rFonts w:hint="eastAsia" w:ascii="宋体" w:hAnsi="宋体" w:eastAsia="宋体" w:cs="宋体"/>
                <w:color w:val="auto"/>
                <w:spacing w:val="-3"/>
                <w:sz w:val="21"/>
                <w:szCs w:val="21"/>
                <w:highlight w:val="none"/>
              </w:rPr>
            </w:pPr>
            <w:r>
              <w:rPr>
                <w:rFonts w:hint="eastAsia" w:ascii="宋体" w:hAnsi="宋体" w:eastAsia="宋体" w:cs="宋体"/>
                <w:color w:val="auto"/>
                <w:spacing w:val="-3"/>
                <w:sz w:val="21"/>
                <w:szCs w:val="21"/>
                <w:highlight w:val="none"/>
              </w:rPr>
              <w:t>时间：</w:t>
            </w:r>
            <w:r>
              <w:rPr>
                <w:rFonts w:hint="eastAsia" w:ascii="宋体" w:hAnsi="宋体" w:eastAsia="宋体" w:cs="宋体"/>
                <w:color w:val="auto"/>
                <w:spacing w:val="-3"/>
                <w:sz w:val="21"/>
                <w:szCs w:val="21"/>
                <w:highlight w:val="none"/>
                <w:lang w:val="en-US" w:eastAsia="zh-CN"/>
              </w:rPr>
              <w:t>2026年  月</w:t>
            </w:r>
            <w:r>
              <w:rPr>
                <w:rFonts w:hint="eastAsia" w:ascii="宋体" w:hAnsi="宋体" w:eastAsia="宋体" w:cs="宋体"/>
                <w:color w:val="auto"/>
                <w:spacing w:val="-11"/>
                <w:sz w:val="21"/>
                <w:szCs w:val="21"/>
                <w:highlight w:val="none"/>
                <w:lang w:val="en-US" w:eastAsia="zh-CN"/>
              </w:rPr>
              <w:t xml:space="preserve">    日</w:t>
            </w:r>
          </w:p>
        </w:tc>
      </w:tr>
      <w:tr w14:paraId="079794BC">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474" w:hRule="atLeast"/>
        </w:trPr>
        <w:tc>
          <w:tcPr>
            <w:tcW w:w="4601" w:type="dxa"/>
            <w:vAlign w:val="top"/>
          </w:tcPr>
          <w:p w14:paraId="2948F0CA">
            <w:pPr>
              <w:pStyle w:val="25"/>
              <w:keepNext w:val="0"/>
              <w:keepLines w:val="0"/>
              <w:pageBreakBefore w:val="0"/>
              <w:widowControl/>
              <w:wordWrap/>
              <w:topLinePunct w:val="0"/>
              <w:autoSpaceDE w:val="0"/>
              <w:autoSpaceDN w:val="0"/>
              <w:bidi w:val="0"/>
              <w:adjustRightInd w:val="0"/>
              <w:snapToGrid w:val="0"/>
              <w:spacing w:before="118" w:line="360" w:lineRule="auto"/>
              <w:ind w:left="0" w:leftChars="0" w:right="0" w:rightChars="0" w:firstLine="0" w:firstLineChars="0"/>
              <w:textAlignment w:val="baseline"/>
              <w:rPr>
                <w:rFonts w:hint="eastAsia" w:ascii="宋体" w:hAnsi="宋体" w:eastAsia="宋体" w:cs="宋体"/>
                <w:color w:val="auto"/>
                <w:spacing w:val="-3"/>
                <w:sz w:val="21"/>
                <w:szCs w:val="21"/>
                <w:highlight w:val="none"/>
              </w:rPr>
            </w:pPr>
            <w:r>
              <w:rPr>
                <w:rFonts w:hint="eastAsia" w:ascii="宋体" w:hAnsi="宋体" w:eastAsia="宋体" w:cs="宋体"/>
                <w:color w:val="auto"/>
                <w:spacing w:val="-3"/>
                <w:sz w:val="21"/>
                <w:szCs w:val="21"/>
                <w:highlight w:val="none"/>
              </w:rPr>
              <w:t>单位地址：</w:t>
            </w:r>
            <w:r>
              <w:rPr>
                <w:rFonts w:hint="eastAsia" w:ascii="宋体" w:hAnsi="宋体" w:eastAsia="宋体" w:cs="宋体"/>
                <w:color w:val="auto"/>
                <w:spacing w:val="-3"/>
                <w:sz w:val="21"/>
                <w:szCs w:val="21"/>
                <w:highlight w:val="none"/>
                <w:lang w:val="en-US" w:eastAsia="zh-CN"/>
              </w:rPr>
              <w:t>南通市崇川区崇川路158号地铁大厦1808室</w:t>
            </w:r>
          </w:p>
        </w:tc>
        <w:tc>
          <w:tcPr>
            <w:tcW w:w="4270" w:type="dxa"/>
            <w:vAlign w:val="top"/>
          </w:tcPr>
          <w:p w14:paraId="46EDB3A1">
            <w:pPr>
              <w:pStyle w:val="25"/>
              <w:keepNext w:val="0"/>
              <w:keepLines w:val="0"/>
              <w:pageBreakBefore w:val="0"/>
              <w:widowControl/>
              <w:wordWrap/>
              <w:topLinePunct w:val="0"/>
              <w:autoSpaceDE w:val="0"/>
              <w:autoSpaceDN w:val="0"/>
              <w:bidi w:val="0"/>
              <w:adjustRightInd w:val="0"/>
              <w:snapToGrid w:val="0"/>
              <w:spacing w:before="118" w:line="360" w:lineRule="auto"/>
              <w:ind w:left="0" w:leftChars="0" w:right="0" w:rightChars="0" w:firstLine="0" w:firstLineChars="0"/>
              <w:textAlignment w:val="baseline"/>
              <w:rPr>
                <w:rFonts w:hint="eastAsia" w:ascii="宋体" w:hAnsi="宋体" w:eastAsia="宋体" w:cs="宋体"/>
                <w:color w:val="auto"/>
                <w:spacing w:val="-3"/>
                <w:sz w:val="21"/>
                <w:szCs w:val="21"/>
                <w:highlight w:val="none"/>
              </w:rPr>
            </w:pPr>
            <w:r>
              <w:rPr>
                <w:rFonts w:hint="eastAsia" w:ascii="宋体" w:hAnsi="宋体" w:eastAsia="宋体" w:cs="宋体"/>
                <w:color w:val="auto"/>
                <w:spacing w:val="-3"/>
                <w:sz w:val="21"/>
                <w:szCs w:val="21"/>
                <w:highlight w:val="none"/>
              </w:rPr>
              <w:t>地址：</w:t>
            </w:r>
          </w:p>
        </w:tc>
      </w:tr>
      <w:tr w14:paraId="4BAE8EF6">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480" w:hRule="atLeast"/>
        </w:trPr>
        <w:tc>
          <w:tcPr>
            <w:tcW w:w="4601" w:type="dxa"/>
            <w:vAlign w:val="top"/>
          </w:tcPr>
          <w:p w14:paraId="7CC78D2D">
            <w:pPr>
              <w:pStyle w:val="25"/>
              <w:keepNext w:val="0"/>
              <w:keepLines w:val="0"/>
              <w:pageBreakBefore w:val="0"/>
              <w:widowControl/>
              <w:wordWrap/>
              <w:topLinePunct w:val="0"/>
              <w:autoSpaceDE w:val="0"/>
              <w:autoSpaceDN w:val="0"/>
              <w:bidi w:val="0"/>
              <w:adjustRightInd w:val="0"/>
              <w:snapToGrid w:val="0"/>
              <w:spacing w:before="118" w:line="360" w:lineRule="auto"/>
              <w:ind w:left="0" w:leftChars="0" w:right="0" w:rightChars="0"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电话：</w:t>
            </w:r>
            <w:r>
              <w:rPr>
                <w:rFonts w:hint="eastAsia" w:ascii="宋体" w:hAnsi="宋体" w:eastAsia="宋体" w:cs="宋体"/>
                <w:color w:val="auto"/>
                <w:sz w:val="21"/>
                <w:szCs w:val="21"/>
                <w:highlight w:val="none"/>
                <w:lang w:val="en-US" w:eastAsia="zh-CN"/>
              </w:rPr>
              <w:t>0513-80813998</w:t>
            </w:r>
          </w:p>
        </w:tc>
        <w:tc>
          <w:tcPr>
            <w:tcW w:w="4270" w:type="dxa"/>
            <w:vAlign w:val="top"/>
          </w:tcPr>
          <w:p w14:paraId="204C8803">
            <w:pPr>
              <w:pStyle w:val="25"/>
              <w:keepNext w:val="0"/>
              <w:keepLines w:val="0"/>
              <w:pageBreakBefore w:val="0"/>
              <w:widowControl/>
              <w:wordWrap/>
              <w:topLinePunct w:val="0"/>
              <w:autoSpaceDE w:val="0"/>
              <w:autoSpaceDN w:val="0"/>
              <w:bidi w:val="0"/>
              <w:adjustRightInd w:val="0"/>
              <w:snapToGrid w:val="0"/>
              <w:spacing w:before="118" w:line="360" w:lineRule="auto"/>
              <w:ind w:left="0" w:leftChars="0" w:right="0" w:rightChars="0" w:firstLine="0" w:firstLineChars="0"/>
              <w:textAlignment w:val="baseline"/>
              <w:rPr>
                <w:rFonts w:hint="eastAsia" w:ascii="宋体" w:hAnsi="宋体" w:eastAsia="宋体" w:cs="宋体"/>
                <w:color w:val="auto"/>
                <w:spacing w:val="-3"/>
                <w:sz w:val="21"/>
                <w:szCs w:val="21"/>
                <w:highlight w:val="none"/>
              </w:rPr>
            </w:pPr>
            <w:r>
              <w:rPr>
                <w:rFonts w:hint="eastAsia" w:ascii="宋体" w:hAnsi="宋体" w:eastAsia="宋体" w:cs="宋体"/>
                <w:color w:val="auto"/>
                <w:spacing w:val="-3"/>
                <w:sz w:val="21"/>
                <w:szCs w:val="21"/>
                <w:highlight w:val="none"/>
              </w:rPr>
              <w:t>电话：</w:t>
            </w:r>
          </w:p>
        </w:tc>
      </w:tr>
      <w:tr w14:paraId="6F7F98BE">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480" w:hRule="atLeast"/>
        </w:trPr>
        <w:tc>
          <w:tcPr>
            <w:tcW w:w="4601" w:type="dxa"/>
            <w:vAlign w:val="top"/>
          </w:tcPr>
          <w:p w14:paraId="041C11DD">
            <w:pPr>
              <w:pStyle w:val="25"/>
              <w:keepNext w:val="0"/>
              <w:keepLines w:val="0"/>
              <w:pageBreakBefore w:val="0"/>
              <w:widowControl/>
              <w:wordWrap/>
              <w:topLinePunct w:val="0"/>
              <w:autoSpaceDE w:val="0"/>
              <w:autoSpaceDN w:val="0"/>
              <w:bidi w:val="0"/>
              <w:adjustRightInd w:val="0"/>
              <w:snapToGrid w:val="0"/>
              <w:spacing w:before="117" w:line="360" w:lineRule="auto"/>
              <w:ind w:left="0" w:leftChars="0" w:right="0" w:rightChars="0"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邮编：</w:t>
            </w:r>
            <w:r>
              <w:rPr>
                <w:rFonts w:hint="eastAsia" w:ascii="宋体" w:hAnsi="宋体" w:eastAsia="宋体" w:cs="宋体"/>
                <w:color w:val="auto"/>
                <w:spacing w:val="-4"/>
                <w:sz w:val="21"/>
                <w:szCs w:val="21"/>
                <w:highlight w:val="none"/>
                <w:lang w:val="en-US" w:eastAsia="zh-CN"/>
              </w:rPr>
              <w:t>226000</w:t>
            </w:r>
          </w:p>
        </w:tc>
        <w:tc>
          <w:tcPr>
            <w:tcW w:w="4270" w:type="dxa"/>
            <w:vAlign w:val="top"/>
          </w:tcPr>
          <w:p w14:paraId="7D66446E">
            <w:pPr>
              <w:pStyle w:val="25"/>
              <w:keepNext w:val="0"/>
              <w:keepLines w:val="0"/>
              <w:pageBreakBefore w:val="0"/>
              <w:widowControl/>
              <w:wordWrap/>
              <w:topLinePunct w:val="0"/>
              <w:autoSpaceDE w:val="0"/>
              <w:autoSpaceDN w:val="0"/>
              <w:bidi w:val="0"/>
              <w:adjustRightInd w:val="0"/>
              <w:snapToGrid w:val="0"/>
              <w:spacing w:before="118" w:line="360" w:lineRule="auto"/>
              <w:ind w:left="0" w:leftChars="0" w:right="0" w:rightChars="0" w:firstLine="0" w:firstLineChars="0"/>
              <w:textAlignment w:val="baseline"/>
              <w:rPr>
                <w:rFonts w:hint="eastAsia" w:ascii="宋体" w:hAnsi="宋体" w:eastAsia="宋体" w:cs="宋体"/>
                <w:color w:val="auto"/>
                <w:spacing w:val="-3"/>
                <w:sz w:val="21"/>
                <w:szCs w:val="21"/>
                <w:highlight w:val="none"/>
                <w:lang w:val="en-US" w:eastAsia="zh-CN"/>
              </w:rPr>
            </w:pPr>
            <w:r>
              <w:rPr>
                <w:rFonts w:hint="eastAsia" w:ascii="宋体" w:hAnsi="宋体" w:eastAsia="宋体" w:cs="宋体"/>
                <w:color w:val="auto"/>
                <w:spacing w:val="-3"/>
                <w:sz w:val="21"/>
                <w:szCs w:val="21"/>
                <w:highlight w:val="none"/>
              </w:rPr>
              <w:t>邮编：</w:t>
            </w:r>
          </w:p>
        </w:tc>
      </w:tr>
      <w:tr w14:paraId="2E65F12B">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480" w:hRule="atLeast"/>
        </w:trPr>
        <w:tc>
          <w:tcPr>
            <w:tcW w:w="4601" w:type="dxa"/>
            <w:vAlign w:val="top"/>
          </w:tcPr>
          <w:p w14:paraId="307B4616">
            <w:pPr>
              <w:pStyle w:val="25"/>
              <w:keepNext w:val="0"/>
              <w:keepLines w:val="0"/>
              <w:pageBreakBefore w:val="0"/>
              <w:widowControl/>
              <w:wordWrap/>
              <w:topLinePunct w:val="0"/>
              <w:autoSpaceDE w:val="0"/>
              <w:autoSpaceDN w:val="0"/>
              <w:bidi w:val="0"/>
              <w:adjustRightInd w:val="0"/>
              <w:snapToGrid w:val="0"/>
              <w:spacing w:before="117" w:line="360" w:lineRule="auto"/>
              <w:ind w:left="0" w:leftChars="0" w:right="0" w:rightChars="0"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开户银行：</w:t>
            </w:r>
          </w:p>
        </w:tc>
        <w:tc>
          <w:tcPr>
            <w:tcW w:w="4270" w:type="dxa"/>
            <w:vAlign w:val="top"/>
          </w:tcPr>
          <w:p w14:paraId="01B5B48C">
            <w:pPr>
              <w:pStyle w:val="25"/>
              <w:keepNext w:val="0"/>
              <w:keepLines w:val="0"/>
              <w:pageBreakBefore w:val="0"/>
              <w:widowControl/>
              <w:wordWrap/>
              <w:topLinePunct w:val="0"/>
              <w:autoSpaceDE w:val="0"/>
              <w:autoSpaceDN w:val="0"/>
              <w:bidi w:val="0"/>
              <w:adjustRightInd w:val="0"/>
              <w:snapToGrid w:val="0"/>
              <w:spacing w:before="118" w:line="360" w:lineRule="auto"/>
              <w:ind w:left="0" w:leftChars="0" w:right="0" w:rightChars="0" w:firstLine="0" w:firstLineChars="0"/>
              <w:textAlignment w:val="baseline"/>
              <w:rPr>
                <w:rFonts w:hint="eastAsia" w:ascii="宋体" w:hAnsi="宋体" w:eastAsia="宋体" w:cs="宋体"/>
                <w:color w:val="auto"/>
                <w:spacing w:val="-3"/>
                <w:sz w:val="21"/>
                <w:szCs w:val="21"/>
                <w:highlight w:val="none"/>
              </w:rPr>
            </w:pPr>
            <w:r>
              <w:rPr>
                <w:rFonts w:hint="eastAsia" w:ascii="宋体" w:hAnsi="宋体" w:eastAsia="宋体" w:cs="宋体"/>
                <w:color w:val="auto"/>
                <w:spacing w:val="-3"/>
                <w:sz w:val="21"/>
                <w:szCs w:val="21"/>
                <w:highlight w:val="none"/>
              </w:rPr>
              <w:t>开户银行：</w:t>
            </w:r>
          </w:p>
        </w:tc>
      </w:tr>
      <w:tr w14:paraId="608C36E4">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456" w:hRule="atLeast"/>
        </w:trPr>
        <w:tc>
          <w:tcPr>
            <w:tcW w:w="4601" w:type="dxa"/>
            <w:vAlign w:val="top"/>
          </w:tcPr>
          <w:p w14:paraId="0E33C285">
            <w:pPr>
              <w:pStyle w:val="25"/>
              <w:keepNext w:val="0"/>
              <w:keepLines w:val="0"/>
              <w:pageBreakBefore w:val="0"/>
              <w:widowControl/>
              <w:wordWrap/>
              <w:topLinePunct w:val="0"/>
              <w:autoSpaceDE w:val="0"/>
              <w:autoSpaceDN w:val="0"/>
              <w:bidi w:val="0"/>
              <w:adjustRightInd w:val="0"/>
              <w:snapToGrid w:val="0"/>
              <w:spacing w:before="117" w:line="360" w:lineRule="auto"/>
              <w:ind w:left="0" w:leftChars="0" w:right="0" w:rightChars="0"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lang w:eastAsia="zh-CN"/>
              </w:rPr>
              <w:t>银行账号</w:t>
            </w:r>
            <w:r>
              <w:rPr>
                <w:rFonts w:hint="eastAsia" w:ascii="宋体" w:hAnsi="宋体" w:eastAsia="宋体" w:cs="宋体"/>
                <w:color w:val="auto"/>
                <w:spacing w:val="-1"/>
                <w:sz w:val="21"/>
                <w:szCs w:val="21"/>
                <w:highlight w:val="none"/>
              </w:rPr>
              <w:t>：</w:t>
            </w:r>
          </w:p>
        </w:tc>
        <w:tc>
          <w:tcPr>
            <w:tcW w:w="4270" w:type="dxa"/>
            <w:vAlign w:val="top"/>
          </w:tcPr>
          <w:p w14:paraId="7B02E985">
            <w:pPr>
              <w:pStyle w:val="25"/>
              <w:keepNext w:val="0"/>
              <w:keepLines w:val="0"/>
              <w:pageBreakBefore w:val="0"/>
              <w:widowControl/>
              <w:wordWrap/>
              <w:topLinePunct w:val="0"/>
              <w:autoSpaceDE w:val="0"/>
              <w:autoSpaceDN w:val="0"/>
              <w:bidi w:val="0"/>
              <w:adjustRightInd w:val="0"/>
              <w:snapToGrid w:val="0"/>
              <w:spacing w:before="118" w:line="360" w:lineRule="auto"/>
              <w:ind w:left="0" w:leftChars="0" w:right="0" w:rightChars="0" w:firstLine="0" w:firstLineChars="0"/>
              <w:textAlignment w:val="baseline"/>
              <w:rPr>
                <w:rFonts w:hint="eastAsia" w:ascii="宋体" w:hAnsi="宋体" w:eastAsia="宋体" w:cs="宋体"/>
                <w:color w:val="auto"/>
                <w:spacing w:val="-3"/>
                <w:sz w:val="21"/>
                <w:szCs w:val="21"/>
                <w:highlight w:val="none"/>
              </w:rPr>
            </w:pPr>
            <w:r>
              <w:rPr>
                <w:rFonts w:hint="eastAsia" w:ascii="宋体" w:hAnsi="宋体" w:eastAsia="宋体" w:cs="宋体"/>
                <w:color w:val="auto"/>
                <w:spacing w:val="-3"/>
                <w:sz w:val="21"/>
                <w:szCs w:val="21"/>
                <w:highlight w:val="none"/>
              </w:rPr>
              <w:t>银行</w:t>
            </w:r>
            <w:r>
              <w:rPr>
                <w:rFonts w:hint="eastAsia" w:ascii="宋体" w:hAnsi="宋体" w:eastAsia="宋体" w:cs="宋体"/>
                <w:color w:val="auto"/>
                <w:spacing w:val="-3"/>
                <w:sz w:val="21"/>
                <w:szCs w:val="21"/>
                <w:highlight w:val="none"/>
                <w:lang w:eastAsia="zh-CN"/>
              </w:rPr>
              <w:t>账号</w:t>
            </w:r>
            <w:r>
              <w:rPr>
                <w:rFonts w:hint="eastAsia" w:ascii="宋体" w:hAnsi="宋体" w:eastAsia="宋体" w:cs="宋体"/>
                <w:color w:val="auto"/>
                <w:spacing w:val="-3"/>
                <w:sz w:val="21"/>
                <w:szCs w:val="21"/>
                <w:highlight w:val="none"/>
              </w:rPr>
              <w:t xml:space="preserve">： </w:t>
            </w:r>
          </w:p>
        </w:tc>
      </w:tr>
    </w:tbl>
    <w:p w14:paraId="7D73C1B0">
      <w:pPr>
        <w:pStyle w:val="5"/>
        <w:keepNext w:val="0"/>
        <w:keepLines w:val="0"/>
        <w:pageBreakBefore w:val="0"/>
        <w:widowControl/>
        <w:wordWrap/>
        <w:topLinePunct w:val="0"/>
        <w:autoSpaceDE w:val="0"/>
        <w:autoSpaceDN w:val="0"/>
        <w:bidi w:val="0"/>
        <w:adjustRightInd w:val="0"/>
        <w:snapToGrid w:val="0"/>
        <w:spacing w:line="360" w:lineRule="auto"/>
        <w:ind w:left="0" w:right="0" w:firstLine="0" w:firstLineChars="0"/>
        <w:textAlignment w:val="baseline"/>
        <w:rPr>
          <w:rFonts w:hint="eastAsia" w:ascii="宋体" w:hAnsi="宋体" w:eastAsia="宋体" w:cs="宋体"/>
          <w:color w:val="auto"/>
          <w:sz w:val="22"/>
          <w:szCs w:val="22"/>
          <w:highlight w:val="none"/>
        </w:rPr>
      </w:pPr>
    </w:p>
    <w:p w14:paraId="0EFC02DF">
      <w:pPr>
        <w:keepNext w:val="0"/>
        <w:keepLines w:val="0"/>
        <w:pageBreakBefore w:val="0"/>
        <w:widowControl/>
        <w:wordWrap/>
        <w:topLinePunct w:val="0"/>
        <w:autoSpaceDE w:val="0"/>
        <w:autoSpaceDN w:val="0"/>
        <w:bidi w:val="0"/>
        <w:adjustRightInd w:val="0"/>
        <w:snapToGrid w:val="0"/>
        <w:spacing w:line="360" w:lineRule="auto"/>
        <w:ind w:left="0" w:right="0" w:firstLine="0" w:firstLineChars="0"/>
        <w:textAlignment w:val="baseline"/>
        <w:rPr>
          <w:rFonts w:hint="eastAsia" w:ascii="宋体" w:hAnsi="宋体" w:eastAsia="宋体" w:cs="宋体"/>
          <w:color w:val="auto"/>
          <w:sz w:val="22"/>
          <w:szCs w:val="22"/>
          <w:highlight w:val="none"/>
        </w:rPr>
      </w:pPr>
    </w:p>
    <w:p w14:paraId="0D41E2ED">
      <w:pPr>
        <w:spacing w:line="400" w:lineRule="exact"/>
        <w:outlineLvl w:val="0"/>
        <w:rPr>
          <w:rFonts w:hint="eastAsia" w:ascii="宋体" w:hAnsi="宋体" w:eastAsia="宋体" w:cs="宋体"/>
          <w:bCs/>
          <w:color w:val="auto"/>
          <w:sz w:val="24"/>
          <w:szCs w:val="24"/>
          <w:highlight w:val="none"/>
        </w:rPr>
      </w:pPr>
      <w:r>
        <w:rPr>
          <w:rFonts w:hint="eastAsia" w:ascii="宋体" w:hAnsi="宋体" w:eastAsia="宋体" w:cs="宋体"/>
          <w:color w:val="auto"/>
          <w:sz w:val="22"/>
          <w:szCs w:val="22"/>
          <w:highlight w:val="none"/>
        </w:rPr>
        <w:br w:type="page"/>
      </w:r>
      <w:bookmarkStart w:id="56" w:name="_Toc3285"/>
      <w:r>
        <w:rPr>
          <w:rFonts w:hint="eastAsia" w:ascii="宋体" w:hAnsi="宋体" w:eastAsia="宋体" w:cs="宋体"/>
          <w:bCs/>
          <w:color w:val="auto"/>
          <w:sz w:val="24"/>
          <w:szCs w:val="24"/>
          <w:highlight w:val="none"/>
          <w:lang w:val="en-US" w:eastAsia="zh-CN"/>
        </w:rPr>
        <w:t>合同</w:t>
      </w:r>
      <w:r>
        <w:rPr>
          <w:rFonts w:hint="eastAsia" w:ascii="宋体" w:hAnsi="宋体" w:eastAsia="宋体" w:cs="宋体"/>
          <w:bCs/>
          <w:color w:val="auto"/>
          <w:sz w:val="24"/>
          <w:szCs w:val="24"/>
          <w:highlight w:val="none"/>
        </w:rPr>
        <w:t>附件1</w:t>
      </w:r>
      <w:bookmarkEnd w:id="56"/>
    </w:p>
    <w:p w14:paraId="26557C80">
      <w:pPr>
        <w:spacing w:line="360" w:lineRule="auto"/>
        <w:jc w:val="center"/>
        <w:rPr>
          <w:rFonts w:hint="eastAsia" w:ascii="宋体" w:hAnsi="宋体" w:eastAsia="宋体" w:cs="宋体"/>
          <w:b/>
          <w:color w:val="auto"/>
          <w:sz w:val="24"/>
          <w:szCs w:val="24"/>
          <w:highlight w:val="none"/>
        </w:rPr>
      </w:pPr>
    </w:p>
    <w:p w14:paraId="5E3F19CD">
      <w:pPr>
        <w:spacing w:line="360" w:lineRule="auto"/>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便民用房</w:t>
      </w:r>
      <w:r>
        <w:rPr>
          <w:rFonts w:hint="eastAsia" w:ascii="宋体" w:hAnsi="宋体" w:eastAsia="宋体" w:cs="宋体"/>
          <w:b/>
          <w:color w:val="auto"/>
          <w:sz w:val="24"/>
          <w:szCs w:val="24"/>
          <w:highlight w:val="none"/>
        </w:rPr>
        <w:t>数量及面积清单</w:t>
      </w:r>
    </w:p>
    <w:tbl>
      <w:tblPr>
        <w:tblStyle w:val="16"/>
        <w:tblpPr w:leftFromText="180" w:rightFromText="180" w:vertAnchor="text" w:horzAnchor="page" w:tblpX="1790" w:tblpY="47"/>
        <w:tblOverlap w:val="never"/>
        <w:tblW w:w="5001" w:type="pct"/>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autofit"/>
        <w:tblCellMar>
          <w:top w:w="15" w:type="dxa"/>
          <w:left w:w="15" w:type="dxa"/>
          <w:bottom w:w="15" w:type="dxa"/>
          <w:right w:w="15" w:type="dxa"/>
        </w:tblCellMar>
      </w:tblPr>
      <w:tblGrid>
        <w:gridCol w:w="932"/>
        <w:gridCol w:w="1477"/>
        <w:gridCol w:w="1322"/>
        <w:gridCol w:w="1826"/>
        <w:gridCol w:w="946"/>
        <w:gridCol w:w="1835"/>
      </w:tblGrid>
      <w:tr w14:paraId="7104D7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5" w:type="dxa"/>
            <w:left w:w="15" w:type="dxa"/>
            <w:bottom w:w="15" w:type="dxa"/>
            <w:right w:w="15" w:type="dxa"/>
          </w:tblCellMar>
        </w:tblPrEx>
        <w:trPr>
          <w:trHeight w:val="227" w:hRule="atLeast"/>
        </w:trPr>
        <w:tc>
          <w:tcPr>
            <w:tcW w:w="559" w:type="pct"/>
            <w:noWrap w:val="0"/>
            <w:vAlign w:val="center"/>
          </w:tcPr>
          <w:p w14:paraId="0C26F9F3">
            <w:pPr>
              <w:jc w:val="center"/>
              <w:rPr>
                <w:rFonts w:hint="eastAsia" w:ascii="宋体" w:hAnsi="宋体" w:eastAsia="宋体" w:cs="宋体"/>
                <w:color w:val="auto"/>
                <w:sz w:val="21"/>
                <w:szCs w:val="18"/>
                <w:highlight w:val="none"/>
              </w:rPr>
            </w:pPr>
            <w:r>
              <w:rPr>
                <w:rFonts w:hint="eastAsia" w:ascii="宋体" w:hAnsi="宋体" w:eastAsia="宋体" w:cs="宋体"/>
                <w:color w:val="auto"/>
                <w:sz w:val="21"/>
                <w:szCs w:val="18"/>
                <w:highlight w:val="none"/>
              </w:rPr>
              <w:t>序号</w:t>
            </w:r>
          </w:p>
        </w:tc>
        <w:tc>
          <w:tcPr>
            <w:tcW w:w="886" w:type="pct"/>
            <w:noWrap w:val="0"/>
            <w:vAlign w:val="center"/>
          </w:tcPr>
          <w:p w14:paraId="0C79E753">
            <w:pPr>
              <w:jc w:val="center"/>
              <w:rPr>
                <w:rFonts w:hint="eastAsia" w:ascii="宋体" w:hAnsi="宋体" w:eastAsia="宋体" w:cs="宋体"/>
                <w:color w:val="auto"/>
                <w:sz w:val="21"/>
                <w:szCs w:val="18"/>
                <w:highlight w:val="none"/>
              </w:rPr>
            </w:pPr>
            <w:r>
              <w:rPr>
                <w:rFonts w:hint="eastAsia" w:ascii="宋体" w:hAnsi="宋体" w:eastAsia="宋体" w:cs="宋体"/>
                <w:color w:val="auto"/>
                <w:sz w:val="21"/>
                <w:szCs w:val="18"/>
                <w:highlight w:val="none"/>
              </w:rPr>
              <w:t>站点</w:t>
            </w:r>
          </w:p>
        </w:tc>
        <w:tc>
          <w:tcPr>
            <w:tcW w:w="793" w:type="pct"/>
            <w:noWrap w:val="0"/>
            <w:vAlign w:val="center"/>
          </w:tcPr>
          <w:p w14:paraId="4EF135E1">
            <w:pPr>
              <w:jc w:val="center"/>
              <w:rPr>
                <w:rFonts w:hint="eastAsia" w:ascii="宋体" w:hAnsi="宋体" w:eastAsia="宋体" w:cs="宋体"/>
                <w:color w:val="auto"/>
                <w:sz w:val="21"/>
                <w:szCs w:val="18"/>
                <w:highlight w:val="none"/>
              </w:rPr>
            </w:pPr>
            <w:r>
              <w:rPr>
                <w:rFonts w:hint="eastAsia" w:ascii="宋体" w:hAnsi="宋体" w:eastAsia="宋体" w:cs="宋体"/>
                <w:color w:val="auto"/>
                <w:sz w:val="21"/>
                <w:szCs w:val="18"/>
                <w:highlight w:val="none"/>
              </w:rPr>
              <w:t>站层</w:t>
            </w:r>
          </w:p>
        </w:tc>
        <w:tc>
          <w:tcPr>
            <w:tcW w:w="1093" w:type="pct"/>
            <w:noWrap w:val="0"/>
            <w:vAlign w:val="center"/>
          </w:tcPr>
          <w:p w14:paraId="59015331">
            <w:pPr>
              <w:jc w:val="center"/>
              <w:rPr>
                <w:rFonts w:hint="eastAsia" w:ascii="宋体" w:hAnsi="宋体" w:eastAsia="宋体" w:cs="宋体"/>
                <w:color w:val="auto"/>
                <w:sz w:val="21"/>
                <w:szCs w:val="18"/>
                <w:highlight w:val="none"/>
              </w:rPr>
            </w:pPr>
            <w:r>
              <w:rPr>
                <w:rFonts w:hint="eastAsia" w:ascii="宋体" w:hAnsi="宋体" w:eastAsia="宋体" w:cs="宋体"/>
                <w:color w:val="auto"/>
                <w:sz w:val="21"/>
                <w:szCs w:val="18"/>
                <w:highlight w:val="none"/>
              </w:rPr>
              <w:t>位置</w:t>
            </w:r>
          </w:p>
        </w:tc>
        <w:tc>
          <w:tcPr>
            <w:tcW w:w="567" w:type="pct"/>
            <w:noWrap w:val="0"/>
            <w:vAlign w:val="center"/>
          </w:tcPr>
          <w:p w14:paraId="6EED064D">
            <w:pPr>
              <w:jc w:val="center"/>
              <w:rPr>
                <w:rFonts w:hint="eastAsia" w:ascii="宋体" w:hAnsi="宋体" w:eastAsia="宋体" w:cs="宋体"/>
                <w:color w:val="auto"/>
                <w:sz w:val="21"/>
                <w:szCs w:val="18"/>
                <w:highlight w:val="none"/>
              </w:rPr>
            </w:pPr>
            <w:r>
              <w:rPr>
                <w:rFonts w:hint="eastAsia" w:ascii="宋体" w:hAnsi="宋体" w:eastAsia="宋体" w:cs="宋体"/>
                <w:color w:val="auto"/>
                <w:sz w:val="21"/>
                <w:szCs w:val="18"/>
                <w:highlight w:val="none"/>
              </w:rPr>
              <w:t>个数</w:t>
            </w:r>
          </w:p>
        </w:tc>
        <w:tc>
          <w:tcPr>
            <w:tcW w:w="1099" w:type="pct"/>
            <w:noWrap w:val="0"/>
            <w:vAlign w:val="center"/>
          </w:tcPr>
          <w:p w14:paraId="1A8A99DD">
            <w:pPr>
              <w:jc w:val="center"/>
              <w:rPr>
                <w:rFonts w:hint="eastAsia" w:ascii="宋体" w:hAnsi="宋体" w:eastAsia="宋体" w:cs="宋体"/>
                <w:color w:val="auto"/>
                <w:sz w:val="21"/>
                <w:szCs w:val="18"/>
                <w:highlight w:val="none"/>
              </w:rPr>
            </w:pPr>
            <w:r>
              <w:rPr>
                <w:rFonts w:hint="eastAsia" w:ascii="宋体" w:hAnsi="宋体" w:eastAsia="宋体" w:cs="宋体"/>
                <w:color w:val="auto"/>
                <w:sz w:val="21"/>
                <w:szCs w:val="18"/>
                <w:highlight w:val="none"/>
              </w:rPr>
              <w:t>面积(㎡)</w:t>
            </w:r>
          </w:p>
        </w:tc>
      </w:tr>
      <w:tr w14:paraId="57A10F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5" w:type="dxa"/>
            <w:left w:w="15" w:type="dxa"/>
            <w:bottom w:w="15" w:type="dxa"/>
            <w:right w:w="15" w:type="dxa"/>
          </w:tblCellMar>
        </w:tblPrEx>
        <w:trPr>
          <w:trHeight w:val="227" w:hRule="atLeast"/>
        </w:trPr>
        <w:tc>
          <w:tcPr>
            <w:tcW w:w="559" w:type="pct"/>
            <w:noWrap w:val="0"/>
            <w:vAlign w:val="center"/>
          </w:tcPr>
          <w:p w14:paraId="7302A611">
            <w:pPr>
              <w:jc w:val="center"/>
              <w:rPr>
                <w:rFonts w:hint="eastAsia" w:ascii="宋体" w:hAnsi="宋体" w:eastAsia="宋体" w:cs="宋体"/>
                <w:color w:val="auto"/>
                <w:sz w:val="21"/>
                <w:szCs w:val="18"/>
                <w:highlight w:val="none"/>
              </w:rPr>
            </w:pPr>
            <w:r>
              <w:rPr>
                <w:rFonts w:hint="eastAsia" w:ascii="宋体" w:hAnsi="宋体" w:eastAsia="宋体" w:cs="宋体"/>
                <w:color w:val="auto"/>
                <w:sz w:val="21"/>
                <w:szCs w:val="18"/>
                <w:highlight w:val="none"/>
              </w:rPr>
              <w:t>1</w:t>
            </w:r>
          </w:p>
        </w:tc>
        <w:tc>
          <w:tcPr>
            <w:tcW w:w="886" w:type="pct"/>
            <w:noWrap w:val="0"/>
            <w:vAlign w:val="center"/>
          </w:tcPr>
          <w:p w14:paraId="10B730C7">
            <w:pPr>
              <w:pStyle w:val="15"/>
              <w:widowControl/>
              <w:jc w:val="center"/>
              <w:rPr>
                <w:rFonts w:hint="eastAsia" w:ascii="宋体" w:hAnsi="宋体" w:eastAsia="宋体" w:cs="宋体"/>
                <w:color w:val="auto"/>
                <w:sz w:val="21"/>
                <w:szCs w:val="18"/>
                <w:highlight w:val="none"/>
                <w:lang w:val="en-US" w:eastAsia="zh-CN"/>
              </w:rPr>
            </w:pPr>
          </w:p>
        </w:tc>
        <w:tc>
          <w:tcPr>
            <w:tcW w:w="793" w:type="pct"/>
            <w:noWrap w:val="0"/>
            <w:vAlign w:val="center"/>
          </w:tcPr>
          <w:p w14:paraId="4C2D8621">
            <w:pPr>
              <w:jc w:val="center"/>
              <w:rPr>
                <w:rFonts w:hint="eastAsia" w:ascii="宋体" w:hAnsi="宋体" w:eastAsia="宋体" w:cs="宋体"/>
                <w:color w:val="auto"/>
                <w:kern w:val="2"/>
                <w:sz w:val="21"/>
                <w:szCs w:val="18"/>
                <w:highlight w:val="none"/>
                <w:lang w:val="en-US" w:eastAsia="zh-CN" w:bidi="ar-SA"/>
              </w:rPr>
            </w:pPr>
            <w:r>
              <w:rPr>
                <w:rFonts w:hint="eastAsia" w:ascii="宋体" w:hAnsi="宋体" w:eastAsia="宋体" w:cs="宋体"/>
                <w:color w:val="auto"/>
                <w:sz w:val="21"/>
                <w:szCs w:val="18"/>
                <w:highlight w:val="none"/>
                <w:lang w:val="en-US" w:eastAsia="zh-CN"/>
              </w:rPr>
              <w:t>站厅层</w:t>
            </w:r>
          </w:p>
        </w:tc>
        <w:tc>
          <w:tcPr>
            <w:tcW w:w="1093" w:type="pct"/>
            <w:noWrap w:val="0"/>
            <w:vAlign w:val="center"/>
          </w:tcPr>
          <w:p w14:paraId="73B81F58">
            <w:pPr>
              <w:jc w:val="center"/>
              <w:rPr>
                <w:rFonts w:hint="eastAsia" w:ascii="宋体" w:hAnsi="宋体" w:eastAsia="宋体" w:cs="宋体"/>
                <w:color w:val="auto"/>
                <w:kern w:val="2"/>
                <w:sz w:val="21"/>
                <w:szCs w:val="18"/>
                <w:highlight w:val="none"/>
                <w:lang w:val="en-US" w:eastAsia="zh-CN" w:bidi="ar-SA"/>
              </w:rPr>
            </w:pPr>
            <w:r>
              <w:rPr>
                <w:rFonts w:hint="eastAsia" w:ascii="宋体" w:hAnsi="宋体" w:eastAsia="宋体" w:cs="宋体"/>
                <w:color w:val="auto"/>
                <w:sz w:val="21"/>
                <w:szCs w:val="18"/>
                <w:highlight w:val="none"/>
                <w:lang w:val="en-US" w:eastAsia="zh-CN"/>
              </w:rPr>
              <w:t>详见合同附件2</w:t>
            </w:r>
          </w:p>
        </w:tc>
        <w:tc>
          <w:tcPr>
            <w:tcW w:w="567" w:type="pct"/>
            <w:noWrap w:val="0"/>
            <w:vAlign w:val="center"/>
          </w:tcPr>
          <w:p w14:paraId="3D1A32A4">
            <w:pPr>
              <w:jc w:val="center"/>
              <w:rPr>
                <w:rFonts w:hint="eastAsia" w:ascii="宋体" w:hAnsi="宋体" w:eastAsia="宋体" w:cs="宋体"/>
                <w:color w:val="auto"/>
                <w:kern w:val="2"/>
                <w:sz w:val="21"/>
                <w:szCs w:val="18"/>
                <w:highlight w:val="none"/>
                <w:lang w:val="en-US" w:eastAsia="zh-CN" w:bidi="ar-SA"/>
              </w:rPr>
            </w:pPr>
            <w:r>
              <w:rPr>
                <w:rFonts w:hint="eastAsia" w:ascii="宋体" w:hAnsi="宋体" w:eastAsia="宋体" w:cs="宋体"/>
                <w:color w:val="auto"/>
                <w:sz w:val="21"/>
                <w:szCs w:val="18"/>
                <w:highlight w:val="none"/>
                <w:lang w:val="en-US" w:eastAsia="zh-CN"/>
              </w:rPr>
              <w:t>1</w:t>
            </w:r>
          </w:p>
        </w:tc>
        <w:tc>
          <w:tcPr>
            <w:tcW w:w="1099" w:type="pct"/>
            <w:noWrap w:val="0"/>
            <w:vAlign w:val="center"/>
          </w:tcPr>
          <w:p w14:paraId="1A4B14DB">
            <w:pPr>
              <w:widowControl/>
              <w:jc w:val="center"/>
              <w:textAlignment w:val="center"/>
              <w:rPr>
                <w:rFonts w:hint="eastAsia" w:ascii="宋体" w:hAnsi="宋体" w:eastAsia="宋体" w:cs="宋体"/>
                <w:color w:val="auto"/>
                <w:sz w:val="21"/>
                <w:szCs w:val="18"/>
                <w:highlight w:val="none"/>
                <w:lang w:val="en-US" w:eastAsia="zh-CN"/>
              </w:rPr>
            </w:pPr>
          </w:p>
        </w:tc>
      </w:tr>
      <w:tr w14:paraId="45206D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5" w:type="dxa"/>
            <w:left w:w="15" w:type="dxa"/>
            <w:bottom w:w="15" w:type="dxa"/>
            <w:right w:w="15" w:type="dxa"/>
          </w:tblCellMar>
        </w:tblPrEx>
        <w:trPr>
          <w:trHeight w:val="227" w:hRule="atLeast"/>
        </w:trPr>
        <w:tc>
          <w:tcPr>
            <w:tcW w:w="3333" w:type="pct"/>
            <w:gridSpan w:val="4"/>
            <w:noWrap w:val="0"/>
            <w:vAlign w:val="center"/>
          </w:tcPr>
          <w:p w14:paraId="24992390">
            <w:pPr>
              <w:jc w:val="center"/>
              <w:rPr>
                <w:rFonts w:hint="eastAsia" w:ascii="宋体" w:hAnsi="宋体" w:eastAsia="宋体" w:cs="宋体"/>
                <w:color w:val="auto"/>
                <w:sz w:val="21"/>
                <w:szCs w:val="18"/>
                <w:highlight w:val="none"/>
              </w:rPr>
            </w:pPr>
            <w:r>
              <w:rPr>
                <w:rFonts w:hint="eastAsia" w:ascii="宋体" w:hAnsi="宋体" w:eastAsia="宋体" w:cs="宋体"/>
                <w:color w:val="auto"/>
                <w:sz w:val="21"/>
                <w:szCs w:val="18"/>
                <w:highlight w:val="none"/>
              </w:rPr>
              <w:t>合计</w:t>
            </w:r>
          </w:p>
        </w:tc>
        <w:tc>
          <w:tcPr>
            <w:tcW w:w="567" w:type="pct"/>
            <w:noWrap w:val="0"/>
            <w:vAlign w:val="center"/>
          </w:tcPr>
          <w:p w14:paraId="7038E240">
            <w:pPr>
              <w:jc w:val="center"/>
              <w:rPr>
                <w:rFonts w:hint="eastAsia" w:ascii="宋体" w:hAnsi="宋体" w:eastAsia="宋体" w:cs="宋体"/>
                <w:color w:val="auto"/>
                <w:sz w:val="21"/>
                <w:szCs w:val="18"/>
                <w:highlight w:val="none"/>
                <w:lang w:val="en-US" w:eastAsia="zh-CN"/>
              </w:rPr>
            </w:pPr>
          </w:p>
        </w:tc>
        <w:tc>
          <w:tcPr>
            <w:tcW w:w="1099" w:type="pct"/>
            <w:noWrap w:val="0"/>
            <w:vAlign w:val="center"/>
          </w:tcPr>
          <w:p w14:paraId="2AF7205A">
            <w:pPr>
              <w:jc w:val="center"/>
              <w:rPr>
                <w:rFonts w:hint="eastAsia" w:ascii="宋体" w:hAnsi="宋体" w:eastAsia="宋体" w:cs="宋体"/>
                <w:color w:val="auto"/>
                <w:sz w:val="21"/>
                <w:szCs w:val="18"/>
                <w:highlight w:val="none"/>
                <w:lang w:val="en-US" w:eastAsia="zh-CN"/>
              </w:rPr>
            </w:pPr>
          </w:p>
        </w:tc>
      </w:tr>
      <w:tr w14:paraId="68FE27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5" w:type="dxa"/>
            <w:left w:w="15" w:type="dxa"/>
            <w:bottom w:w="15" w:type="dxa"/>
            <w:right w:w="15" w:type="dxa"/>
          </w:tblCellMar>
        </w:tblPrEx>
        <w:trPr>
          <w:trHeight w:val="227" w:hRule="atLeast"/>
        </w:trPr>
        <w:tc>
          <w:tcPr>
            <w:tcW w:w="5000" w:type="pct"/>
            <w:gridSpan w:val="6"/>
            <w:noWrap w:val="0"/>
            <w:vAlign w:val="center"/>
          </w:tcPr>
          <w:p w14:paraId="28D27A67">
            <w:pPr>
              <w:jc w:val="left"/>
              <w:rPr>
                <w:rFonts w:hint="eastAsia" w:ascii="宋体" w:hAnsi="宋体" w:eastAsia="宋体" w:cs="宋体"/>
                <w:color w:val="auto"/>
                <w:sz w:val="21"/>
                <w:szCs w:val="18"/>
                <w:highlight w:val="none"/>
              </w:rPr>
            </w:pPr>
            <w:r>
              <w:rPr>
                <w:rFonts w:hint="eastAsia" w:ascii="宋体" w:hAnsi="宋体" w:eastAsia="宋体" w:cs="宋体"/>
                <w:color w:val="auto"/>
                <w:sz w:val="21"/>
                <w:szCs w:val="18"/>
                <w:highlight w:val="none"/>
              </w:rPr>
              <w:t>注：实际数据以现场测量为准。</w:t>
            </w:r>
          </w:p>
        </w:tc>
      </w:tr>
    </w:tbl>
    <w:p w14:paraId="618E3920">
      <w:pPr>
        <w:bidi w:val="0"/>
        <w:rPr>
          <w:rFonts w:hint="eastAsia" w:ascii="宋体" w:hAnsi="宋体" w:eastAsia="宋体" w:cs="宋体"/>
          <w:color w:val="auto"/>
          <w:sz w:val="20"/>
          <w:szCs w:val="20"/>
          <w:highlight w:val="none"/>
        </w:rPr>
      </w:pPr>
    </w:p>
    <w:p w14:paraId="2DC0699B">
      <w:pPr>
        <w:bidi w:val="0"/>
        <w:rPr>
          <w:rFonts w:hint="eastAsia" w:ascii="宋体" w:hAnsi="宋体" w:eastAsia="宋体" w:cs="宋体"/>
          <w:sz w:val="20"/>
          <w:szCs w:val="20"/>
          <w:highlight w:val="none"/>
          <w:lang w:val="en-US" w:eastAsia="zh-CN"/>
        </w:rPr>
      </w:pPr>
    </w:p>
    <w:p w14:paraId="5561AB9F">
      <w:pPr>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br w:type="page"/>
      </w:r>
    </w:p>
    <w:p w14:paraId="51F34D5B">
      <w:pPr>
        <w:spacing w:line="400" w:lineRule="exact"/>
        <w:outlineLvl w:val="0"/>
        <w:rPr>
          <w:rFonts w:hint="eastAsia" w:ascii="宋体" w:hAnsi="宋体" w:eastAsia="宋体" w:cs="宋体"/>
          <w:bCs/>
          <w:color w:val="auto"/>
          <w:sz w:val="24"/>
          <w:szCs w:val="24"/>
          <w:highlight w:val="none"/>
          <w:lang w:val="en-US" w:eastAsia="zh-CN"/>
        </w:rPr>
      </w:pPr>
      <w:bookmarkStart w:id="57" w:name="_Toc2567"/>
      <w:r>
        <w:rPr>
          <w:rFonts w:hint="eastAsia" w:ascii="宋体" w:hAnsi="宋体" w:eastAsia="宋体" w:cs="宋体"/>
          <w:bCs/>
          <w:color w:val="auto"/>
          <w:sz w:val="24"/>
          <w:szCs w:val="24"/>
          <w:highlight w:val="none"/>
          <w:lang w:val="en-US" w:eastAsia="zh-CN"/>
        </w:rPr>
        <w:t>合同附件2</w:t>
      </w:r>
      <w:bookmarkEnd w:id="57"/>
    </w:p>
    <w:p w14:paraId="15C30732">
      <w:pPr>
        <w:spacing w:line="360" w:lineRule="auto"/>
        <w:ind w:right="-519" w:rightChars="-247"/>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eastAsia="zh-CN"/>
        </w:rPr>
        <w:t>便民用房</w:t>
      </w:r>
      <w:r>
        <w:rPr>
          <w:rFonts w:hint="eastAsia" w:ascii="宋体" w:hAnsi="宋体" w:eastAsia="宋体" w:cs="宋体"/>
          <w:b/>
          <w:bCs/>
          <w:color w:val="auto"/>
          <w:sz w:val="24"/>
          <w:szCs w:val="24"/>
          <w:highlight w:val="none"/>
        </w:rPr>
        <w:t>位置平面示意图</w:t>
      </w:r>
    </w:p>
    <w:p w14:paraId="5CA83A66">
      <w:pPr>
        <w:bidi w:val="0"/>
        <w:rPr>
          <w:rFonts w:hint="eastAsia" w:ascii="宋体" w:hAnsi="宋体" w:eastAsia="宋体" w:cs="宋体"/>
          <w:sz w:val="20"/>
          <w:szCs w:val="20"/>
          <w:highlight w:val="none"/>
        </w:rPr>
      </w:pPr>
    </w:p>
    <w:p w14:paraId="7316C046">
      <w:pPr>
        <w:spacing w:line="400" w:lineRule="exact"/>
        <w:ind w:right="-519" w:rightChars="-247"/>
        <w:jc w:val="both"/>
        <w:outlineLvl w:val="0"/>
        <w:rPr>
          <w:rFonts w:hint="eastAsia" w:ascii="宋体" w:hAnsi="宋体" w:eastAsia="宋体" w:cs="宋体"/>
          <w:bCs/>
          <w:color w:val="auto"/>
          <w:sz w:val="22"/>
          <w:szCs w:val="20"/>
          <w:highlight w:val="none"/>
          <w:lang w:val="en-US" w:eastAsia="zh-CN"/>
        </w:rPr>
      </w:pPr>
      <w:r>
        <w:rPr>
          <w:rFonts w:hint="eastAsia" w:ascii="宋体" w:hAnsi="宋体" w:eastAsia="宋体" w:cs="宋体"/>
          <w:bCs/>
          <w:color w:val="auto"/>
          <w:sz w:val="24"/>
          <w:szCs w:val="24"/>
          <w:highlight w:val="none"/>
        </w:rPr>
        <w:br w:type="page"/>
      </w:r>
      <w:bookmarkStart w:id="58" w:name="_Toc21172"/>
      <w:r>
        <w:rPr>
          <w:rFonts w:hint="eastAsia" w:ascii="宋体" w:hAnsi="宋体" w:eastAsia="宋体" w:cs="宋体"/>
          <w:bCs/>
          <w:color w:val="auto"/>
          <w:sz w:val="24"/>
          <w:szCs w:val="24"/>
          <w:highlight w:val="none"/>
          <w:lang w:val="en-US" w:eastAsia="zh-CN"/>
        </w:rPr>
        <w:t>合同</w:t>
      </w:r>
      <w:r>
        <w:rPr>
          <w:rFonts w:hint="eastAsia" w:ascii="宋体" w:hAnsi="宋体" w:eastAsia="宋体" w:cs="宋体"/>
          <w:bCs/>
          <w:color w:val="auto"/>
          <w:sz w:val="24"/>
          <w:szCs w:val="24"/>
          <w:highlight w:val="none"/>
        </w:rPr>
        <w:t>附件</w:t>
      </w:r>
      <w:r>
        <w:rPr>
          <w:rFonts w:hint="eastAsia" w:ascii="宋体" w:hAnsi="宋体" w:eastAsia="宋体" w:cs="宋体"/>
          <w:bCs/>
          <w:color w:val="auto"/>
          <w:sz w:val="24"/>
          <w:szCs w:val="24"/>
          <w:highlight w:val="none"/>
          <w:lang w:val="en-US" w:eastAsia="zh-CN"/>
        </w:rPr>
        <w:t>3</w:t>
      </w:r>
      <w:bookmarkEnd w:id="58"/>
    </w:p>
    <w:p w14:paraId="2673FBDC">
      <w:pPr>
        <w:spacing w:line="360" w:lineRule="auto"/>
        <w:ind w:right="-519" w:rightChars="-247"/>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承诺函</w:t>
      </w:r>
    </w:p>
    <w:p w14:paraId="340B98A9">
      <w:pPr>
        <w:ind w:right="-519" w:rightChars="-247"/>
        <w:rPr>
          <w:rFonts w:hint="eastAsia" w:ascii="宋体" w:hAnsi="宋体" w:eastAsia="宋体" w:cs="宋体"/>
          <w:color w:val="auto"/>
          <w:sz w:val="22"/>
          <w:szCs w:val="20"/>
          <w:highlight w:val="none"/>
        </w:rPr>
      </w:pPr>
    </w:p>
    <w:p w14:paraId="685E2A06">
      <w:pPr>
        <w:spacing w:line="360" w:lineRule="auto"/>
        <w:ind w:right="-519" w:rightChars="-247"/>
        <w:rPr>
          <w:rFonts w:hint="eastAsia" w:ascii="宋体" w:hAnsi="宋体" w:eastAsia="宋体" w:cs="宋体"/>
          <w:color w:val="auto"/>
          <w:sz w:val="21"/>
          <w:szCs w:val="18"/>
          <w:highlight w:val="none"/>
        </w:rPr>
      </w:pPr>
      <w:r>
        <w:rPr>
          <w:rFonts w:hint="eastAsia" w:ascii="宋体" w:hAnsi="宋体" w:eastAsia="宋体" w:cs="宋体"/>
          <w:bCs/>
          <w:color w:val="auto"/>
          <w:sz w:val="21"/>
          <w:szCs w:val="18"/>
          <w:highlight w:val="none"/>
          <w:u w:val="single"/>
          <w:lang w:eastAsia="zh-CN"/>
        </w:rPr>
        <w:t>南通轨道资源开发有限公司</w:t>
      </w:r>
      <w:r>
        <w:rPr>
          <w:rFonts w:hint="eastAsia" w:ascii="宋体" w:hAnsi="宋体" w:eastAsia="宋体" w:cs="宋体"/>
          <w:color w:val="auto"/>
          <w:sz w:val="21"/>
          <w:szCs w:val="18"/>
          <w:highlight w:val="none"/>
        </w:rPr>
        <w:t>：</w:t>
      </w:r>
    </w:p>
    <w:p w14:paraId="34998024">
      <w:pPr>
        <w:spacing w:line="360" w:lineRule="auto"/>
        <w:ind w:right="-519" w:rightChars="-247" w:firstLine="420" w:firstLineChars="200"/>
        <w:rPr>
          <w:rFonts w:hint="eastAsia" w:ascii="宋体" w:hAnsi="宋体" w:eastAsia="宋体" w:cs="宋体"/>
          <w:color w:val="auto"/>
          <w:sz w:val="21"/>
          <w:szCs w:val="18"/>
          <w:highlight w:val="none"/>
        </w:rPr>
      </w:pPr>
      <w:r>
        <w:rPr>
          <w:rFonts w:hint="eastAsia" w:ascii="宋体" w:hAnsi="宋体" w:eastAsia="宋体" w:cs="宋体"/>
          <w:color w:val="auto"/>
          <w:sz w:val="21"/>
          <w:szCs w:val="18"/>
          <w:highlight w:val="none"/>
        </w:rPr>
        <w:t>就贵司通过</w:t>
      </w:r>
      <w:r>
        <w:rPr>
          <w:rFonts w:hint="eastAsia" w:ascii="宋体" w:hAnsi="宋体" w:eastAsia="宋体" w:cs="宋体"/>
          <w:color w:val="auto"/>
          <w:sz w:val="21"/>
          <w:szCs w:val="18"/>
          <w:highlight w:val="none"/>
          <w:u w:val="single"/>
          <w:lang w:val="en-US" w:eastAsia="zh-CN"/>
        </w:rPr>
        <w:t>南通市公共资源交易网、</w:t>
      </w:r>
      <w:r>
        <w:rPr>
          <w:rFonts w:hint="eastAsia" w:ascii="宋体" w:hAnsi="宋体" w:eastAsia="宋体" w:cs="宋体"/>
          <w:color w:val="auto"/>
          <w:sz w:val="21"/>
          <w:szCs w:val="18"/>
          <w:highlight w:val="none"/>
          <w:u w:val="single"/>
        </w:rPr>
        <w:t>南通轨道交通官网</w:t>
      </w:r>
      <w:r>
        <w:rPr>
          <w:rFonts w:hint="eastAsia" w:ascii="宋体" w:hAnsi="宋体" w:eastAsia="宋体" w:cs="宋体"/>
          <w:color w:val="auto"/>
          <w:sz w:val="21"/>
          <w:szCs w:val="18"/>
          <w:highlight w:val="none"/>
          <w:u w:val="single"/>
          <w:lang w:eastAsia="zh-CN"/>
        </w:rPr>
        <w:t>、</w:t>
      </w:r>
      <w:r>
        <w:rPr>
          <w:rFonts w:hint="eastAsia" w:ascii="宋体" w:hAnsi="宋体" w:eastAsia="宋体" w:cs="宋体"/>
          <w:color w:val="auto"/>
          <w:sz w:val="21"/>
          <w:szCs w:val="18"/>
          <w:highlight w:val="none"/>
          <w:u w:val="single"/>
          <w:lang w:val="en-US" w:eastAsia="zh-CN"/>
        </w:rPr>
        <w:t>中国招标投标公共服务平台</w:t>
      </w:r>
      <w:r>
        <w:rPr>
          <w:rFonts w:hint="eastAsia" w:ascii="宋体" w:hAnsi="宋体" w:eastAsia="宋体" w:cs="宋体"/>
          <w:color w:val="auto"/>
          <w:sz w:val="21"/>
          <w:szCs w:val="18"/>
          <w:highlight w:val="none"/>
        </w:rPr>
        <w:t>发布的《</w:t>
      </w:r>
      <w:r>
        <w:rPr>
          <w:rFonts w:hint="eastAsia" w:ascii="宋体" w:hAnsi="宋体" w:eastAsia="宋体" w:cs="宋体"/>
          <w:color w:val="auto"/>
          <w:sz w:val="21"/>
          <w:szCs w:val="18"/>
          <w:highlight w:val="none"/>
          <w:u w:val="single"/>
          <w:lang w:val="en-US" w:eastAsia="zh-CN"/>
        </w:rPr>
        <w:t>南通轨道交通1、2号线一期工程便民用房出租项目</w:t>
      </w:r>
      <w:r>
        <w:rPr>
          <w:rFonts w:hint="eastAsia" w:ascii="宋体" w:hAnsi="宋体" w:eastAsia="宋体" w:cs="宋体"/>
          <w:color w:val="auto"/>
          <w:sz w:val="21"/>
          <w:szCs w:val="18"/>
          <w:highlight w:val="none"/>
        </w:rPr>
        <w:t>》</w:t>
      </w:r>
      <w:r>
        <w:rPr>
          <w:rFonts w:hint="eastAsia" w:ascii="宋体" w:hAnsi="宋体" w:eastAsia="宋体" w:cs="宋体"/>
          <w:color w:val="auto"/>
          <w:sz w:val="21"/>
          <w:szCs w:val="18"/>
          <w:highlight w:val="none"/>
          <w:lang w:eastAsia="zh-CN"/>
        </w:rPr>
        <w:t>招租</w:t>
      </w:r>
      <w:r>
        <w:rPr>
          <w:rFonts w:hint="eastAsia" w:ascii="宋体" w:hAnsi="宋体" w:eastAsia="宋体" w:cs="宋体"/>
          <w:color w:val="auto"/>
          <w:sz w:val="21"/>
          <w:szCs w:val="18"/>
          <w:highlight w:val="none"/>
        </w:rPr>
        <w:t>信息，我方已充分了解相关信息，并愿参与本次招租。现做出如下承诺：</w:t>
      </w:r>
    </w:p>
    <w:p w14:paraId="305D3E4B">
      <w:pPr>
        <w:spacing w:line="360" w:lineRule="auto"/>
        <w:ind w:right="-519" w:rightChars="-247" w:firstLine="420" w:firstLineChars="200"/>
        <w:rPr>
          <w:rFonts w:hint="eastAsia" w:ascii="宋体" w:hAnsi="宋体" w:eastAsia="宋体" w:cs="宋体"/>
          <w:color w:val="auto"/>
          <w:sz w:val="21"/>
          <w:szCs w:val="18"/>
          <w:highlight w:val="none"/>
        </w:rPr>
      </w:pPr>
      <w:r>
        <w:rPr>
          <w:rFonts w:hint="eastAsia" w:ascii="宋体" w:hAnsi="宋体" w:eastAsia="宋体" w:cs="宋体"/>
          <w:color w:val="auto"/>
          <w:sz w:val="21"/>
          <w:szCs w:val="18"/>
          <w:highlight w:val="none"/>
        </w:rPr>
        <w:t>一、我方已充分了解</w:t>
      </w:r>
      <w:r>
        <w:rPr>
          <w:rFonts w:hint="eastAsia" w:ascii="宋体" w:hAnsi="宋体" w:eastAsia="宋体" w:cs="宋体"/>
          <w:color w:val="auto"/>
          <w:sz w:val="21"/>
          <w:szCs w:val="18"/>
          <w:highlight w:val="none"/>
          <w:lang w:eastAsia="zh-CN"/>
        </w:rPr>
        <w:t>便民用房</w:t>
      </w:r>
      <w:r>
        <w:rPr>
          <w:rFonts w:hint="eastAsia" w:ascii="宋体" w:hAnsi="宋体" w:eastAsia="宋体" w:cs="宋体"/>
          <w:color w:val="auto"/>
          <w:sz w:val="21"/>
          <w:szCs w:val="18"/>
          <w:highlight w:val="none"/>
        </w:rPr>
        <w:t>结构、出入口及设施设备等情况，并同意以现状交付。</w:t>
      </w:r>
    </w:p>
    <w:p w14:paraId="1C62C9B6">
      <w:pPr>
        <w:spacing w:line="360" w:lineRule="auto"/>
        <w:ind w:right="-519" w:rightChars="-247" w:firstLine="420" w:firstLineChars="200"/>
        <w:rPr>
          <w:rFonts w:hint="eastAsia" w:ascii="宋体" w:hAnsi="宋体" w:eastAsia="宋体" w:cs="宋体"/>
          <w:color w:val="auto"/>
          <w:sz w:val="21"/>
          <w:szCs w:val="18"/>
          <w:highlight w:val="none"/>
        </w:rPr>
      </w:pPr>
      <w:r>
        <w:rPr>
          <w:rFonts w:hint="eastAsia" w:ascii="宋体" w:hAnsi="宋体" w:eastAsia="宋体" w:cs="宋体"/>
          <w:color w:val="auto"/>
          <w:sz w:val="21"/>
          <w:szCs w:val="18"/>
          <w:highlight w:val="none"/>
        </w:rPr>
        <w:t>二、我方承诺信用良好，没有租房不良记录（如：与贵司存在拒签合同或我方合同违约等，承租贵司</w:t>
      </w:r>
      <w:r>
        <w:rPr>
          <w:rFonts w:hint="eastAsia" w:ascii="宋体" w:hAnsi="宋体" w:eastAsia="宋体" w:cs="宋体"/>
          <w:color w:val="auto"/>
          <w:sz w:val="21"/>
          <w:szCs w:val="18"/>
          <w:highlight w:val="none"/>
          <w:lang w:eastAsia="zh-CN"/>
        </w:rPr>
        <w:t>便民用房</w:t>
      </w:r>
      <w:r>
        <w:rPr>
          <w:rFonts w:hint="eastAsia" w:ascii="宋体" w:hAnsi="宋体" w:eastAsia="宋体" w:cs="宋体"/>
          <w:color w:val="auto"/>
          <w:sz w:val="21"/>
          <w:szCs w:val="18"/>
          <w:highlight w:val="none"/>
        </w:rPr>
        <w:t>时因我方原因曾发生安全事故，擅自更改房屋功能或拖欠租金、物业费、水电费等）。</w:t>
      </w:r>
    </w:p>
    <w:p w14:paraId="378FD557">
      <w:pPr>
        <w:spacing w:line="360" w:lineRule="auto"/>
        <w:ind w:right="-519" w:rightChars="-247" w:firstLine="420" w:firstLineChars="200"/>
        <w:rPr>
          <w:rFonts w:hint="eastAsia" w:ascii="宋体" w:hAnsi="宋体" w:eastAsia="宋体" w:cs="宋体"/>
          <w:color w:val="auto"/>
          <w:sz w:val="21"/>
          <w:szCs w:val="18"/>
          <w:highlight w:val="none"/>
        </w:rPr>
      </w:pPr>
      <w:r>
        <w:rPr>
          <w:rFonts w:hint="eastAsia" w:ascii="宋体" w:hAnsi="宋体" w:eastAsia="宋体" w:cs="宋体"/>
          <w:color w:val="auto"/>
          <w:sz w:val="21"/>
          <w:szCs w:val="18"/>
          <w:highlight w:val="none"/>
        </w:rPr>
        <w:t>三、我方承诺中选后装修方案报贵司审核同意，装修材料符合消防要求，并自行办理消防报验、证照等所有相关手续，装饰装修不破坏物业的外立面及物业内的设施设备。</w:t>
      </w:r>
    </w:p>
    <w:p w14:paraId="48BBEA5E">
      <w:pPr>
        <w:spacing w:line="360" w:lineRule="auto"/>
        <w:ind w:right="-519" w:rightChars="-247" w:firstLine="420" w:firstLineChars="200"/>
        <w:rPr>
          <w:rFonts w:hint="eastAsia" w:ascii="宋体" w:hAnsi="宋体" w:eastAsia="宋体" w:cs="宋体"/>
          <w:color w:val="auto"/>
          <w:sz w:val="21"/>
          <w:szCs w:val="18"/>
          <w:highlight w:val="none"/>
        </w:rPr>
      </w:pPr>
      <w:r>
        <w:rPr>
          <w:rFonts w:hint="eastAsia" w:ascii="宋体" w:hAnsi="宋体" w:eastAsia="宋体" w:cs="宋体"/>
          <w:color w:val="auto"/>
          <w:sz w:val="21"/>
          <w:szCs w:val="18"/>
          <w:highlight w:val="none"/>
        </w:rPr>
        <w:t>四、我方承诺签订</w:t>
      </w:r>
      <w:r>
        <w:rPr>
          <w:rFonts w:hint="eastAsia" w:ascii="宋体" w:hAnsi="宋体" w:eastAsia="宋体" w:cs="宋体"/>
          <w:color w:val="auto"/>
          <w:sz w:val="21"/>
          <w:szCs w:val="18"/>
          <w:highlight w:val="none"/>
          <w:lang w:eastAsia="zh-CN"/>
        </w:rPr>
        <w:t>便民用房</w:t>
      </w:r>
      <w:r>
        <w:rPr>
          <w:rFonts w:hint="eastAsia" w:ascii="宋体" w:hAnsi="宋体" w:eastAsia="宋体" w:cs="宋体"/>
          <w:color w:val="auto"/>
          <w:sz w:val="21"/>
          <w:szCs w:val="18"/>
          <w:highlight w:val="none"/>
        </w:rPr>
        <w:t>租赁合同后一个月内办齐经营所需的所有合法证照。如未办齐，我方同意贵司没收我方缴纳的投标信誉保证金、租金、物业费及履约保证金并收回承租</w:t>
      </w:r>
      <w:r>
        <w:rPr>
          <w:rFonts w:hint="eastAsia" w:ascii="宋体" w:hAnsi="宋体" w:eastAsia="宋体" w:cs="宋体"/>
          <w:color w:val="auto"/>
          <w:sz w:val="21"/>
          <w:szCs w:val="18"/>
          <w:highlight w:val="none"/>
          <w:lang w:eastAsia="zh-CN"/>
        </w:rPr>
        <w:t>便民用房</w:t>
      </w:r>
      <w:r>
        <w:rPr>
          <w:rFonts w:hint="eastAsia" w:ascii="宋体" w:hAnsi="宋体" w:eastAsia="宋体" w:cs="宋体"/>
          <w:color w:val="auto"/>
          <w:sz w:val="21"/>
          <w:szCs w:val="18"/>
          <w:highlight w:val="none"/>
        </w:rPr>
        <w:t>。</w:t>
      </w:r>
    </w:p>
    <w:p w14:paraId="6F1C0A35">
      <w:pPr>
        <w:spacing w:line="360" w:lineRule="auto"/>
        <w:ind w:right="-519" w:rightChars="-247" w:firstLine="420" w:firstLineChars="200"/>
        <w:rPr>
          <w:rFonts w:hint="eastAsia" w:ascii="宋体" w:hAnsi="宋体" w:eastAsia="宋体" w:cs="宋体"/>
          <w:color w:val="auto"/>
          <w:sz w:val="21"/>
          <w:szCs w:val="18"/>
          <w:highlight w:val="none"/>
        </w:rPr>
      </w:pPr>
      <w:r>
        <w:rPr>
          <w:rFonts w:hint="eastAsia" w:ascii="宋体" w:hAnsi="宋体" w:eastAsia="宋体" w:cs="宋体"/>
          <w:color w:val="auto"/>
          <w:sz w:val="21"/>
          <w:szCs w:val="18"/>
          <w:highlight w:val="none"/>
        </w:rPr>
        <w:t>如我方违反上述承诺，贵司有权要求我方承担违约责任，贵司亦有权要求我方赔偿贵司的实际损失。</w:t>
      </w:r>
    </w:p>
    <w:p w14:paraId="32F63BAA">
      <w:pPr>
        <w:wordWrap w:val="0"/>
        <w:spacing w:line="360" w:lineRule="auto"/>
        <w:ind w:left="0" w:leftChars="0" w:right="-519" w:rightChars="-247" w:firstLine="5678" w:firstLineChars="2704"/>
        <w:jc w:val="both"/>
        <w:rPr>
          <w:rFonts w:hint="eastAsia" w:ascii="宋体" w:hAnsi="宋体" w:eastAsia="宋体" w:cs="宋体"/>
          <w:color w:val="auto"/>
          <w:sz w:val="21"/>
          <w:szCs w:val="18"/>
          <w:highlight w:val="none"/>
        </w:rPr>
      </w:pPr>
      <w:r>
        <w:rPr>
          <w:rFonts w:hint="eastAsia" w:ascii="宋体" w:hAnsi="宋体" w:eastAsia="宋体" w:cs="宋体"/>
          <w:color w:val="auto"/>
          <w:sz w:val="21"/>
          <w:szCs w:val="18"/>
          <w:highlight w:val="none"/>
        </w:rPr>
        <w:t xml:space="preserve">承诺单位(盖章)：  </w:t>
      </w:r>
      <w:r>
        <w:rPr>
          <w:rFonts w:hint="eastAsia" w:ascii="宋体" w:hAnsi="宋体" w:eastAsia="宋体" w:cs="宋体"/>
          <w:color w:val="auto"/>
          <w:sz w:val="21"/>
          <w:szCs w:val="18"/>
          <w:highlight w:val="none"/>
          <w:lang w:val="en-US" w:eastAsia="zh-CN"/>
        </w:rPr>
        <w:t xml:space="preserve"> </w:t>
      </w:r>
      <w:r>
        <w:rPr>
          <w:rFonts w:hint="eastAsia" w:ascii="宋体" w:hAnsi="宋体" w:eastAsia="宋体" w:cs="宋体"/>
          <w:color w:val="auto"/>
          <w:sz w:val="21"/>
          <w:szCs w:val="18"/>
          <w:highlight w:val="none"/>
        </w:rPr>
        <w:t xml:space="preserve">            </w:t>
      </w:r>
    </w:p>
    <w:p w14:paraId="42DCA0B7">
      <w:pPr>
        <w:wordWrap w:val="0"/>
        <w:spacing w:line="360" w:lineRule="auto"/>
        <w:ind w:left="0" w:leftChars="0" w:right="-519" w:rightChars="-247" w:firstLine="5678" w:firstLineChars="2704"/>
        <w:jc w:val="both"/>
        <w:rPr>
          <w:rFonts w:hint="eastAsia" w:ascii="宋体" w:hAnsi="宋体" w:eastAsia="宋体" w:cs="宋体"/>
          <w:color w:val="auto"/>
          <w:sz w:val="21"/>
          <w:szCs w:val="18"/>
          <w:highlight w:val="none"/>
        </w:rPr>
      </w:pPr>
      <w:r>
        <w:rPr>
          <w:rFonts w:hint="eastAsia" w:ascii="宋体" w:hAnsi="宋体" w:eastAsia="宋体" w:cs="宋体"/>
          <w:color w:val="auto"/>
          <w:sz w:val="21"/>
          <w:szCs w:val="18"/>
          <w:highlight w:val="none"/>
        </w:rPr>
        <w:t xml:space="preserve">承诺代表人：        </w:t>
      </w:r>
    </w:p>
    <w:p w14:paraId="26A651D0">
      <w:pPr>
        <w:wordWrap w:val="0"/>
        <w:spacing w:line="360" w:lineRule="auto"/>
        <w:ind w:left="0" w:leftChars="0" w:right="-519" w:rightChars="-247" w:firstLine="5678" w:firstLineChars="2704"/>
        <w:jc w:val="both"/>
        <w:rPr>
          <w:rFonts w:hint="eastAsia" w:ascii="宋体" w:hAnsi="宋体" w:eastAsia="宋体" w:cs="宋体"/>
          <w:color w:val="auto"/>
          <w:sz w:val="21"/>
          <w:szCs w:val="18"/>
          <w:highlight w:val="none"/>
        </w:rPr>
      </w:pPr>
      <w:r>
        <w:rPr>
          <w:rFonts w:hint="eastAsia" w:ascii="宋体" w:hAnsi="宋体" w:eastAsia="宋体" w:cs="宋体"/>
          <w:color w:val="auto"/>
          <w:sz w:val="21"/>
          <w:szCs w:val="18"/>
          <w:highlight w:val="none"/>
        </w:rPr>
        <w:t xml:space="preserve">日期：     </w:t>
      </w:r>
    </w:p>
    <w:p w14:paraId="78DAE989">
      <w:pPr>
        <w:pStyle w:val="5"/>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2"/>
          <w:szCs w:val="22"/>
          <w:highlight w:val="none"/>
        </w:rPr>
      </w:pPr>
    </w:p>
    <w:p w14:paraId="0E021BAB">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2"/>
          <w:szCs w:val="22"/>
          <w:highlight w:val="none"/>
        </w:rPr>
      </w:pPr>
    </w:p>
    <w:p w14:paraId="1FF331BD">
      <w:pPr>
        <w:bidi w:val="0"/>
        <w:ind w:right="-519" w:rightChars="-247"/>
        <w:rPr>
          <w:rFonts w:hint="eastAsia" w:ascii="宋体" w:hAnsi="宋体" w:eastAsia="宋体" w:cs="宋体"/>
          <w:color w:val="auto"/>
          <w:sz w:val="20"/>
          <w:szCs w:val="20"/>
          <w:highlight w:val="none"/>
        </w:rPr>
      </w:pPr>
      <w:r>
        <w:rPr>
          <w:rFonts w:hint="eastAsia" w:ascii="宋体" w:hAnsi="宋体" w:eastAsia="宋体" w:cs="宋体"/>
          <w:color w:val="auto"/>
          <w:sz w:val="22"/>
          <w:szCs w:val="22"/>
          <w:highlight w:val="none"/>
        </w:rPr>
        <w:br w:type="page"/>
      </w:r>
    </w:p>
    <w:p w14:paraId="27F20B22">
      <w:pPr>
        <w:spacing w:line="400" w:lineRule="exact"/>
        <w:ind w:right="-519" w:rightChars="-247"/>
        <w:outlineLvl w:val="0"/>
        <w:rPr>
          <w:rFonts w:hint="eastAsia" w:ascii="宋体" w:hAnsi="宋体" w:eastAsia="宋体" w:cs="宋体"/>
          <w:color w:val="auto"/>
          <w:sz w:val="20"/>
          <w:szCs w:val="20"/>
          <w:highlight w:val="none"/>
          <w:lang w:eastAsia="zh-CN"/>
        </w:rPr>
      </w:pPr>
      <w:bookmarkStart w:id="59" w:name="_Toc21717"/>
      <w:r>
        <w:rPr>
          <w:rFonts w:hint="eastAsia" w:ascii="宋体" w:hAnsi="宋体" w:eastAsia="宋体" w:cs="宋体"/>
          <w:bCs/>
          <w:color w:val="auto"/>
          <w:sz w:val="24"/>
          <w:szCs w:val="24"/>
          <w:highlight w:val="none"/>
          <w:lang w:val="en-US" w:eastAsia="zh-CN"/>
        </w:rPr>
        <w:t>合同</w:t>
      </w:r>
      <w:r>
        <w:rPr>
          <w:rFonts w:hint="eastAsia" w:ascii="宋体" w:hAnsi="宋体" w:eastAsia="宋体" w:cs="宋体"/>
          <w:bCs/>
          <w:color w:val="auto"/>
          <w:sz w:val="24"/>
          <w:szCs w:val="24"/>
          <w:highlight w:val="none"/>
        </w:rPr>
        <w:t>附件</w:t>
      </w:r>
      <w:r>
        <w:rPr>
          <w:rFonts w:hint="eastAsia" w:ascii="宋体" w:hAnsi="宋体" w:eastAsia="宋体" w:cs="宋体"/>
          <w:bCs/>
          <w:color w:val="auto"/>
          <w:sz w:val="24"/>
          <w:szCs w:val="24"/>
          <w:highlight w:val="none"/>
          <w:lang w:val="en-US" w:eastAsia="zh-CN"/>
        </w:rPr>
        <w:t>4</w:t>
      </w:r>
      <w:bookmarkEnd w:id="59"/>
    </w:p>
    <w:p w14:paraId="47B9C66E">
      <w:pPr>
        <w:spacing w:line="360" w:lineRule="auto"/>
        <w:ind w:right="-519" w:rightChars="-247"/>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南通轨道资源开发有限公司</w:t>
      </w: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lang w:val="en-US" w:eastAsia="zh-CN"/>
        </w:rPr>
        <w:t>经营、租赁类</w:t>
      </w:r>
      <w:r>
        <w:rPr>
          <w:rFonts w:hint="eastAsia" w:ascii="宋体" w:hAnsi="宋体" w:eastAsia="宋体" w:cs="宋体"/>
          <w:b/>
          <w:bCs/>
          <w:color w:val="auto"/>
          <w:sz w:val="24"/>
          <w:szCs w:val="24"/>
          <w:highlight w:val="none"/>
          <w:lang w:eastAsia="zh-CN"/>
        </w:rPr>
        <w:t>）</w:t>
      </w:r>
    </w:p>
    <w:p w14:paraId="550404DF">
      <w:pPr>
        <w:spacing w:line="360" w:lineRule="auto"/>
        <w:ind w:right="-519" w:rightChars="-247"/>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外单位作业安全、消防、治安管理协议</w:t>
      </w:r>
    </w:p>
    <w:p w14:paraId="6D0E5258">
      <w:pPr>
        <w:adjustRightInd w:val="0"/>
        <w:snapToGrid w:val="0"/>
        <w:spacing w:line="360" w:lineRule="auto"/>
        <w:ind w:firstLine="480" w:firstLineChars="200"/>
        <w:rPr>
          <w:rFonts w:hint="eastAsia" w:ascii="宋体" w:hAnsi="宋体" w:eastAsia="宋体" w:cs="宋体"/>
          <w:sz w:val="24"/>
          <w:szCs w:val="24"/>
          <w:highlight w:val="none"/>
          <w14:ligatures w14:val="none"/>
        </w:rPr>
      </w:pPr>
    </w:p>
    <w:p w14:paraId="7917DD15">
      <w:pPr>
        <w:adjustRightInd w:val="0"/>
        <w:snapToGrid w:val="0"/>
        <w:spacing w:line="360" w:lineRule="auto"/>
        <w:ind w:firstLine="420" w:firstLineChars="200"/>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14:ligatures w14:val="none"/>
        </w:rPr>
        <w:t>甲方：南通轨道资源开发有限公司</w:t>
      </w:r>
    </w:p>
    <w:p w14:paraId="6CDC4C53">
      <w:pPr>
        <w:adjustRightInd w:val="0"/>
        <w:snapToGrid w:val="0"/>
        <w:spacing w:line="360" w:lineRule="auto"/>
        <w:ind w:firstLine="420" w:firstLineChars="200"/>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14:ligatures w14:val="none"/>
        </w:rPr>
        <w:t xml:space="preserve">乙方：                        </w:t>
      </w:r>
    </w:p>
    <w:p w14:paraId="0D96A62D">
      <w:pPr>
        <w:adjustRightInd w:val="0"/>
        <w:snapToGrid w:val="0"/>
        <w:spacing w:line="360" w:lineRule="auto"/>
        <w:ind w:firstLine="420" w:firstLineChars="200"/>
        <w:rPr>
          <w:rFonts w:hint="eastAsia" w:ascii="宋体" w:hAnsi="宋体" w:eastAsia="宋体" w:cs="宋体"/>
          <w:sz w:val="21"/>
          <w:szCs w:val="21"/>
          <w:highlight w:val="none"/>
          <w14:ligatures w14:val="none"/>
        </w:rPr>
      </w:pPr>
    </w:p>
    <w:p w14:paraId="0E3635FF">
      <w:pPr>
        <w:adjustRightInd w:val="0"/>
        <w:snapToGrid w:val="0"/>
        <w:spacing w:line="360" w:lineRule="auto"/>
        <w:ind w:firstLine="420" w:firstLineChars="200"/>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14:ligatures w14:val="none"/>
        </w:rPr>
        <w:t>为了进一步贯彻落实“安全第一、预防为主”的安全工作方针，严格执行国家和地方有关安全生产、劳动保护的法律法规和</w:t>
      </w:r>
      <w:r>
        <w:rPr>
          <w:rFonts w:hint="eastAsia" w:ascii="宋体" w:hAnsi="宋体" w:eastAsia="宋体" w:cs="宋体"/>
          <w:sz w:val="21"/>
          <w:szCs w:val="21"/>
          <w:highlight w:val="none"/>
          <w:lang w:val="en-US" w:eastAsia="zh-CN"/>
          <w14:ligatures w14:val="none"/>
        </w:rPr>
        <w:t>南通轨道资源开发有限</w:t>
      </w:r>
      <w:r>
        <w:rPr>
          <w:rFonts w:hint="eastAsia" w:ascii="宋体" w:hAnsi="宋体" w:eastAsia="宋体" w:cs="宋体"/>
          <w:sz w:val="21"/>
          <w:szCs w:val="21"/>
          <w:highlight w:val="none"/>
          <w14:ligatures w14:val="none"/>
        </w:rPr>
        <w:t>公司各项安全生产管理制度，强化安全生产管理，落实安全生产责任制，规范作业安全管理，保障地铁安全生产，创造安全的经营环境，经双方协商一致，特签订本协议。</w:t>
      </w:r>
    </w:p>
    <w:p w14:paraId="3489C281">
      <w:pPr>
        <w:numPr>
          <w:ilvl w:val="0"/>
          <w:numId w:val="9"/>
        </w:numPr>
        <w:adjustRightInd w:val="0"/>
        <w:snapToGrid w:val="0"/>
        <w:spacing w:line="360" w:lineRule="auto"/>
        <w:ind w:left="0" w:leftChars="0" w:firstLine="420" w:firstLineChars="0"/>
        <w:rPr>
          <w:rFonts w:hint="eastAsia" w:ascii="宋体" w:hAnsi="宋体" w:eastAsia="宋体" w:cs="宋体"/>
          <w:b/>
          <w:bCs/>
          <w:sz w:val="21"/>
          <w:szCs w:val="21"/>
          <w:highlight w:val="none"/>
          <w14:ligatures w14:val="none"/>
        </w:rPr>
      </w:pPr>
      <w:r>
        <w:rPr>
          <w:rFonts w:hint="eastAsia" w:ascii="宋体" w:hAnsi="宋体" w:eastAsia="宋体" w:cs="宋体"/>
          <w:b/>
          <w:bCs/>
          <w:sz w:val="21"/>
          <w:szCs w:val="21"/>
          <w:highlight w:val="none"/>
          <w14:ligatures w14:val="none"/>
        </w:rPr>
        <w:t>项目概况：</w:t>
      </w:r>
    </w:p>
    <w:p w14:paraId="05EF5FA9">
      <w:pPr>
        <w:adjustRightInd w:val="0"/>
        <w:snapToGrid w:val="0"/>
        <w:spacing w:line="360" w:lineRule="auto"/>
        <w:ind w:firstLine="420" w:firstLineChars="200"/>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14:ligatures w14:val="none"/>
        </w:rPr>
        <w:t>项目名称：</w:t>
      </w:r>
    </w:p>
    <w:p w14:paraId="0F8FF1A4">
      <w:pPr>
        <w:adjustRightInd w:val="0"/>
        <w:snapToGrid w:val="0"/>
        <w:spacing w:line="360" w:lineRule="auto"/>
        <w:ind w:firstLine="420" w:firstLineChars="200"/>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14:ligatures w14:val="none"/>
        </w:rPr>
        <w:t>项目负责人：</w:t>
      </w:r>
    </w:p>
    <w:p w14:paraId="446A2E70">
      <w:pPr>
        <w:adjustRightInd w:val="0"/>
        <w:snapToGrid w:val="0"/>
        <w:spacing w:line="360" w:lineRule="auto"/>
        <w:ind w:firstLine="420" w:firstLineChars="200"/>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14:ligatures w14:val="none"/>
        </w:rPr>
        <w:t>项目地点：</w:t>
      </w:r>
    </w:p>
    <w:p w14:paraId="03191841">
      <w:pPr>
        <w:adjustRightInd w:val="0"/>
        <w:snapToGrid w:val="0"/>
        <w:spacing w:line="360" w:lineRule="auto"/>
        <w:ind w:firstLine="420" w:firstLineChars="200"/>
        <w:rPr>
          <w:rFonts w:hint="eastAsia" w:ascii="宋体" w:hAnsi="宋体" w:eastAsia="宋体" w:cs="宋体"/>
          <w:sz w:val="21"/>
          <w:szCs w:val="21"/>
          <w:highlight w:val="none"/>
          <w:lang w:val="en-US" w:eastAsia="zh-CN"/>
          <w14:ligatures w14:val="none"/>
        </w:rPr>
      </w:pPr>
      <w:r>
        <w:rPr>
          <w:rFonts w:hint="eastAsia" w:ascii="宋体" w:hAnsi="宋体" w:eastAsia="宋体" w:cs="宋体"/>
          <w:sz w:val="21"/>
          <w:szCs w:val="21"/>
          <w:highlight w:val="none"/>
          <w:lang w:val="en-US" w:eastAsia="zh-CN"/>
          <w14:ligatures w14:val="none"/>
        </w:rPr>
        <w:t>作业内容：</w:t>
      </w:r>
    </w:p>
    <w:p w14:paraId="2A54C308">
      <w:pPr>
        <w:adjustRightInd w:val="0"/>
        <w:snapToGrid w:val="0"/>
        <w:spacing w:line="360" w:lineRule="auto"/>
        <w:ind w:firstLine="420" w:firstLineChars="200"/>
        <w:rPr>
          <w:rFonts w:hint="eastAsia" w:ascii="宋体" w:hAnsi="宋体" w:eastAsia="宋体" w:cs="宋体"/>
          <w:sz w:val="21"/>
          <w:szCs w:val="21"/>
          <w:highlight w:val="none"/>
          <w:lang w:val="en-US" w:eastAsia="zh-CN"/>
          <w14:ligatures w14:val="none"/>
        </w:rPr>
      </w:pPr>
      <w:r>
        <w:rPr>
          <w:rFonts w:hint="eastAsia" w:ascii="宋体" w:hAnsi="宋体" w:eastAsia="宋体" w:cs="宋体"/>
          <w:sz w:val="21"/>
          <w:szCs w:val="21"/>
          <w:highlight w:val="none"/>
          <w:lang w:val="en-US" w:eastAsia="zh-CN"/>
          <w14:ligatures w14:val="none"/>
        </w:rPr>
        <w:t>作业范围：</w:t>
      </w:r>
    </w:p>
    <w:p w14:paraId="1BB776D3">
      <w:pPr>
        <w:adjustRightInd w:val="0"/>
        <w:snapToGrid w:val="0"/>
        <w:spacing w:line="360" w:lineRule="auto"/>
        <w:ind w:firstLine="420" w:firstLineChars="200"/>
        <w:rPr>
          <w:rFonts w:hint="eastAsia" w:ascii="宋体" w:hAnsi="宋体" w:eastAsia="宋体" w:cs="宋体"/>
          <w:sz w:val="21"/>
          <w:szCs w:val="21"/>
          <w:highlight w:val="none"/>
          <w:lang w:val="en-US" w:eastAsia="zh-CN"/>
          <w14:ligatures w14:val="none"/>
        </w:rPr>
      </w:pPr>
      <w:r>
        <w:rPr>
          <w:rFonts w:hint="eastAsia" w:ascii="宋体" w:hAnsi="宋体" w:eastAsia="宋体" w:cs="宋体"/>
          <w:sz w:val="21"/>
          <w:szCs w:val="21"/>
          <w:highlight w:val="none"/>
          <w:lang w:val="en-US" w:eastAsia="zh-CN"/>
          <w14:ligatures w14:val="none"/>
        </w:rPr>
        <w:t>作业期限：</w:t>
      </w:r>
    </w:p>
    <w:p w14:paraId="7FD92D3F">
      <w:pPr>
        <w:numPr>
          <w:ilvl w:val="0"/>
          <w:numId w:val="9"/>
        </w:numPr>
        <w:adjustRightInd w:val="0"/>
        <w:snapToGrid w:val="0"/>
        <w:spacing w:line="360" w:lineRule="auto"/>
        <w:ind w:left="0" w:leftChars="0" w:firstLine="420" w:firstLineChars="0"/>
        <w:rPr>
          <w:rFonts w:hint="eastAsia" w:ascii="宋体" w:hAnsi="宋体" w:eastAsia="宋体" w:cs="宋体"/>
          <w:b/>
          <w:bCs/>
          <w:sz w:val="21"/>
          <w:szCs w:val="21"/>
          <w:highlight w:val="none"/>
          <w14:ligatures w14:val="none"/>
        </w:rPr>
      </w:pPr>
      <w:r>
        <w:rPr>
          <w:rFonts w:hint="eastAsia" w:ascii="宋体" w:hAnsi="宋体" w:eastAsia="宋体" w:cs="宋体"/>
          <w:b/>
          <w:bCs/>
          <w:sz w:val="21"/>
          <w:szCs w:val="21"/>
          <w:highlight w:val="none"/>
          <w14:ligatures w14:val="none"/>
        </w:rPr>
        <w:t>安全目标：</w:t>
      </w:r>
    </w:p>
    <w:p w14:paraId="59B25F05">
      <w:pPr>
        <w:keepNext w:val="0"/>
        <w:keepLines w:val="0"/>
        <w:pageBreakBefore w:val="0"/>
        <w:widowControl w:val="0"/>
        <w:numPr>
          <w:ilvl w:val="0"/>
          <w:numId w:val="10"/>
        </w:numPr>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14:ligatures w14:val="none"/>
        </w:rPr>
        <w:t>不发生生产安全死亡事故及重伤事故。</w:t>
      </w:r>
    </w:p>
    <w:p w14:paraId="41FA675C">
      <w:pPr>
        <w:keepNext w:val="0"/>
        <w:keepLines w:val="0"/>
        <w:pageBreakBefore w:val="0"/>
        <w:widowControl w:val="0"/>
        <w:numPr>
          <w:ilvl w:val="0"/>
          <w:numId w:val="10"/>
        </w:numPr>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14:ligatures w14:val="none"/>
        </w:rPr>
        <w:t>不发生由政府相关部门负责调查处理的火灾（爆炸）事故。</w:t>
      </w:r>
    </w:p>
    <w:p w14:paraId="5C129AC4">
      <w:pPr>
        <w:keepNext w:val="0"/>
        <w:keepLines w:val="0"/>
        <w:pageBreakBefore w:val="0"/>
        <w:widowControl w:val="0"/>
        <w:numPr>
          <w:ilvl w:val="0"/>
          <w:numId w:val="10"/>
        </w:numPr>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14:ligatures w14:val="none"/>
        </w:rPr>
        <w:t>不发生中毒、污染事故。</w:t>
      </w:r>
    </w:p>
    <w:p w14:paraId="6FF24D7B">
      <w:pPr>
        <w:keepNext w:val="0"/>
        <w:keepLines w:val="0"/>
        <w:pageBreakBefore w:val="0"/>
        <w:widowControl w:val="0"/>
        <w:numPr>
          <w:ilvl w:val="0"/>
          <w:numId w:val="10"/>
        </w:numPr>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14:ligatures w14:val="none"/>
        </w:rPr>
        <w:t>不发生产生重大影响的社会安全事件和公共卫生事件。</w:t>
      </w:r>
    </w:p>
    <w:p w14:paraId="653046B9">
      <w:pPr>
        <w:keepNext w:val="0"/>
        <w:keepLines w:val="0"/>
        <w:pageBreakBefore w:val="0"/>
        <w:widowControl w:val="0"/>
        <w:numPr>
          <w:ilvl w:val="0"/>
          <w:numId w:val="10"/>
        </w:numPr>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lang w:val="en-US" w:eastAsia="zh-CN"/>
          <w14:ligatures w14:val="none"/>
        </w:rPr>
        <w:t>杜绝严重违章违纪行为。</w:t>
      </w:r>
    </w:p>
    <w:p w14:paraId="53F5216D">
      <w:pPr>
        <w:numPr>
          <w:ilvl w:val="0"/>
          <w:numId w:val="9"/>
        </w:numPr>
        <w:adjustRightInd w:val="0"/>
        <w:snapToGrid w:val="0"/>
        <w:spacing w:line="360" w:lineRule="auto"/>
        <w:ind w:left="0" w:leftChars="0" w:firstLine="420" w:firstLineChars="0"/>
        <w:rPr>
          <w:rFonts w:hint="eastAsia" w:ascii="宋体" w:hAnsi="宋体" w:eastAsia="宋体" w:cs="宋体"/>
          <w:b/>
          <w:bCs/>
          <w:sz w:val="21"/>
          <w:szCs w:val="21"/>
          <w:highlight w:val="none"/>
          <w14:ligatures w14:val="none"/>
        </w:rPr>
      </w:pPr>
      <w:r>
        <w:rPr>
          <w:rFonts w:hint="eastAsia" w:ascii="宋体" w:hAnsi="宋体" w:eastAsia="宋体" w:cs="宋体"/>
          <w:b/>
          <w:bCs/>
          <w:sz w:val="21"/>
          <w:szCs w:val="21"/>
          <w:highlight w:val="none"/>
          <w14:ligatures w14:val="none"/>
        </w:rPr>
        <w:t>甲方安全责任和义务</w:t>
      </w:r>
    </w:p>
    <w:p w14:paraId="57B02AFB">
      <w:pPr>
        <w:keepNext w:val="0"/>
        <w:keepLines w:val="0"/>
        <w:pageBreakBefore w:val="0"/>
        <w:widowControl w:val="0"/>
        <w:numPr>
          <w:ilvl w:val="0"/>
          <w:numId w:val="11"/>
        </w:numPr>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14:ligatures w14:val="none"/>
        </w:rPr>
        <w:t>甲方应向乙方提供必要的技术或相关资料</w:t>
      </w:r>
      <w:r>
        <w:rPr>
          <w:rFonts w:hint="eastAsia" w:ascii="宋体" w:hAnsi="宋体" w:eastAsia="宋体" w:cs="宋体"/>
          <w:sz w:val="21"/>
          <w:szCs w:val="21"/>
          <w:highlight w:val="none"/>
          <w:lang w:eastAsia="zh-CN"/>
          <w14:ligatures w14:val="none"/>
        </w:rPr>
        <w:t>。</w:t>
      </w:r>
    </w:p>
    <w:p w14:paraId="491D48F7">
      <w:pPr>
        <w:keepNext w:val="0"/>
        <w:keepLines w:val="0"/>
        <w:pageBreakBefore w:val="0"/>
        <w:widowControl w:val="0"/>
        <w:numPr>
          <w:ilvl w:val="0"/>
          <w:numId w:val="11"/>
        </w:numPr>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14:ligatures w14:val="none"/>
        </w:rPr>
        <w:t>甲方应对乙方的安全生产工作统一协调、管理，定期进行安全检查并记录。</w:t>
      </w:r>
    </w:p>
    <w:p w14:paraId="60F70950">
      <w:pPr>
        <w:keepNext w:val="0"/>
        <w:keepLines w:val="0"/>
        <w:pageBreakBefore w:val="0"/>
        <w:widowControl w:val="0"/>
        <w:numPr>
          <w:ilvl w:val="0"/>
          <w:numId w:val="11"/>
        </w:numPr>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14:ligatures w14:val="none"/>
        </w:rPr>
        <w:t>甲方</w:t>
      </w:r>
      <w:r>
        <w:rPr>
          <w:rFonts w:hint="eastAsia" w:ascii="宋体" w:hAnsi="宋体" w:eastAsia="宋体" w:cs="宋体"/>
          <w:sz w:val="21"/>
          <w:szCs w:val="21"/>
          <w:highlight w:val="none"/>
          <w:lang w:val="en-US" w:eastAsia="zh-CN"/>
          <w14:ligatures w14:val="none"/>
        </w:rPr>
        <w:t>有权</w:t>
      </w:r>
      <w:r>
        <w:rPr>
          <w:rFonts w:hint="eastAsia" w:ascii="宋体" w:hAnsi="宋体" w:eastAsia="宋体" w:cs="宋体"/>
          <w:sz w:val="21"/>
          <w:szCs w:val="21"/>
          <w:highlight w:val="none"/>
          <w14:ligatures w14:val="none"/>
        </w:rPr>
        <w:t>督促乙方开展安全</w:t>
      </w:r>
      <w:r>
        <w:rPr>
          <w:rFonts w:hint="eastAsia" w:ascii="宋体" w:hAnsi="宋体" w:eastAsia="宋体" w:cs="宋体"/>
          <w:sz w:val="21"/>
          <w:szCs w:val="21"/>
          <w:highlight w:val="none"/>
          <w:lang w:val="en-US" w:eastAsia="zh-CN"/>
          <w14:ligatures w14:val="none"/>
        </w:rPr>
        <w:t>生产</w:t>
      </w:r>
      <w:r>
        <w:rPr>
          <w:rFonts w:hint="eastAsia" w:ascii="宋体" w:hAnsi="宋体" w:eastAsia="宋体" w:cs="宋体"/>
          <w:sz w:val="21"/>
          <w:szCs w:val="21"/>
          <w:highlight w:val="none"/>
          <w14:ligatures w14:val="none"/>
        </w:rPr>
        <w:t>活动，及时传达和部署上级的有关安全生产精神和要求，加强安全生产的指导和协调。</w:t>
      </w:r>
    </w:p>
    <w:p w14:paraId="7D805BE5">
      <w:pPr>
        <w:keepNext w:val="0"/>
        <w:keepLines w:val="0"/>
        <w:pageBreakBefore w:val="0"/>
        <w:widowControl w:val="0"/>
        <w:numPr>
          <w:ilvl w:val="0"/>
          <w:numId w:val="11"/>
        </w:numPr>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14:ligatures w14:val="none"/>
        </w:rPr>
        <w:t>甲方</w:t>
      </w:r>
      <w:r>
        <w:rPr>
          <w:rFonts w:hint="eastAsia" w:ascii="宋体" w:hAnsi="宋体" w:eastAsia="宋体" w:cs="宋体"/>
          <w:sz w:val="21"/>
          <w:szCs w:val="21"/>
          <w:highlight w:val="none"/>
          <w:lang w:val="en-US" w:eastAsia="zh-CN"/>
          <w14:ligatures w14:val="none"/>
        </w:rPr>
        <w:t>有权</w:t>
      </w:r>
      <w:r>
        <w:rPr>
          <w:rFonts w:hint="eastAsia" w:ascii="宋体" w:hAnsi="宋体" w:eastAsia="宋体" w:cs="宋体"/>
          <w:sz w:val="21"/>
          <w:szCs w:val="21"/>
          <w:highlight w:val="none"/>
          <w14:ligatures w14:val="none"/>
        </w:rPr>
        <w:t>对乙方安全</w:t>
      </w:r>
      <w:r>
        <w:rPr>
          <w:rFonts w:hint="eastAsia" w:ascii="宋体" w:hAnsi="宋体" w:eastAsia="宋体" w:cs="宋体"/>
          <w:sz w:val="21"/>
          <w:szCs w:val="21"/>
          <w:highlight w:val="none"/>
          <w:lang w:val="en-US" w:eastAsia="zh-CN"/>
          <w14:ligatures w14:val="none"/>
        </w:rPr>
        <w:t>生产</w:t>
      </w:r>
      <w:r>
        <w:rPr>
          <w:rFonts w:hint="eastAsia" w:ascii="宋体" w:hAnsi="宋体" w:eastAsia="宋体" w:cs="宋体"/>
          <w:sz w:val="21"/>
          <w:szCs w:val="21"/>
          <w:highlight w:val="none"/>
          <w14:ligatures w14:val="none"/>
        </w:rPr>
        <w:t>管理情况进行监督检查，对发现的不合格项甲方有权制止、责成其限期整改。因乙方的过失造成的经济损失由乙方承担。</w:t>
      </w:r>
    </w:p>
    <w:p w14:paraId="6E01C08A">
      <w:pPr>
        <w:numPr>
          <w:ilvl w:val="0"/>
          <w:numId w:val="9"/>
        </w:numPr>
        <w:adjustRightInd w:val="0"/>
        <w:snapToGrid w:val="0"/>
        <w:spacing w:line="360" w:lineRule="auto"/>
        <w:ind w:left="0" w:leftChars="0" w:firstLine="420" w:firstLineChars="0"/>
        <w:rPr>
          <w:rFonts w:hint="eastAsia" w:ascii="宋体" w:hAnsi="宋体" w:eastAsia="宋体" w:cs="宋体"/>
          <w:b/>
          <w:bCs/>
          <w:sz w:val="21"/>
          <w:szCs w:val="21"/>
          <w:highlight w:val="none"/>
          <w14:ligatures w14:val="none"/>
        </w:rPr>
      </w:pPr>
      <w:r>
        <w:rPr>
          <w:rFonts w:hint="eastAsia" w:ascii="宋体" w:hAnsi="宋体" w:eastAsia="宋体" w:cs="宋体"/>
          <w:b/>
          <w:bCs/>
          <w:sz w:val="21"/>
          <w:szCs w:val="21"/>
          <w:highlight w:val="none"/>
          <w14:ligatures w14:val="none"/>
        </w:rPr>
        <w:t>乙方安全责任和义务</w:t>
      </w:r>
    </w:p>
    <w:p w14:paraId="78650486">
      <w:pPr>
        <w:keepNext w:val="0"/>
        <w:keepLines w:val="0"/>
        <w:pageBreakBefore w:val="0"/>
        <w:widowControl w:val="0"/>
        <w:numPr>
          <w:ilvl w:val="0"/>
          <w:numId w:val="12"/>
        </w:numPr>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lang w:val="en-US" w:eastAsia="zh-CN"/>
          <w14:ligatures w14:val="none"/>
        </w:rPr>
        <w:t>乙方明确项目安全负责人为：</w:t>
      </w:r>
      <w:r>
        <w:rPr>
          <w:rFonts w:hint="eastAsia" w:ascii="宋体" w:hAnsi="宋体" w:eastAsia="宋体" w:cs="宋体"/>
          <w:sz w:val="21"/>
          <w:szCs w:val="21"/>
          <w:highlight w:val="none"/>
          <w:u w:val="single"/>
          <w:lang w:val="en-US" w:eastAsia="zh-CN"/>
          <w14:ligatures w14:val="none"/>
        </w:rPr>
        <w:t xml:space="preserve">        </w:t>
      </w:r>
      <w:r>
        <w:rPr>
          <w:rFonts w:hint="eastAsia" w:ascii="宋体" w:hAnsi="宋体" w:eastAsia="宋体" w:cs="宋体"/>
          <w:sz w:val="21"/>
          <w:szCs w:val="21"/>
          <w:highlight w:val="none"/>
          <w:lang w:val="en-US" w:eastAsia="zh-CN"/>
          <w14:ligatures w14:val="none"/>
        </w:rPr>
        <w:t>，身份证号码：</w:t>
      </w:r>
      <w:r>
        <w:rPr>
          <w:rFonts w:hint="eastAsia" w:ascii="宋体" w:hAnsi="宋体" w:eastAsia="宋体" w:cs="宋体"/>
          <w:sz w:val="21"/>
          <w:szCs w:val="21"/>
          <w:highlight w:val="none"/>
          <w:u w:val="single"/>
          <w:lang w:val="en-US" w:eastAsia="zh-CN"/>
          <w14:ligatures w14:val="none"/>
        </w:rPr>
        <w:t xml:space="preserve">                  </w:t>
      </w:r>
      <w:r>
        <w:rPr>
          <w:rFonts w:hint="eastAsia" w:ascii="宋体" w:hAnsi="宋体" w:eastAsia="宋体" w:cs="宋体"/>
          <w:sz w:val="21"/>
          <w:szCs w:val="21"/>
          <w:highlight w:val="none"/>
          <w:lang w:val="en-US" w:eastAsia="zh-CN"/>
          <w14:ligatures w14:val="none"/>
        </w:rPr>
        <w:t>。电话：</w:t>
      </w:r>
      <w:r>
        <w:rPr>
          <w:rFonts w:hint="eastAsia" w:ascii="宋体" w:hAnsi="宋体" w:eastAsia="宋体" w:cs="宋体"/>
          <w:sz w:val="21"/>
          <w:szCs w:val="21"/>
          <w:highlight w:val="none"/>
          <w:u w:val="single"/>
          <w:lang w:val="en-US" w:eastAsia="zh-CN"/>
          <w14:ligatures w14:val="none"/>
        </w:rPr>
        <w:t xml:space="preserve">            </w:t>
      </w:r>
      <w:r>
        <w:rPr>
          <w:rFonts w:hint="eastAsia" w:ascii="宋体" w:hAnsi="宋体" w:eastAsia="宋体" w:cs="宋体"/>
          <w:sz w:val="21"/>
          <w:szCs w:val="21"/>
          <w:highlight w:val="none"/>
          <w:lang w:val="en-US" w:eastAsia="zh-CN"/>
          <w14:ligatures w14:val="none"/>
        </w:rPr>
        <w:t>。</w:t>
      </w:r>
    </w:p>
    <w:p w14:paraId="02C68176">
      <w:pPr>
        <w:keepNext w:val="0"/>
        <w:keepLines w:val="0"/>
        <w:pageBreakBefore w:val="0"/>
        <w:widowControl w:val="0"/>
        <w:numPr>
          <w:ilvl w:val="0"/>
          <w:numId w:val="12"/>
        </w:numPr>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14:ligatures w14:val="none"/>
        </w:rPr>
        <w:t>安全生产坚持“谁主管，谁负责”的原则，乙方必须履行甲方各项安全生产管理规章制度，对违反相关安全管理制度和规章，造成事件和不良事件的，乙方承担相应责任。</w:t>
      </w:r>
    </w:p>
    <w:p w14:paraId="486161C0">
      <w:pPr>
        <w:keepNext w:val="0"/>
        <w:keepLines w:val="0"/>
        <w:pageBreakBefore w:val="0"/>
        <w:widowControl w:val="0"/>
        <w:numPr>
          <w:ilvl w:val="0"/>
          <w:numId w:val="12"/>
        </w:numPr>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14:ligatures w14:val="none"/>
        </w:rPr>
        <w:t>乙方在作业前须认真学习《</w:t>
      </w:r>
      <w:r>
        <w:rPr>
          <w:rFonts w:hint="eastAsia" w:ascii="宋体" w:hAnsi="宋体" w:eastAsia="宋体" w:cs="宋体"/>
          <w:sz w:val="21"/>
          <w:szCs w:val="21"/>
          <w:highlight w:val="none"/>
          <w:lang w:val="en-US" w:eastAsia="zh-CN"/>
          <w14:ligatures w14:val="none"/>
        </w:rPr>
        <w:t>南通轨道资源开发有限公司安全生产</w:t>
      </w:r>
      <w:r>
        <w:rPr>
          <w:rFonts w:hint="eastAsia" w:ascii="宋体" w:hAnsi="宋体" w:eastAsia="宋体" w:cs="宋体"/>
          <w:sz w:val="21"/>
          <w:szCs w:val="21"/>
          <w:highlight w:val="none"/>
          <w14:ligatures w14:val="none"/>
        </w:rPr>
        <w:t>管理办法》《南通轨道资源开发有限公司外单位作业安全管理办法》</w:t>
      </w:r>
      <w:r>
        <w:rPr>
          <w:rFonts w:hint="eastAsia" w:ascii="宋体" w:hAnsi="宋体" w:eastAsia="宋体" w:cs="宋体"/>
          <w:sz w:val="21"/>
          <w:szCs w:val="21"/>
          <w:highlight w:val="none"/>
          <w:lang w:eastAsia="zh-CN"/>
          <w14:ligatures w14:val="none"/>
        </w:rPr>
        <w:t>《南通轨道资源开发有限公司特种作业管理制度》</w:t>
      </w:r>
      <w:r>
        <w:rPr>
          <w:rFonts w:hint="eastAsia" w:ascii="宋体" w:hAnsi="宋体" w:eastAsia="宋体" w:cs="宋体"/>
          <w:sz w:val="21"/>
          <w:szCs w:val="21"/>
          <w:highlight w:val="none"/>
          <w14:ligatures w14:val="none"/>
        </w:rPr>
        <w:t>以及相关安全生产管理规定，并遵照规定要求执行</w:t>
      </w:r>
      <w:r>
        <w:rPr>
          <w:rFonts w:hint="eastAsia" w:ascii="宋体" w:hAnsi="宋体" w:eastAsia="宋体" w:cs="宋体"/>
          <w:sz w:val="21"/>
          <w:szCs w:val="21"/>
          <w:highlight w:val="none"/>
          <w:lang w:eastAsia="zh-CN"/>
          <w14:ligatures w14:val="none"/>
        </w:rPr>
        <w:t>，</w:t>
      </w:r>
      <w:r>
        <w:rPr>
          <w:rFonts w:hint="eastAsia" w:ascii="宋体" w:hAnsi="宋体" w:eastAsia="宋体" w:cs="宋体"/>
          <w:sz w:val="21"/>
          <w:szCs w:val="21"/>
          <w:highlight w:val="none"/>
          <w14:ligatures w14:val="none"/>
        </w:rPr>
        <w:t>及时宣贯落实甲方管理要求，加强自身安全生产管理，履行自身的安全义务。</w:t>
      </w:r>
    </w:p>
    <w:p w14:paraId="2DD9123D">
      <w:pPr>
        <w:keepNext w:val="0"/>
        <w:keepLines w:val="0"/>
        <w:pageBreakBefore w:val="0"/>
        <w:widowControl w:val="0"/>
        <w:numPr>
          <w:ilvl w:val="0"/>
          <w:numId w:val="12"/>
        </w:numPr>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14:ligatures w14:val="none"/>
        </w:rPr>
        <w:t>乙方应自觉遵守国家</w:t>
      </w:r>
      <w:r>
        <w:rPr>
          <w:rFonts w:hint="eastAsia" w:ascii="宋体" w:hAnsi="宋体" w:eastAsia="宋体" w:cs="宋体"/>
          <w:sz w:val="21"/>
          <w:szCs w:val="21"/>
          <w:highlight w:val="none"/>
          <w:lang w:val="en-US" w:eastAsia="zh-CN"/>
          <w14:ligatures w14:val="none"/>
        </w:rPr>
        <w:t>和地方</w:t>
      </w:r>
      <w:r>
        <w:rPr>
          <w:rFonts w:hint="eastAsia" w:ascii="宋体" w:hAnsi="宋体" w:eastAsia="宋体" w:cs="宋体"/>
          <w:sz w:val="21"/>
          <w:szCs w:val="21"/>
          <w:highlight w:val="none"/>
          <w14:ligatures w14:val="none"/>
        </w:rPr>
        <w:t>有关安全生产的各项</w:t>
      </w:r>
      <w:r>
        <w:rPr>
          <w:rFonts w:hint="eastAsia" w:ascii="宋体" w:hAnsi="宋体" w:eastAsia="宋体" w:cs="宋体"/>
          <w:sz w:val="21"/>
          <w:szCs w:val="21"/>
          <w:highlight w:val="none"/>
          <w:lang w:val="en-US" w:eastAsia="zh-CN"/>
          <w14:ligatures w14:val="none"/>
        </w:rPr>
        <w:t>规定和有关安全生产的法律法规，加强作业安全管理，履行安全管理责任，切实保障安全。</w:t>
      </w:r>
    </w:p>
    <w:p w14:paraId="7EF73A7A">
      <w:pPr>
        <w:keepNext w:val="0"/>
        <w:keepLines w:val="0"/>
        <w:pageBreakBefore w:val="0"/>
        <w:widowControl w:val="0"/>
        <w:numPr>
          <w:ilvl w:val="0"/>
          <w:numId w:val="12"/>
        </w:numPr>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lang w:val="en-US" w:eastAsia="zh-CN"/>
          <w14:ligatures w14:val="none"/>
        </w:rPr>
        <w:t>乙方承诺其具备符合本项目需要的安全生产相关资质和条件，在签订本协议前书面提交相关资质、安全生产条件、特种作业人员资格等信息至甲方审核。</w:t>
      </w:r>
    </w:p>
    <w:p w14:paraId="57530A5E">
      <w:pPr>
        <w:keepNext w:val="0"/>
        <w:keepLines w:val="0"/>
        <w:pageBreakBefore w:val="0"/>
        <w:widowControl w:val="0"/>
        <w:numPr>
          <w:ilvl w:val="0"/>
          <w:numId w:val="12"/>
        </w:numPr>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lang w:val="en-US" w:eastAsia="zh-CN"/>
          <w14:ligatures w14:val="none"/>
        </w:rPr>
        <w:t>乙方</w:t>
      </w:r>
      <w:r>
        <w:rPr>
          <w:rFonts w:hint="eastAsia" w:ascii="宋体" w:hAnsi="宋体" w:eastAsia="宋体" w:cs="宋体"/>
          <w:sz w:val="21"/>
          <w:szCs w:val="21"/>
          <w:highlight w:val="none"/>
          <w14:ligatures w14:val="none"/>
        </w:rPr>
        <w:t>安全管理人员应经</w:t>
      </w:r>
      <w:r>
        <w:rPr>
          <w:rFonts w:hint="eastAsia" w:ascii="宋体" w:hAnsi="宋体" w:eastAsia="宋体" w:cs="宋体"/>
          <w:sz w:val="21"/>
          <w:szCs w:val="21"/>
          <w:highlight w:val="none"/>
          <w:lang w:eastAsia="zh-CN"/>
          <w14:ligatures w14:val="none"/>
        </w:rPr>
        <w:t>南通轨道资源开发有限公司</w:t>
      </w:r>
      <w:r>
        <w:rPr>
          <w:rFonts w:hint="eastAsia" w:ascii="宋体" w:hAnsi="宋体" w:eastAsia="宋体" w:cs="宋体"/>
          <w:sz w:val="21"/>
          <w:szCs w:val="21"/>
          <w:highlight w:val="none"/>
          <w14:ligatures w14:val="none"/>
        </w:rPr>
        <w:t>的安全管理培训</w:t>
      </w:r>
      <w:r>
        <w:rPr>
          <w:rFonts w:hint="eastAsia" w:ascii="宋体" w:hAnsi="宋体" w:eastAsia="宋体" w:cs="宋体"/>
          <w:sz w:val="21"/>
          <w:szCs w:val="21"/>
          <w:highlight w:val="none"/>
          <w:lang w:eastAsia="zh-CN"/>
          <w14:ligatures w14:val="none"/>
        </w:rPr>
        <w:t>。</w:t>
      </w:r>
    </w:p>
    <w:p w14:paraId="5D5D40E1">
      <w:pPr>
        <w:keepNext w:val="0"/>
        <w:keepLines w:val="0"/>
        <w:pageBreakBefore w:val="0"/>
        <w:widowControl w:val="0"/>
        <w:numPr>
          <w:ilvl w:val="0"/>
          <w:numId w:val="12"/>
        </w:numPr>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14:ligatures w14:val="none"/>
        </w:rPr>
        <w:t>乙方必须对乙方各岗位人员进行安全教育培训</w:t>
      </w:r>
      <w:r>
        <w:rPr>
          <w:rFonts w:hint="eastAsia" w:ascii="宋体" w:hAnsi="宋体" w:eastAsia="宋体" w:cs="宋体"/>
          <w:sz w:val="21"/>
          <w:szCs w:val="21"/>
          <w:highlight w:val="none"/>
          <w:lang w:val="en-US" w:eastAsia="zh-CN"/>
          <w14:ligatures w14:val="none"/>
        </w:rPr>
        <w:t>和演练</w:t>
      </w:r>
      <w:r>
        <w:rPr>
          <w:rFonts w:hint="eastAsia" w:ascii="宋体" w:hAnsi="宋体" w:eastAsia="宋体" w:cs="宋体"/>
          <w:sz w:val="21"/>
          <w:szCs w:val="21"/>
          <w:highlight w:val="none"/>
          <w14:ligatures w14:val="none"/>
        </w:rPr>
        <w:t>，</w:t>
      </w:r>
      <w:r>
        <w:rPr>
          <w:rFonts w:hint="eastAsia" w:ascii="宋体" w:hAnsi="宋体" w:eastAsia="宋体" w:cs="宋体"/>
          <w:sz w:val="21"/>
          <w:szCs w:val="21"/>
          <w:highlight w:val="none"/>
          <w:lang w:val="en-US" w:eastAsia="zh-CN"/>
          <w14:ligatures w14:val="none"/>
        </w:rPr>
        <w:t>并做好记录，</w:t>
      </w:r>
      <w:r>
        <w:rPr>
          <w:rFonts w:hint="eastAsia" w:ascii="宋体" w:hAnsi="宋体" w:eastAsia="宋体" w:cs="宋体"/>
          <w:sz w:val="21"/>
          <w:szCs w:val="21"/>
          <w:highlight w:val="none"/>
          <w14:ligatures w14:val="none"/>
        </w:rPr>
        <w:t>保证相关人员具备安全生产知识，熟悉安全生产规章制度和安全操作规程，掌握本岗位的安全操作技能</w:t>
      </w:r>
      <w:r>
        <w:rPr>
          <w:rFonts w:hint="eastAsia" w:ascii="宋体" w:hAnsi="宋体" w:eastAsia="宋体" w:cs="宋体"/>
          <w:sz w:val="21"/>
          <w:szCs w:val="21"/>
          <w:highlight w:val="none"/>
          <w:lang w:eastAsia="zh-CN"/>
          <w14:ligatures w14:val="none"/>
        </w:rPr>
        <w:t>、</w:t>
      </w:r>
      <w:r>
        <w:rPr>
          <w:rFonts w:hint="eastAsia" w:ascii="宋体" w:hAnsi="宋体" w:eastAsia="宋体" w:cs="宋体"/>
          <w:sz w:val="21"/>
          <w:szCs w:val="21"/>
          <w:highlight w:val="none"/>
          <w:lang w:val="en-US" w:eastAsia="zh-CN"/>
          <w14:ligatures w14:val="none"/>
        </w:rPr>
        <w:t>应急处理和疏散能力</w:t>
      </w:r>
      <w:r>
        <w:rPr>
          <w:rFonts w:hint="eastAsia" w:ascii="宋体" w:hAnsi="宋体" w:eastAsia="宋体" w:cs="宋体"/>
          <w:sz w:val="21"/>
          <w:szCs w:val="21"/>
          <w:highlight w:val="none"/>
          <w14:ligatures w14:val="none"/>
        </w:rPr>
        <w:t>，了解事故（事件）应急处理措施。</w:t>
      </w:r>
    </w:p>
    <w:p w14:paraId="04131A46">
      <w:pPr>
        <w:keepNext w:val="0"/>
        <w:keepLines w:val="0"/>
        <w:pageBreakBefore w:val="0"/>
        <w:widowControl w:val="0"/>
        <w:numPr>
          <w:ilvl w:val="0"/>
          <w:numId w:val="12"/>
        </w:numPr>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lang w:val="en-US" w:eastAsia="zh-CN"/>
          <w14:ligatures w14:val="none"/>
        </w:rPr>
        <w:t>乙方</w:t>
      </w:r>
      <w:r>
        <w:rPr>
          <w:rFonts w:hint="eastAsia" w:ascii="宋体" w:hAnsi="宋体" w:eastAsia="宋体" w:cs="宋体"/>
          <w:sz w:val="21"/>
          <w:szCs w:val="21"/>
          <w:highlight w:val="none"/>
          <w14:ligatures w14:val="none"/>
        </w:rPr>
        <w:t>在签订安全协议前应提交经甲方确认的作业方案</w:t>
      </w:r>
      <w:r>
        <w:rPr>
          <w:rFonts w:hint="eastAsia" w:ascii="宋体" w:hAnsi="宋体" w:eastAsia="宋体" w:cs="宋体"/>
          <w:sz w:val="21"/>
          <w:szCs w:val="21"/>
          <w:highlight w:val="none"/>
          <w:lang w:eastAsia="zh-CN"/>
          <w14:ligatures w14:val="none"/>
        </w:rPr>
        <w:t>。</w:t>
      </w:r>
    </w:p>
    <w:p w14:paraId="1EE6D1AC">
      <w:pPr>
        <w:keepNext w:val="0"/>
        <w:keepLines w:val="0"/>
        <w:pageBreakBefore w:val="0"/>
        <w:widowControl w:val="0"/>
        <w:numPr>
          <w:ilvl w:val="0"/>
          <w:numId w:val="12"/>
        </w:numPr>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sz w:val="21"/>
          <w:szCs w:val="21"/>
          <w:highlight w:val="none"/>
          <w:lang w:val="en-US" w:eastAsia="zh-CN"/>
          <w14:ligatures w14:val="none"/>
        </w:rPr>
      </w:pPr>
      <w:r>
        <w:rPr>
          <w:rFonts w:hint="eastAsia" w:ascii="宋体" w:hAnsi="宋体" w:eastAsia="宋体" w:cs="宋体"/>
          <w:sz w:val="21"/>
          <w:szCs w:val="21"/>
          <w:highlight w:val="none"/>
          <w:lang w:val="en-US" w:eastAsia="zh-CN"/>
          <w14:ligatures w14:val="none"/>
        </w:rPr>
        <w:t>对</w:t>
      </w:r>
      <w:r>
        <w:rPr>
          <w:rFonts w:hint="eastAsia" w:ascii="宋体" w:hAnsi="宋体" w:eastAsia="宋体" w:cs="宋体"/>
          <w:sz w:val="21"/>
          <w:szCs w:val="21"/>
          <w:highlight w:val="none"/>
          <w14:ligatures w14:val="none"/>
        </w:rPr>
        <w:t>甲方检查</w:t>
      </w:r>
      <w:r>
        <w:rPr>
          <w:rFonts w:hint="eastAsia" w:ascii="宋体" w:hAnsi="宋体" w:eastAsia="宋体" w:cs="宋体"/>
          <w:sz w:val="21"/>
          <w:szCs w:val="21"/>
          <w:highlight w:val="none"/>
          <w:lang w:val="en-US" w:eastAsia="zh-CN"/>
          <w14:ligatures w14:val="none"/>
        </w:rPr>
        <w:t>发现的</w:t>
      </w:r>
      <w:r>
        <w:rPr>
          <w:rFonts w:hint="eastAsia" w:ascii="宋体" w:hAnsi="宋体" w:eastAsia="宋体" w:cs="宋体"/>
          <w:sz w:val="21"/>
          <w:szCs w:val="21"/>
          <w:highlight w:val="none"/>
          <w14:ligatures w14:val="none"/>
        </w:rPr>
        <w:t>安全</w:t>
      </w:r>
      <w:r>
        <w:rPr>
          <w:rFonts w:hint="eastAsia" w:ascii="宋体" w:hAnsi="宋体" w:eastAsia="宋体" w:cs="宋体"/>
          <w:sz w:val="21"/>
          <w:szCs w:val="21"/>
          <w:highlight w:val="none"/>
          <w:lang w:val="en-US" w:eastAsia="zh-CN"/>
          <w14:ligatures w14:val="none"/>
        </w:rPr>
        <w:t>生产、安全</w:t>
      </w:r>
      <w:r>
        <w:rPr>
          <w:rFonts w:hint="eastAsia" w:ascii="宋体" w:hAnsi="宋体" w:eastAsia="宋体" w:cs="宋体"/>
          <w:sz w:val="21"/>
          <w:szCs w:val="21"/>
          <w:highlight w:val="none"/>
          <w14:ligatures w14:val="none"/>
        </w:rPr>
        <w:t>措施落实情况</w:t>
      </w:r>
      <w:r>
        <w:rPr>
          <w:rFonts w:hint="eastAsia" w:ascii="宋体" w:hAnsi="宋体" w:eastAsia="宋体" w:cs="宋体"/>
          <w:sz w:val="21"/>
          <w:szCs w:val="21"/>
          <w:highlight w:val="none"/>
          <w:lang w:eastAsia="zh-CN"/>
          <w14:ligatures w14:val="none"/>
        </w:rPr>
        <w:t>的</w:t>
      </w:r>
      <w:r>
        <w:rPr>
          <w:rFonts w:hint="eastAsia" w:ascii="宋体" w:hAnsi="宋体" w:eastAsia="宋体" w:cs="宋体"/>
          <w:sz w:val="21"/>
          <w:szCs w:val="21"/>
          <w:highlight w:val="none"/>
          <w:lang w:val="en-US" w:eastAsia="zh-CN"/>
          <w14:ligatures w14:val="none"/>
        </w:rPr>
        <w:t>相关问题</w:t>
      </w:r>
      <w:r>
        <w:rPr>
          <w:rFonts w:hint="eastAsia" w:ascii="宋体" w:hAnsi="宋体" w:eastAsia="宋体" w:cs="宋体"/>
          <w:sz w:val="21"/>
          <w:szCs w:val="21"/>
          <w:highlight w:val="none"/>
          <w14:ligatures w14:val="none"/>
        </w:rPr>
        <w:t>，乙方应根据甲方的要求落实整改</w:t>
      </w:r>
      <w:r>
        <w:rPr>
          <w:rFonts w:hint="eastAsia" w:ascii="宋体" w:hAnsi="宋体" w:eastAsia="宋体" w:cs="宋体"/>
          <w:sz w:val="21"/>
          <w:szCs w:val="21"/>
          <w:highlight w:val="none"/>
          <w:lang w:eastAsia="zh-CN"/>
          <w14:ligatures w14:val="none"/>
        </w:rPr>
        <w:t>。</w:t>
      </w:r>
    </w:p>
    <w:p w14:paraId="47495C83">
      <w:pPr>
        <w:keepNext w:val="0"/>
        <w:keepLines w:val="0"/>
        <w:pageBreakBefore w:val="0"/>
        <w:widowControl w:val="0"/>
        <w:numPr>
          <w:ilvl w:val="0"/>
          <w:numId w:val="12"/>
        </w:numPr>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sz w:val="21"/>
          <w:szCs w:val="21"/>
          <w:highlight w:val="none"/>
          <w:lang w:val="en-US" w:eastAsia="zh-CN"/>
          <w14:ligatures w14:val="none"/>
        </w:rPr>
      </w:pPr>
      <w:r>
        <w:rPr>
          <w:rFonts w:hint="eastAsia" w:ascii="宋体" w:hAnsi="宋体" w:eastAsia="宋体" w:cs="宋体"/>
          <w:sz w:val="21"/>
          <w:szCs w:val="21"/>
          <w:highlight w:val="none"/>
          <w:lang w:val="en-US" w:eastAsia="zh-CN"/>
          <w14:ligatures w14:val="none"/>
        </w:rPr>
        <w:t>乙方应负责本项目承租部分的安全风险辨识、评估、管控和报告工作，并将较大以上安全风险有关信息向甲方书面通报，应当在本项目醒目位置公示较大以上安全风险信息，严格落实《南通轨道资源开发有限公司安全风险分级管控和隐患排查治理管理制度》相关要求。</w:t>
      </w:r>
    </w:p>
    <w:p w14:paraId="67357ECE">
      <w:pPr>
        <w:keepNext w:val="0"/>
        <w:keepLines w:val="0"/>
        <w:pageBreakBefore w:val="0"/>
        <w:widowControl w:val="0"/>
        <w:numPr>
          <w:ilvl w:val="0"/>
          <w:numId w:val="12"/>
        </w:numPr>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sz w:val="21"/>
          <w:szCs w:val="21"/>
          <w:highlight w:val="none"/>
          <w:lang w:val="en-US" w:eastAsia="zh-CN"/>
          <w14:ligatures w14:val="none"/>
        </w:rPr>
      </w:pPr>
      <w:r>
        <w:rPr>
          <w:rFonts w:hint="eastAsia" w:ascii="宋体" w:hAnsi="宋体" w:eastAsia="宋体" w:cs="宋体"/>
          <w:sz w:val="21"/>
          <w:szCs w:val="21"/>
          <w:highlight w:val="none"/>
          <w:lang w:val="en-US" w:eastAsia="zh-CN"/>
          <w14:ligatures w14:val="none"/>
        </w:rPr>
        <w:t>乙方应建立应急救援管理机制，明确职责和任务，制定应急预案，储备相关应急物资，定期开展应急救援培训，发生突发事件时及时启动相关预案。</w:t>
      </w:r>
    </w:p>
    <w:p w14:paraId="2A8D3248">
      <w:pPr>
        <w:keepNext w:val="0"/>
        <w:keepLines w:val="0"/>
        <w:pageBreakBefore w:val="0"/>
        <w:widowControl w:val="0"/>
        <w:numPr>
          <w:ilvl w:val="0"/>
          <w:numId w:val="12"/>
        </w:numPr>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14:ligatures w14:val="none"/>
        </w:rPr>
        <w:t>乙方的特种作业人员应按国家有关规定，持证上岗。</w:t>
      </w:r>
    </w:p>
    <w:p w14:paraId="126CFDFA">
      <w:pPr>
        <w:keepNext w:val="0"/>
        <w:keepLines w:val="0"/>
        <w:pageBreakBefore w:val="0"/>
        <w:widowControl w:val="0"/>
        <w:numPr>
          <w:ilvl w:val="0"/>
          <w:numId w:val="12"/>
        </w:numPr>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14:ligatures w14:val="none"/>
        </w:rPr>
        <w:t>因乙方责任造成的甲方一切损失和负面影响，由乙方全部承担</w:t>
      </w:r>
      <w:r>
        <w:rPr>
          <w:rFonts w:hint="eastAsia" w:ascii="宋体" w:hAnsi="宋体" w:eastAsia="宋体" w:cs="宋体"/>
          <w:sz w:val="21"/>
          <w:szCs w:val="21"/>
          <w:highlight w:val="none"/>
          <w:lang w:eastAsia="zh-CN"/>
          <w14:ligatures w14:val="none"/>
        </w:rPr>
        <w:t>。</w:t>
      </w:r>
    </w:p>
    <w:p w14:paraId="1C7D3D00">
      <w:pPr>
        <w:keepNext w:val="0"/>
        <w:keepLines w:val="0"/>
        <w:pageBreakBefore w:val="0"/>
        <w:widowControl w:val="0"/>
        <w:numPr>
          <w:ilvl w:val="0"/>
          <w:numId w:val="12"/>
        </w:numPr>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14:ligatures w14:val="none"/>
        </w:rPr>
        <w:t>发生对甲方造成影响的事故，乙方必须立即向甲方报告。报告的内容主要有：时间、地点、事故性质、人员伤亡、初步处理情况及报告人的单位、姓名、电话号码等，事故的损失按责论处。</w:t>
      </w:r>
    </w:p>
    <w:p w14:paraId="1E58B5CE">
      <w:pPr>
        <w:keepNext w:val="0"/>
        <w:keepLines w:val="0"/>
        <w:pageBreakBefore w:val="0"/>
        <w:widowControl w:val="0"/>
        <w:numPr>
          <w:ilvl w:val="0"/>
          <w:numId w:val="12"/>
        </w:numPr>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14:ligatures w14:val="none"/>
        </w:rPr>
        <w:t>乙方应主动及时完成经营所需的工商登记、税务登记、食品卫生等证照，以及必要的环保、治安、消防等手续，严格执行政府职能部门有关商品质量、物价、安全、消防、卫生、环保等方面的法律、法规。</w:t>
      </w:r>
    </w:p>
    <w:p w14:paraId="70CD0D1C">
      <w:pPr>
        <w:keepNext w:val="0"/>
        <w:keepLines w:val="0"/>
        <w:pageBreakBefore w:val="0"/>
        <w:widowControl w:val="0"/>
        <w:numPr>
          <w:ilvl w:val="0"/>
          <w:numId w:val="12"/>
        </w:numPr>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14:ligatures w14:val="none"/>
        </w:rPr>
        <w:t>乙方须规范用工，遵从国家劳动人事法律法规，确保任何情况下不因其经济纠纷或与员工的任何纠纷，导致经营期间发生群体性事件，影响地铁的整体形象。</w:t>
      </w:r>
    </w:p>
    <w:p w14:paraId="690EDC61">
      <w:pPr>
        <w:keepNext w:val="0"/>
        <w:keepLines w:val="0"/>
        <w:pageBreakBefore w:val="0"/>
        <w:widowControl w:val="0"/>
        <w:numPr>
          <w:ilvl w:val="0"/>
          <w:numId w:val="12"/>
        </w:numPr>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14:ligatures w14:val="none"/>
        </w:rPr>
        <w:t>对于占用公共空间的乙方物品，甲方有权移去并对物品遗失概不负责，并有权向乙方收取因此产生的一切费用，若因乙方物品占用公共空间导致安全事故，相关责任及费用由乙方承担。</w:t>
      </w:r>
    </w:p>
    <w:p w14:paraId="0F143BE1">
      <w:pPr>
        <w:keepNext w:val="0"/>
        <w:keepLines w:val="0"/>
        <w:pageBreakBefore w:val="0"/>
        <w:widowControl w:val="0"/>
        <w:numPr>
          <w:ilvl w:val="0"/>
          <w:numId w:val="12"/>
        </w:numPr>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14:ligatures w14:val="none"/>
        </w:rPr>
        <w:t>乙方运送各类用具、货物、设备、装置或大件物品的时间须避开地铁运营高峰时段（以甲方指定的时间为准），仅可使用指定的设备及路线运送上述物件，不得妨碍交通、消防通道，不得影响地铁的正常运营。严禁擅自使用客用手扶电梯和电梯运送货物或大件物品。</w:t>
      </w:r>
    </w:p>
    <w:p w14:paraId="49E37CBA">
      <w:pPr>
        <w:keepNext w:val="0"/>
        <w:keepLines w:val="0"/>
        <w:pageBreakBefore w:val="0"/>
        <w:widowControl w:val="0"/>
        <w:numPr>
          <w:ilvl w:val="0"/>
          <w:numId w:val="12"/>
        </w:numPr>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14:ligatures w14:val="none"/>
        </w:rPr>
        <w:t>甲方、地铁公安部门相关人员出示证件后有权进入本项目场地，对治安、消防、卫生及商品进行检查。乙方有责任配合工商、税务、公安等部门依法处理各种违法违纪事件。</w:t>
      </w:r>
    </w:p>
    <w:p w14:paraId="3AECAAFF">
      <w:pPr>
        <w:keepNext w:val="0"/>
        <w:keepLines w:val="0"/>
        <w:pageBreakBefore w:val="0"/>
        <w:widowControl w:val="0"/>
        <w:numPr>
          <w:ilvl w:val="0"/>
          <w:numId w:val="12"/>
        </w:numPr>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14:ligatures w14:val="none"/>
        </w:rPr>
        <w:t>乙方须定期对线路、</w:t>
      </w:r>
      <w:r>
        <w:rPr>
          <w:rFonts w:hint="eastAsia" w:ascii="宋体" w:hAnsi="宋体" w:eastAsia="宋体" w:cs="宋体"/>
          <w:sz w:val="21"/>
          <w:szCs w:val="21"/>
          <w:highlight w:val="none"/>
          <w:lang w:val="en-US" w:eastAsia="zh-CN"/>
          <w14:ligatures w14:val="none"/>
        </w:rPr>
        <w:t>设施</w:t>
      </w:r>
      <w:r>
        <w:rPr>
          <w:rFonts w:hint="eastAsia" w:ascii="宋体" w:hAnsi="宋体" w:eastAsia="宋体" w:cs="宋体"/>
          <w:sz w:val="21"/>
          <w:szCs w:val="21"/>
          <w:highlight w:val="none"/>
          <w14:ligatures w14:val="none"/>
        </w:rPr>
        <w:t>设备使用情况进行检查，发现故障、隐患须立即排除。</w:t>
      </w:r>
    </w:p>
    <w:p w14:paraId="09276558">
      <w:pPr>
        <w:keepNext w:val="0"/>
        <w:keepLines w:val="0"/>
        <w:pageBreakBefore w:val="0"/>
        <w:widowControl w:val="0"/>
        <w:numPr>
          <w:ilvl w:val="0"/>
          <w:numId w:val="12"/>
        </w:numPr>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14:ligatures w14:val="none"/>
        </w:rPr>
        <w:t>乙方须保持本项目设施及其附属物，包括所有的卷帘门、电动装置、电线、水管等处于正常、良好、清洁及妥当的修缮状态；不得妨碍任何消防设备的正常操作，严禁占用或堵塞消防通道，保持消防区及楼梯通道和出口畅通无阻。</w:t>
      </w:r>
    </w:p>
    <w:p w14:paraId="3E5209E6">
      <w:pPr>
        <w:keepNext w:val="0"/>
        <w:keepLines w:val="0"/>
        <w:pageBreakBefore w:val="0"/>
        <w:widowControl w:val="0"/>
        <w:numPr>
          <w:ilvl w:val="0"/>
          <w:numId w:val="12"/>
        </w:numPr>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14:ligatures w14:val="none"/>
        </w:rPr>
        <w:t>每日营业时间结束后，乙方及其员工须对本项目进行彻底检查，清除安全隐患，关闭不必要的用电设备，做好防火、防盗工作，检查无误后方可离开；乙方员工不允许在本项目内留宿，或利用其室内作住宿用途。</w:t>
      </w:r>
    </w:p>
    <w:p w14:paraId="210250B5">
      <w:pPr>
        <w:keepNext w:val="0"/>
        <w:keepLines w:val="0"/>
        <w:pageBreakBefore w:val="0"/>
        <w:widowControl w:val="0"/>
        <w:numPr>
          <w:ilvl w:val="0"/>
          <w:numId w:val="12"/>
        </w:numPr>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14:ligatures w14:val="none"/>
        </w:rPr>
        <w:t>发生治安、火灾等突发案件或发现可疑对象，乙方须及时报告地铁车站、车站派出所和甲方。</w:t>
      </w:r>
    </w:p>
    <w:p w14:paraId="5E53E159">
      <w:pPr>
        <w:keepNext w:val="0"/>
        <w:keepLines w:val="0"/>
        <w:pageBreakBefore w:val="0"/>
        <w:widowControl w:val="0"/>
        <w:numPr>
          <w:ilvl w:val="0"/>
          <w:numId w:val="12"/>
        </w:numPr>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14:ligatures w14:val="none"/>
        </w:rPr>
        <w:t>乙方严格执行《南通轨道资源开发有限公司外单位作业安全管理办法》。</w:t>
      </w:r>
    </w:p>
    <w:p w14:paraId="4E55EE7F">
      <w:pPr>
        <w:numPr>
          <w:ilvl w:val="0"/>
          <w:numId w:val="9"/>
        </w:numPr>
        <w:adjustRightInd w:val="0"/>
        <w:snapToGrid w:val="0"/>
        <w:spacing w:line="360" w:lineRule="auto"/>
        <w:ind w:left="0" w:leftChars="0" w:firstLine="420" w:firstLineChars="0"/>
        <w:rPr>
          <w:rFonts w:hint="eastAsia" w:ascii="宋体" w:hAnsi="宋体" w:eastAsia="宋体" w:cs="宋体"/>
          <w:b/>
          <w:bCs/>
          <w:sz w:val="21"/>
          <w:szCs w:val="21"/>
          <w:highlight w:val="none"/>
          <w14:ligatures w14:val="none"/>
        </w:rPr>
      </w:pPr>
      <w:r>
        <w:rPr>
          <w:rFonts w:hint="eastAsia" w:ascii="宋体" w:hAnsi="宋体" w:eastAsia="宋体" w:cs="宋体"/>
          <w:b/>
          <w:bCs/>
          <w:sz w:val="21"/>
          <w:szCs w:val="21"/>
          <w:highlight w:val="none"/>
          <w14:ligatures w14:val="none"/>
        </w:rPr>
        <w:t>治安消防工作要求</w:t>
      </w:r>
    </w:p>
    <w:p w14:paraId="686BE25C">
      <w:pPr>
        <w:keepNext w:val="0"/>
        <w:keepLines w:val="0"/>
        <w:pageBreakBefore w:val="0"/>
        <w:widowControl w:val="0"/>
        <w:numPr>
          <w:ilvl w:val="0"/>
          <w:numId w:val="13"/>
        </w:numPr>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14:ligatures w14:val="none"/>
        </w:rPr>
        <w:t>乙方必须认真遵守国家和地方的有关法律、法规。</w:t>
      </w:r>
    </w:p>
    <w:p w14:paraId="1BF26917">
      <w:pPr>
        <w:keepNext w:val="0"/>
        <w:keepLines w:val="0"/>
        <w:pageBreakBefore w:val="0"/>
        <w:widowControl w:val="0"/>
        <w:numPr>
          <w:ilvl w:val="0"/>
          <w:numId w:val="13"/>
        </w:numPr>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14:ligatures w14:val="none"/>
        </w:rPr>
        <w:t>乙方须配备至少一名专（兼）职治安消防管理人员，负责本作业区域的治安消防工作</w:t>
      </w:r>
      <w:r>
        <w:rPr>
          <w:rFonts w:hint="eastAsia" w:ascii="宋体" w:hAnsi="宋体" w:eastAsia="宋体" w:cs="宋体"/>
          <w:sz w:val="21"/>
          <w:szCs w:val="21"/>
          <w:highlight w:val="none"/>
          <w:lang w:eastAsia="zh-CN"/>
          <w14:ligatures w14:val="none"/>
        </w:rPr>
        <w:t>。</w:t>
      </w:r>
    </w:p>
    <w:p w14:paraId="5C25D4D0">
      <w:pPr>
        <w:keepNext w:val="0"/>
        <w:keepLines w:val="0"/>
        <w:pageBreakBefore w:val="0"/>
        <w:widowControl w:val="0"/>
        <w:numPr>
          <w:ilvl w:val="0"/>
          <w:numId w:val="13"/>
        </w:numPr>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14:ligatures w14:val="none"/>
        </w:rPr>
        <w:t>因乙方责任造成影响</w:t>
      </w:r>
      <w:r>
        <w:rPr>
          <w:rFonts w:hint="eastAsia" w:ascii="宋体" w:hAnsi="宋体" w:eastAsia="宋体" w:cs="宋体"/>
          <w:sz w:val="21"/>
          <w:szCs w:val="21"/>
          <w:highlight w:val="none"/>
          <w:lang w:val="en-US" w:eastAsia="zh-CN"/>
          <w14:ligatures w14:val="none"/>
        </w:rPr>
        <w:t>南通</w:t>
      </w:r>
      <w:r>
        <w:rPr>
          <w:rFonts w:hint="eastAsia" w:ascii="宋体" w:hAnsi="宋体" w:eastAsia="宋体" w:cs="宋体"/>
          <w:sz w:val="21"/>
          <w:szCs w:val="21"/>
          <w:highlight w:val="none"/>
          <w14:ligatures w14:val="none"/>
        </w:rPr>
        <w:t>地铁的案件如：火灾、治安事件等，事故经济责任、事故法律责任以及事故的善后处理均由乙方独自承担，因此给甲方造成的经济损失由乙方全部承担。</w:t>
      </w:r>
    </w:p>
    <w:p w14:paraId="532FCBCC">
      <w:pPr>
        <w:keepNext w:val="0"/>
        <w:keepLines w:val="0"/>
        <w:pageBreakBefore w:val="0"/>
        <w:widowControl w:val="0"/>
        <w:numPr>
          <w:ilvl w:val="0"/>
          <w:numId w:val="13"/>
        </w:numPr>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14:ligatures w14:val="none"/>
        </w:rPr>
        <w:t>乙方须根据消防规范要求在本项目内配备合格的灭火器，并定期检查、更换，确保各种消防器材和装置处于良好状态。灭火器应放置于容易取用的地方并遵守地铁属地管理单位提出的管理规定。</w:t>
      </w:r>
    </w:p>
    <w:p w14:paraId="28A06E06">
      <w:pPr>
        <w:keepNext w:val="0"/>
        <w:keepLines w:val="0"/>
        <w:pageBreakBefore w:val="0"/>
        <w:widowControl w:val="0"/>
        <w:numPr>
          <w:ilvl w:val="0"/>
          <w:numId w:val="13"/>
        </w:numPr>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14:ligatures w14:val="none"/>
        </w:rPr>
        <w:t>乙方应维护本项目持续稳定经营的经营氛围与良好环境。严禁在本项目内起哄闹事，打架斗殴和聚赌等。</w:t>
      </w:r>
    </w:p>
    <w:p w14:paraId="5C406BBE">
      <w:pPr>
        <w:numPr>
          <w:ilvl w:val="0"/>
          <w:numId w:val="9"/>
        </w:numPr>
        <w:adjustRightInd w:val="0"/>
        <w:snapToGrid w:val="0"/>
        <w:spacing w:line="360" w:lineRule="auto"/>
        <w:ind w:left="0" w:leftChars="0" w:firstLine="420" w:firstLineChars="0"/>
        <w:rPr>
          <w:rFonts w:hint="eastAsia" w:ascii="宋体" w:hAnsi="宋体" w:eastAsia="宋体" w:cs="宋体"/>
          <w:b/>
          <w:bCs/>
          <w:sz w:val="21"/>
          <w:szCs w:val="21"/>
          <w:highlight w:val="none"/>
          <w14:ligatures w14:val="none"/>
        </w:rPr>
      </w:pPr>
      <w:r>
        <w:rPr>
          <w:rFonts w:hint="eastAsia" w:ascii="宋体" w:hAnsi="宋体" w:eastAsia="宋体" w:cs="宋体"/>
          <w:b/>
          <w:bCs/>
          <w:sz w:val="21"/>
          <w:szCs w:val="21"/>
          <w:highlight w:val="none"/>
          <w14:ligatures w14:val="none"/>
        </w:rPr>
        <w:t>环保工作要求</w:t>
      </w:r>
    </w:p>
    <w:p w14:paraId="67B0CBA9">
      <w:pPr>
        <w:keepNext w:val="0"/>
        <w:keepLines w:val="0"/>
        <w:pageBreakBefore w:val="0"/>
        <w:widowControl w:val="0"/>
        <w:numPr>
          <w:ilvl w:val="0"/>
          <w:numId w:val="14"/>
        </w:numPr>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14:ligatures w14:val="none"/>
        </w:rPr>
        <w:t>不得将油类、化学品类等污染物倾倒丢弃在地铁管辖范围内</w:t>
      </w:r>
      <w:r>
        <w:rPr>
          <w:rFonts w:hint="eastAsia" w:ascii="宋体" w:hAnsi="宋体" w:eastAsia="宋体" w:cs="宋体"/>
          <w:sz w:val="21"/>
          <w:szCs w:val="21"/>
          <w:highlight w:val="none"/>
          <w:lang w:eastAsia="zh-CN"/>
          <w14:ligatures w14:val="none"/>
        </w:rPr>
        <w:t>。</w:t>
      </w:r>
    </w:p>
    <w:p w14:paraId="2C47655F">
      <w:pPr>
        <w:keepNext w:val="0"/>
        <w:keepLines w:val="0"/>
        <w:pageBreakBefore w:val="0"/>
        <w:widowControl w:val="0"/>
        <w:numPr>
          <w:ilvl w:val="0"/>
          <w:numId w:val="14"/>
        </w:numPr>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14:ligatures w14:val="none"/>
        </w:rPr>
        <w:t>作业结束后应清理作业涉及的所有物料、垃圾</w:t>
      </w:r>
      <w:r>
        <w:rPr>
          <w:rFonts w:hint="eastAsia" w:ascii="宋体" w:hAnsi="宋体" w:eastAsia="宋体" w:cs="宋体"/>
          <w:sz w:val="21"/>
          <w:szCs w:val="21"/>
          <w:highlight w:val="none"/>
          <w:lang w:eastAsia="zh-CN"/>
          <w14:ligatures w14:val="none"/>
        </w:rPr>
        <w:t>。</w:t>
      </w:r>
    </w:p>
    <w:p w14:paraId="3848CFFA">
      <w:pPr>
        <w:keepNext w:val="0"/>
        <w:keepLines w:val="0"/>
        <w:pageBreakBefore w:val="0"/>
        <w:widowControl w:val="0"/>
        <w:numPr>
          <w:ilvl w:val="0"/>
          <w:numId w:val="14"/>
        </w:numPr>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14:ligatures w14:val="none"/>
        </w:rPr>
        <w:t>严格控制作业过程中“噪音、灰尘、振动、污水”等产生及排放。</w:t>
      </w:r>
    </w:p>
    <w:p w14:paraId="65BAE86F">
      <w:pPr>
        <w:keepNext w:val="0"/>
        <w:keepLines w:val="0"/>
        <w:pageBreakBefore w:val="0"/>
        <w:widowControl w:val="0"/>
        <w:numPr>
          <w:ilvl w:val="0"/>
          <w:numId w:val="14"/>
        </w:numPr>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14:ligatures w14:val="none"/>
        </w:rPr>
        <w:t>乙方应确保经营期间不出售或存放任何危险性、易燃易爆性、腐蚀性、毒性物品和所有管制物品；应确保经营期间不使用明火等同类性质的产品，不产生明烟、异味等干扰或有可能干扰地铁正常运营的因素。</w:t>
      </w:r>
    </w:p>
    <w:p w14:paraId="02E3DD48">
      <w:pPr>
        <w:numPr>
          <w:ilvl w:val="0"/>
          <w:numId w:val="9"/>
        </w:numPr>
        <w:adjustRightInd w:val="0"/>
        <w:snapToGrid w:val="0"/>
        <w:spacing w:line="360" w:lineRule="auto"/>
        <w:ind w:left="0" w:leftChars="0" w:firstLine="420" w:firstLineChars="0"/>
        <w:rPr>
          <w:rFonts w:hint="eastAsia" w:ascii="宋体" w:hAnsi="宋体" w:eastAsia="宋体" w:cs="宋体"/>
          <w:b/>
          <w:bCs/>
          <w:sz w:val="21"/>
          <w:szCs w:val="21"/>
          <w:highlight w:val="none"/>
          <w14:ligatures w14:val="none"/>
        </w:rPr>
      </w:pPr>
      <w:r>
        <w:rPr>
          <w:rFonts w:hint="eastAsia" w:ascii="宋体" w:hAnsi="宋体" w:eastAsia="宋体" w:cs="宋体"/>
          <w:b/>
          <w:bCs/>
          <w:sz w:val="21"/>
          <w:szCs w:val="21"/>
          <w:highlight w:val="none"/>
          <w14:ligatures w14:val="none"/>
        </w:rPr>
        <w:t>安全保证费用（性质属于违约金）</w:t>
      </w:r>
    </w:p>
    <w:p w14:paraId="76371FF3">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14:ligatures w14:val="none"/>
        </w:rPr>
        <w:t>根据《南通轨道资源开发有限公司外单位作业安全管理办法》的规定，作业安全协议签订时，乙方应按审批意见向甲方一次性交纳作业履约保证金、安全保证金，按项目合同确定安全保证费用</w:t>
      </w:r>
      <w:r>
        <w:rPr>
          <w:rFonts w:hint="eastAsia" w:ascii="宋体" w:hAnsi="宋体" w:eastAsia="宋体" w:cs="宋体"/>
          <w:sz w:val="21"/>
          <w:szCs w:val="21"/>
          <w:highlight w:val="none"/>
          <w:lang w:eastAsia="zh-CN"/>
          <w14:ligatures w14:val="none"/>
        </w:rPr>
        <w:t>（</w:t>
      </w:r>
      <w:r>
        <w:rPr>
          <w:rFonts w:hint="eastAsia" w:ascii="宋体" w:hAnsi="宋体" w:eastAsia="宋体" w:cs="宋体"/>
          <w:sz w:val="21"/>
          <w:szCs w:val="21"/>
          <w:highlight w:val="none"/>
          <w14:ligatures w14:val="none"/>
        </w:rPr>
        <w:t>履约保证金</w:t>
      </w:r>
      <w:r>
        <w:rPr>
          <w:rFonts w:hint="eastAsia" w:ascii="宋体" w:hAnsi="宋体" w:eastAsia="宋体" w:cs="宋体"/>
          <w:sz w:val="21"/>
          <w:szCs w:val="21"/>
          <w:highlight w:val="none"/>
          <w:lang w:eastAsia="zh-CN"/>
          <w14:ligatures w14:val="none"/>
        </w:rPr>
        <w:t>）</w:t>
      </w:r>
      <w:r>
        <w:rPr>
          <w:rFonts w:hint="eastAsia" w:ascii="宋体" w:hAnsi="宋体" w:eastAsia="宋体" w:cs="宋体"/>
          <w:sz w:val="21"/>
          <w:szCs w:val="21"/>
          <w:highlight w:val="none"/>
          <w14:ligatures w14:val="none"/>
        </w:rPr>
        <w:t>金额。如有违反本协议或不服从管理，根据《南通轨道资源开发有限公司外单位作业安全管理办法》规定扣除部分或全部安全保证费用。安全保证费用在项目结束后，乙方凭由甲方最终确认的《作业安全评定表》及相关资料到南通轨道资源开发有限公司办理安全保证费用支付或返回手续。</w:t>
      </w:r>
    </w:p>
    <w:p w14:paraId="2E024D75">
      <w:pPr>
        <w:numPr>
          <w:ilvl w:val="0"/>
          <w:numId w:val="9"/>
        </w:numPr>
        <w:adjustRightInd w:val="0"/>
        <w:snapToGrid w:val="0"/>
        <w:spacing w:line="360" w:lineRule="auto"/>
        <w:ind w:left="0" w:leftChars="0" w:firstLine="420" w:firstLineChars="0"/>
        <w:rPr>
          <w:rFonts w:hint="eastAsia" w:ascii="宋体" w:hAnsi="宋体" w:eastAsia="宋体" w:cs="宋体"/>
          <w:b/>
          <w:bCs/>
          <w:sz w:val="21"/>
          <w:szCs w:val="21"/>
          <w:highlight w:val="none"/>
          <w14:ligatures w14:val="none"/>
        </w:rPr>
      </w:pPr>
      <w:r>
        <w:rPr>
          <w:rFonts w:hint="eastAsia" w:ascii="宋体" w:hAnsi="宋体" w:eastAsia="宋体" w:cs="宋体"/>
          <w:b/>
          <w:bCs/>
          <w:sz w:val="21"/>
          <w:szCs w:val="21"/>
          <w:highlight w:val="none"/>
          <w14:ligatures w14:val="none"/>
        </w:rPr>
        <w:t>争议的处理</w:t>
      </w:r>
    </w:p>
    <w:p w14:paraId="02E30538">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sz w:val="21"/>
          <w:szCs w:val="21"/>
          <w:highlight w:val="none"/>
          <w:lang w:eastAsia="zh-CN"/>
          <w14:ligatures w14:val="none"/>
        </w:rPr>
      </w:pPr>
      <w:r>
        <w:rPr>
          <w:rFonts w:hint="eastAsia" w:ascii="宋体" w:hAnsi="宋体" w:eastAsia="宋体" w:cs="宋体"/>
          <w:sz w:val="21"/>
          <w:szCs w:val="21"/>
          <w:highlight w:val="none"/>
          <w14:ligatures w14:val="none"/>
        </w:rPr>
        <w:t>协议双方发生争议时，可以通过协商解决</w:t>
      </w:r>
      <w:r>
        <w:rPr>
          <w:rFonts w:hint="eastAsia" w:ascii="宋体" w:hAnsi="宋体" w:eastAsia="宋体" w:cs="宋体"/>
          <w:sz w:val="21"/>
          <w:szCs w:val="21"/>
          <w:highlight w:val="none"/>
          <w:lang w:eastAsia="zh-CN"/>
          <w14:ligatures w14:val="none"/>
        </w:rPr>
        <w:t>。如果经上述协商双方未能达成解决方案，双方同意提交给南通仲裁委员会仲裁解决。</w:t>
      </w:r>
    </w:p>
    <w:p w14:paraId="0ABA04AB">
      <w:pPr>
        <w:keepNext w:val="0"/>
        <w:keepLines w:val="0"/>
        <w:pageBreakBefore w:val="0"/>
        <w:widowControl w:val="0"/>
        <w:numPr>
          <w:ilvl w:val="0"/>
          <w:numId w:val="9"/>
        </w:numPr>
        <w:kinsoku/>
        <w:wordWrap/>
        <w:overflowPunct/>
        <w:topLinePunct w:val="0"/>
        <w:autoSpaceDE/>
        <w:autoSpaceDN/>
        <w:bidi w:val="0"/>
        <w:adjustRightInd w:val="0"/>
        <w:snapToGrid w:val="0"/>
        <w:spacing w:line="360" w:lineRule="auto"/>
        <w:ind w:left="0" w:leftChars="0" w:firstLine="420" w:firstLineChars="0"/>
        <w:textAlignment w:val="auto"/>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14:ligatures w14:val="none"/>
        </w:rPr>
        <w:t>本合同一式8份，甲方执4份，乙方执4份，具有同等效力。</w:t>
      </w:r>
    </w:p>
    <w:p w14:paraId="1DE9D1B7">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420" w:leftChars="0"/>
        <w:textAlignment w:val="auto"/>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14:ligatures w14:val="none"/>
        </w:rPr>
        <w:t>自</w:t>
      </w:r>
      <w:r>
        <w:rPr>
          <w:rFonts w:hint="eastAsia" w:ascii="宋体" w:hAnsi="宋体" w:eastAsia="宋体" w:cs="宋体"/>
          <w:sz w:val="21"/>
          <w:szCs w:val="21"/>
          <w:highlight w:val="none"/>
          <w:u w:val="single"/>
          <w14:ligatures w14:val="none"/>
        </w:rPr>
        <w:t xml:space="preserve"> </w:t>
      </w:r>
      <w:r>
        <w:rPr>
          <w:rFonts w:hint="eastAsia" w:ascii="宋体" w:hAnsi="宋体" w:eastAsia="宋体" w:cs="宋体"/>
          <w:sz w:val="21"/>
          <w:szCs w:val="21"/>
          <w:highlight w:val="none"/>
          <w:u w:val="single"/>
          <w:lang w:val="en-US" w:eastAsia="zh-CN"/>
          <w14:ligatures w14:val="none"/>
        </w:rPr>
        <w:t xml:space="preserve">   </w:t>
      </w:r>
      <w:r>
        <w:rPr>
          <w:rFonts w:hint="eastAsia" w:ascii="宋体" w:hAnsi="宋体" w:eastAsia="宋体" w:cs="宋体"/>
          <w:sz w:val="21"/>
          <w:szCs w:val="21"/>
          <w:highlight w:val="none"/>
          <w:u w:val="single"/>
          <w14:ligatures w14:val="none"/>
        </w:rPr>
        <w:t xml:space="preserve">   </w:t>
      </w:r>
      <w:r>
        <w:rPr>
          <w:rFonts w:hint="eastAsia" w:ascii="宋体" w:hAnsi="宋体" w:eastAsia="宋体" w:cs="宋体"/>
          <w:sz w:val="21"/>
          <w:szCs w:val="21"/>
          <w:highlight w:val="none"/>
          <w14:ligatures w14:val="none"/>
        </w:rPr>
        <w:t>年</w:t>
      </w:r>
      <w:r>
        <w:rPr>
          <w:rFonts w:hint="eastAsia" w:ascii="宋体" w:hAnsi="宋体" w:eastAsia="宋体" w:cs="宋体"/>
          <w:sz w:val="21"/>
          <w:szCs w:val="21"/>
          <w:highlight w:val="none"/>
          <w:u w:val="single"/>
          <w14:ligatures w14:val="none"/>
        </w:rPr>
        <w:t xml:space="preserve">    </w:t>
      </w:r>
      <w:r>
        <w:rPr>
          <w:rFonts w:hint="eastAsia" w:ascii="宋体" w:hAnsi="宋体" w:eastAsia="宋体" w:cs="宋体"/>
          <w:sz w:val="21"/>
          <w:szCs w:val="21"/>
          <w:highlight w:val="none"/>
          <w14:ligatures w14:val="none"/>
        </w:rPr>
        <w:t>月</w:t>
      </w:r>
      <w:r>
        <w:rPr>
          <w:rFonts w:hint="eastAsia" w:ascii="宋体" w:hAnsi="宋体" w:eastAsia="宋体" w:cs="宋体"/>
          <w:sz w:val="21"/>
          <w:szCs w:val="21"/>
          <w:highlight w:val="none"/>
          <w:u w:val="single"/>
          <w14:ligatures w14:val="none"/>
        </w:rPr>
        <w:t xml:space="preserve">    </w:t>
      </w:r>
      <w:r>
        <w:rPr>
          <w:rFonts w:hint="eastAsia" w:ascii="宋体" w:hAnsi="宋体" w:eastAsia="宋体" w:cs="宋体"/>
          <w:sz w:val="21"/>
          <w:szCs w:val="21"/>
          <w:highlight w:val="none"/>
          <w14:ligatures w14:val="none"/>
        </w:rPr>
        <w:t>日生效至项目完成同时废止。</w:t>
      </w:r>
    </w:p>
    <w:p w14:paraId="1F226899">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sz w:val="21"/>
          <w:szCs w:val="21"/>
          <w:highlight w:val="none"/>
          <w:lang w:eastAsia="zh-CN"/>
          <w14:ligatures w14:val="none"/>
        </w:rPr>
      </w:pPr>
    </w:p>
    <w:p w14:paraId="613A5700">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jc w:val="both"/>
        <w:textAlignment w:val="auto"/>
        <w:rPr>
          <w:rFonts w:hint="eastAsia" w:ascii="宋体" w:hAnsi="宋体" w:eastAsia="宋体" w:cs="宋体"/>
          <w:sz w:val="21"/>
          <w:szCs w:val="21"/>
          <w:highlight w:val="none"/>
          <w14:ligatures w14:val="none"/>
        </w:rPr>
      </w:pPr>
    </w:p>
    <w:p w14:paraId="7BDD5BE2">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jc w:val="both"/>
        <w:textAlignment w:val="auto"/>
        <w:rPr>
          <w:rFonts w:hint="eastAsia" w:ascii="宋体" w:hAnsi="宋体" w:eastAsia="宋体" w:cs="宋体"/>
          <w:sz w:val="21"/>
          <w:szCs w:val="21"/>
          <w:highlight w:val="none"/>
          <w14:ligatures w14:val="none"/>
        </w:rPr>
      </w:pPr>
    </w:p>
    <w:p w14:paraId="4149BCA9">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200"/>
        <w:textAlignment w:val="auto"/>
        <w:rPr>
          <w:rFonts w:hint="eastAsia" w:ascii="宋体" w:hAnsi="宋体" w:eastAsia="宋体" w:cs="宋体"/>
          <w:sz w:val="21"/>
          <w:szCs w:val="21"/>
          <w:highlight w:val="none"/>
          <w14:ligatures w14:val="none"/>
        </w:rPr>
      </w:pPr>
    </w:p>
    <w:p w14:paraId="53D72713">
      <w:pPr>
        <w:adjustRightInd w:val="0"/>
        <w:snapToGrid w:val="0"/>
        <w:spacing w:line="360" w:lineRule="auto"/>
        <w:rPr>
          <w:rFonts w:hint="eastAsia" w:ascii="宋体" w:hAnsi="宋体" w:eastAsia="宋体" w:cs="宋体"/>
          <w:sz w:val="21"/>
          <w:szCs w:val="21"/>
          <w:highlight w:val="none"/>
          <w14:ligatures w14:val="none"/>
        </w:rPr>
      </w:pPr>
    </w:p>
    <w:tbl>
      <w:tblPr>
        <w:tblStyle w:val="17"/>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263"/>
        <w:gridCol w:w="4259"/>
      </w:tblGrid>
      <w:tr w14:paraId="3E67D7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419" w:type="dxa"/>
            <w:vAlign w:val="center"/>
          </w:tcPr>
          <w:p w14:paraId="773D951E">
            <w:pPr>
              <w:adjustRightInd w:val="0"/>
              <w:snapToGrid w:val="0"/>
              <w:spacing w:line="480" w:lineRule="auto"/>
              <w:jc w:val="both"/>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14:ligatures w14:val="none"/>
              </w:rPr>
              <w:t>甲方(公章)：</w:t>
            </w:r>
          </w:p>
        </w:tc>
        <w:tc>
          <w:tcPr>
            <w:tcW w:w="4419" w:type="dxa"/>
            <w:vAlign w:val="center"/>
          </w:tcPr>
          <w:p w14:paraId="26411905">
            <w:pPr>
              <w:adjustRightInd w:val="0"/>
              <w:snapToGrid w:val="0"/>
              <w:spacing w:line="480" w:lineRule="auto"/>
              <w:jc w:val="both"/>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14:ligatures w14:val="none"/>
              </w:rPr>
              <w:t>乙方(公章):</w:t>
            </w:r>
          </w:p>
        </w:tc>
      </w:tr>
      <w:tr w14:paraId="007696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419" w:type="dxa"/>
            <w:vAlign w:val="center"/>
          </w:tcPr>
          <w:p w14:paraId="1227DFE7">
            <w:pPr>
              <w:adjustRightInd w:val="0"/>
              <w:snapToGrid w:val="0"/>
              <w:spacing w:line="480" w:lineRule="auto"/>
              <w:jc w:val="both"/>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14:ligatures w14:val="none"/>
              </w:rPr>
              <w:t>法定代表人：</w:t>
            </w:r>
          </w:p>
        </w:tc>
        <w:tc>
          <w:tcPr>
            <w:tcW w:w="4419" w:type="dxa"/>
            <w:vAlign w:val="center"/>
          </w:tcPr>
          <w:p w14:paraId="479F0FC8">
            <w:pPr>
              <w:adjustRightInd w:val="0"/>
              <w:snapToGrid w:val="0"/>
              <w:spacing w:line="480" w:lineRule="auto"/>
              <w:jc w:val="both"/>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14:ligatures w14:val="none"/>
              </w:rPr>
              <w:t>法定代表人：</w:t>
            </w:r>
          </w:p>
        </w:tc>
      </w:tr>
      <w:tr w14:paraId="6B98FB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419" w:type="dxa"/>
            <w:vAlign w:val="center"/>
          </w:tcPr>
          <w:p w14:paraId="2FC0BB19">
            <w:pPr>
              <w:adjustRightInd w:val="0"/>
              <w:snapToGrid w:val="0"/>
              <w:spacing w:line="480" w:lineRule="auto"/>
              <w:jc w:val="both"/>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14:ligatures w14:val="none"/>
              </w:rPr>
              <w:t>或委托代表人：</w:t>
            </w:r>
          </w:p>
        </w:tc>
        <w:tc>
          <w:tcPr>
            <w:tcW w:w="4419" w:type="dxa"/>
            <w:vAlign w:val="center"/>
          </w:tcPr>
          <w:p w14:paraId="1A5CCDC4">
            <w:pPr>
              <w:adjustRightInd w:val="0"/>
              <w:snapToGrid w:val="0"/>
              <w:spacing w:line="480" w:lineRule="auto"/>
              <w:jc w:val="both"/>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14:ligatures w14:val="none"/>
              </w:rPr>
              <w:t>或委托代表人：</w:t>
            </w:r>
          </w:p>
        </w:tc>
      </w:tr>
      <w:tr w14:paraId="4B71C7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419" w:type="dxa"/>
            <w:vAlign w:val="center"/>
          </w:tcPr>
          <w:p w14:paraId="73530CC9">
            <w:pPr>
              <w:adjustRightInd w:val="0"/>
              <w:snapToGrid w:val="0"/>
              <w:spacing w:line="480" w:lineRule="auto"/>
              <w:jc w:val="both"/>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14:ligatures w14:val="none"/>
              </w:rPr>
              <w:t>日期：      年     月     日</w:t>
            </w:r>
          </w:p>
        </w:tc>
        <w:tc>
          <w:tcPr>
            <w:tcW w:w="4419" w:type="dxa"/>
            <w:vAlign w:val="center"/>
          </w:tcPr>
          <w:p w14:paraId="4E79A064">
            <w:pPr>
              <w:adjustRightInd w:val="0"/>
              <w:snapToGrid w:val="0"/>
              <w:spacing w:line="480" w:lineRule="auto"/>
              <w:jc w:val="both"/>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14:ligatures w14:val="none"/>
              </w:rPr>
              <w:t>日期：      年     月     日</w:t>
            </w:r>
          </w:p>
        </w:tc>
      </w:tr>
    </w:tbl>
    <w:p w14:paraId="55AF28BB">
      <w:pPr>
        <w:adjustRightInd w:val="0"/>
        <w:snapToGrid w:val="0"/>
        <w:spacing w:line="360" w:lineRule="auto"/>
        <w:rPr>
          <w:rFonts w:hint="eastAsia" w:ascii="宋体" w:hAnsi="宋体" w:eastAsia="宋体" w:cs="宋体"/>
          <w:sz w:val="24"/>
          <w:szCs w:val="24"/>
          <w:highlight w:val="none"/>
          <w14:ligatures w14:val="none"/>
        </w:rPr>
      </w:pPr>
    </w:p>
    <w:p w14:paraId="7FCF7260">
      <w:pPr>
        <w:adjustRightInd w:val="0"/>
        <w:snapToGrid w:val="0"/>
        <w:spacing w:line="360" w:lineRule="auto"/>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 xml:space="preserve">                         </w:t>
      </w:r>
    </w:p>
    <w:p w14:paraId="301E6874">
      <w:pPr>
        <w:adjustRightInd w:val="0"/>
        <w:snapToGrid w:val="0"/>
        <w:spacing w:line="360" w:lineRule="auto"/>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 xml:space="preserve">                 </w:t>
      </w:r>
    </w:p>
    <w:p w14:paraId="7198BD53">
      <w:pPr>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br w:type="page"/>
      </w:r>
    </w:p>
    <w:p w14:paraId="29C32545">
      <w:pPr>
        <w:spacing w:line="400" w:lineRule="exact"/>
        <w:ind w:right="-519" w:rightChars="-247"/>
        <w:outlineLvl w:val="0"/>
        <w:rPr>
          <w:rFonts w:hint="eastAsia" w:ascii="宋体" w:hAnsi="宋体" w:eastAsia="宋体" w:cs="宋体"/>
          <w:bCs/>
          <w:color w:val="auto"/>
          <w:sz w:val="24"/>
          <w:szCs w:val="24"/>
          <w:highlight w:val="none"/>
          <w:lang w:val="en-US" w:eastAsia="zh-CN"/>
        </w:rPr>
      </w:pPr>
      <w:bookmarkStart w:id="60" w:name="_Toc8999"/>
      <w:r>
        <w:rPr>
          <w:rFonts w:hint="eastAsia" w:ascii="宋体" w:hAnsi="宋体" w:eastAsia="宋体" w:cs="宋体"/>
          <w:bCs/>
          <w:color w:val="auto"/>
          <w:sz w:val="24"/>
          <w:szCs w:val="24"/>
          <w:highlight w:val="none"/>
          <w:lang w:val="en-US" w:eastAsia="zh-CN"/>
        </w:rPr>
        <w:t>合同附件5</w:t>
      </w:r>
      <w:bookmarkEnd w:id="60"/>
    </w:p>
    <w:p w14:paraId="4710832E">
      <w:pPr>
        <w:spacing w:line="360" w:lineRule="auto"/>
        <w:ind w:right="-519" w:rightChars="-247"/>
        <w:jc w:val="center"/>
        <w:rPr>
          <w:rFonts w:hint="eastAsia" w:ascii="宋体" w:hAnsi="宋体" w:eastAsia="宋体" w:cs="宋体"/>
          <w:b/>
          <w:color w:val="auto"/>
          <w:sz w:val="24"/>
          <w:szCs w:val="24"/>
          <w:highlight w:val="none"/>
          <w:lang w:val="en-US" w:eastAsia="zh-CN"/>
        </w:rPr>
      </w:pPr>
      <w:r>
        <w:rPr>
          <w:rFonts w:hint="eastAsia" w:ascii="宋体" w:hAnsi="宋体" w:eastAsia="宋体" w:cs="宋体"/>
          <w:b/>
          <w:color w:val="auto"/>
          <w:sz w:val="24"/>
          <w:szCs w:val="24"/>
          <w:highlight w:val="none"/>
          <w:lang w:val="en-US" w:eastAsia="zh-CN"/>
        </w:rPr>
        <w:t>中选通知书</w:t>
      </w:r>
    </w:p>
    <w:p w14:paraId="44F8EA91">
      <w:pPr>
        <w:pStyle w:val="21"/>
        <w:ind w:right="-519" w:rightChars="-247"/>
        <w:rPr>
          <w:rFonts w:hint="eastAsia" w:ascii="宋体" w:hAnsi="宋体" w:eastAsia="宋体" w:cs="宋体"/>
          <w:b w:val="0"/>
          <w:bCs/>
          <w:color w:val="auto"/>
          <w:sz w:val="24"/>
          <w:szCs w:val="24"/>
          <w:highlight w:val="none"/>
          <w:lang w:val="en-US" w:eastAsia="zh-CN"/>
        </w:rPr>
      </w:pPr>
    </w:p>
    <w:p w14:paraId="18515C1C">
      <w:pPr>
        <w:pStyle w:val="21"/>
        <w:ind w:right="-519" w:rightChars="-247"/>
        <w:rPr>
          <w:rFonts w:hint="eastAsia" w:ascii="宋体" w:hAnsi="宋体" w:eastAsia="宋体" w:cs="宋体"/>
          <w:b w:val="0"/>
          <w:bCs/>
          <w:color w:val="auto"/>
          <w:sz w:val="24"/>
          <w:szCs w:val="24"/>
          <w:highlight w:val="none"/>
          <w:lang w:val="en-US" w:eastAsia="zh-CN"/>
        </w:rPr>
      </w:pPr>
    </w:p>
    <w:p w14:paraId="3FBB1437">
      <w:pPr>
        <w:pStyle w:val="21"/>
        <w:ind w:right="-519" w:rightChars="-247"/>
        <w:rPr>
          <w:rFonts w:hint="eastAsia" w:ascii="宋体" w:hAnsi="宋体" w:eastAsia="宋体" w:cs="宋体"/>
          <w:b w:val="0"/>
          <w:bCs/>
          <w:color w:val="auto"/>
          <w:sz w:val="24"/>
          <w:szCs w:val="24"/>
          <w:highlight w:val="none"/>
          <w:lang w:val="en-US" w:eastAsia="zh-CN"/>
        </w:rPr>
      </w:pPr>
    </w:p>
    <w:p w14:paraId="72A1D9A9">
      <w:pPr>
        <w:pStyle w:val="21"/>
        <w:ind w:right="-519" w:rightChars="-247"/>
        <w:rPr>
          <w:rFonts w:hint="eastAsia" w:ascii="宋体" w:hAnsi="宋体" w:eastAsia="宋体" w:cs="宋体"/>
          <w:b w:val="0"/>
          <w:bCs/>
          <w:color w:val="auto"/>
          <w:sz w:val="24"/>
          <w:szCs w:val="24"/>
          <w:highlight w:val="none"/>
          <w:lang w:val="en-US" w:eastAsia="zh-CN"/>
        </w:rPr>
      </w:pPr>
    </w:p>
    <w:p w14:paraId="70B2E617">
      <w:pPr>
        <w:pStyle w:val="21"/>
        <w:ind w:right="-519" w:rightChars="-247"/>
        <w:rPr>
          <w:rFonts w:hint="eastAsia" w:ascii="宋体" w:hAnsi="宋体" w:eastAsia="宋体" w:cs="宋体"/>
          <w:b w:val="0"/>
          <w:bCs/>
          <w:color w:val="auto"/>
          <w:sz w:val="24"/>
          <w:szCs w:val="24"/>
          <w:highlight w:val="none"/>
          <w:lang w:val="en-US" w:eastAsia="zh-CN"/>
        </w:rPr>
      </w:pPr>
    </w:p>
    <w:p w14:paraId="76074B87">
      <w:pPr>
        <w:pStyle w:val="21"/>
        <w:ind w:right="-519" w:rightChars="-247"/>
        <w:rPr>
          <w:rFonts w:hint="eastAsia" w:ascii="宋体" w:hAnsi="宋体" w:eastAsia="宋体" w:cs="宋体"/>
          <w:b w:val="0"/>
          <w:bCs/>
          <w:color w:val="auto"/>
          <w:sz w:val="24"/>
          <w:szCs w:val="24"/>
          <w:highlight w:val="none"/>
          <w:lang w:val="en-US" w:eastAsia="zh-CN"/>
        </w:rPr>
      </w:pPr>
    </w:p>
    <w:p w14:paraId="47A0C231">
      <w:pPr>
        <w:pStyle w:val="21"/>
        <w:ind w:right="-519" w:rightChars="-247"/>
        <w:rPr>
          <w:rFonts w:hint="eastAsia" w:ascii="宋体" w:hAnsi="宋体" w:eastAsia="宋体" w:cs="宋体"/>
          <w:b w:val="0"/>
          <w:bCs/>
          <w:color w:val="auto"/>
          <w:sz w:val="24"/>
          <w:szCs w:val="24"/>
          <w:highlight w:val="none"/>
          <w:lang w:val="en-US" w:eastAsia="zh-CN"/>
        </w:rPr>
      </w:pPr>
    </w:p>
    <w:p w14:paraId="1A2327A8">
      <w:pPr>
        <w:pStyle w:val="21"/>
        <w:ind w:right="-519" w:rightChars="-247"/>
        <w:rPr>
          <w:rFonts w:hint="eastAsia" w:ascii="宋体" w:hAnsi="宋体" w:eastAsia="宋体" w:cs="宋体"/>
          <w:b w:val="0"/>
          <w:bCs/>
          <w:color w:val="auto"/>
          <w:sz w:val="24"/>
          <w:szCs w:val="24"/>
          <w:highlight w:val="none"/>
          <w:lang w:val="en-US" w:eastAsia="zh-CN"/>
        </w:rPr>
      </w:pPr>
    </w:p>
    <w:p w14:paraId="430AAA4B">
      <w:pPr>
        <w:pStyle w:val="21"/>
        <w:ind w:right="-519" w:rightChars="-247"/>
        <w:rPr>
          <w:rFonts w:hint="eastAsia" w:ascii="宋体" w:hAnsi="宋体" w:eastAsia="宋体" w:cs="宋体"/>
          <w:b w:val="0"/>
          <w:bCs/>
          <w:color w:val="auto"/>
          <w:sz w:val="24"/>
          <w:szCs w:val="24"/>
          <w:highlight w:val="none"/>
          <w:lang w:val="en-US" w:eastAsia="zh-CN"/>
        </w:rPr>
      </w:pPr>
    </w:p>
    <w:p w14:paraId="1C0CD466">
      <w:pPr>
        <w:pStyle w:val="21"/>
        <w:ind w:right="-519" w:rightChars="-247"/>
        <w:rPr>
          <w:rFonts w:hint="eastAsia" w:ascii="宋体" w:hAnsi="宋体" w:eastAsia="宋体" w:cs="宋体"/>
          <w:b w:val="0"/>
          <w:bCs/>
          <w:color w:val="auto"/>
          <w:sz w:val="24"/>
          <w:szCs w:val="24"/>
          <w:highlight w:val="none"/>
          <w:lang w:val="en-US" w:eastAsia="zh-CN"/>
        </w:rPr>
      </w:pPr>
    </w:p>
    <w:p w14:paraId="72C57F42">
      <w:pPr>
        <w:pStyle w:val="21"/>
        <w:ind w:right="-519" w:rightChars="-247"/>
        <w:rPr>
          <w:rFonts w:hint="eastAsia" w:ascii="宋体" w:hAnsi="宋体" w:eastAsia="宋体" w:cs="宋体"/>
          <w:b w:val="0"/>
          <w:bCs/>
          <w:color w:val="auto"/>
          <w:sz w:val="24"/>
          <w:szCs w:val="24"/>
          <w:highlight w:val="none"/>
          <w:lang w:val="en-US" w:eastAsia="zh-CN"/>
        </w:rPr>
      </w:pPr>
    </w:p>
    <w:p w14:paraId="6D2207C8">
      <w:pPr>
        <w:pStyle w:val="21"/>
        <w:ind w:right="-519" w:rightChars="-247"/>
        <w:rPr>
          <w:rFonts w:hint="eastAsia" w:ascii="宋体" w:hAnsi="宋体" w:eastAsia="宋体" w:cs="宋体"/>
          <w:b w:val="0"/>
          <w:bCs/>
          <w:color w:val="auto"/>
          <w:sz w:val="24"/>
          <w:szCs w:val="24"/>
          <w:highlight w:val="none"/>
          <w:lang w:val="en-US" w:eastAsia="zh-CN"/>
        </w:rPr>
      </w:pPr>
    </w:p>
    <w:p w14:paraId="4D317756">
      <w:pPr>
        <w:pStyle w:val="21"/>
        <w:ind w:right="-519" w:rightChars="-247"/>
        <w:rPr>
          <w:rFonts w:hint="eastAsia" w:ascii="宋体" w:hAnsi="宋体" w:eastAsia="宋体" w:cs="宋体"/>
          <w:b w:val="0"/>
          <w:bCs/>
          <w:color w:val="auto"/>
          <w:sz w:val="24"/>
          <w:szCs w:val="24"/>
          <w:highlight w:val="none"/>
          <w:lang w:val="en-US" w:eastAsia="zh-CN"/>
        </w:rPr>
      </w:pPr>
    </w:p>
    <w:p w14:paraId="4EC28E72">
      <w:pPr>
        <w:pStyle w:val="21"/>
        <w:ind w:right="-519" w:rightChars="-247"/>
        <w:rPr>
          <w:rFonts w:hint="eastAsia" w:ascii="宋体" w:hAnsi="宋体" w:eastAsia="宋体" w:cs="宋体"/>
          <w:b w:val="0"/>
          <w:bCs/>
          <w:color w:val="auto"/>
          <w:sz w:val="24"/>
          <w:szCs w:val="24"/>
          <w:highlight w:val="none"/>
          <w:lang w:val="en-US" w:eastAsia="zh-CN"/>
        </w:rPr>
      </w:pPr>
    </w:p>
    <w:p w14:paraId="34DBC391">
      <w:pPr>
        <w:pStyle w:val="21"/>
        <w:ind w:right="-519" w:rightChars="-247"/>
        <w:rPr>
          <w:rFonts w:hint="eastAsia" w:ascii="宋体" w:hAnsi="宋体" w:eastAsia="宋体" w:cs="宋体"/>
          <w:b w:val="0"/>
          <w:bCs/>
          <w:color w:val="auto"/>
          <w:sz w:val="24"/>
          <w:szCs w:val="24"/>
          <w:highlight w:val="none"/>
          <w:lang w:val="en-US" w:eastAsia="zh-CN"/>
        </w:rPr>
      </w:pPr>
    </w:p>
    <w:p w14:paraId="6F722304">
      <w:pPr>
        <w:pStyle w:val="21"/>
        <w:ind w:right="-519" w:rightChars="-247"/>
        <w:rPr>
          <w:rFonts w:hint="eastAsia" w:ascii="宋体" w:hAnsi="宋体" w:eastAsia="宋体" w:cs="宋体"/>
          <w:b w:val="0"/>
          <w:bCs/>
          <w:color w:val="auto"/>
          <w:sz w:val="24"/>
          <w:szCs w:val="24"/>
          <w:highlight w:val="none"/>
          <w:lang w:val="en-US" w:eastAsia="zh-CN"/>
        </w:rPr>
      </w:pPr>
    </w:p>
    <w:p w14:paraId="0FD50BE0">
      <w:pPr>
        <w:pStyle w:val="21"/>
        <w:ind w:right="-519" w:rightChars="-247"/>
        <w:rPr>
          <w:rFonts w:hint="eastAsia" w:ascii="宋体" w:hAnsi="宋体" w:eastAsia="宋体" w:cs="宋体"/>
          <w:b w:val="0"/>
          <w:bCs/>
          <w:color w:val="auto"/>
          <w:sz w:val="24"/>
          <w:szCs w:val="24"/>
          <w:highlight w:val="none"/>
          <w:lang w:val="en-US" w:eastAsia="zh-CN"/>
        </w:rPr>
      </w:pPr>
    </w:p>
    <w:p w14:paraId="163551EB">
      <w:pPr>
        <w:pStyle w:val="21"/>
        <w:ind w:right="-519" w:rightChars="-247"/>
        <w:rPr>
          <w:rFonts w:hint="eastAsia" w:ascii="宋体" w:hAnsi="宋体" w:eastAsia="宋体" w:cs="宋体"/>
          <w:b w:val="0"/>
          <w:bCs/>
          <w:color w:val="auto"/>
          <w:sz w:val="24"/>
          <w:szCs w:val="24"/>
          <w:highlight w:val="none"/>
          <w:lang w:val="en-US" w:eastAsia="zh-CN"/>
        </w:rPr>
      </w:pPr>
    </w:p>
    <w:p w14:paraId="3C0121AE">
      <w:pPr>
        <w:pStyle w:val="21"/>
        <w:ind w:right="-519" w:rightChars="-247"/>
        <w:rPr>
          <w:rFonts w:hint="eastAsia" w:ascii="宋体" w:hAnsi="宋体" w:eastAsia="宋体" w:cs="宋体"/>
          <w:b w:val="0"/>
          <w:bCs/>
          <w:color w:val="auto"/>
          <w:sz w:val="24"/>
          <w:szCs w:val="24"/>
          <w:highlight w:val="none"/>
          <w:lang w:val="en-US" w:eastAsia="zh-CN"/>
        </w:rPr>
      </w:pPr>
    </w:p>
    <w:p w14:paraId="34A7B173">
      <w:pPr>
        <w:ind w:right="-519" w:rightChars="-247"/>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br w:type="page"/>
      </w:r>
    </w:p>
    <w:p w14:paraId="359C3434">
      <w:pPr>
        <w:spacing w:line="400" w:lineRule="exact"/>
        <w:ind w:right="-519" w:rightChars="-247"/>
        <w:outlineLvl w:val="0"/>
        <w:rPr>
          <w:rFonts w:hint="eastAsia" w:ascii="宋体" w:hAnsi="宋体" w:eastAsia="宋体" w:cs="宋体"/>
          <w:bCs/>
          <w:color w:val="auto"/>
          <w:sz w:val="24"/>
          <w:szCs w:val="24"/>
          <w:highlight w:val="none"/>
          <w:lang w:val="en-US" w:eastAsia="zh-CN"/>
        </w:rPr>
      </w:pPr>
      <w:bookmarkStart w:id="61" w:name="_Toc15999"/>
      <w:r>
        <w:rPr>
          <w:rFonts w:hint="eastAsia" w:ascii="宋体" w:hAnsi="宋体" w:eastAsia="宋体" w:cs="宋体"/>
          <w:bCs/>
          <w:color w:val="auto"/>
          <w:sz w:val="24"/>
          <w:szCs w:val="24"/>
          <w:highlight w:val="none"/>
          <w:lang w:val="en-US" w:eastAsia="zh-CN"/>
        </w:rPr>
        <w:t>合同附件6</w:t>
      </w:r>
      <w:bookmarkEnd w:id="61"/>
    </w:p>
    <w:p w14:paraId="05F64794">
      <w:pPr>
        <w:spacing w:line="360" w:lineRule="auto"/>
        <w:ind w:right="-519" w:rightChars="-247"/>
        <w:jc w:val="center"/>
        <w:rPr>
          <w:rFonts w:hint="eastAsia" w:ascii="宋体" w:hAnsi="宋体" w:eastAsia="宋体" w:cs="宋体"/>
          <w:b/>
          <w:color w:val="auto"/>
          <w:sz w:val="24"/>
          <w:szCs w:val="24"/>
          <w:highlight w:val="none"/>
          <w:lang w:val="en-US" w:eastAsia="zh-CN"/>
        </w:rPr>
      </w:pPr>
      <w:r>
        <w:rPr>
          <w:rFonts w:hint="eastAsia" w:ascii="宋体" w:hAnsi="宋体" w:eastAsia="宋体" w:cs="宋体"/>
          <w:b/>
          <w:color w:val="auto"/>
          <w:sz w:val="24"/>
          <w:szCs w:val="24"/>
          <w:highlight w:val="none"/>
          <w:lang w:val="en-US" w:eastAsia="zh-CN"/>
        </w:rPr>
        <w:t>物业交接表</w:t>
      </w:r>
    </w:p>
    <w:p w14:paraId="155D72C5">
      <w:pPr>
        <w:bidi w:val="0"/>
        <w:ind w:right="-519" w:rightChars="-247"/>
        <w:rPr>
          <w:rFonts w:hint="eastAsia" w:ascii="宋体" w:hAnsi="宋体" w:eastAsia="宋体" w:cs="宋体"/>
          <w:color w:val="auto"/>
          <w:sz w:val="20"/>
          <w:szCs w:val="20"/>
          <w:highlight w:val="none"/>
          <w:lang w:val="en-US" w:eastAsia="zh-CN"/>
        </w:rPr>
      </w:pPr>
    </w:p>
    <w:p w14:paraId="737DACE1">
      <w:pPr>
        <w:bidi w:val="0"/>
        <w:ind w:right="-519" w:rightChars="-247"/>
        <w:rPr>
          <w:rFonts w:hint="eastAsia" w:ascii="宋体" w:hAnsi="宋体" w:eastAsia="宋体" w:cs="宋体"/>
          <w:color w:val="auto"/>
          <w:sz w:val="20"/>
          <w:szCs w:val="20"/>
          <w:highlight w:val="none"/>
          <w:lang w:val="en-US" w:eastAsia="zh-CN"/>
        </w:rPr>
      </w:pPr>
    </w:p>
    <w:p w14:paraId="3680B381">
      <w:pPr>
        <w:bidi w:val="0"/>
        <w:ind w:right="-519" w:rightChars="-247"/>
        <w:rPr>
          <w:rFonts w:hint="eastAsia" w:ascii="宋体" w:hAnsi="宋体" w:eastAsia="宋体" w:cs="宋体"/>
          <w:color w:val="auto"/>
          <w:sz w:val="20"/>
          <w:szCs w:val="20"/>
          <w:highlight w:val="none"/>
          <w:lang w:val="en-US" w:eastAsia="zh-CN"/>
        </w:rPr>
      </w:pPr>
    </w:p>
    <w:p w14:paraId="7BAFE38F">
      <w:pPr>
        <w:bidi w:val="0"/>
        <w:ind w:right="-519" w:rightChars="-247"/>
        <w:rPr>
          <w:rFonts w:hint="eastAsia" w:ascii="宋体" w:hAnsi="宋体" w:eastAsia="宋体" w:cs="宋体"/>
          <w:color w:val="auto"/>
          <w:sz w:val="20"/>
          <w:szCs w:val="20"/>
          <w:highlight w:val="none"/>
          <w:lang w:val="en-US" w:eastAsia="zh-CN"/>
        </w:rPr>
      </w:pPr>
    </w:p>
    <w:p w14:paraId="12B9030E">
      <w:pPr>
        <w:bidi w:val="0"/>
        <w:ind w:right="-519" w:rightChars="-247"/>
        <w:rPr>
          <w:rFonts w:hint="eastAsia" w:ascii="宋体" w:hAnsi="宋体" w:eastAsia="宋体" w:cs="宋体"/>
          <w:color w:val="auto"/>
          <w:sz w:val="20"/>
          <w:szCs w:val="20"/>
          <w:highlight w:val="none"/>
          <w:lang w:val="en-US" w:eastAsia="zh-CN"/>
        </w:rPr>
      </w:pPr>
    </w:p>
    <w:p w14:paraId="6DE187E2">
      <w:pPr>
        <w:bidi w:val="0"/>
        <w:ind w:right="-519" w:rightChars="-247"/>
        <w:rPr>
          <w:rFonts w:hint="eastAsia" w:ascii="宋体" w:hAnsi="宋体" w:eastAsia="宋体" w:cs="宋体"/>
          <w:color w:val="auto"/>
          <w:sz w:val="20"/>
          <w:szCs w:val="20"/>
          <w:highlight w:val="none"/>
          <w:lang w:val="en-US" w:eastAsia="zh-CN"/>
        </w:rPr>
      </w:pPr>
    </w:p>
    <w:p w14:paraId="190D8568">
      <w:pPr>
        <w:bidi w:val="0"/>
        <w:ind w:right="-519" w:rightChars="-247"/>
        <w:rPr>
          <w:rFonts w:hint="eastAsia" w:ascii="宋体" w:hAnsi="宋体" w:eastAsia="宋体" w:cs="宋体"/>
          <w:color w:val="auto"/>
          <w:sz w:val="20"/>
          <w:szCs w:val="20"/>
          <w:highlight w:val="none"/>
          <w:lang w:val="en-US" w:eastAsia="zh-CN"/>
        </w:rPr>
      </w:pPr>
    </w:p>
    <w:p w14:paraId="153F5804">
      <w:pPr>
        <w:bidi w:val="0"/>
        <w:ind w:right="-519" w:rightChars="-247"/>
        <w:rPr>
          <w:rFonts w:hint="eastAsia" w:ascii="宋体" w:hAnsi="宋体" w:eastAsia="宋体" w:cs="宋体"/>
          <w:color w:val="auto"/>
          <w:sz w:val="20"/>
          <w:szCs w:val="20"/>
          <w:highlight w:val="none"/>
          <w:lang w:val="en-US" w:eastAsia="zh-CN"/>
        </w:rPr>
      </w:pPr>
    </w:p>
    <w:p w14:paraId="59568A44">
      <w:pPr>
        <w:bidi w:val="0"/>
        <w:ind w:right="-519" w:rightChars="-247"/>
        <w:rPr>
          <w:rFonts w:hint="eastAsia" w:ascii="宋体" w:hAnsi="宋体" w:eastAsia="宋体" w:cs="宋体"/>
          <w:color w:val="auto"/>
          <w:sz w:val="20"/>
          <w:szCs w:val="20"/>
          <w:highlight w:val="none"/>
          <w:lang w:val="en-US" w:eastAsia="zh-CN"/>
        </w:rPr>
      </w:pPr>
    </w:p>
    <w:p w14:paraId="63C4B8FC">
      <w:pPr>
        <w:bidi w:val="0"/>
        <w:ind w:right="-519" w:rightChars="-247"/>
        <w:rPr>
          <w:rFonts w:hint="eastAsia" w:ascii="宋体" w:hAnsi="宋体" w:eastAsia="宋体" w:cs="宋体"/>
          <w:color w:val="auto"/>
          <w:sz w:val="20"/>
          <w:szCs w:val="20"/>
          <w:highlight w:val="none"/>
          <w:lang w:val="en-US" w:eastAsia="zh-CN"/>
        </w:rPr>
      </w:pPr>
    </w:p>
    <w:p w14:paraId="6AE50D42">
      <w:pPr>
        <w:bidi w:val="0"/>
        <w:ind w:right="-519" w:rightChars="-247"/>
        <w:rPr>
          <w:rFonts w:hint="eastAsia" w:ascii="宋体" w:hAnsi="宋体" w:eastAsia="宋体" w:cs="宋体"/>
          <w:color w:val="auto"/>
          <w:sz w:val="20"/>
          <w:szCs w:val="20"/>
          <w:highlight w:val="none"/>
          <w:lang w:val="en-US" w:eastAsia="zh-CN"/>
        </w:rPr>
      </w:pPr>
    </w:p>
    <w:p w14:paraId="5D882F9B">
      <w:pPr>
        <w:bidi w:val="0"/>
        <w:ind w:right="-519" w:rightChars="-247"/>
        <w:rPr>
          <w:rFonts w:hint="eastAsia" w:ascii="宋体" w:hAnsi="宋体" w:eastAsia="宋体" w:cs="宋体"/>
          <w:color w:val="auto"/>
          <w:sz w:val="20"/>
          <w:szCs w:val="20"/>
          <w:highlight w:val="none"/>
          <w:lang w:val="en-US" w:eastAsia="zh-CN"/>
        </w:rPr>
      </w:pPr>
    </w:p>
    <w:p w14:paraId="13A5E15A">
      <w:pPr>
        <w:bidi w:val="0"/>
        <w:ind w:right="-519" w:rightChars="-247"/>
        <w:rPr>
          <w:rFonts w:hint="eastAsia" w:ascii="宋体" w:hAnsi="宋体" w:eastAsia="宋体" w:cs="宋体"/>
          <w:color w:val="auto"/>
          <w:sz w:val="20"/>
          <w:szCs w:val="20"/>
          <w:highlight w:val="none"/>
          <w:lang w:val="en-US" w:eastAsia="zh-CN"/>
        </w:rPr>
      </w:pPr>
    </w:p>
    <w:p w14:paraId="59FB0615">
      <w:pPr>
        <w:bidi w:val="0"/>
        <w:ind w:right="-519" w:rightChars="-247"/>
        <w:rPr>
          <w:rFonts w:hint="eastAsia" w:ascii="宋体" w:hAnsi="宋体" w:eastAsia="宋体" w:cs="宋体"/>
          <w:color w:val="auto"/>
          <w:sz w:val="20"/>
          <w:szCs w:val="20"/>
          <w:highlight w:val="none"/>
          <w:lang w:val="en-US" w:eastAsia="zh-CN"/>
        </w:rPr>
      </w:pPr>
    </w:p>
    <w:p w14:paraId="53654481">
      <w:pPr>
        <w:bidi w:val="0"/>
        <w:ind w:right="-519" w:rightChars="-247"/>
        <w:rPr>
          <w:rFonts w:hint="eastAsia" w:ascii="宋体" w:hAnsi="宋体" w:eastAsia="宋体" w:cs="宋体"/>
          <w:color w:val="auto"/>
          <w:sz w:val="20"/>
          <w:szCs w:val="20"/>
          <w:highlight w:val="none"/>
          <w:lang w:val="en-US" w:eastAsia="zh-CN"/>
        </w:rPr>
      </w:pPr>
    </w:p>
    <w:p w14:paraId="168A5AAB">
      <w:pPr>
        <w:bidi w:val="0"/>
        <w:ind w:right="-519" w:rightChars="-247"/>
        <w:rPr>
          <w:rFonts w:hint="eastAsia" w:ascii="宋体" w:hAnsi="宋体" w:eastAsia="宋体" w:cs="宋体"/>
          <w:color w:val="auto"/>
          <w:sz w:val="20"/>
          <w:szCs w:val="20"/>
          <w:highlight w:val="none"/>
          <w:lang w:val="en-US" w:eastAsia="zh-CN"/>
        </w:rPr>
      </w:pPr>
    </w:p>
    <w:p w14:paraId="1DF77C87">
      <w:pPr>
        <w:bidi w:val="0"/>
        <w:ind w:right="-519" w:rightChars="-247"/>
        <w:rPr>
          <w:rFonts w:hint="eastAsia" w:ascii="宋体" w:hAnsi="宋体" w:eastAsia="宋体" w:cs="宋体"/>
          <w:color w:val="auto"/>
          <w:sz w:val="20"/>
          <w:szCs w:val="20"/>
          <w:highlight w:val="none"/>
          <w:lang w:val="en-US" w:eastAsia="zh-CN"/>
        </w:rPr>
      </w:pPr>
    </w:p>
    <w:p w14:paraId="69222BA1">
      <w:pPr>
        <w:bidi w:val="0"/>
        <w:ind w:right="-519" w:rightChars="-247"/>
        <w:rPr>
          <w:rFonts w:hint="eastAsia" w:ascii="宋体" w:hAnsi="宋体" w:eastAsia="宋体" w:cs="宋体"/>
          <w:color w:val="auto"/>
          <w:sz w:val="20"/>
          <w:szCs w:val="20"/>
          <w:highlight w:val="none"/>
          <w:lang w:val="en-US" w:eastAsia="zh-CN"/>
        </w:rPr>
      </w:pPr>
    </w:p>
    <w:p w14:paraId="03BD0E13">
      <w:pPr>
        <w:bidi w:val="0"/>
        <w:ind w:right="-519" w:rightChars="-247"/>
        <w:rPr>
          <w:rFonts w:hint="eastAsia" w:ascii="宋体" w:hAnsi="宋体" w:eastAsia="宋体" w:cs="宋体"/>
          <w:color w:val="auto"/>
          <w:sz w:val="20"/>
          <w:szCs w:val="20"/>
          <w:highlight w:val="none"/>
          <w:lang w:val="en-US" w:eastAsia="zh-CN"/>
        </w:rPr>
      </w:pPr>
    </w:p>
    <w:p w14:paraId="014B9F15">
      <w:pPr>
        <w:bidi w:val="0"/>
        <w:ind w:right="-519" w:rightChars="-247"/>
        <w:rPr>
          <w:rFonts w:hint="eastAsia" w:ascii="宋体" w:hAnsi="宋体" w:eastAsia="宋体" w:cs="宋体"/>
          <w:color w:val="auto"/>
          <w:sz w:val="20"/>
          <w:szCs w:val="20"/>
          <w:highlight w:val="none"/>
          <w:lang w:val="en-US" w:eastAsia="zh-CN"/>
        </w:rPr>
      </w:pPr>
    </w:p>
    <w:p w14:paraId="42C50AE8">
      <w:pPr>
        <w:ind w:right="-519" w:rightChars="-247"/>
        <w:rPr>
          <w:rFonts w:hint="eastAsia" w:ascii="宋体" w:hAnsi="宋体" w:eastAsia="宋体" w:cs="宋体"/>
          <w:b w:val="0"/>
          <w:bCs/>
          <w:color w:val="auto"/>
          <w:sz w:val="24"/>
          <w:szCs w:val="24"/>
          <w:highlight w:val="none"/>
          <w:lang w:val="en-US" w:eastAsia="zh-CN"/>
        </w:rPr>
      </w:pPr>
    </w:p>
    <w:p w14:paraId="3507E53E">
      <w:pPr>
        <w:ind w:right="-519" w:rightChars="-247"/>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br w:type="page"/>
      </w:r>
    </w:p>
    <w:p w14:paraId="661F1C57">
      <w:pPr>
        <w:spacing w:line="400" w:lineRule="exact"/>
        <w:ind w:right="-519" w:rightChars="-247"/>
        <w:outlineLvl w:val="0"/>
        <w:rPr>
          <w:rFonts w:hint="eastAsia" w:ascii="宋体" w:hAnsi="宋体" w:eastAsia="宋体" w:cs="宋体"/>
          <w:b w:val="0"/>
          <w:bCs/>
          <w:color w:val="auto"/>
          <w:sz w:val="24"/>
          <w:szCs w:val="24"/>
          <w:highlight w:val="none"/>
          <w:lang w:val="en-US" w:eastAsia="zh-CN"/>
        </w:rPr>
      </w:pPr>
      <w:bookmarkStart w:id="62" w:name="_Toc3135"/>
      <w:r>
        <w:rPr>
          <w:rFonts w:hint="eastAsia" w:ascii="宋体" w:hAnsi="宋体" w:eastAsia="宋体" w:cs="宋体"/>
          <w:bCs/>
          <w:color w:val="auto"/>
          <w:sz w:val="24"/>
          <w:szCs w:val="24"/>
          <w:highlight w:val="none"/>
          <w:lang w:val="en-US" w:eastAsia="zh-CN"/>
        </w:rPr>
        <w:t>合同</w:t>
      </w:r>
      <w:r>
        <w:rPr>
          <w:rFonts w:hint="eastAsia" w:ascii="宋体" w:hAnsi="宋体" w:eastAsia="宋体" w:cs="宋体"/>
          <w:b w:val="0"/>
          <w:bCs/>
          <w:color w:val="auto"/>
          <w:sz w:val="24"/>
          <w:szCs w:val="24"/>
          <w:highlight w:val="none"/>
          <w:lang w:val="en-US" w:eastAsia="zh-CN"/>
        </w:rPr>
        <w:t>附件7</w:t>
      </w:r>
      <w:bookmarkEnd w:id="62"/>
    </w:p>
    <w:p w14:paraId="3B2A407B">
      <w:pPr>
        <w:spacing w:line="360" w:lineRule="auto"/>
        <w:ind w:right="-519" w:rightChars="-247"/>
        <w:jc w:val="center"/>
        <w:rPr>
          <w:rFonts w:hint="eastAsia" w:ascii="宋体" w:hAnsi="宋体" w:eastAsia="宋体" w:cs="宋体"/>
          <w:b/>
          <w:color w:val="auto"/>
          <w:sz w:val="24"/>
          <w:szCs w:val="24"/>
          <w:highlight w:val="none"/>
          <w:lang w:val="en-US" w:eastAsia="zh-CN"/>
        </w:rPr>
      </w:pPr>
      <w:r>
        <w:rPr>
          <w:rFonts w:hint="eastAsia" w:ascii="宋体" w:hAnsi="宋体" w:eastAsia="宋体" w:cs="宋体"/>
          <w:b/>
          <w:color w:val="auto"/>
          <w:sz w:val="24"/>
          <w:szCs w:val="24"/>
          <w:highlight w:val="none"/>
          <w:lang w:val="en-US" w:eastAsia="zh-CN"/>
        </w:rPr>
        <w:t>南通轨道交通便民用房日常经营管理规定</w:t>
      </w:r>
    </w:p>
    <w:p w14:paraId="751DB906">
      <w:pPr>
        <w:spacing w:line="400" w:lineRule="exact"/>
        <w:ind w:right="-519" w:rightChars="-247" w:firstLine="440" w:firstLineChars="200"/>
        <w:rPr>
          <w:rFonts w:hint="eastAsia" w:ascii="宋体" w:hAnsi="宋体" w:eastAsia="宋体" w:cs="宋体"/>
          <w:color w:val="auto"/>
          <w:sz w:val="22"/>
          <w:szCs w:val="22"/>
          <w:highlight w:val="none"/>
        </w:rPr>
      </w:pPr>
    </w:p>
    <w:p w14:paraId="732C4C68">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为确保</w:t>
      </w:r>
      <w:r>
        <w:rPr>
          <w:rFonts w:hint="eastAsia" w:ascii="宋体" w:hAnsi="宋体" w:eastAsia="宋体" w:cs="宋体"/>
          <w:color w:val="auto"/>
          <w:sz w:val="21"/>
          <w:szCs w:val="21"/>
          <w:highlight w:val="none"/>
          <w:lang w:eastAsia="zh-CN"/>
        </w:rPr>
        <w:t>南通轨道交通</w:t>
      </w:r>
      <w:r>
        <w:rPr>
          <w:rFonts w:hint="eastAsia" w:ascii="宋体" w:hAnsi="宋体" w:eastAsia="宋体" w:cs="宋体"/>
          <w:color w:val="auto"/>
          <w:sz w:val="21"/>
          <w:szCs w:val="21"/>
          <w:highlight w:val="none"/>
        </w:rPr>
        <w:t>运营安全与秩序良好，维护</w:t>
      </w:r>
      <w:r>
        <w:rPr>
          <w:rFonts w:hint="eastAsia" w:ascii="宋体" w:hAnsi="宋体" w:eastAsia="宋体" w:cs="宋体"/>
          <w:color w:val="auto"/>
          <w:sz w:val="21"/>
          <w:szCs w:val="21"/>
          <w:highlight w:val="none"/>
          <w:lang w:eastAsia="zh-CN"/>
        </w:rPr>
        <w:t>城市轨道交通</w:t>
      </w:r>
      <w:r>
        <w:rPr>
          <w:rFonts w:hint="eastAsia" w:ascii="宋体" w:hAnsi="宋体" w:eastAsia="宋体" w:cs="宋体"/>
          <w:color w:val="auto"/>
          <w:sz w:val="21"/>
          <w:szCs w:val="21"/>
          <w:highlight w:val="none"/>
        </w:rPr>
        <w:t>整体形象并营造</w:t>
      </w:r>
      <w:r>
        <w:rPr>
          <w:rFonts w:hint="eastAsia" w:ascii="宋体" w:hAnsi="宋体" w:eastAsia="宋体" w:cs="宋体"/>
          <w:color w:val="auto"/>
          <w:sz w:val="21"/>
          <w:szCs w:val="21"/>
          <w:highlight w:val="none"/>
          <w:lang w:eastAsia="zh-CN"/>
        </w:rPr>
        <w:t>城市轨道交通便民用房</w:t>
      </w:r>
      <w:r>
        <w:rPr>
          <w:rFonts w:hint="eastAsia" w:ascii="宋体" w:hAnsi="宋体" w:eastAsia="宋体" w:cs="宋体"/>
          <w:color w:val="auto"/>
          <w:sz w:val="21"/>
          <w:szCs w:val="21"/>
          <w:highlight w:val="none"/>
        </w:rPr>
        <w:t>规范有序、持续稳定的经营环境，根据相关法律规定、《南通市轨道交通条例》、《南通市城市轨道交通1</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号线一期工程站厅</w:t>
      </w:r>
      <w:r>
        <w:rPr>
          <w:rFonts w:hint="eastAsia" w:ascii="宋体" w:hAnsi="宋体" w:eastAsia="宋体" w:cs="宋体"/>
          <w:color w:val="auto"/>
          <w:sz w:val="21"/>
          <w:szCs w:val="21"/>
          <w:highlight w:val="none"/>
          <w:lang w:eastAsia="zh-CN"/>
        </w:rPr>
        <w:t>便民用房</w:t>
      </w:r>
      <w:r>
        <w:rPr>
          <w:rFonts w:hint="eastAsia" w:ascii="宋体" w:hAnsi="宋体" w:eastAsia="宋体" w:cs="宋体"/>
          <w:color w:val="auto"/>
          <w:sz w:val="21"/>
          <w:szCs w:val="21"/>
          <w:highlight w:val="none"/>
        </w:rPr>
        <w:t>租赁合同书》</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运营管理规范</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的约定等，制订本管理规定。</w:t>
      </w:r>
    </w:p>
    <w:p w14:paraId="5949301C">
      <w:pPr>
        <w:pStyle w:val="22"/>
        <w:pageBreakBefore w:val="0"/>
        <w:widowControl w:val="0"/>
        <w:kinsoku/>
        <w:wordWrap/>
        <w:overflowPunct/>
        <w:topLinePunct w:val="0"/>
        <w:autoSpaceDE/>
        <w:autoSpaceDN/>
        <w:bidi w:val="0"/>
        <w:adjustRightInd/>
        <w:snapToGrid/>
        <w:spacing w:line="480" w:lineRule="exact"/>
        <w:ind w:left="0" w:leftChars="0" w:right="-519" w:rightChars="-247" w:firstLine="413" w:firstLineChars="196"/>
        <w:textAlignment w:val="auto"/>
        <w:outlineLvl w:val="1"/>
        <w:rPr>
          <w:rFonts w:hint="eastAsia" w:ascii="宋体" w:hAnsi="宋体" w:eastAsia="宋体" w:cs="宋体"/>
          <w:b/>
          <w:bCs/>
          <w:color w:val="auto"/>
          <w:sz w:val="21"/>
          <w:szCs w:val="21"/>
          <w:highlight w:val="none"/>
        </w:rPr>
      </w:pPr>
      <w:bookmarkStart w:id="63" w:name="_Toc27540"/>
      <w:r>
        <w:rPr>
          <w:rFonts w:hint="eastAsia" w:ascii="宋体" w:hAnsi="宋体" w:eastAsia="宋体" w:cs="宋体"/>
          <w:b/>
          <w:bCs/>
          <w:color w:val="auto"/>
          <w:sz w:val="21"/>
          <w:szCs w:val="21"/>
          <w:highlight w:val="none"/>
        </w:rPr>
        <w:t>一、</w:t>
      </w:r>
      <w:r>
        <w:rPr>
          <w:rFonts w:hint="eastAsia" w:ascii="宋体" w:hAnsi="宋体" w:eastAsia="宋体" w:cs="宋体"/>
          <w:b/>
          <w:bCs/>
          <w:color w:val="auto"/>
          <w:sz w:val="21"/>
          <w:szCs w:val="21"/>
          <w:highlight w:val="none"/>
          <w:lang w:eastAsia="zh-CN"/>
        </w:rPr>
        <w:t>便民用房</w:t>
      </w:r>
      <w:r>
        <w:rPr>
          <w:rFonts w:hint="eastAsia" w:ascii="宋体" w:hAnsi="宋体" w:eastAsia="宋体" w:cs="宋体"/>
          <w:b/>
          <w:bCs/>
          <w:color w:val="auto"/>
          <w:sz w:val="21"/>
          <w:szCs w:val="21"/>
          <w:highlight w:val="none"/>
        </w:rPr>
        <w:t>基本经营规范</w:t>
      </w:r>
      <w:bookmarkEnd w:id="63"/>
    </w:p>
    <w:p w14:paraId="468ED477">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1、经营户应遵守政府相关法律法规及各项规定，严禁从事下列经营活动：</w:t>
      </w:r>
    </w:p>
    <w:p w14:paraId="11AC7717">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（1）销售假冒伪劣、“三无”、侵犯他人权利的商品；</w:t>
      </w:r>
    </w:p>
    <w:p w14:paraId="6D955B06">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（2）投机诈骗，走私贩私；</w:t>
      </w:r>
    </w:p>
    <w:p w14:paraId="185FF309">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（3）欺行霸市，哄抬物价，强买强卖；</w:t>
      </w:r>
    </w:p>
    <w:p w14:paraId="66CD21D5">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（4）掺杂使假，短斤缺两；</w:t>
      </w:r>
    </w:p>
    <w:p w14:paraId="066662FA">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（5）出售法律法规禁止出售的食品；</w:t>
      </w:r>
    </w:p>
    <w:p w14:paraId="1D5B5CB4">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（6）出售反动、暴力、荒诞、淫秽、有碍社会风化的书刊、图片、音像制品等；</w:t>
      </w:r>
    </w:p>
    <w:p w14:paraId="410A92E2">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（7）打卦、测字、算命及其他封建迷信活动；</w:t>
      </w:r>
    </w:p>
    <w:p w14:paraId="50A13B0E">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（8）出售或存放任何危险性、易燃易爆性、腐蚀性、毒性物品和所有管制物品；</w:t>
      </w:r>
    </w:p>
    <w:p w14:paraId="57452161">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w:t>
      </w:r>
      <w:r>
        <w:rPr>
          <w:rFonts w:hint="eastAsia" w:ascii="宋体" w:hAnsi="宋体" w:eastAsia="宋体" w:cs="宋体"/>
          <w:color w:val="auto"/>
          <w:sz w:val="21"/>
          <w:szCs w:val="21"/>
          <w:highlight w:val="none"/>
          <w:lang w:eastAsia="zh-CN"/>
        </w:rPr>
        <w:t>城市轨道交通</w:t>
      </w:r>
      <w:r>
        <w:rPr>
          <w:rFonts w:hint="eastAsia" w:ascii="宋体" w:hAnsi="宋体" w:eastAsia="宋体" w:cs="宋体"/>
          <w:color w:val="auto"/>
          <w:sz w:val="21"/>
          <w:szCs w:val="21"/>
          <w:highlight w:val="none"/>
        </w:rPr>
        <w:t>通道、站厅层、站台层、商业层</w:t>
      </w:r>
      <w:r>
        <w:rPr>
          <w:rFonts w:hint="eastAsia" w:ascii="宋体" w:hAnsi="宋体" w:eastAsia="宋体" w:cs="宋体"/>
          <w:color w:val="auto"/>
          <w:sz w:val="21"/>
          <w:szCs w:val="21"/>
          <w:highlight w:val="none"/>
          <w:lang w:eastAsia="zh-CN"/>
        </w:rPr>
        <w:t>便民用房</w:t>
      </w:r>
      <w:r>
        <w:rPr>
          <w:rFonts w:hint="eastAsia" w:ascii="宋体" w:hAnsi="宋体" w:eastAsia="宋体" w:cs="宋体"/>
          <w:color w:val="auto"/>
          <w:sz w:val="21"/>
          <w:szCs w:val="21"/>
          <w:highlight w:val="none"/>
        </w:rPr>
        <w:t>不得使用明火等同类性质的产品，不得产生明烟、异味，</w:t>
      </w:r>
      <w:r>
        <w:rPr>
          <w:rFonts w:hint="eastAsia" w:ascii="宋体" w:hAnsi="宋体" w:eastAsia="宋体" w:cs="宋体"/>
          <w:color w:val="auto"/>
          <w:sz w:val="21"/>
          <w:szCs w:val="21"/>
          <w:highlight w:val="none"/>
          <w:lang w:eastAsia="zh-CN"/>
        </w:rPr>
        <w:t>便民用房</w:t>
      </w:r>
      <w:r>
        <w:rPr>
          <w:rFonts w:hint="eastAsia" w:ascii="宋体" w:hAnsi="宋体" w:eastAsia="宋体" w:cs="宋体"/>
          <w:color w:val="auto"/>
          <w:sz w:val="21"/>
          <w:szCs w:val="21"/>
          <w:highlight w:val="none"/>
        </w:rPr>
        <w:t>内不得销售开口饮料；</w:t>
      </w:r>
    </w:p>
    <w:p w14:paraId="4BEC7F76">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（10）用作任何非法或不道德的用途。</w:t>
      </w:r>
    </w:p>
    <w:p w14:paraId="587006C4">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遵守职业道德，树立顾客至上、信誉第一的经营观念，奉行文明经商，礼貌待客的经营作风，善待顾客，不让顾客吃亏、上当、受气。一旦遇到客户退货、换货等特殊情况，经营户应礼貌、文明接待，按照法律法规等规定双方协商解决。</w:t>
      </w:r>
    </w:p>
    <w:p w14:paraId="601A3FD3">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3、严格遵守国家物价政策，合理定价、买卖公平，销售的商品须明码标价，做到一货一价，标价无误。</w:t>
      </w:r>
    </w:p>
    <w:p w14:paraId="3A718DD5">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r>
        <w:rPr>
          <w:rFonts w:hint="eastAsia" w:ascii="宋体" w:hAnsi="宋体" w:eastAsia="宋体" w:cs="宋体"/>
          <w:color w:val="auto"/>
          <w:sz w:val="21"/>
          <w:szCs w:val="21"/>
          <w:highlight w:val="none"/>
          <w:lang w:eastAsia="zh-CN"/>
        </w:rPr>
        <w:t>便民用房</w:t>
      </w:r>
      <w:r>
        <w:rPr>
          <w:rFonts w:hint="eastAsia" w:ascii="宋体" w:hAnsi="宋体" w:eastAsia="宋体" w:cs="宋体"/>
          <w:color w:val="auto"/>
          <w:sz w:val="21"/>
          <w:szCs w:val="21"/>
          <w:highlight w:val="none"/>
        </w:rPr>
        <w:t>使用的衡量器具须准确，并定期或不定期由计量部门进行校验。</w:t>
      </w:r>
    </w:p>
    <w:p w14:paraId="4C4AA8B5">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5、凡拾到顾客遗忘的钱物，应及时上缴</w:t>
      </w:r>
      <w:r>
        <w:rPr>
          <w:rFonts w:hint="eastAsia" w:ascii="宋体" w:hAnsi="宋体" w:eastAsia="宋体" w:cs="宋体"/>
          <w:color w:val="auto"/>
          <w:sz w:val="21"/>
          <w:szCs w:val="21"/>
          <w:highlight w:val="none"/>
          <w:lang w:eastAsia="zh-CN"/>
        </w:rPr>
        <w:t>南通轨道交通</w:t>
      </w:r>
      <w:r>
        <w:rPr>
          <w:rFonts w:hint="eastAsia" w:ascii="宋体" w:hAnsi="宋体" w:eastAsia="宋体" w:cs="宋体"/>
          <w:color w:val="auto"/>
          <w:sz w:val="21"/>
          <w:szCs w:val="21"/>
          <w:highlight w:val="none"/>
        </w:rPr>
        <w:t>相关管理部门，不得隐瞒。</w:t>
      </w:r>
    </w:p>
    <w:p w14:paraId="4D6F3850">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6、经营户须自行及时办理</w:t>
      </w:r>
      <w:r>
        <w:rPr>
          <w:rFonts w:hint="eastAsia" w:ascii="宋体" w:hAnsi="宋体" w:eastAsia="宋体" w:cs="宋体"/>
          <w:color w:val="auto"/>
          <w:sz w:val="21"/>
          <w:szCs w:val="21"/>
          <w:highlight w:val="none"/>
          <w:lang w:eastAsia="zh-CN"/>
        </w:rPr>
        <w:t>便民用房</w:t>
      </w:r>
      <w:r>
        <w:rPr>
          <w:rFonts w:hint="eastAsia" w:ascii="宋体" w:hAnsi="宋体" w:eastAsia="宋体" w:cs="宋体"/>
          <w:color w:val="auto"/>
          <w:sz w:val="21"/>
          <w:szCs w:val="21"/>
          <w:highlight w:val="none"/>
        </w:rPr>
        <w:t>经营所需的工商登记、税务登记、食品卫生等证照，以及环保、治安、消防等手续，严格执行政府职能部门有关商品质量、物价、安全、消防、卫生、环保等方面的政策、法令和法规。</w:t>
      </w:r>
    </w:p>
    <w:p w14:paraId="191E6A72">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7、经营户须规范用工，遵从国家劳动人事法律法规，所有员工须持证上岗（个人健康证、上岗证等）。</w:t>
      </w:r>
    </w:p>
    <w:p w14:paraId="552F49F9">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8、经营户须确保任何情况下，不因其经济纠纷或与员工的任何纠纷，导致</w:t>
      </w:r>
      <w:r>
        <w:rPr>
          <w:rFonts w:hint="eastAsia" w:ascii="宋体" w:hAnsi="宋体" w:eastAsia="宋体" w:cs="宋体"/>
          <w:color w:val="auto"/>
          <w:sz w:val="21"/>
          <w:szCs w:val="21"/>
          <w:highlight w:val="none"/>
          <w:lang w:eastAsia="zh-CN"/>
        </w:rPr>
        <w:t>便民用房</w:t>
      </w:r>
      <w:r>
        <w:rPr>
          <w:rFonts w:hint="eastAsia" w:ascii="宋体" w:hAnsi="宋体" w:eastAsia="宋体" w:cs="宋体"/>
          <w:color w:val="auto"/>
          <w:sz w:val="21"/>
          <w:szCs w:val="21"/>
          <w:highlight w:val="none"/>
        </w:rPr>
        <w:t>发生群体性事件，影响</w:t>
      </w:r>
      <w:r>
        <w:rPr>
          <w:rFonts w:hint="eastAsia" w:ascii="宋体" w:hAnsi="宋体" w:eastAsia="宋体" w:cs="宋体"/>
          <w:color w:val="auto"/>
          <w:sz w:val="21"/>
          <w:szCs w:val="21"/>
          <w:highlight w:val="none"/>
          <w:lang w:eastAsia="zh-CN"/>
        </w:rPr>
        <w:t>城市轨道交通便民用房</w:t>
      </w:r>
      <w:r>
        <w:rPr>
          <w:rFonts w:hint="eastAsia" w:ascii="宋体" w:hAnsi="宋体" w:eastAsia="宋体" w:cs="宋体"/>
          <w:color w:val="auto"/>
          <w:sz w:val="21"/>
          <w:szCs w:val="21"/>
          <w:highlight w:val="none"/>
        </w:rPr>
        <w:t>的整体形象。</w:t>
      </w:r>
    </w:p>
    <w:p w14:paraId="40A1AB48">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w:t>
      </w:r>
      <w:r>
        <w:rPr>
          <w:rFonts w:hint="eastAsia" w:ascii="宋体" w:hAnsi="宋体" w:eastAsia="宋体" w:cs="宋体"/>
          <w:color w:val="auto"/>
          <w:sz w:val="21"/>
          <w:szCs w:val="21"/>
          <w:highlight w:val="none"/>
          <w:lang w:eastAsia="zh-CN"/>
        </w:rPr>
        <w:t>便民用房</w:t>
      </w:r>
      <w:r>
        <w:rPr>
          <w:rFonts w:hint="eastAsia" w:ascii="宋体" w:hAnsi="宋体" w:eastAsia="宋体" w:cs="宋体"/>
          <w:color w:val="auto"/>
          <w:sz w:val="21"/>
          <w:szCs w:val="21"/>
          <w:highlight w:val="none"/>
        </w:rPr>
        <w:t>经营项目、经营品牌及经营品种须与租赁合同约定相一致。未经同意，不得超出租赁合同约定的经营范围或将</w:t>
      </w:r>
      <w:r>
        <w:rPr>
          <w:rFonts w:hint="eastAsia" w:ascii="宋体" w:hAnsi="宋体" w:eastAsia="宋体" w:cs="宋体"/>
          <w:color w:val="auto"/>
          <w:sz w:val="21"/>
          <w:szCs w:val="21"/>
          <w:highlight w:val="none"/>
          <w:lang w:eastAsia="zh-CN"/>
        </w:rPr>
        <w:t>便民用房</w:t>
      </w:r>
      <w:r>
        <w:rPr>
          <w:rFonts w:hint="eastAsia" w:ascii="宋体" w:hAnsi="宋体" w:eastAsia="宋体" w:cs="宋体"/>
          <w:color w:val="auto"/>
          <w:sz w:val="21"/>
          <w:szCs w:val="21"/>
          <w:highlight w:val="none"/>
        </w:rPr>
        <w:t>用作非商业用途。</w:t>
      </w:r>
    </w:p>
    <w:p w14:paraId="3FD208EA">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10、未经经营管理方同意，经营户不得转移、转让、转租、分租、特许他人使用租赁</w:t>
      </w:r>
      <w:r>
        <w:rPr>
          <w:rFonts w:hint="eastAsia" w:ascii="宋体" w:hAnsi="宋体" w:eastAsia="宋体" w:cs="宋体"/>
          <w:color w:val="auto"/>
          <w:sz w:val="21"/>
          <w:szCs w:val="21"/>
          <w:highlight w:val="none"/>
          <w:lang w:eastAsia="zh-CN"/>
        </w:rPr>
        <w:t>便民用房</w:t>
      </w:r>
      <w:r>
        <w:rPr>
          <w:rFonts w:hint="eastAsia" w:ascii="宋体" w:hAnsi="宋体" w:eastAsia="宋体" w:cs="宋体"/>
          <w:color w:val="auto"/>
          <w:sz w:val="21"/>
          <w:szCs w:val="21"/>
          <w:highlight w:val="none"/>
        </w:rPr>
        <w:t>，不得利用租赁</w:t>
      </w:r>
      <w:r>
        <w:rPr>
          <w:rFonts w:hint="eastAsia" w:ascii="宋体" w:hAnsi="宋体" w:eastAsia="宋体" w:cs="宋体"/>
          <w:color w:val="auto"/>
          <w:sz w:val="21"/>
          <w:szCs w:val="21"/>
          <w:highlight w:val="none"/>
          <w:lang w:eastAsia="zh-CN"/>
        </w:rPr>
        <w:t>便民用房</w:t>
      </w:r>
      <w:r>
        <w:rPr>
          <w:rFonts w:hint="eastAsia" w:ascii="宋体" w:hAnsi="宋体" w:eastAsia="宋体" w:cs="宋体"/>
          <w:color w:val="auto"/>
          <w:sz w:val="21"/>
          <w:szCs w:val="21"/>
          <w:highlight w:val="none"/>
        </w:rPr>
        <w:t>与第三方进行合作、承包、联营或其他方式的合作。</w:t>
      </w:r>
    </w:p>
    <w:p w14:paraId="7AC5CD1E">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11、经营户拥有的使用权仅限于</w:t>
      </w:r>
      <w:r>
        <w:rPr>
          <w:rFonts w:hint="eastAsia" w:ascii="宋体" w:hAnsi="宋体" w:eastAsia="宋体" w:cs="宋体"/>
          <w:color w:val="auto"/>
          <w:sz w:val="21"/>
          <w:szCs w:val="21"/>
          <w:highlight w:val="none"/>
          <w:lang w:eastAsia="zh-CN"/>
        </w:rPr>
        <w:t>便民用房</w:t>
      </w:r>
      <w:r>
        <w:rPr>
          <w:rFonts w:hint="eastAsia" w:ascii="宋体" w:hAnsi="宋体" w:eastAsia="宋体" w:cs="宋体"/>
          <w:color w:val="auto"/>
          <w:sz w:val="21"/>
          <w:szCs w:val="21"/>
          <w:highlight w:val="none"/>
        </w:rPr>
        <w:t>租赁范围内的地域和相应空间，严禁任何超出</w:t>
      </w:r>
      <w:r>
        <w:rPr>
          <w:rFonts w:hint="eastAsia" w:ascii="宋体" w:hAnsi="宋体" w:eastAsia="宋体" w:cs="宋体"/>
          <w:color w:val="auto"/>
          <w:sz w:val="21"/>
          <w:szCs w:val="21"/>
          <w:highlight w:val="none"/>
          <w:lang w:eastAsia="zh-CN"/>
        </w:rPr>
        <w:t>便民用房</w:t>
      </w:r>
      <w:r>
        <w:rPr>
          <w:rFonts w:hint="eastAsia" w:ascii="宋体" w:hAnsi="宋体" w:eastAsia="宋体" w:cs="宋体"/>
          <w:color w:val="auto"/>
          <w:sz w:val="21"/>
          <w:szCs w:val="21"/>
          <w:highlight w:val="none"/>
        </w:rPr>
        <w:t>租赁范围的使用行为。经营范围及物品以不得超越</w:t>
      </w:r>
      <w:r>
        <w:rPr>
          <w:rFonts w:hint="eastAsia" w:ascii="宋体" w:hAnsi="宋体" w:eastAsia="宋体" w:cs="宋体"/>
          <w:color w:val="auto"/>
          <w:sz w:val="21"/>
          <w:szCs w:val="21"/>
          <w:highlight w:val="none"/>
          <w:lang w:eastAsia="zh-CN"/>
        </w:rPr>
        <w:t>便民用房</w:t>
      </w:r>
      <w:r>
        <w:rPr>
          <w:rFonts w:hint="eastAsia" w:ascii="宋体" w:hAnsi="宋体" w:eastAsia="宋体" w:cs="宋体"/>
          <w:color w:val="auto"/>
          <w:sz w:val="21"/>
          <w:szCs w:val="21"/>
          <w:highlight w:val="none"/>
        </w:rPr>
        <w:t>卷帘门为标准，不可侵占公共空间。对于占用公共空间的物品，经营管理方有权移去并对物品遗失概不负责，并有权向经营户收取因此产生的一切费用。</w:t>
      </w:r>
    </w:p>
    <w:p w14:paraId="78C0D9FC">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w:t>
      </w:r>
      <w:r>
        <w:rPr>
          <w:rFonts w:hint="eastAsia" w:ascii="宋体" w:hAnsi="宋体" w:eastAsia="宋体" w:cs="宋体"/>
          <w:color w:val="auto"/>
          <w:sz w:val="21"/>
          <w:szCs w:val="21"/>
          <w:highlight w:val="none"/>
          <w:lang w:eastAsia="zh-CN"/>
        </w:rPr>
        <w:t>便民用房</w:t>
      </w:r>
      <w:r>
        <w:rPr>
          <w:rFonts w:hint="eastAsia" w:ascii="宋体" w:hAnsi="宋体" w:eastAsia="宋体" w:cs="宋体"/>
          <w:color w:val="auto"/>
          <w:sz w:val="21"/>
          <w:szCs w:val="21"/>
          <w:highlight w:val="none"/>
        </w:rPr>
        <w:t>营业时间应在经营管理方指定的时间范围内，不得擅自停业、延迟开业、中途闭铺、关灯及提前打烊等。</w:t>
      </w:r>
    </w:p>
    <w:p w14:paraId="470E1FAA">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13、经营户若需在经营时间之外对商品进行盘点，须向经营管理方提出申请，得到批准后方可根据规定的时间进行盘点。</w:t>
      </w:r>
    </w:p>
    <w:p w14:paraId="3E025785">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14、因</w:t>
      </w:r>
      <w:r>
        <w:rPr>
          <w:rFonts w:hint="eastAsia" w:ascii="宋体" w:hAnsi="宋体" w:eastAsia="宋体" w:cs="宋体"/>
          <w:color w:val="auto"/>
          <w:sz w:val="21"/>
          <w:szCs w:val="21"/>
          <w:highlight w:val="none"/>
          <w:lang w:eastAsia="zh-CN"/>
        </w:rPr>
        <w:t>城市轨道交通</w:t>
      </w:r>
      <w:r>
        <w:rPr>
          <w:rFonts w:hint="eastAsia" w:ascii="宋体" w:hAnsi="宋体" w:eastAsia="宋体" w:cs="宋体"/>
          <w:color w:val="auto"/>
          <w:sz w:val="21"/>
          <w:szCs w:val="21"/>
          <w:highlight w:val="none"/>
        </w:rPr>
        <w:t>线路改造、</w:t>
      </w:r>
      <w:r>
        <w:rPr>
          <w:rFonts w:hint="eastAsia" w:ascii="宋体" w:hAnsi="宋体" w:eastAsia="宋体" w:cs="宋体"/>
          <w:color w:val="auto"/>
          <w:sz w:val="21"/>
          <w:szCs w:val="21"/>
          <w:highlight w:val="none"/>
          <w:lang w:eastAsia="zh-CN"/>
        </w:rPr>
        <w:t>城市轨道交通</w:t>
      </w:r>
      <w:r>
        <w:rPr>
          <w:rFonts w:hint="eastAsia" w:ascii="宋体" w:hAnsi="宋体" w:eastAsia="宋体" w:cs="宋体"/>
          <w:color w:val="auto"/>
          <w:sz w:val="21"/>
          <w:szCs w:val="21"/>
          <w:highlight w:val="none"/>
        </w:rPr>
        <w:t>安全或</w:t>
      </w:r>
      <w:r>
        <w:rPr>
          <w:rFonts w:hint="eastAsia" w:ascii="宋体" w:hAnsi="宋体" w:eastAsia="宋体" w:cs="宋体"/>
          <w:color w:val="auto"/>
          <w:sz w:val="21"/>
          <w:szCs w:val="21"/>
          <w:highlight w:val="none"/>
          <w:lang w:eastAsia="zh-CN"/>
        </w:rPr>
        <w:t>城市轨道交通便民用房</w:t>
      </w:r>
      <w:r>
        <w:rPr>
          <w:rFonts w:hint="eastAsia" w:ascii="宋体" w:hAnsi="宋体" w:eastAsia="宋体" w:cs="宋体"/>
          <w:color w:val="auto"/>
          <w:sz w:val="21"/>
          <w:szCs w:val="21"/>
          <w:highlight w:val="none"/>
        </w:rPr>
        <w:t>的整体调整等原因，需拆除或调整</w:t>
      </w:r>
      <w:r>
        <w:rPr>
          <w:rFonts w:hint="eastAsia" w:ascii="宋体" w:hAnsi="宋体" w:eastAsia="宋体" w:cs="宋体"/>
          <w:color w:val="auto"/>
          <w:sz w:val="21"/>
          <w:szCs w:val="21"/>
          <w:highlight w:val="none"/>
          <w:lang w:eastAsia="zh-CN"/>
        </w:rPr>
        <w:t>便民用房</w:t>
      </w:r>
      <w:r>
        <w:rPr>
          <w:rFonts w:hint="eastAsia" w:ascii="宋体" w:hAnsi="宋体" w:eastAsia="宋体" w:cs="宋体"/>
          <w:color w:val="auto"/>
          <w:sz w:val="21"/>
          <w:szCs w:val="21"/>
          <w:highlight w:val="none"/>
        </w:rPr>
        <w:t>时，经营户须无条件服从，不得以任何理由拒绝配合。</w:t>
      </w:r>
    </w:p>
    <w:p w14:paraId="36D53A11">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w:t>
      </w:r>
      <w:r>
        <w:rPr>
          <w:rFonts w:hint="eastAsia" w:ascii="宋体" w:hAnsi="宋体" w:eastAsia="宋体" w:cs="宋体"/>
          <w:color w:val="auto"/>
          <w:sz w:val="21"/>
          <w:szCs w:val="21"/>
          <w:highlight w:val="none"/>
          <w:lang w:eastAsia="zh-CN"/>
        </w:rPr>
        <w:t>便民用房</w:t>
      </w:r>
      <w:r>
        <w:rPr>
          <w:rFonts w:hint="eastAsia" w:ascii="宋体" w:hAnsi="宋体" w:eastAsia="宋体" w:cs="宋体"/>
          <w:color w:val="auto"/>
          <w:sz w:val="21"/>
          <w:szCs w:val="21"/>
          <w:highlight w:val="none"/>
        </w:rPr>
        <w:t>及</w:t>
      </w:r>
      <w:r>
        <w:rPr>
          <w:rFonts w:hint="eastAsia" w:ascii="宋体" w:hAnsi="宋体" w:eastAsia="宋体" w:cs="宋体"/>
          <w:color w:val="auto"/>
          <w:sz w:val="21"/>
          <w:szCs w:val="21"/>
          <w:highlight w:val="none"/>
          <w:lang w:eastAsia="zh-CN"/>
        </w:rPr>
        <w:t>城市轨道交通</w:t>
      </w:r>
      <w:r>
        <w:rPr>
          <w:rFonts w:hint="eastAsia" w:ascii="宋体" w:hAnsi="宋体" w:eastAsia="宋体" w:cs="宋体"/>
          <w:color w:val="auto"/>
          <w:sz w:val="21"/>
          <w:szCs w:val="21"/>
          <w:highlight w:val="none"/>
        </w:rPr>
        <w:t>车站内严禁吸烟，携带宠物。经营户若发现顾客在本</w:t>
      </w:r>
      <w:r>
        <w:rPr>
          <w:rFonts w:hint="eastAsia" w:ascii="宋体" w:hAnsi="宋体" w:eastAsia="宋体" w:cs="宋体"/>
          <w:color w:val="auto"/>
          <w:sz w:val="21"/>
          <w:szCs w:val="21"/>
          <w:highlight w:val="none"/>
          <w:lang w:eastAsia="zh-CN"/>
        </w:rPr>
        <w:t>便民用房</w:t>
      </w:r>
      <w:r>
        <w:rPr>
          <w:rFonts w:hint="eastAsia" w:ascii="宋体" w:hAnsi="宋体" w:eastAsia="宋体" w:cs="宋体"/>
          <w:color w:val="auto"/>
          <w:sz w:val="21"/>
          <w:szCs w:val="21"/>
          <w:highlight w:val="none"/>
        </w:rPr>
        <w:t>内有吸烟、携带宠物行为，须及时阻止。</w:t>
      </w:r>
    </w:p>
    <w:p w14:paraId="3672B2C8">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16、经营户或其员工不允许在</w:t>
      </w:r>
      <w:r>
        <w:rPr>
          <w:rFonts w:hint="eastAsia" w:ascii="宋体" w:hAnsi="宋体" w:eastAsia="宋体" w:cs="宋体"/>
          <w:color w:val="auto"/>
          <w:sz w:val="21"/>
          <w:szCs w:val="21"/>
          <w:highlight w:val="none"/>
          <w:lang w:eastAsia="zh-CN"/>
        </w:rPr>
        <w:t>便民用房</w:t>
      </w:r>
      <w:r>
        <w:rPr>
          <w:rFonts w:hint="eastAsia" w:ascii="宋体" w:hAnsi="宋体" w:eastAsia="宋体" w:cs="宋体"/>
          <w:color w:val="auto"/>
          <w:sz w:val="21"/>
          <w:szCs w:val="21"/>
          <w:highlight w:val="none"/>
        </w:rPr>
        <w:t>内留宿，或利用其室内作住宿用途。</w:t>
      </w:r>
    </w:p>
    <w:p w14:paraId="58C8192E">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17、经营户不得制造或容许制造可能影响其它经营户之噪音、音乐、气味等滋扰。</w:t>
      </w:r>
    </w:p>
    <w:p w14:paraId="65AD09D9">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18、除餐饮类业态</w:t>
      </w:r>
      <w:r>
        <w:rPr>
          <w:rFonts w:hint="eastAsia" w:ascii="宋体" w:hAnsi="宋体" w:eastAsia="宋体" w:cs="宋体"/>
          <w:color w:val="auto"/>
          <w:sz w:val="21"/>
          <w:szCs w:val="21"/>
          <w:highlight w:val="none"/>
          <w:lang w:eastAsia="zh-CN"/>
        </w:rPr>
        <w:t>便民用房</w:t>
      </w:r>
      <w:r>
        <w:rPr>
          <w:rFonts w:hint="eastAsia" w:ascii="宋体" w:hAnsi="宋体" w:eastAsia="宋体" w:cs="宋体"/>
          <w:color w:val="auto"/>
          <w:sz w:val="21"/>
          <w:szCs w:val="21"/>
          <w:highlight w:val="none"/>
        </w:rPr>
        <w:t>外，经营户在</w:t>
      </w:r>
      <w:r>
        <w:rPr>
          <w:rFonts w:hint="eastAsia" w:ascii="宋体" w:hAnsi="宋体" w:eastAsia="宋体" w:cs="宋体"/>
          <w:color w:val="auto"/>
          <w:sz w:val="21"/>
          <w:szCs w:val="21"/>
          <w:highlight w:val="none"/>
          <w:lang w:eastAsia="zh-CN"/>
        </w:rPr>
        <w:t>便民用房</w:t>
      </w:r>
      <w:r>
        <w:rPr>
          <w:rFonts w:hint="eastAsia" w:ascii="宋体" w:hAnsi="宋体" w:eastAsia="宋体" w:cs="宋体"/>
          <w:color w:val="auto"/>
          <w:sz w:val="21"/>
          <w:szCs w:val="21"/>
          <w:highlight w:val="none"/>
        </w:rPr>
        <w:t>内不得使用器具烹煮加热任何食物。</w:t>
      </w:r>
    </w:p>
    <w:p w14:paraId="35698258">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19、经营户经营项目如包含餐饮类业态，须安装独立隔油池、油烟净化器等，所排放的污水、油烟须经过处理后方可排入</w:t>
      </w:r>
      <w:r>
        <w:rPr>
          <w:rFonts w:hint="eastAsia" w:ascii="宋体" w:hAnsi="宋体" w:eastAsia="宋体" w:cs="宋体"/>
          <w:color w:val="auto"/>
          <w:sz w:val="21"/>
          <w:szCs w:val="21"/>
          <w:highlight w:val="none"/>
          <w:lang w:eastAsia="zh-CN"/>
        </w:rPr>
        <w:t>便民用房</w:t>
      </w:r>
      <w:r>
        <w:rPr>
          <w:rFonts w:hint="eastAsia" w:ascii="宋体" w:hAnsi="宋体" w:eastAsia="宋体" w:cs="宋体"/>
          <w:color w:val="auto"/>
          <w:sz w:val="21"/>
          <w:szCs w:val="21"/>
          <w:highlight w:val="none"/>
        </w:rPr>
        <w:t>主管道，并须定期自行负责清理。</w:t>
      </w:r>
    </w:p>
    <w:p w14:paraId="2707B4AA">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20、经营户须按照租赁合同规定购买相应保险。</w:t>
      </w:r>
    </w:p>
    <w:p w14:paraId="629FF779">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21、经营户运送营业用具、货物、设备、装置或大件物品的时间须避开</w:t>
      </w:r>
      <w:r>
        <w:rPr>
          <w:rFonts w:hint="eastAsia" w:ascii="宋体" w:hAnsi="宋体" w:eastAsia="宋体" w:cs="宋体"/>
          <w:color w:val="auto"/>
          <w:sz w:val="21"/>
          <w:szCs w:val="21"/>
          <w:highlight w:val="none"/>
          <w:lang w:eastAsia="zh-CN"/>
        </w:rPr>
        <w:t>城市轨道交通</w:t>
      </w:r>
      <w:r>
        <w:rPr>
          <w:rFonts w:hint="eastAsia" w:ascii="宋体" w:hAnsi="宋体" w:eastAsia="宋体" w:cs="宋体"/>
          <w:color w:val="auto"/>
          <w:sz w:val="21"/>
          <w:szCs w:val="21"/>
          <w:highlight w:val="none"/>
        </w:rPr>
        <w:t>运营高峰时段（以经营管理方指定的时间为准），仅可使用指定的设备及路线运送上述物件，不得妨碍交通、消防通道，不得影响</w:t>
      </w:r>
      <w:r>
        <w:rPr>
          <w:rFonts w:hint="eastAsia" w:ascii="宋体" w:hAnsi="宋体" w:eastAsia="宋体" w:cs="宋体"/>
          <w:color w:val="auto"/>
          <w:sz w:val="21"/>
          <w:szCs w:val="21"/>
          <w:highlight w:val="none"/>
          <w:lang w:eastAsia="zh-CN"/>
        </w:rPr>
        <w:t>城市轨道交通</w:t>
      </w:r>
      <w:r>
        <w:rPr>
          <w:rFonts w:hint="eastAsia" w:ascii="宋体" w:hAnsi="宋体" w:eastAsia="宋体" w:cs="宋体"/>
          <w:color w:val="auto"/>
          <w:sz w:val="21"/>
          <w:szCs w:val="21"/>
          <w:highlight w:val="none"/>
        </w:rPr>
        <w:t>的正常运营。严禁擅自使用客用手扶电梯和残疾人电梯运送货物或大件物品。</w:t>
      </w:r>
    </w:p>
    <w:p w14:paraId="7830254E">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22、经营管理方、</w:t>
      </w:r>
      <w:r>
        <w:rPr>
          <w:rFonts w:hint="eastAsia" w:ascii="宋体" w:hAnsi="宋体" w:eastAsia="宋体" w:cs="宋体"/>
          <w:color w:val="auto"/>
          <w:sz w:val="21"/>
          <w:szCs w:val="21"/>
          <w:highlight w:val="none"/>
          <w:lang w:eastAsia="zh-CN"/>
        </w:rPr>
        <w:t>城市轨道交通</w:t>
      </w:r>
      <w:r>
        <w:rPr>
          <w:rFonts w:hint="eastAsia" w:ascii="宋体" w:hAnsi="宋体" w:eastAsia="宋体" w:cs="宋体"/>
          <w:color w:val="auto"/>
          <w:sz w:val="21"/>
          <w:szCs w:val="21"/>
          <w:highlight w:val="none"/>
        </w:rPr>
        <w:t>管理部门及</w:t>
      </w:r>
      <w:r>
        <w:rPr>
          <w:rFonts w:hint="eastAsia" w:ascii="宋体" w:hAnsi="宋体" w:eastAsia="宋体" w:cs="宋体"/>
          <w:color w:val="auto"/>
          <w:sz w:val="21"/>
          <w:szCs w:val="21"/>
          <w:highlight w:val="none"/>
          <w:lang w:eastAsia="zh-CN"/>
        </w:rPr>
        <w:t>城市轨道交通</w:t>
      </w:r>
      <w:r>
        <w:rPr>
          <w:rFonts w:hint="eastAsia" w:ascii="宋体" w:hAnsi="宋体" w:eastAsia="宋体" w:cs="宋体"/>
          <w:color w:val="auto"/>
          <w:sz w:val="21"/>
          <w:szCs w:val="21"/>
          <w:highlight w:val="none"/>
        </w:rPr>
        <w:t>公安部门相关人员出示证件后有权进入经营户经营场地，对治安、消防、卫生及商品进行检查。经营户有责任配合工商、税务、公安等部门依法处理各种违法违纪事件。</w:t>
      </w:r>
    </w:p>
    <w:p w14:paraId="44A73C1C">
      <w:pPr>
        <w:pStyle w:val="22"/>
        <w:pageBreakBefore w:val="0"/>
        <w:widowControl w:val="0"/>
        <w:kinsoku/>
        <w:wordWrap/>
        <w:overflowPunct/>
        <w:topLinePunct w:val="0"/>
        <w:autoSpaceDE/>
        <w:autoSpaceDN/>
        <w:bidi w:val="0"/>
        <w:adjustRightInd/>
        <w:snapToGrid/>
        <w:spacing w:line="480" w:lineRule="exact"/>
        <w:ind w:left="0" w:leftChars="0" w:right="-519" w:rightChars="-247" w:firstLine="413" w:firstLineChars="196"/>
        <w:textAlignment w:val="auto"/>
        <w:outlineLvl w:val="1"/>
        <w:rPr>
          <w:rFonts w:hint="eastAsia" w:ascii="宋体" w:hAnsi="宋体" w:eastAsia="宋体" w:cs="宋体"/>
          <w:b/>
          <w:bCs/>
          <w:color w:val="auto"/>
          <w:sz w:val="21"/>
          <w:szCs w:val="21"/>
          <w:highlight w:val="none"/>
        </w:rPr>
      </w:pPr>
      <w:bookmarkStart w:id="64" w:name="_Toc15367"/>
      <w:r>
        <w:rPr>
          <w:rFonts w:hint="eastAsia" w:ascii="宋体" w:hAnsi="宋体" w:eastAsia="宋体" w:cs="宋体"/>
          <w:b/>
          <w:bCs/>
          <w:color w:val="auto"/>
          <w:sz w:val="21"/>
          <w:szCs w:val="21"/>
          <w:highlight w:val="none"/>
        </w:rPr>
        <w:t>二、清洁卫生规范</w:t>
      </w:r>
      <w:bookmarkEnd w:id="64"/>
    </w:p>
    <w:p w14:paraId="03D44AE2">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1、经营户须共同维护公共区域的清洁卫生，不得随地吐痰，乱丢果皮、瓜壳等杂物。</w:t>
      </w:r>
    </w:p>
    <w:p w14:paraId="47E29279">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2、经营户须每日对</w:t>
      </w:r>
      <w:r>
        <w:rPr>
          <w:rFonts w:hint="eastAsia" w:ascii="宋体" w:hAnsi="宋体" w:eastAsia="宋体" w:cs="宋体"/>
          <w:color w:val="auto"/>
          <w:sz w:val="21"/>
          <w:szCs w:val="21"/>
          <w:highlight w:val="none"/>
          <w:lang w:eastAsia="zh-CN"/>
        </w:rPr>
        <w:t>便民用房</w:t>
      </w:r>
      <w:r>
        <w:rPr>
          <w:rFonts w:hint="eastAsia" w:ascii="宋体" w:hAnsi="宋体" w:eastAsia="宋体" w:cs="宋体"/>
          <w:color w:val="auto"/>
          <w:sz w:val="21"/>
          <w:szCs w:val="21"/>
          <w:highlight w:val="none"/>
        </w:rPr>
        <w:t>内地面、墙壁、货架、商品、设备、店招、卷帘门等进行清洁，要求无尘、无杂物、无积水、无异味。</w:t>
      </w:r>
    </w:p>
    <w:p w14:paraId="7022C4AF">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3、经营户应确保经营场所空气清新，及时清除或妥善处理散发异味、腥味等的物品。</w:t>
      </w:r>
    </w:p>
    <w:p w14:paraId="0BBC948F">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4、从事食品、餐饮类的</w:t>
      </w:r>
      <w:r>
        <w:rPr>
          <w:rFonts w:hint="eastAsia" w:ascii="宋体" w:hAnsi="宋体" w:eastAsia="宋体" w:cs="宋体"/>
          <w:color w:val="auto"/>
          <w:sz w:val="21"/>
          <w:szCs w:val="21"/>
          <w:highlight w:val="none"/>
          <w:lang w:eastAsia="zh-CN"/>
        </w:rPr>
        <w:t>便民用房</w:t>
      </w:r>
      <w:r>
        <w:rPr>
          <w:rFonts w:hint="eastAsia" w:ascii="宋体" w:hAnsi="宋体" w:eastAsia="宋体" w:cs="宋体"/>
          <w:color w:val="auto"/>
          <w:sz w:val="21"/>
          <w:szCs w:val="21"/>
          <w:highlight w:val="none"/>
        </w:rPr>
        <w:t>应符合卫生要求，自觉接受食品卫生等部门的监督和管理。</w:t>
      </w:r>
    </w:p>
    <w:p w14:paraId="706CB3C0">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5、经营户须参加经营管理方定期安排的清扫活动。若有特殊任务，须服从</w:t>
      </w:r>
      <w:r>
        <w:rPr>
          <w:rFonts w:hint="eastAsia" w:ascii="宋体" w:hAnsi="宋体" w:eastAsia="宋体" w:cs="宋体"/>
          <w:color w:val="auto"/>
          <w:sz w:val="21"/>
          <w:szCs w:val="21"/>
          <w:highlight w:val="none"/>
          <w:lang w:eastAsia="zh-CN"/>
        </w:rPr>
        <w:t>南通轨道交通</w:t>
      </w:r>
      <w:r>
        <w:rPr>
          <w:rFonts w:hint="eastAsia" w:ascii="宋体" w:hAnsi="宋体" w:eastAsia="宋体" w:cs="宋体"/>
          <w:color w:val="auto"/>
          <w:sz w:val="21"/>
          <w:szCs w:val="21"/>
          <w:highlight w:val="none"/>
        </w:rPr>
        <w:t>有关部门、经营管理方安排，及时清扫。经营户拒不履行环境卫生责任制，未做好保洁区内保洁工作的，经营管理方将责令其立即整改。逾期未做整改或整改不力的，经营管理方将采取代为整改措施，措施费用由责任者（经营户）承担。</w:t>
      </w:r>
    </w:p>
    <w:p w14:paraId="1D9BC678">
      <w:pPr>
        <w:pStyle w:val="22"/>
        <w:pageBreakBefore w:val="0"/>
        <w:widowControl w:val="0"/>
        <w:kinsoku/>
        <w:wordWrap/>
        <w:overflowPunct/>
        <w:topLinePunct w:val="0"/>
        <w:autoSpaceDE/>
        <w:autoSpaceDN/>
        <w:bidi w:val="0"/>
        <w:adjustRightInd/>
        <w:snapToGrid/>
        <w:spacing w:line="480" w:lineRule="exact"/>
        <w:ind w:left="0" w:leftChars="0" w:right="-519" w:rightChars="-247" w:firstLine="413" w:firstLineChars="196"/>
        <w:textAlignment w:val="auto"/>
        <w:outlineLvl w:val="1"/>
        <w:rPr>
          <w:rFonts w:hint="eastAsia" w:ascii="宋体" w:hAnsi="宋体" w:eastAsia="宋体" w:cs="宋体"/>
          <w:b/>
          <w:bCs/>
          <w:color w:val="auto"/>
          <w:sz w:val="21"/>
          <w:szCs w:val="21"/>
          <w:highlight w:val="none"/>
        </w:rPr>
      </w:pPr>
      <w:bookmarkStart w:id="65" w:name="_Toc26309"/>
      <w:r>
        <w:rPr>
          <w:rFonts w:hint="eastAsia" w:ascii="宋体" w:hAnsi="宋体" w:eastAsia="宋体" w:cs="宋体"/>
          <w:b/>
          <w:bCs/>
          <w:color w:val="auto"/>
          <w:sz w:val="21"/>
          <w:szCs w:val="21"/>
          <w:highlight w:val="none"/>
        </w:rPr>
        <w:t>三、垃圾、废弃物处理规范</w:t>
      </w:r>
      <w:bookmarkEnd w:id="65"/>
    </w:p>
    <w:p w14:paraId="7B81A850">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eastAsia="zh-CN"/>
        </w:rPr>
        <w:t>便民用房</w:t>
      </w:r>
      <w:r>
        <w:rPr>
          <w:rFonts w:hint="eastAsia" w:ascii="宋体" w:hAnsi="宋体" w:eastAsia="宋体" w:cs="宋体"/>
          <w:color w:val="auto"/>
          <w:sz w:val="21"/>
          <w:szCs w:val="21"/>
          <w:highlight w:val="none"/>
        </w:rPr>
        <w:t>的垃圾（含废弃物）以干、湿区分，分别袋装及桶装化，及时送至经营管理方指定的地点。</w:t>
      </w:r>
      <w:r>
        <w:rPr>
          <w:rFonts w:hint="eastAsia" w:ascii="宋体" w:hAnsi="宋体" w:eastAsia="宋体" w:cs="宋体"/>
          <w:color w:val="auto"/>
          <w:sz w:val="21"/>
          <w:szCs w:val="21"/>
          <w:highlight w:val="none"/>
          <w:lang w:eastAsia="zh-CN"/>
        </w:rPr>
        <w:t>便民用房</w:t>
      </w:r>
      <w:r>
        <w:rPr>
          <w:rFonts w:hint="eastAsia" w:ascii="宋体" w:hAnsi="宋体" w:eastAsia="宋体" w:cs="宋体"/>
          <w:color w:val="auto"/>
          <w:sz w:val="21"/>
          <w:szCs w:val="21"/>
          <w:highlight w:val="none"/>
        </w:rPr>
        <w:t>废弃的包装箱应及时清理，不得随意占用公共空间。</w:t>
      </w:r>
    </w:p>
    <w:p w14:paraId="35EBB311">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2、严禁在</w:t>
      </w:r>
      <w:r>
        <w:rPr>
          <w:rFonts w:hint="eastAsia" w:ascii="宋体" w:hAnsi="宋体" w:eastAsia="宋体" w:cs="宋体"/>
          <w:color w:val="auto"/>
          <w:sz w:val="21"/>
          <w:szCs w:val="21"/>
          <w:highlight w:val="none"/>
          <w:lang w:eastAsia="zh-CN"/>
        </w:rPr>
        <w:t>便民用房</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eastAsia="zh-CN"/>
        </w:rPr>
        <w:t>城市轨道交通</w:t>
      </w:r>
      <w:r>
        <w:rPr>
          <w:rFonts w:hint="eastAsia" w:ascii="宋体" w:hAnsi="宋体" w:eastAsia="宋体" w:cs="宋体"/>
          <w:color w:val="auto"/>
          <w:sz w:val="21"/>
          <w:szCs w:val="21"/>
          <w:highlight w:val="none"/>
        </w:rPr>
        <w:t>车站内及</w:t>
      </w:r>
      <w:r>
        <w:rPr>
          <w:rFonts w:hint="eastAsia" w:ascii="宋体" w:hAnsi="宋体" w:eastAsia="宋体" w:cs="宋体"/>
          <w:color w:val="auto"/>
          <w:sz w:val="21"/>
          <w:szCs w:val="21"/>
          <w:highlight w:val="none"/>
          <w:lang w:eastAsia="zh-CN"/>
        </w:rPr>
        <w:t>城市轨道交通</w:t>
      </w:r>
      <w:r>
        <w:rPr>
          <w:rFonts w:hint="eastAsia" w:ascii="宋体" w:hAnsi="宋体" w:eastAsia="宋体" w:cs="宋体"/>
          <w:color w:val="auto"/>
          <w:sz w:val="21"/>
          <w:szCs w:val="21"/>
          <w:highlight w:val="none"/>
        </w:rPr>
        <w:t>车站外随意堆积或倾倒垃圾。严禁在卫生间、</w:t>
      </w:r>
      <w:r>
        <w:rPr>
          <w:rFonts w:hint="eastAsia" w:ascii="宋体" w:hAnsi="宋体" w:eastAsia="宋体" w:cs="宋体"/>
          <w:color w:val="auto"/>
          <w:sz w:val="21"/>
          <w:szCs w:val="21"/>
          <w:highlight w:val="none"/>
          <w:lang w:eastAsia="zh-CN"/>
        </w:rPr>
        <w:t>城市轨道交通</w:t>
      </w:r>
      <w:r>
        <w:rPr>
          <w:rFonts w:hint="eastAsia" w:ascii="宋体" w:hAnsi="宋体" w:eastAsia="宋体" w:cs="宋体"/>
          <w:color w:val="auto"/>
          <w:sz w:val="21"/>
          <w:szCs w:val="21"/>
          <w:highlight w:val="none"/>
        </w:rPr>
        <w:t>结构渗水沟等公共区域倾倒污水。</w:t>
      </w:r>
    </w:p>
    <w:p w14:paraId="25C269A0">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r>
        <w:rPr>
          <w:rFonts w:hint="eastAsia" w:ascii="宋体" w:hAnsi="宋体" w:eastAsia="宋体" w:cs="宋体"/>
          <w:color w:val="auto"/>
          <w:sz w:val="21"/>
          <w:szCs w:val="21"/>
          <w:highlight w:val="none"/>
          <w:lang w:eastAsia="zh-CN"/>
        </w:rPr>
        <w:t>便民用房</w:t>
      </w:r>
      <w:r>
        <w:rPr>
          <w:rFonts w:hint="eastAsia" w:ascii="宋体" w:hAnsi="宋体" w:eastAsia="宋体" w:cs="宋体"/>
          <w:color w:val="auto"/>
          <w:sz w:val="21"/>
          <w:szCs w:val="21"/>
          <w:highlight w:val="none"/>
        </w:rPr>
        <w:t>经营如产生油烟、雾气的，须自行加装防火油烟净化器和足够功率的排油烟设备，不得造成空气污染及消防系统报警。一旦发生消防系统报警，经营管理方有权立即停止该</w:t>
      </w:r>
      <w:r>
        <w:rPr>
          <w:rFonts w:hint="eastAsia" w:ascii="宋体" w:hAnsi="宋体" w:eastAsia="宋体" w:cs="宋体"/>
          <w:color w:val="auto"/>
          <w:sz w:val="21"/>
          <w:szCs w:val="21"/>
          <w:highlight w:val="none"/>
          <w:lang w:eastAsia="zh-CN"/>
        </w:rPr>
        <w:t>便民用房</w:t>
      </w:r>
      <w:r>
        <w:rPr>
          <w:rFonts w:hint="eastAsia" w:ascii="宋体" w:hAnsi="宋体" w:eastAsia="宋体" w:cs="宋体"/>
          <w:color w:val="auto"/>
          <w:sz w:val="21"/>
          <w:szCs w:val="21"/>
          <w:highlight w:val="none"/>
        </w:rPr>
        <w:t>经营。设备应定期进行清洁维护保养，及时排除消防安全隐患，保证正常运行。</w:t>
      </w:r>
    </w:p>
    <w:p w14:paraId="624408D4">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4、对于有下水管口的</w:t>
      </w:r>
      <w:r>
        <w:rPr>
          <w:rFonts w:hint="eastAsia" w:ascii="宋体" w:hAnsi="宋体" w:eastAsia="宋体" w:cs="宋体"/>
          <w:color w:val="auto"/>
          <w:sz w:val="21"/>
          <w:szCs w:val="21"/>
          <w:highlight w:val="none"/>
          <w:lang w:eastAsia="zh-CN"/>
        </w:rPr>
        <w:t>便民用房</w:t>
      </w:r>
      <w:r>
        <w:rPr>
          <w:rFonts w:hint="eastAsia" w:ascii="宋体" w:hAnsi="宋体" w:eastAsia="宋体" w:cs="宋体"/>
          <w:color w:val="auto"/>
          <w:sz w:val="21"/>
          <w:szCs w:val="21"/>
          <w:highlight w:val="none"/>
        </w:rPr>
        <w:t>，经营户须在下水管口上自行安装过滤网，过滤网格间距须小于2mm。</w:t>
      </w:r>
    </w:p>
    <w:p w14:paraId="7D5E35D1">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5、对于有下水管口且需向下水管口排放含油污水的</w:t>
      </w:r>
      <w:r>
        <w:rPr>
          <w:rFonts w:hint="eastAsia" w:ascii="宋体" w:hAnsi="宋体" w:eastAsia="宋体" w:cs="宋体"/>
          <w:color w:val="auto"/>
          <w:sz w:val="21"/>
          <w:szCs w:val="21"/>
          <w:highlight w:val="none"/>
          <w:lang w:eastAsia="zh-CN"/>
        </w:rPr>
        <w:t>便民用房</w:t>
      </w:r>
      <w:r>
        <w:rPr>
          <w:rFonts w:hint="eastAsia" w:ascii="宋体" w:hAnsi="宋体" w:eastAsia="宋体" w:cs="宋体"/>
          <w:color w:val="auto"/>
          <w:sz w:val="21"/>
          <w:szCs w:val="21"/>
          <w:highlight w:val="none"/>
        </w:rPr>
        <w:t>，经营户须在下水管口上自行安装隔油池。对于含油污水中的固体杂质，经营户须进行一次过滤。</w:t>
      </w:r>
    </w:p>
    <w:p w14:paraId="108075E9">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6、对于有下水管口但未安装隔油池的</w:t>
      </w:r>
      <w:r>
        <w:rPr>
          <w:rFonts w:hint="eastAsia" w:ascii="宋体" w:hAnsi="宋体" w:eastAsia="宋体" w:cs="宋体"/>
          <w:color w:val="auto"/>
          <w:sz w:val="21"/>
          <w:szCs w:val="21"/>
          <w:highlight w:val="none"/>
          <w:lang w:eastAsia="zh-CN"/>
        </w:rPr>
        <w:t>便民用房</w:t>
      </w:r>
      <w:r>
        <w:rPr>
          <w:rFonts w:hint="eastAsia" w:ascii="宋体" w:hAnsi="宋体" w:eastAsia="宋体" w:cs="宋体"/>
          <w:color w:val="auto"/>
          <w:sz w:val="21"/>
          <w:szCs w:val="21"/>
          <w:highlight w:val="none"/>
        </w:rPr>
        <w:t>，经营户严禁向下水管口倾倒含油污水。</w:t>
      </w:r>
    </w:p>
    <w:p w14:paraId="741DCCEA">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7、对于无下水管口但车站内有总隔油设施的</w:t>
      </w:r>
      <w:r>
        <w:rPr>
          <w:rFonts w:hint="eastAsia" w:ascii="宋体" w:hAnsi="宋体" w:eastAsia="宋体" w:cs="宋体"/>
          <w:color w:val="auto"/>
          <w:sz w:val="21"/>
          <w:szCs w:val="21"/>
          <w:highlight w:val="none"/>
          <w:lang w:eastAsia="zh-CN"/>
        </w:rPr>
        <w:t>便民用房</w:t>
      </w:r>
      <w:r>
        <w:rPr>
          <w:rFonts w:hint="eastAsia" w:ascii="宋体" w:hAnsi="宋体" w:eastAsia="宋体" w:cs="宋体"/>
          <w:color w:val="auto"/>
          <w:sz w:val="21"/>
          <w:szCs w:val="21"/>
          <w:highlight w:val="none"/>
        </w:rPr>
        <w:t>，经营户须将含油污水进行一次过滤后，收集于密封容器内，在经营管理方监督下将含油污水倾倒入总隔油池。</w:t>
      </w:r>
    </w:p>
    <w:p w14:paraId="1D3C207C">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8、对于无下水管口且车站内无总隔油池的</w:t>
      </w:r>
      <w:r>
        <w:rPr>
          <w:rFonts w:hint="eastAsia" w:ascii="宋体" w:hAnsi="宋体" w:eastAsia="宋体" w:cs="宋体"/>
          <w:color w:val="auto"/>
          <w:sz w:val="21"/>
          <w:szCs w:val="21"/>
          <w:highlight w:val="none"/>
          <w:lang w:eastAsia="zh-CN"/>
        </w:rPr>
        <w:t>便民用房</w:t>
      </w:r>
      <w:r>
        <w:rPr>
          <w:rFonts w:hint="eastAsia" w:ascii="宋体" w:hAnsi="宋体" w:eastAsia="宋体" w:cs="宋体"/>
          <w:color w:val="auto"/>
          <w:sz w:val="21"/>
          <w:szCs w:val="21"/>
          <w:highlight w:val="none"/>
        </w:rPr>
        <w:t>，经营户须收集含油污水于密闭容器内，清运至</w:t>
      </w:r>
      <w:r>
        <w:rPr>
          <w:rFonts w:hint="eastAsia" w:ascii="宋体" w:hAnsi="宋体" w:eastAsia="宋体" w:cs="宋体"/>
          <w:color w:val="auto"/>
          <w:sz w:val="21"/>
          <w:szCs w:val="21"/>
          <w:highlight w:val="none"/>
          <w:lang w:eastAsia="zh-CN"/>
        </w:rPr>
        <w:t>城市轨道交通</w:t>
      </w:r>
      <w:r>
        <w:rPr>
          <w:rFonts w:hint="eastAsia" w:ascii="宋体" w:hAnsi="宋体" w:eastAsia="宋体" w:cs="宋体"/>
          <w:color w:val="auto"/>
          <w:sz w:val="21"/>
          <w:szCs w:val="21"/>
          <w:highlight w:val="none"/>
        </w:rPr>
        <w:t>站之外的合法地点处理。</w:t>
      </w:r>
    </w:p>
    <w:p w14:paraId="2DC8598E">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9、隔油池应须定期清洁维护保养，保证正常运行，隔油池废弃物须日产日清。</w:t>
      </w:r>
    </w:p>
    <w:p w14:paraId="28911E30">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rPr>
        <w:t>10、</w:t>
      </w:r>
      <w:r>
        <w:rPr>
          <w:rFonts w:hint="eastAsia" w:ascii="宋体" w:hAnsi="宋体" w:eastAsia="宋体" w:cs="宋体"/>
          <w:color w:val="auto"/>
          <w:sz w:val="21"/>
          <w:szCs w:val="21"/>
          <w:highlight w:val="none"/>
        </w:rPr>
        <w:t>隔油池、油烟净化器、排油烟风机设备须符合相关污水排放、油烟排放标准，上述设备须由正规厂家生产，经营户须提供设备的产品检测报告、合格证书等相关证明材料。</w:t>
      </w:r>
    </w:p>
    <w:p w14:paraId="629D82DC">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11、餐厨废弃物须由标有“餐厨废弃物”字样的密闭容器存放，日产日清，清除后的容器应及时清洗、消毒。</w:t>
      </w:r>
    </w:p>
    <w:p w14:paraId="6FAD8763">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12、经营户应遵守《江苏省餐厨废弃物管理办法》等相关规定：</w:t>
      </w:r>
    </w:p>
    <w:p w14:paraId="45A60AE6">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（1）对餐余废弃物设专人管理，建立处理档案并长期保存、备查（详细记录销售时间、种类、数量、收到单位、联系人姓名、电话、收货人签字等）；</w:t>
      </w:r>
    </w:p>
    <w:p w14:paraId="4AAE81C3">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（2）只能销售给具有资质的餐余废弃物和废弃油脂加工单位，不得销售给其它单位和个人，不得随意处置餐余废弃物；</w:t>
      </w:r>
    </w:p>
    <w:p w14:paraId="4E5236D9">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（3）如有违反政府相关规定的，由经营户承担全部责任。</w:t>
      </w:r>
    </w:p>
    <w:p w14:paraId="14AE626F">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13、经营户在装修过程中应保持公共环境清洁，装修垃圾须袋装化，按照</w:t>
      </w:r>
      <w:r>
        <w:rPr>
          <w:rFonts w:hint="eastAsia" w:ascii="宋体" w:hAnsi="宋体" w:eastAsia="宋体" w:cs="宋体"/>
          <w:color w:val="auto"/>
          <w:sz w:val="21"/>
          <w:szCs w:val="21"/>
          <w:highlight w:val="none"/>
          <w:lang w:eastAsia="zh-CN"/>
        </w:rPr>
        <w:t>城市轨道交通</w:t>
      </w:r>
      <w:r>
        <w:rPr>
          <w:rFonts w:hint="eastAsia" w:ascii="宋体" w:hAnsi="宋体" w:eastAsia="宋体" w:cs="宋体"/>
          <w:color w:val="auto"/>
          <w:sz w:val="21"/>
          <w:szCs w:val="21"/>
          <w:highlight w:val="none"/>
        </w:rPr>
        <w:t>经营管理方指定地点清理废弃物。</w:t>
      </w:r>
    </w:p>
    <w:p w14:paraId="04C26E91">
      <w:pPr>
        <w:pStyle w:val="22"/>
        <w:pageBreakBefore w:val="0"/>
        <w:widowControl w:val="0"/>
        <w:kinsoku/>
        <w:wordWrap/>
        <w:overflowPunct/>
        <w:topLinePunct w:val="0"/>
        <w:autoSpaceDE/>
        <w:autoSpaceDN/>
        <w:bidi w:val="0"/>
        <w:adjustRightInd/>
        <w:snapToGrid/>
        <w:spacing w:line="480" w:lineRule="exact"/>
        <w:ind w:left="0" w:leftChars="0" w:right="-519" w:rightChars="-247" w:firstLine="413" w:firstLineChars="196"/>
        <w:textAlignment w:val="auto"/>
        <w:outlineLvl w:val="1"/>
        <w:rPr>
          <w:rFonts w:hint="eastAsia" w:ascii="宋体" w:hAnsi="宋体" w:eastAsia="宋体" w:cs="宋体"/>
          <w:b/>
          <w:bCs/>
          <w:color w:val="auto"/>
          <w:sz w:val="21"/>
          <w:szCs w:val="21"/>
          <w:highlight w:val="none"/>
        </w:rPr>
      </w:pPr>
      <w:bookmarkStart w:id="66" w:name="_Toc7159"/>
      <w:r>
        <w:rPr>
          <w:rFonts w:hint="eastAsia" w:ascii="宋体" w:hAnsi="宋体" w:eastAsia="宋体" w:cs="宋体"/>
          <w:b/>
          <w:bCs/>
          <w:color w:val="auto"/>
          <w:sz w:val="21"/>
          <w:szCs w:val="21"/>
          <w:highlight w:val="none"/>
        </w:rPr>
        <w:t>四、宣传推广规范</w:t>
      </w:r>
      <w:bookmarkEnd w:id="66"/>
    </w:p>
    <w:p w14:paraId="31D3C31C">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1、经营户如需安装店招，须向经营管理方提交书面申请及效果图，符合经营管理方的各项技术要求，在经营管理方指定区域安装，有关费用由经营户负担。</w:t>
      </w:r>
    </w:p>
    <w:p w14:paraId="1D8B0BB5">
      <w:pPr>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2、所有招牌（包括临时招牌、LED显示屏等电子显示屏）均须经过经营管理方书面批准，方可安装。所安装的招牌不能妨碍</w:t>
      </w:r>
      <w:r>
        <w:rPr>
          <w:rFonts w:hint="eastAsia" w:ascii="宋体" w:hAnsi="宋体" w:eastAsia="宋体" w:cs="宋体"/>
          <w:color w:val="auto"/>
          <w:sz w:val="21"/>
          <w:szCs w:val="21"/>
          <w:highlight w:val="none"/>
          <w:lang w:eastAsia="zh-CN"/>
        </w:rPr>
        <w:t>便民用房</w:t>
      </w:r>
      <w:r>
        <w:rPr>
          <w:rFonts w:hint="eastAsia" w:ascii="宋体" w:hAnsi="宋体" w:eastAsia="宋体" w:cs="宋体"/>
          <w:color w:val="auto"/>
          <w:sz w:val="21"/>
          <w:szCs w:val="21"/>
          <w:highlight w:val="none"/>
        </w:rPr>
        <w:t>的出入口及妨碍视线。</w:t>
      </w:r>
    </w:p>
    <w:p w14:paraId="53D915EB">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3、未经经营管理方批准，经营户不得摆放、张贴任何招牌、宣传招贴纸及其他宣传物品于公共区域、铺门、橱窗或外墙上，不得在</w:t>
      </w:r>
      <w:r>
        <w:rPr>
          <w:rFonts w:hint="eastAsia" w:ascii="宋体" w:hAnsi="宋体" w:eastAsia="宋体" w:cs="宋体"/>
          <w:color w:val="auto"/>
          <w:sz w:val="21"/>
          <w:szCs w:val="21"/>
          <w:highlight w:val="none"/>
          <w:lang w:eastAsia="zh-CN"/>
        </w:rPr>
        <w:t>便民用房</w:t>
      </w:r>
      <w:r>
        <w:rPr>
          <w:rFonts w:hint="eastAsia" w:ascii="宋体" w:hAnsi="宋体" w:eastAsia="宋体" w:cs="宋体"/>
          <w:color w:val="auto"/>
          <w:sz w:val="21"/>
          <w:szCs w:val="21"/>
          <w:highlight w:val="none"/>
        </w:rPr>
        <w:t>外及公共区域做出任何兜售行为及派发传单、广告、赠品及招工等。</w:t>
      </w:r>
    </w:p>
    <w:p w14:paraId="7FA3503C">
      <w:pPr>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4、宣传招贴不得出现类似“清场、清仓、甩卖”等用语。</w:t>
      </w:r>
    </w:p>
    <w:p w14:paraId="14CF3930">
      <w:pPr>
        <w:pStyle w:val="23"/>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5、对于</w:t>
      </w:r>
      <w:r>
        <w:rPr>
          <w:rFonts w:hint="eastAsia" w:ascii="宋体" w:hAnsi="宋体" w:eastAsia="宋体" w:cs="宋体"/>
          <w:color w:val="auto"/>
          <w:sz w:val="21"/>
          <w:szCs w:val="21"/>
          <w:highlight w:val="none"/>
          <w:lang w:eastAsia="zh-CN"/>
        </w:rPr>
        <w:t>便民用房</w:t>
      </w:r>
      <w:r>
        <w:rPr>
          <w:rFonts w:hint="eastAsia" w:ascii="宋体" w:hAnsi="宋体" w:eastAsia="宋体" w:cs="宋体"/>
          <w:color w:val="auto"/>
          <w:sz w:val="21"/>
          <w:szCs w:val="21"/>
          <w:highlight w:val="none"/>
        </w:rPr>
        <w:t>内任何图案文字，经营管理方保留否决权。如确实设计制作低劣有碍美观，经营</w:t>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"http://www.gongwen123.com/Article/zongjie/nianzhong/index.htm"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管理</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t>方有权要求经营户更改或拆除。</w:t>
      </w:r>
    </w:p>
    <w:p w14:paraId="7BD8AFAF">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6、未经经营管理方批准，经营户不得擅自举办任何形式的促销活动等，包括邀请名人莅临、邀请媒体宣传报道等。</w:t>
      </w:r>
    </w:p>
    <w:p w14:paraId="77F6215D">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7、经营户不得在</w:t>
      </w:r>
      <w:r>
        <w:rPr>
          <w:rFonts w:hint="eastAsia" w:ascii="宋体" w:hAnsi="宋体" w:eastAsia="宋体" w:cs="宋体"/>
          <w:color w:val="auto"/>
          <w:sz w:val="21"/>
          <w:szCs w:val="21"/>
          <w:highlight w:val="none"/>
          <w:lang w:eastAsia="zh-CN"/>
        </w:rPr>
        <w:t>便民用房</w:t>
      </w:r>
      <w:r>
        <w:rPr>
          <w:rFonts w:hint="eastAsia" w:ascii="宋体" w:hAnsi="宋体" w:eastAsia="宋体" w:cs="宋体"/>
          <w:color w:val="auto"/>
          <w:sz w:val="21"/>
          <w:szCs w:val="21"/>
          <w:highlight w:val="none"/>
        </w:rPr>
        <w:t>内开展与本</w:t>
      </w:r>
      <w:r>
        <w:rPr>
          <w:rFonts w:hint="eastAsia" w:ascii="宋体" w:hAnsi="宋体" w:eastAsia="宋体" w:cs="宋体"/>
          <w:color w:val="auto"/>
          <w:sz w:val="21"/>
          <w:szCs w:val="21"/>
          <w:highlight w:val="none"/>
          <w:lang w:eastAsia="zh-CN"/>
        </w:rPr>
        <w:t>便民用房</w:t>
      </w:r>
      <w:r>
        <w:rPr>
          <w:rFonts w:hint="eastAsia" w:ascii="宋体" w:hAnsi="宋体" w:eastAsia="宋体" w:cs="宋体"/>
          <w:color w:val="auto"/>
          <w:sz w:val="21"/>
          <w:szCs w:val="21"/>
          <w:highlight w:val="none"/>
        </w:rPr>
        <w:t>租赁合同约定经营范围无关的广告宣传。</w:t>
      </w:r>
    </w:p>
    <w:p w14:paraId="20EE70CD">
      <w:pPr>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8、经营户在</w:t>
      </w:r>
      <w:r>
        <w:rPr>
          <w:rFonts w:hint="eastAsia" w:ascii="宋体" w:hAnsi="宋体" w:eastAsia="宋体" w:cs="宋体"/>
          <w:color w:val="auto"/>
          <w:sz w:val="21"/>
          <w:szCs w:val="21"/>
          <w:highlight w:val="none"/>
          <w:lang w:eastAsia="zh-CN"/>
        </w:rPr>
        <w:t>便民用房</w:t>
      </w:r>
      <w:r>
        <w:rPr>
          <w:rFonts w:hint="eastAsia" w:ascii="宋体" w:hAnsi="宋体" w:eastAsia="宋体" w:cs="宋体"/>
          <w:color w:val="auto"/>
          <w:sz w:val="21"/>
          <w:szCs w:val="21"/>
          <w:highlight w:val="none"/>
        </w:rPr>
        <w:t>内播放音乐须经过经营管理方同意，音量须调低至不影响其它</w:t>
      </w:r>
      <w:r>
        <w:rPr>
          <w:rFonts w:hint="eastAsia" w:ascii="宋体" w:hAnsi="宋体" w:eastAsia="宋体" w:cs="宋体"/>
          <w:color w:val="auto"/>
          <w:sz w:val="21"/>
          <w:szCs w:val="21"/>
          <w:highlight w:val="none"/>
          <w:lang w:eastAsia="zh-CN"/>
        </w:rPr>
        <w:t>便民用房</w:t>
      </w:r>
      <w:r>
        <w:rPr>
          <w:rFonts w:hint="eastAsia" w:ascii="宋体" w:hAnsi="宋体" w:eastAsia="宋体" w:cs="宋体"/>
          <w:color w:val="auto"/>
          <w:sz w:val="21"/>
          <w:szCs w:val="21"/>
          <w:highlight w:val="none"/>
        </w:rPr>
        <w:t>及公共环境。音乐包括电视、音响系统及其它器材播放的音乐。</w:t>
      </w:r>
    </w:p>
    <w:p w14:paraId="54FA4CA6">
      <w:pPr>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w:t>
      </w:r>
      <w:r>
        <w:rPr>
          <w:rFonts w:hint="eastAsia" w:ascii="宋体" w:hAnsi="宋体" w:eastAsia="宋体" w:cs="宋体"/>
          <w:color w:val="auto"/>
          <w:sz w:val="21"/>
          <w:szCs w:val="21"/>
          <w:highlight w:val="none"/>
          <w:lang w:eastAsia="zh-CN"/>
        </w:rPr>
        <w:t>便民用房</w:t>
      </w:r>
      <w:r>
        <w:rPr>
          <w:rFonts w:hint="eastAsia" w:ascii="宋体" w:hAnsi="宋体" w:eastAsia="宋体" w:cs="宋体"/>
          <w:color w:val="auto"/>
          <w:sz w:val="21"/>
          <w:szCs w:val="21"/>
          <w:highlight w:val="none"/>
        </w:rPr>
        <w:t>内闪灯应不致从铺外看到。</w:t>
      </w:r>
    </w:p>
    <w:p w14:paraId="11CBD9C2">
      <w:pPr>
        <w:pStyle w:val="22"/>
        <w:pageBreakBefore w:val="0"/>
        <w:widowControl w:val="0"/>
        <w:kinsoku/>
        <w:wordWrap/>
        <w:overflowPunct/>
        <w:topLinePunct w:val="0"/>
        <w:autoSpaceDE/>
        <w:autoSpaceDN/>
        <w:bidi w:val="0"/>
        <w:adjustRightInd/>
        <w:snapToGrid/>
        <w:spacing w:line="480" w:lineRule="exact"/>
        <w:ind w:left="0" w:leftChars="0" w:right="-519" w:rightChars="-247" w:firstLine="413" w:firstLineChars="196"/>
        <w:textAlignment w:val="auto"/>
        <w:outlineLvl w:val="1"/>
        <w:rPr>
          <w:rFonts w:hint="eastAsia" w:ascii="宋体" w:hAnsi="宋体" w:eastAsia="宋体" w:cs="宋体"/>
          <w:b/>
          <w:bCs/>
          <w:color w:val="auto"/>
          <w:sz w:val="21"/>
          <w:szCs w:val="21"/>
          <w:highlight w:val="none"/>
        </w:rPr>
      </w:pPr>
      <w:bookmarkStart w:id="67" w:name="_Toc32526"/>
      <w:r>
        <w:rPr>
          <w:rFonts w:hint="eastAsia" w:ascii="宋体" w:hAnsi="宋体" w:eastAsia="宋体" w:cs="宋体"/>
          <w:b/>
          <w:bCs/>
          <w:color w:val="auto"/>
          <w:sz w:val="21"/>
          <w:szCs w:val="21"/>
          <w:highlight w:val="none"/>
        </w:rPr>
        <w:t>五、装修、日常维护管理规范</w:t>
      </w:r>
      <w:bookmarkEnd w:id="67"/>
    </w:p>
    <w:p w14:paraId="76BBD8BD">
      <w:pPr>
        <w:pStyle w:val="24"/>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1、经营户在装饰装修</w:t>
      </w:r>
      <w:r>
        <w:rPr>
          <w:rFonts w:hint="eastAsia" w:ascii="宋体" w:hAnsi="宋体" w:eastAsia="宋体" w:cs="宋体"/>
          <w:color w:val="auto"/>
          <w:sz w:val="21"/>
          <w:szCs w:val="21"/>
          <w:highlight w:val="none"/>
          <w:lang w:eastAsia="zh-CN"/>
        </w:rPr>
        <w:t>便民用房</w:t>
      </w:r>
      <w:r>
        <w:rPr>
          <w:rFonts w:hint="eastAsia" w:ascii="宋体" w:hAnsi="宋体" w:eastAsia="宋体" w:cs="宋体"/>
          <w:color w:val="auto"/>
          <w:sz w:val="21"/>
          <w:szCs w:val="21"/>
          <w:highlight w:val="none"/>
        </w:rPr>
        <w:t>时，须遵守《</w:t>
      </w:r>
      <w:r>
        <w:rPr>
          <w:rFonts w:hint="eastAsia" w:ascii="宋体" w:hAnsi="宋体" w:eastAsia="宋体" w:cs="宋体"/>
          <w:color w:val="auto"/>
          <w:sz w:val="21"/>
          <w:szCs w:val="21"/>
          <w:highlight w:val="none"/>
          <w:lang w:eastAsia="zh-CN"/>
        </w:rPr>
        <w:t>南通轨道交通便民用房</w:t>
      </w:r>
      <w:r>
        <w:rPr>
          <w:rFonts w:hint="eastAsia" w:ascii="宋体" w:hAnsi="宋体" w:eastAsia="宋体" w:cs="宋体"/>
          <w:color w:val="auto"/>
          <w:sz w:val="21"/>
          <w:szCs w:val="21"/>
          <w:highlight w:val="none"/>
        </w:rPr>
        <w:t>装修管理规定》等规定，装修方案须经经营管理方等部门书面审核通过后方可施工。经营户须严格按照经营管理方批准的装修方案进行施工，不得擅自变更。装修结束后，须经经营管理方等部门验收合格后，方可开业经营。</w:t>
      </w:r>
    </w:p>
    <w:p w14:paraId="722F63E2">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2、未经经营管理方书面批准，经营户不得擅自改变</w:t>
      </w:r>
      <w:r>
        <w:rPr>
          <w:rFonts w:hint="eastAsia" w:ascii="宋体" w:hAnsi="宋体" w:eastAsia="宋体" w:cs="宋体"/>
          <w:color w:val="auto"/>
          <w:sz w:val="21"/>
          <w:szCs w:val="21"/>
          <w:highlight w:val="none"/>
          <w:lang w:eastAsia="zh-CN"/>
        </w:rPr>
        <w:t>便民用房</w:t>
      </w:r>
      <w:r>
        <w:rPr>
          <w:rFonts w:hint="eastAsia" w:ascii="宋体" w:hAnsi="宋体" w:eastAsia="宋体" w:cs="宋体"/>
          <w:color w:val="auto"/>
          <w:sz w:val="21"/>
          <w:szCs w:val="21"/>
          <w:highlight w:val="none"/>
        </w:rPr>
        <w:t>原有结构、公共设施、消防设备，不得违章装修和私自设置附加装置。</w:t>
      </w:r>
    </w:p>
    <w:p w14:paraId="1CB3189B">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r>
        <w:rPr>
          <w:rFonts w:hint="eastAsia" w:ascii="宋体" w:hAnsi="宋体" w:eastAsia="宋体" w:cs="宋体"/>
          <w:color w:val="auto"/>
          <w:sz w:val="21"/>
          <w:szCs w:val="21"/>
          <w:highlight w:val="none"/>
          <w:lang w:eastAsia="zh-CN"/>
        </w:rPr>
        <w:t>便民用房</w:t>
      </w:r>
      <w:r>
        <w:rPr>
          <w:rFonts w:hint="eastAsia" w:ascii="宋体" w:hAnsi="宋体" w:eastAsia="宋体" w:cs="宋体"/>
          <w:color w:val="auto"/>
          <w:sz w:val="21"/>
          <w:szCs w:val="21"/>
          <w:highlight w:val="none"/>
        </w:rPr>
        <w:t>装修用材，须符合消防管理部门以及国家相关标准、法规的要求。</w:t>
      </w:r>
    </w:p>
    <w:p w14:paraId="1C00FABA">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r>
        <w:rPr>
          <w:rFonts w:hint="eastAsia" w:ascii="宋体" w:hAnsi="宋体" w:eastAsia="宋体" w:cs="宋体"/>
          <w:color w:val="auto"/>
          <w:sz w:val="21"/>
          <w:szCs w:val="21"/>
          <w:highlight w:val="none"/>
          <w:lang w:eastAsia="zh-CN"/>
        </w:rPr>
        <w:t>便民用房</w:t>
      </w:r>
      <w:r>
        <w:rPr>
          <w:rFonts w:hint="eastAsia" w:ascii="宋体" w:hAnsi="宋体" w:eastAsia="宋体" w:cs="宋体"/>
          <w:color w:val="auto"/>
          <w:sz w:val="21"/>
          <w:szCs w:val="21"/>
          <w:highlight w:val="none"/>
        </w:rPr>
        <w:t>所有电线须使用阻燃或耐火铜芯导线。敷设管线时须使用金属穿线管。</w:t>
      </w:r>
    </w:p>
    <w:p w14:paraId="6C4967C0">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r>
        <w:rPr>
          <w:rFonts w:hint="eastAsia" w:ascii="宋体" w:hAnsi="宋体" w:eastAsia="宋体" w:cs="宋体"/>
          <w:color w:val="auto"/>
          <w:sz w:val="21"/>
          <w:szCs w:val="21"/>
          <w:highlight w:val="none"/>
          <w:lang w:eastAsia="zh-CN"/>
        </w:rPr>
        <w:t>便民用房</w:t>
      </w:r>
      <w:r>
        <w:rPr>
          <w:rFonts w:hint="eastAsia" w:ascii="宋体" w:hAnsi="宋体" w:eastAsia="宋体" w:cs="宋体"/>
          <w:color w:val="auto"/>
          <w:sz w:val="21"/>
          <w:szCs w:val="21"/>
          <w:highlight w:val="none"/>
        </w:rPr>
        <w:t>照明须使用冷光源灯具，严禁使用小太阳灯、碘钨灯或大于100W以上的灯具照明，照明灯具与货物之间应保持不少于0.5米的间距。店招光源须采用“白色冷光源”设计。</w:t>
      </w:r>
    </w:p>
    <w:p w14:paraId="473AC6E9">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r>
        <w:rPr>
          <w:rFonts w:hint="eastAsia" w:ascii="宋体" w:hAnsi="宋体" w:eastAsia="宋体" w:cs="宋体"/>
          <w:color w:val="auto"/>
          <w:sz w:val="21"/>
          <w:szCs w:val="21"/>
          <w:highlight w:val="none"/>
          <w:lang w:eastAsia="zh-CN"/>
        </w:rPr>
        <w:t>便民用房</w:t>
      </w:r>
      <w:r>
        <w:rPr>
          <w:rFonts w:hint="eastAsia" w:ascii="宋体" w:hAnsi="宋体" w:eastAsia="宋体" w:cs="宋体"/>
          <w:color w:val="auto"/>
          <w:sz w:val="21"/>
          <w:szCs w:val="21"/>
          <w:highlight w:val="none"/>
        </w:rPr>
        <w:t>严禁私拉电线，严禁使用电加热器等大功率电器，严禁超负荷用电。</w:t>
      </w:r>
    </w:p>
    <w:p w14:paraId="78B52C86">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w:t>
      </w:r>
      <w:r>
        <w:rPr>
          <w:rFonts w:hint="eastAsia" w:ascii="宋体" w:hAnsi="宋体" w:eastAsia="宋体" w:cs="宋体"/>
          <w:color w:val="auto"/>
          <w:sz w:val="21"/>
          <w:szCs w:val="21"/>
          <w:highlight w:val="none"/>
          <w:lang w:eastAsia="zh-CN"/>
        </w:rPr>
        <w:t>便民用房</w:t>
      </w:r>
      <w:r>
        <w:rPr>
          <w:rFonts w:hint="eastAsia" w:ascii="宋体" w:hAnsi="宋体" w:eastAsia="宋体" w:cs="宋体"/>
          <w:color w:val="auto"/>
          <w:sz w:val="21"/>
          <w:szCs w:val="21"/>
          <w:highlight w:val="none"/>
        </w:rPr>
        <w:t>所有电器（包括接线板）须是经3C认证的产品，严禁使用“三无”产品。</w:t>
      </w:r>
    </w:p>
    <w:p w14:paraId="3D720F94">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w:t>
      </w:r>
      <w:r>
        <w:rPr>
          <w:rFonts w:hint="eastAsia" w:ascii="宋体" w:hAnsi="宋体" w:eastAsia="宋体" w:cs="宋体"/>
          <w:color w:val="auto"/>
          <w:sz w:val="21"/>
          <w:szCs w:val="21"/>
          <w:highlight w:val="none"/>
          <w:lang w:eastAsia="zh-CN"/>
        </w:rPr>
        <w:t>便民用房</w:t>
      </w:r>
      <w:r>
        <w:rPr>
          <w:rFonts w:hint="eastAsia" w:ascii="宋体" w:hAnsi="宋体" w:eastAsia="宋体" w:cs="宋体"/>
          <w:color w:val="auto"/>
          <w:sz w:val="21"/>
          <w:szCs w:val="21"/>
          <w:highlight w:val="none"/>
        </w:rPr>
        <w:t>接线板不得串接，接线板上不得使用大功率电器，接线板接驳的电器累计功率须小于等于2000w）。</w:t>
      </w:r>
    </w:p>
    <w:p w14:paraId="36C83749">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9、经营户须定期对线路、设备使用情况进行检查，发现故障、隐患须立即排除。</w:t>
      </w:r>
    </w:p>
    <w:p w14:paraId="3989EF9D">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10、经营户须保持</w:t>
      </w:r>
      <w:r>
        <w:rPr>
          <w:rFonts w:hint="eastAsia" w:ascii="宋体" w:hAnsi="宋体" w:eastAsia="宋体" w:cs="宋体"/>
          <w:color w:val="auto"/>
          <w:sz w:val="21"/>
          <w:szCs w:val="21"/>
          <w:highlight w:val="none"/>
          <w:lang w:eastAsia="zh-CN"/>
        </w:rPr>
        <w:t>便民用房</w:t>
      </w:r>
      <w:r>
        <w:rPr>
          <w:rFonts w:hint="eastAsia" w:ascii="宋体" w:hAnsi="宋体" w:eastAsia="宋体" w:cs="宋体"/>
          <w:color w:val="auto"/>
          <w:sz w:val="21"/>
          <w:szCs w:val="21"/>
          <w:highlight w:val="none"/>
        </w:rPr>
        <w:t>内部的地板、墙壁、天花板、结构、其他设施及其附属物，包括所有的卷帘门、电动装置、电线、水管等处于正常、良好、清洁及妥当的修缮状态。</w:t>
      </w:r>
    </w:p>
    <w:p w14:paraId="412663E2">
      <w:pPr>
        <w:pStyle w:val="22"/>
        <w:pageBreakBefore w:val="0"/>
        <w:widowControl w:val="0"/>
        <w:kinsoku/>
        <w:wordWrap/>
        <w:overflowPunct/>
        <w:topLinePunct w:val="0"/>
        <w:autoSpaceDE/>
        <w:autoSpaceDN/>
        <w:bidi w:val="0"/>
        <w:adjustRightInd/>
        <w:snapToGrid/>
        <w:spacing w:line="480" w:lineRule="exact"/>
        <w:ind w:left="0" w:leftChars="0" w:right="-519" w:rightChars="-247" w:firstLine="413" w:firstLineChars="196"/>
        <w:textAlignment w:val="auto"/>
        <w:outlineLvl w:val="1"/>
        <w:rPr>
          <w:rFonts w:hint="eastAsia" w:ascii="宋体" w:hAnsi="宋体" w:eastAsia="宋体" w:cs="宋体"/>
          <w:b/>
          <w:bCs/>
          <w:color w:val="auto"/>
          <w:sz w:val="21"/>
          <w:szCs w:val="21"/>
          <w:highlight w:val="none"/>
        </w:rPr>
      </w:pPr>
      <w:bookmarkStart w:id="68" w:name="_Toc9461"/>
      <w:r>
        <w:rPr>
          <w:rFonts w:hint="eastAsia" w:ascii="宋体" w:hAnsi="宋体" w:eastAsia="宋体" w:cs="宋体"/>
          <w:b/>
          <w:bCs/>
          <w:color w:val="auto"/>
          <w:sz w:val="21"/>
          <w:szCs w:val="21"/>
          <w:highlight w:val="none"/>
        </w:rPr>
        <w:t>六、消防及安全管理规范</w:t>
      </w:r>
      <w:bookmarkEnd w:id="68"/>
    </w:p>
    <w:p w14:paraId="5033C508">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1、每日营业时间结束后，经营户及其员工须对</w:t>
      </w:r>
      <w:r>
        <w:rPr>
          <w:rFonts w:hint="eastAsia" w:ascii="宋体" w:hAnsi="宋体" w:eastAsia="宋体" w:cs="宋体"/>
          <w:color w:val="auto"/>
          <w:sz w:val="21"/>
          <w:szCs w:val="21"/>
          <w:highlight w:val="none"/>
          <w:lang w:eastAsia="zh-CN"/>
        </w:rPr>
        <w:t>便民用房</w:t>
      </w:r>
      <w:r>
        <w:rPr>
          <w:rFonts w:hint="eastAsia" w:ascii="宋体" w:hAnsi="宋体" w:eastAsia="宋体" w:cs="宋体"/>
          <w:color w:val="auto"/>
          <w:sz w:val="21"/>
          <w:szCs w:val="21"/>
          <w:highlight w:val="none"/>
        </w:rPr>
        <w:t>进行彻底检查，清除安全隐患，关闭不必要的用电设备，做好防火、防盗工作，检查无误后方可关门落锁离开。</w:t>
      </w:r>
    </w:p>
    <w:p w14:paraId="138D1F0E">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2、经营户应加强承租</w:t>
      </w:r>
      <w:r>
        <w:rPr>
          <w:rFonts w:hint="eastAsia" w:ascii="宋体" w:hAnsi="宋体" w:eastAsia="宋体" w:cs="宋体"/>
          <w:color w:val="auto"/>
          <w:sz w:val="21"/>
          <w:szCs w:val="21"/>
          <w:highlight w:val="none"/>
          <w:lang w:eastAsia="zh-CN"/>
        </w:rPr>
        <w:t>便民用房</w:t>
      </w:r>
      <w:r>
        <w:rPr>
          <w:rFonts w:hint="eastAsia" w:ascii="宋体" w:hAnsi="宋体" w:eastAsia="宋体" w:cs="宋体"/>
          <w:color w:val="auto"/>
          <w:sz w:val="21"/>
          <w:szCs w:val="21"/>
          <w:highlight w:val="none"/>
        </w:rPr>
        <w:t>的治安保卫工作，自行妥善保管商品和钱物。</w:t>
      </w:r>
      <w:r>
        <w:rPr>
          <w:rFonts w:hint="eastAsia" w:ascii="宋体" w:hAnsi="宋体" w:eastAsia="宋体" w:cs="宋体"/>
          <w:color w:val="auto"/>
          <w:sz w:val="21"/>
          <w:szCs w:val="21"/>
          <w:highlight w:val="none"/>
          <w:lang w:eastAsia="zh-CN"/>
        </w:rPr>
        <w:t>便民用房</w:t>
      </w:r>
      <w:r>
        <w:rPr>
          <w:rFonts w:hint="eastAsia" w:ascii="宋体" w:hAnsi="宋体" w:eastAsia="宋体" w:cs="宋体"/>
          <w:color w:val="auto"/>
          <w:sz w:val="21"/>
          <w:szCs w:val="21"/>
          <w:highlight w:val="none"/>
        </w:rPr>
        <w:t>内不得存放贵重物品及现金。</w:t>
      </w:r>
    </w:p>
    <w:p w14:paraId="367C8F94">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r>
        <w:rPr>
          <w:rFonts w:hint="eastAsia" w:ascii="宋体" w:hAnsi="宋体" w:eastAsia="宋体" w:cs="宋体"/>
          <w:color w:val="auto"/>
          <w:sz w:val="21"/>
          <w:szCs w:val="21"/>
          <w:highlight w:val="none"/>
          <w:lang w:eastAsia="zh-CN"/>
        </w:rPr>
        <w:t>便民用房</w:t>
      </w:r>
      <w:r>
        <w:rPr>
          <w:rFonts w:hint="eastAsia" w:ascii="宋体" w:hAnsi="宋体" w:eastAsia="宋体" w:cs="宋体"/>
          <w:color w:val="auto"/>
          <w:sz w:val="21"/>
          <w:szCs w:val="21"/>
          <w:highlight w:val="none"/>
        </w:rPr>
        <w:t>须根据消防规范要求配备合格的灭火器，并定期检查、更换，确保各种消防器材和装置处于良好状态。灭火器应放置于容易取用的地方。</w:t>
      </w:r>
    </w:p>
    <w:p w14:paraId="5CE80C55">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4、经营户须严格遵守有关消防管理规定，不得妨碍任何消防设备的正常操作，严禁占用或堵塞消防通道，保持消防区及楼梯通道和出口畅通无阻。</w:t>
      </w:r>
    </w:p>
    <w:p w14:paraId="27F68173">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5、经营户须加强对所有员工进行</w:t>
      </w:r>
      <w:r>
        <w:rPr>
          <w:rFonts w:hint="eastAsia" w:ascii="宋体" w:hAnsi="宋体" w:eastAsia="宋体" w:cs="宋体"/>
          <w:color w:val="auto"/>
          <w:sz w:val="21"/>
          <w:szCs w:val="21"/>
          <w:highlight w:val="none"/>
          <w:lang w:eastAsia="zh-CN"/>
        </w:rPr>
        <w:t>城市轨道交通</w:t>
      </w:r>
      <w:r>
        <w:rPr>
          <w:rFonts w:hint="eastAsia" w:ascii="宋体" w:hAnsi="宋体" w:eastAsia="宋体" w:cs="宋体"/>
          <w:color w:val="auto"/>
          <w:sz w:val="21"/>
          <w:szCs w:val="21"/>
          <w:highlight w:val="none"/>
        </w:rPr>
        <w:t>管理规定宣传、安全教育培训和管理，积极参加由经营管理方组织的教育活动，增强消防安全意识。经营户及员工须掌握消防器材使用，熟知突发事件处理的相应流程，</w:t>
      </w:r>
      <w:r>
        <w:rPr>
          <w:rFonts w:hint="eastAsia" w:ascii="宋体" w:hAnsi="宋体" w:eastAsia="宋体" w:cs="宋体"/>
          <w:color w:val="auto"/>
          <w:sz w:val="21"/>
          <w:szCs w:val="21"/>
          <w:highlight w:val="none"/>
          <w:lang w:eastAsia="zh-CN"/>
        </w:rPr>
        <w:t>防止</w:t>
      </w:r>
      <w:r>
        <w:rPr>
          <w:rFonts w:hint="eastAsia" w:ascii="宋体" w:hAnsi="宋体" w:eastAsia="宋体" w:cs="宋体"/>
          <w:color w:val="auto"/>
          <w:sz w:val="21"/>
          <w:szCs w:val="21"/>
          <w:highlight w:val="none"/>
        </w:rPr>
        <w:t>违反治安管理、安全管理行为发生。</w:t>
      </w:r>
    </w:p>
    <w:p w14:paraId="57D43F9E">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6、友好处理经营户之间的关系，相互协商共同利用好现有物业条件，维护</w:t>
      </w:r>
      <w:r>
        <w:rPr>
          <w:rFonts w:hint="eastAsia" w:ascii="宋体" w:hAnsi="宋体" w:eastAsia="宋体" w:cs="宋体"/>
          <w:color w:val="auto"/>
          <w:sz w:val="21"/>
          <w:szCs w:val="21"/>
          <w:highlight w:val="none"/>
          <w:lang w:eastAsia="zh-CN"/>
        </w:rPr>
        <w:t>便民用房</w:t>
      </w:r>
      <w:r>
        <w:rPr>
          <w:rFonts w:hint="eastAsia" w:ascii="宋体" w:hAnsi="宋体" w:eastAsia="宋体" w:cs="宋体"/>
          <w:color w:val="auto"/>
          <w:sz w:val="21"/>
          <w:szCs w:val="21"/>
          <w:highlight w:val="none"/>
        </w:rPr>
        <w:t>持续稳定经营的经营氛围与良好环境。严禁在</w:t>
      </w:r>
      <w:r>
        <w:rPr>
          <w:rFonts w:hint="eastAsia" w:ascii="宋体" w:hAnsi="宋体" w:eastAsia="宋体" w:cs="宋体"/>
          <w:color w:val="auto"/>
          <w:sz w:val="21"/>
          <w:szCs w:val="21"/>
          <w:highlight w:val="none"/>
          <w:lang w:eastAsia="zh-CN"/>
        </w:rPr>
        <w:t>便民用房</w:t>
      </w:r>
      <w:r>
        <w:rPr>
          <w:rFonts w:hint="eastAsia" w:ascii="宋体" w:hAnsi="宋体" w:eastAsia="宋体" w:cs="宋体"/>
          <w:color w:val="auto"/>
          <w:sz w:val="21"/>
          <w:szCs w:val="21"/>
          <w:highlight w:val="none"/>
        </w:rPr>
        <w:t>内起哄闹事，打架斗殴和聚赌等。</w:t>
      </w:r>
    </w:p>
    <w:p w14:paraId="6FC31B0B">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7、发生治安、火灾等突发案件或发现可疑对象，经营户须及时报告</w:t>
      </w:r>
      <w:r>
        <w:rPr>
          <w:rFonts w:hint="eastAsia" w:ascii="宋体" w:hAnsi="宋体" w:eastAsia="宋体" w:cs="宋体"/>
          <w:color w:val="auto"/>
          <w:sz w:val="21"/>
          <w:szCs w:val="21"/>
          <w:highlight w:val="none"/>
          <w:lang w:eastAsia="zh-CN"/>
        </w:rPr>
        <w:t>城市轨道交通</w:t>
      </w:r>
      <w:r>
        <w:rPr>
          <w:rFonts w:hint="eastAsia" w:ascii="宋体" w:hAnsi="宋体" w:eastAsia="宋体" w:cs="宋体"/>
          <w:color w:val="auto"/>
          <w:sz w:val="21"/>
          <w:szCs w:val="21"/>
          <w:highlight w:val="none"/>
        </w:rPr>
        <w:t>车站派出所和经营管理方。</w:t>
      </w:r>
    </w:p>
    <w:p w14:paraId="650B7058">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8、经营户须服从</w:t>
      </w:r>
      <w:r>
        <w:rPr>
          <w:rFonts w:hint="eastAsia" w:ascii="宋体" w:hAnsi="宋体" w:eastAsia="宋体" w:cs="宋体"/>
          <w:color w:val="auto"/>
          <w:sz w:val="21"/>
          <w:szCs w:val="21"/>
          <w:highlight w:val="none"/>
          <w:lang w:eastAsia="zh-CN"/>
        </w:rPr>
        <w:t>城市轨道交通</w:t>
      </w:r>
      <w:r>
        <w:rPr>
          <w:rFonts w:hint="eastAsia" w:ascii="宋体" w:hAnsi="宋体" w:eastAsia="宋体" w:cs="宋体"/>
          <w:color w:val="auto"/>
          <w:sz w:val="21"/>
          <w:szCs w:val="21"/>
          <w:highlight w:val="none"/>
        </w:rPr>
        <w:t>管理部门及公安部门的治安管理并依法缴纳相关治安管理费用。</w:t>
      </w:r>
    </w:p>
    <w:p w14:paraId="5FB19D57">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9、经营户有义务维护顾客的人身、财产安全，并有义务提醒顾客注意保管好自己的财物。</w:t>
      </w:r>
    </w:p>
    <w:p w14:paraId="153C0C8F">
      <w:pPr>
        <w:pStyle w:val="22"/>
        <w:pageBreakBefore w:val="0"/>
        <w:widowControl w:val="0"/>
        <w:kinsoku/>
        <w:wordWrap/>
        <w:overflowPunct/>
        <w:topLinePunct w:val="0"/>
        <w:autoSpaceDE/>
        <w:autoSpaceDN/>
        <w:bidi w:val="0"/>
        <w:adjustRightInd/>
        <w:snapToGrid/>
        <w:spacing w:line="480" w:lineRule="exact"/>
        <w:ind w:left="0" w:leftChars="0" w:right="-519" w:rightChars="-247" w:firstLine="413" w:firstLineChars="196"/>
        <w:textAlignment w:val="auto"/>
        <w:outlineLvl w:val="1"/>
        <w:rPr>
          <w:rFonts w:hint="eastAsia" w:ascii="宋体" w:hAnsi="宋体" w:eastAsia="宋体" w:cs="宋体"/>
          <w:b/>
          <w:bCs/>
          <w:color w:val="auto"/>
          <w:sz w:val="21"/>
          <w:szCs w:val="21"/>
          <w:highlight w:val="none"/>
        </w:rPr>
      </w:pPr>
      <w:bookmarkStart w:id="69" w:name="_Toc43"/>
      <w:r>
        <w:rPr>
          <w:rFonts w:hint="eastAsia" w:ascii="宋体" w:hAnsi="宋体" w:eastAsia="宋体" w:cs="宋体"/>
          <w:b/>
          <w:bCs/>
          <w:color w:val="auto"/>
          <w:sz w:val="21"/>
          <w:szCs w:val="21"/>
          <w:highlight w:val="none"/>
        </w:rPr>
        <w:t>七、处罚办法</w:t>
      </w:r>
      <w:bookmarkEnd w:id="69"/>
    </w:p>
    <w:p w14:paraId="60D93A33">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（一）日常经营发现问题整改措施及处罚措施</w:t>
      </w:r>
    </w:p>
    <w:p w14:paraId="6DA24A4E">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经营户在日常经营过程中，应接受出租方的监督管理，对于日常经营中存在的问题，经营户应积极予以整改。</w:t>
      </w:r>
    </w:p>
    <w:p w14:paraId="0B7EF979">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1、对于占道经营、环境卫生等问题，应立即整改。否则，对于占道经营物品予以暂扣，开具整改通知单，并处以当年合同年</w:t>
      </w:r>
      <w:r>
        <w:rPr>
          <w:rFonts w:hint="eastAsia" w:ascii="宋体" w:hAnsi="宋体" w:eastAsia="宋体" w:cs="宋体"/>
          <w:color w:val="auto"/>
          <w:sz w:val="21"/>
          <w:szCs w:val="21"/>
          <w:highlight w:val="none"/>
          <w:lang w:val="en-US" w:eastAsia="zh-CN"/>
        </w:rPr>
        <w:t>经营权费1</w:t>
      </w:r>
      <w:r>
        <w:rPr>
          <w:rFonts w:hint="eastAsia" w:ascii="宋体" w:hAnsi="宋体" w:eastAsia="宋体" w:cs="宋体"/>
          <w:color w:val="auto"/>
          <w:sz w:val="21"/>
          <w:szCs w:val="21"/>
          <w:highlight w:val="none"/>
        </w:rPr>
        <w:t>‰的违约金。</w:t>
      </w:r>
    </w:p>
    <w:p w14:paraId="2BF468D4">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2、对于不能立即整改的问题：</w:t>
      </w:r>
    </w:p>
    <w:p w14:paraId="38E9EB1B">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一经发现，由出租方、委托管理方、运营公司开具《整改通知单》，给予一定的整改期限，并处以当年合同年</w:t>
      </w:r>
      <w:r>
        <w:rPr>
          <w:rFonts w:hint="eastAsia" w:ascii="宋体" w:hAnsi="宋体" w:eastAsia="宋体" w:cs="宋体"/>
          <w:color w:val="auto"/>
          <w:sz w:val="21"/>
          <w:szCs w:val="21"/>
          <w:highlight w:val="none"/>
          <w:lang w:val="en-US" w:eastAsia="zh-CN"/>
        </w:rPr>
        <w:t>经营权费1</w:t>
      </w:r>
      <w:r>
        <w:rPr>
          <w:rFonts w:hint="eastAsia" w:ascii="宋体" w:hAnsi="宋体" w:eastAsia="宋体" w:cs="宋体"/>
          <w:color w:val="auto"/>
          <w:sz w:val="21"/>
          <w:szCs w:val="21"/>
          <w:highlight w:val="none"/>
        </w:rPr>
        <w:t>‰的违约金。</w:t>
      </w:r>
    </w:p>
    <w:p w14:paraId="13DC0F2C">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逾期未整改到位或未进行整改的，处以当年合同年</w:t>
      </w:r>
      <w:r>
        <w:rPr>
          <w:rFonts w:hint="eastAsia" w:ascii="宋体" w:hAnsi="宋体" w:eastAsia="宋体" w:cs="宋体"/>
          <w:color w:val="auto"/>
          <w:sz w:val="21"/>
          <w:szCs w:val="21"/>
          <w:highlight w:val="none"/>
          <w:lang w:val="en-US" w:eastAsia="zh-CN"/>
        </w:rPr>
        <w:t>经营权费</w:t>
      </w:r>
      <w:r>
        <w:rPr>
          <w:rFonts w:hint="eastAsia" w:ascii="宋体" w:hAnsi="宋体" w:eastAsia="宋体" w:cs="宋体"/>
          <w:color w:val="auto"/>
          <w:sz w:val="21"/>
          <w:szCs w:val="21"/>
          <w:highlight w:val="none"/>
        </w:rPr>
        <w:t>2%的违约金，并再次开具整改通知单。</w:t>
      </w:r>
    </w:p>
    <w:p w14:paraId="0870640A">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拒不整改的，出租方有权无条件提前终止</w:t>
      </w:r>
      <w:r>
        <w:rPr>
          <w:rFonts w:hint="eastAsia" w:ascii="宋体" w:hAnsi="宋体" w:eastAsia="宋体" w:cs="宋体"/>
          <w:color w:val="auto"/>
          <w:sz w:val="21"/>
          <w:szCs w:val="21"/>
          <w:highlight w:val="none"/>
          <w:lang w:eastAsia="zh-CN"/>
        </w:rPr>
        <w:t>便民用房</w:t>
      </w:r>
      <w:r>
        <w:rPr>
          <w:rFonts w:hint="eastAsia" w:ascii="宋体" w:hAnsi="宋体" w:eastAsia="宋体" w:cs="宋体"/>
          <w:color w:val="auto"/>
          <w:sz w:val="21"/>
          <w:szCs w:val="21"/>
          <w:highlight w:val="none"/>
        </w:rPr>
        <w:t>租赁合同，并追究相应违约责任。</w:t>
      </w:r>
    </w:p>
    <w:p w14:paraId="53290534">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3、同一类问题，发现两次以上的，出租方有权无条件提前终止</w:t>
      </w:r>
      <w:r>
        <w:rPr>
          <w:rFonts w:hint="eastAsia" w:ascii="宋体" w:hAnsi="宋体" w:eastAsia="宋体" w:cs="宋体"/>
          <w:color w:val="auto"/>
          <w:sz w:val="21"/>
          <w:szCs w:val="21"/>
          <w:highlight w:val="none"/>
          <w:lang w:eastAsia="zh-CN"/>
        </w:rPr>
        <w:t>便民用房</w:t>
      </w:r>
      <w:r>
        <w:rPr>
          <w:rFonts w:hint="eastAsia" w:ascii="宋体" w:hAnsi="宋体" w:eastAsia="宋体" w:cs="宋体"/>
          <w:color w:val="auto"/>
          <w:sz w:val="21"/>
          <w:szCs w:val="21"/>
          <w:highlight w:val="none"/>
        </w:rPr>
        <w:t>租赁合同，并追究相应违约责任。</w:t>
      </w:r>
    </w:p>
    <w:p w14:paraId="3C10BD3A">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（二）安全事故（事件）处罚措施</w:t>
      </w:r>
    </w:p>
    <w:p w14:paraId="69A356E6">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经营户在</w:t>
      </w:r>
      <w:r>
        <w:rPr>
          <w:rFonts w:hint="eastAsia" w:ascii="宋体" w:hAnsi="宋体" w:eastAsia="宋体" w:cs="宋体"/>
          <w:color w:val="auto"/>
          <w:sz w:val="21"/>
          <w:szCs w:val="21"/>
          <w:highlight w:val="none"/>
          <w:lang w:eastAsia="zh-CN"/>
        </w:rPr>
        <w:t>便民用房</w:t>
      </w:r>
      <w:r>
        <w:rPr>
          <w:rFonts w:hint="eastAsia" w:ascii="宋体" w:hAnsi="宋体" w:eastAsia="宋体" w:cs="宋体"/>
          <w:color w:val="auto"/>
          <w:sz w:val="21"/>
          <w:szCs w:val="21"/>
          <w:highlight w:val="none"/>
        </w:rPr>
        <w:t>经营过程中发生责任冒烟、火灾、伤人等安全事故（事件）时，出租方有权根据情节的严重性采取相关处罚措施。</w:t>
      </w:r>
    </w:p>
    <w:p w14:paraId="0C303ABA">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1、发生责任冒烟、轻微伤人等事件</w:t>
      </w:r>
    </w:p>
    <w:p w14:paraId="6893BE95">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第一次，发放整改通知单，进行停业整顿，停业整顿不少于7日，并处以合同当年年</w:t>
      </w:r>
      <w:r>
        <w:rPr>
          <w:rFonts w:hint="eastAsia" w:ascii="宋体" w:hAnsi="宋体" w:eastAsia="宋体" w:cs="宋体"/>
          <w:color w:val="auto"/>
          <w:sz w:val="21"/>
          <w:szCs w:val="21"/>
          <w:highlight w:val="none"/>
          <w:lang w:val="en-US" w:eastAsia="zh-CN"/>
        </w:rPr>
        <w:t>经营权费</w:t>
      </w:r>
      <w:r>
        <w:rPr>
          <w:rFonts w:hint="eastAsia" w:ascii="宋体" w:hAnsi="宋体" w:eastAsia="宋体" w:cs="宋体"/>
          <w:color w:val="auto"/>
          <w:sz w:val="21"/>
          <w:szCs w:val="21"/>
          <w:highlight w:val="none"/>
        </w:rPr>
        <w:t>1‰的违约金（不低于2000元），给出租方或任何第三方造成损失，将由经营户承担全部赔偿责任。</w:t>
      </w:r>
    </w:p>
    <w:p w14:paraId="719F1526">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第二次，发放整改通知单，进行停业整顿，停业整顿不少于1个月，并处以合同当年</w:t>
      </w:r>
      <w:r>
        <w:rPr>
          <w:rFonts w:hint="eastAsia" w:ascii="宋体" w:hAnsi="宋体" w:eastAsia="宋体" w:cs="宋体"/>
          <w:color w:val="auto"/>
          <w:sz w:val="21"/>
          <w:szCs w:val="21"/>
          <w:highlight w:val="none"/>
          <w:lang w:val="en-US" w:eastAsia="zh-CN"/>
        </w:rPr>
        <w:t>经营权费4</w:t>
      </w:r>
      <w:r>
        <w:rPr>
          <w:rFonts w:hint="eastAsia" w:ascii="宋体" w:hAnsi="宋体" w:eastAsia="宋体" w:cs="宋体"/>
          <w:color w:val="auto"/>
          <w:sz w:val="21"/>
          <w:szCs w:val="21"/>
          <w:highlight w:val="none"/>
        </w:rPr>
        <w:t>‰的违约金（不低于10000元）。出租方有权提前终止合同，给出租方或任何第三方造成损失，将由经营户承担全部赔偿责任。</w:t>
      </w:r>
    </w:p>
    <w:p w14:paraId="1B125A80">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2、发生责任火灾、重伤他人等安全事故</w:t>
      </w:r>
    </w:p>
    <w:p w14:paraId="69DA6C79">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（1）出租方有权提前终止合同，并追究相应违约责任，给出租方或任何第三方造成损失，将由经营户承担全部赔偿责任。</w:t>
      </w:r>
    </w:p>
    <w:p w14:paraId="24292D48">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（2）列入黑名单，经营户不得参与</w:t>
      </w:r>
      <w:r>
        <w:rPr>
          <w:rFonts w:hint="eastAsia" w:ascii="宋体" w:hAnsi="宋体" w:eastAsia="宋体" w:cs="宋体"/>
          <w:color w:val="auto"/>
          <w:sz w:val="21"/>
          <w:szCs w:val="21"/>
          <w:highlight w:val="none"/>
          <w:lang w:eastAsia="zh-CN"/>
        </w:rPr>
        <w:t>南通轨道交通便民用房</w:t>
      </w:r>
      <w:r>
        <w:rPr>
          <w:rFonts w:hint="eastAsia" w:ascii="宋体" w:hAnsi="宋体" w:eastAsia="宋体" w:cs="宋体"/>
          <w:color w:val="auto"/>
          <w:sz w:val="21"/>
          <w:szCs w:val="21"/>
          <w:highlight w:val="none"/>
        </w:rPr>
        <w:t>招商</w:t>
      </w:r>
      <w:r>
        <w:rPr>
          <w:rFonts w:hint="eastAsia" w:ascii="宋体" w:hAnsi="宋体" w:eastAsia="宋体" w:cs="宋体"/>
          <w:color w:val="auto"/>
          <w:sz w:val="21"/>
          <w:szCs w:val="21"/>
          <w:highlight w:val="none"/>
          <w:lang w:val="en-US" w:eastAsia="zh-CN"/>
        </w:rPr>
        <w:t>或招租</w:t>
      </w:r>
      <w:r>
        <w:rPr>
          <w:rFonts w:hint="eastAsia" w:ascii="宋体" w:hAnsi="宋体" w:eastAsia="宋体" w:cs="宋体"/>
          <w:color w:val="auto"/>
          <w:sz w:val="21"/>
          <w:szCs w:val="21"/>
          <w:highlight w:val="none"/>
        </w:rPr>
        <w:t>。</w:t>
      </w:r>
    </w:p>
    <w:p w14:paraId="2F23F159">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综上所述，如因乙方管理不善造成的一切安全事故，人员伤亡等；赔偿金额不包括在违约金范围内，乙方应另行承担相应的赔偿、法律责任、刑事责任等。</w:t>
      </w:r>
    </w:p>
    <w:p w14:paraId="126FFFBB">
      <w:pPr>
        <w:pStyle w:val="22"/>
        <w:pageBreakBefore w:val="0"/>
        <w:widowControl w:val="0"/>
        <w:kinsoku/>
        <w:wordWrap/>
        <w:overflowPunct/>
        <w:topLinePunct w:val="0"/>
        <w:autoSpaceDE/>
        <w:autoSpaceDN/>
        <w:bidi w:val="0"/>
        <w:adjustRightInd/>
        <w:snapToGrid/>
        <w:spacing w:line="480" w:lineRule="exact"/>
        <w:ind w:left="0" w:leftChars="0" w:right="-519" w:rightChars="-247" w:firstLine="411" w:firstLineChars="196"/>
        <w:textAlignment w:val="auto"/>
        <w:outlineLvl w:val="1"/>
        <w:rPr>
          <w:rFonts w:hint="eastAsia" w:ascii="宋体" w:hAnsi="宋体" w:eastAsia="宋体" w:cs="宋体"/>
          <w:color w:val="auto"/>
          <w:sz w:val="21"/>
          <w:szCs w:val="21"/>
          <w:highlight w:val="none"/>
        </w:rPr>
      </w:pPr>
      <w:bookmarkStart w:id="70" w:name="_Toc6261"/>
      <w:r>
        <w:rPr>
          <w:rFonts w:hint="eastAsia" w:ascii="宋体" w:hAnsi="宋体" w:eastAsia="宋体" w:cs="宋体"/>
          <w:color w:val="auto"/>
          <w:sz w:val="21"/>
          <w:szCs w:val="21"/>
          <w:highlight w:val="none"/>
        </w:rPr>
        <w:t>八、其它</w:t>
      </w:r>
      <w:bookmarkEnd w:id="70"/>
    </w:p>
    <w:p w14:paraId="78BFBD4C">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本管理规定条款如与</w:t>
      </w:r>
      <w:r>
        <w:rPr>
          <w:rFonts w:hint="eastAsia" w:ascii="宋体" w:hAnsi="宋体" w:eastAsia="宋体" w:cs="宋体"/>
          <w:color w:val="auto"/>
          <w:sz w:val="21"/>
          <w:szCs w:val="21"/>
          <w:highlight w:val="none"/>
          <w:lang w:eastAsia="zh-CN"/>
        </w:rPr>
        <w:t>便民用房</w:t>
      </w:r>
      <w:r>
        <w:rPr>
          <w:rFonts w:hint="eastAsia" w:ascii="宋体" w:hAnsi="宋体" w:eastAsia="宋体" w:cs="宋体"/>
          <w:color w:val="auto"/>
          <w:sz w:val="21"/>
          <w:szCs w:val="21"/>
          <w:highlight w:val="none"/>
        </w:rPr>
        <w:t>租赁合同有冲突时，以租赁合同为准</w:t>
      </w:r>
      <w:r>
        <w:rPr>
          <w:rFonts w:hint="eastAsia" w:ascii="宋体" w:hAnsi="宋体" w:eastAsia="宋体" w:cs="宋体"/>
          <w:color w:val="auto"/>
          <w:sz w:val="21"/>
          <w:szCs w:val="21"/>
          <w:highlight w:val="none"/>
          <w:lang w:eastAsia="zh-CN"/>
        </w:rPr>
        <w:t>。</w:t>
      </w:r>
    </w:p>
    <w:p w14:paraId="7BCD09DB">
      <w:pPr>
        <w:ind w:right="-519" w:rightChars="-247"/>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br w:type="page"/>
      </w:r>
    </w:p>
    <w:p w14:paraId="3575EED3">
      <w:pPr>
        <w:spacing w:line="400" w:lineRule="exact"/>
        <w:ind w:right="-519" w:rightChars="-247"/>
        <w:outlineLvl w:val="0"/>
        <w:rPr>
          <w:rFonts w:hint="eastAsia" w:ascii="宋体" w:hAnsi="宋体" w:eastAsia="宋体" w:cs="宋体"/>
          <w:b w:val="0"/>
          <w:bCs/>
          <w:color w:val="auto"/>
          <w:sz w:val="24"/>
          <w:szCs w:val="24"/>
          <w:highlight w:val="none"/>
          <w:lang w:val="en-US" w:eastAsia="zh-CN"/>
        </w:rPr>
      </w:pPr>
      <w:bookmarkStart w:id="71" w:name="_Toc24519"/>
      <w:r>
        <w:rPr>
          <w:rFonts w:hint="eastAsia" w:ascii="宋体" w:hAnsi="宋体" w:eastAsia="宋体" w:cs="宋体"/>
          <w:bCs/>
          <w:color w:val="auto"/>
          <w:sz w:val="24"/>
          <w:szCs w:val="24"/>
          <w:highlight w:val="none"/>
          <w:lang w:val="en-US" w:eastAsia="zh-CN"/>
        </w:rPr>
        <w:t>合同</w:t>
      </w:r>
      <w:r>
        <w:rPr>
          <w:rFonts w:hint="eastAsia" w:ascii="宋体" w:hAnsi="宋体" w:eastAsia="宋体" w:cs="宋体"/>
          <w:b w:val="0"/>
          <w:bCs/>
          <w:color w:val="auto"/>
          <w:sz w:val="24"/>
          <w:szCs w:val="24"/>
          <w:highlight w:val="none"/>
          <w:lang w:val="en-US" w:eastAsia="zh-CN"/>
        </w:rPr>
        <w:t>附件8</w:t>
      </w:r>
      <w:bookmarkEnd w:id="71"/>
    </w:p>
    <w:p w14:paraId="20B4F53E">
      <w:pPr>
        <w:spacing w:line="360" w:lineRule="auto"/>
        <w:ind w:left="0" w:leftChars="0" w:right="-519" w:rightChars="-247" w:firstLine="0" w:firstLineChars="0"/>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廉政合同</w:t>
      </w:r>
    </w:p>
    <w:p w14:paraId="27BFC80D">
      <w:pPr>
        <w:spacing w:line="480" w:lineRule="exact"/>
        <w:ind w:right="-519" w:rightChars="-247"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根据国家法律、法规以及有关工程建设、廉政建设的规定，为做好工程建设中的党风廉政建设，保证工程建设高效优质，保证建设资金的安全和有效使用以及投资效益，</w:t>
      </w:r>
      <w:r>
        <w:rPr>
          <w:rFonts w:hint="eastAsia" w:ascii="宋体" w:hAnsi="宋体" w:eastAsia="宋体" w:cs="宋体"/>
          <w:sz w:val="21"/>
          <w:szCs w:val="21"/>
          <w:highlight w:val="none"/>
          <w:u w:val="single"/>
          <w:lang w:val="en-US" w:eastAsia="zh-CN"/>
        </w:rPr>
        <w:t>南通轨道交通1、2号线一期工程便民用房出租项目</w:t>
      </w:r>
      <w:r>
        <w:rPr>
          <w:rFonts w:hint="eastAsia" w:ascii="宋体" w:hAnsi="宋体" w:eastAsia="宋体" w:cs="宋体"/>
          <w:color w:val="auto"/>
          <w:sz w:val="21"/>
          <w:szCs w:val="21"/>
          <w:highlight w:val="none"/>
        </w:rPr>
        <w:t>的项目法人</w:t>
      </w:r>
      <w:r>
        <w:rPr>
          <w:rFonts w:hint="eastAsia" w:ascii="宋体" w:hAnsi="宋体" w:eastAsia="宋体" w:cs="宋体"/>
          <w:bCs/>
          <w:color w:val="auto"/>
          <w:sz w:val="21"/>
          <w:szCs w:val="21"/>
          <w:highlight w:val="none"/>
          <w:u w:val="single" w:color="000000"/>
          <w:lang w:eastAsia="zh-CN"/>
        </w:rPr>
        <w:t>南通轨道资源开发有限公司</w:t>
      </w:r>
      <w:r>
        <w:rPr>
          <w:rFonts w:hint="eastAsia" w:ascii="宋体" w:hAnsi="宋体" w:eastAsia="宋体" w:cs="宋体"/>
          <w:color w:val="auto"/>
          <w:sz w:val="21"/>
          <w:szCs w:val="21"/>
          <w:highlight w:val="none"/>
          <w:u w:val="single"/>
        </w:rPr>
        <w:t>(以下称甲方)</w:t>
      </w:r>
      <w:r>
        <w:rPr>
          <w:rFonts w:hint="eastAsia" w:ascii="宋体" w:hAnsi="宋体" w:eastAsia="宋体" w:cs="宋体"/>
          <w:color w:val="auto"/>
          <w:sz w:val="21"/>
          <w:szCs w:val="21"/>
          <w:highlight w:val="none"/>
        </w:rPr>
        <w:t>与</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（以下称乙方）</w:t>
      </w:r>
      <w:r>
        <w:rPr>
          <w:rFonts w:hint="eastAsia" w:ascii="宋体" w:hAnsi="宋体" w:eastAsia="宋体" w:cs="宋体"/>
          <w:color w:val="auto"/>
          <w:sz w:val="21"/>
          <w:szCs w:val="21"/>
          <w:highlight w:val="none"/>
        </w:rPr>
        <w:t>，特订立如下合同。</w:t>
      </w:r>
    </w:p>
    <w:p w14:paraId="67E7A381">
      <w:pPr>
        <w:spacing w:line="480" w:lineRule="exact"/>
        <w:ind w:right="-519" w:rightChars="-247"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第一条 甲乙双方的权利和义务</w:t>
      </w:r>
    </w:p>
    <w:p w14:paraId="02C23464">
      <w:pPr>
        <w:tabs>
          <w:tab w:val="left" w:pos="2115"/>
        </w:tabs>
        <w:spacing w:line="480" w:lineRule="exact"/>
        <w:ind w:right="-519" w:rightChars="-247"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（一）严格遵守党和国家有关法律法规及江苏省、南通市的有关规定，遵守南通轨道交通有限公司六不准则。</w:t>
      </w:r>
    </w:p>
    <w:p w14:paraId="2BCDCC5A">
      <w:pPr>
        <w:tabs>
          <w:tab w:val="left" w:pos="2115"/>
        </w:tabs>
        <w:spacing w:line="480" w:lineRule="exact"/>
        <w:ind w:right="-519" w:rightChars="-247"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（二）严格执行</w:t>
      </w:r>
      <w:r>
        <w:rPr>
          <w:rFonts w:hint="eastAsia" w:ascii="宋体" w:hAnsi="宋体" w:eastAsia="宋体" w:cs="宋体"/>
          <w:color w:val="auto"/>
          <w:sz w:val="21"/>
          <w:szCs w:val="21"/>
          <w:highlight w:val="none"/>
          <w:u w:val="single"/>
          <w:lang w:val="en-US" w:eastAsia="zh-CN"/>
        </w:rPr>
        <w:t>南通轨道交通1</w:t>
      </w:r>
      <w:r>
        <w:rPr>
          <w:rFonts w:hint="eastAsia" w:ascii="宋体" w:hAnsi="宋体" w:eastAsia="宋体" w:cs="宋体"/>
          <w:sz w:val="21"/>
          <w:szCs w:val="21"/>
          <w:highlight w:val="none"/>
          <w:u w:val="single"/>
          <w:lang w:val="en-US" w:eastAsia="zh-CN"/>
        </w:rPr>
        <w:t>、2</w:t>
      </w:r>
      <w:r>
        <w:rPr>
          <w:rFonts w:hint="eastAsia" w:ascii="宋体" w:hAnsi="宋体" w:eastAsia="宋体" w:cs="宋体"/>
          <w:color w:val="auto"/>
          <w:sz w:val="21"/>
          <w:szCs w:val="21"/>
          <w:highlight w:val="none"/>
          <w:u w:val="single"/>
          <w:lang w:val="en-US" w:eastAsia="zh-CN"/>
        </w:rPr>
        <w:t>号线一期工程便民用房出租项目</w:t>
      </w:r>
      <w:r>
        <w:rPr>
          <w:rFonts w:hint="eastAsia" w:ascii="宋体" w:hAnsi="宋体" w:eastAsia="宋体" w:cs="宋体"/>
          <w:color w:val="auto"/>
          <w:sz w:val="21"/>
          <w:szCs w:val="21"/>
          <w:highlight w:val="none"/>
        </w:rPr>
        <w:t>的合同文件，自觉按合同办事。</w:t>
      </w:r>
    </w:p>
    <w:p w14:paraId="71302DBB">
      <w:pPr>
        <w:tabs>
          <w:tab w:val="left" w:pos="2115"/>
        </w:tabs>
        <w:spacing w:line="480" w:lineRule="exact"/>
        <w:ind w:right="-519" w:rightChars="-247"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（三）双方的业务活动坚持公开、公正、诚信、透明的原则（除法律认定的商业秘密和合同文件另有规定之外），不得损害国家和集体利益，违反工程建设规章制度。</w:t>
      </w:r>
    </w:p>
    <w:p w14:paraId="01BC4682">
      <w:pPr>
        <w:tabs>
          <w:tab w:val="left" w:pos="2115"/>
        </w:tabs>
        <w:spacing w:line="480" w:lineRule="exact"/>
        <w:ind w:right="-519" w:rightChars="-247"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（四）建立健全廉政制度，开展廉政教育，设立廉政告示牌，公布举报电话，监督并认真查处违法违纪行为。</w:t>
      </w:r>
    </w:p>
    <w:p w14:paraId="549E6168">
      <w:pPr>
        <w:tabs>
          <w:tab w:val="left" w:pos="2115"/>
        </w:tabs>
        <w:spacing w:line="480" w:lineRule="exact"/>
        <w:ind w:right="-519" w:rightChars="-247"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（五）发现对方在业务活动中有违反廉政规定的行为，有及时提醒对方纠正的权利和义务。</w:t>
      </w:r>
    </w:p>
    <w:p w14:paraId="721F4177">
      <w:pPr>
        <w:tabs>
          <w:tab w:val="left" w:pos="2115"/>
        </w:tabs>
        <w:spacing w:line="480" w:lineRule="exact"/>
        <w:ind w:right="-519" w:rightChars="-247"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（六）发现对方严重违反本合同义务条款的行为，有向其上级有关部门举报、建议给予处理并要求告知处理结果的权利。</w:t>
      </w:r>
    </w:p>
    <w:p w14:paraId="03D773C8">
      <w:pPr>
        <w:spacing w:line="480" w:lineRule="exact"/>
        <w:ind w:right="-519" w:rightChars="-247"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第二条 甲方的义务</w:t>
      </w:r>
    </w:p>
    <w:p w14:paraId="79A96838">
      <w:pPr>
        <w:tabs>
          <w:tab w:val="left" w:pos="0"/>
          <w:tab w:val="left" w:pos="2115"/>
        </w:tabs>
        <w:spacing w:line="480" w:lineRule="exact"/>
        <w:ind w:right="-519" w:rightChars="-247"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（一）甲方及其工作人员不得索要或接受乙方的礼金、有价证券和贵重物品，不得在乙方报销任何应由甲方或个人支付的费用等。</w:t>
      </w:r>
    </w:p>
    <w:p w14:paraId="0144E56B">
      <w:pPr>
        <w:tabs>
          <w:tab w:val="left" w:pos="0"/>
          <w:tab w:val="left" w:pos="2115"/>
        </w:tabs>
        <w:spacing w:line="480" w:lineRule="exact"/>
        <w:ind w:right="-519" w:rightChars="-247"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（二）甲方工作人员不得参加乙方安排的超标准宴请和娱乐活动；不得接受乙方提供的通讯工具、交通工具和高档办公用品等。</w:t>
      </w:r>
    </w:p>
    <w:p w14:paraId="1306EAD7">
      <w:pPr>
        <w:tabs>
          <w:tab w:val="left" w:pos="0"/>
          <w:tab w:val="left" w:pos="2115"/>
        </w:tabs>
        <w:spacing w:line="480" w:lineRule="exact"/>
        <w:ind w:right="-519" w:rightChars="-247"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（三）甲方及其工作人员不得要求或者接受乙方为其住房装修、婚丧嫁娶活动、配偶子女的工作安排以及出国出境、旅游等提供方便等。</w:t>
      </w:r>
    </w:p>
    <w:p w14:paraId="52DB3882">
      <w:pPr>
        <w:spacing w:line="480" w:lineRule="exact"/>
        <w:ind w:right="-519" w:rightChars="-247"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第三条 乙方义务</w:t>
      </w:r>
    </w:p>
    <w:p w14:paraId="64DB691F">
      <w:pPr>
        <w:spacing w:line="480" w:lineRule="exact"/>
        <w:ind w:right="-519" w:rightChars="-247"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（一）乙方不得以任何理由向甲方及其工作人员行贿或馈赠礼金、有价证券、贵重礼品。</w:t>
      </w:r>
    </w:p>
    <w:p w14:paraId="4AD68B45">
      <w:pPr>
        <w:spacing w:line="480" w:lineRule="exact"/>
        <w:ind w:right="-519" w:rightChars="-247"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（二）乙方不得以任何名义为甲方及其工作人员报销应由甲方单位或个人支付的任何费用。</w:t>
      </w:r>
    </w:p>
    <w:p w14:paraId="3C3D9BC4">
      <w:pPr>
        <w:spacing w:line="480" w:lineRule="exact"/>
        <w:ind w:right="-519" w:rightChars="-247"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（三）乙方不得以任何理由安排甲方工作人员参加超标准宴请及娱乐活动。</w:t>
      </w:r>
    </w:p>
    <w:p w14:paraId="0D05B5E6">
      <w:pPr>
        <w:spacing w:line="480" w:lineRule="exact"/>
        <w:ind w:right="-519" w:rightChars="-247"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（四）乙方不得为甲方单位和个人购置或提供通讯工具、交通工具和高档办公用品等。</w:t>
      </w:r>
    </w:p>
    <w:p w14:paraId="5038B538">
      <w:pPr>
        <w:spacing w:line="480" w:lineRule="exact"/>
        <w:ind w:right="-519" w:rightChars="-247"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第四条 违约责任</w:t>
      </w:r>
    </w:p>
    <w:p w14:paraId="3B269207">
      <w:pPr>
        <w:spacing w:line="480" w:lineRule="exact"/>
        <w:ind w:right="-519" w:rightChars="-247"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（一）甲方及其工作人员违反本合同第一、二条，按管理权限，依据有关规定给予党纪、政纪或组织处理，调离其工作岗位；涉嫌犯罪的，移交司法机关追究刑事责任；给乙方单位造成经济损失的，应予以赔偿。</w:t>
      </w:r>
    </w:p>
    <w:p w14:paraId="4826310D">
      <w:pPr>
        <w:spacing w:line="480" w:lineRule="exact"/>
        <w:ind w:right="-519" w:rightChars="-247"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乙方及其工作人员违反本合同第一、三条，按管理权限，依据有关规定，给予党纪、政纪或组织处理；给甲方单位造成经济损失的，应予以赔偿；情节严重的，甲方可以单方终止与乙方的合同，并给予乙方三年内不得对甲方组织建设的工程项目进行投标的处罚。</w:t>
      </w:r>
    </w:p>
    <w:p w14:paraId="7D45172B">
      <w:pPr>
        <w:spacing w:line="480" w:lineRule="exact"/>
        <w:ind w:right="-519" w:rightChars="-247" w:firstLine="422" w:firstLineChars="200"/>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第五条</w:t>
      </w:r>
      <w:r>
        <w:rPr>
          <w:rFonts w:hint="eastAsia" w:ascii="宋体" w:hAnsi="宋体" w:eastAsia="宋体" w:cs="宋体"/>
          <w:color w:val="auto"/>
          <w:sz w:val="21"/>
          <w:szCs w:val="21"/>
          <w:highlight w:val="none"/>
        </w:rPr>
        <w:t xml:space="preserve"> 双方约定：本合同由双方或双方上级单位的纪检监察机关负责监督执行。由甲方或甲方上级单位的纪检监察机关约请乙方或乙方上级单位纪检监察机关对本合同执行情况进行检查；提出在本合同约定范围内的裁定意见。</w:t>
      </w:r>
    </w:p>
    <w:p w14:paraId="0BA2498B">
      <w:pPr>
        <w:spacing w:line="480" w:lineRule="exact"/>
        <w:ind w:right="-519" w:rightChars="-247" w:firstLine="422" w:firstLineChars="200"/>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第六条</w:t>
      </w:r>
      <w:r>
        <w:rPr>
          <w:rFonts w:hint="eastAsia" w:ascii="宋体" w:hAnsi="宋体" w:eastAsia="宋体" w:cs="宋体"/>
          <w:color w:val="auto"/>
          <w:sz w:val="21"/>
          <w:szCs w:val="21"/>
          <w:highlight w:val="none"/>
        </w:rPr>
        <w:t xml:space="preserve"> 本合同有效期为甲乙双方签署之日起至该工程项目竣工验收合格之日止。</w:t>
      </w:r>
    </w:p>
    <w:p w14:paraId="21D401F1">
      <w:pPr>
        <w:spacing w:line="480" w:lineRule="exact"/>
        <w:ind w:right="-519" w:rightChars="-247" w:firstLine="422" w:firstLineChars="200"/>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第七条</w:t>
      </w:r>
      <w:r>
        <w:rPr>
          <w:rFonts w:hint="eastAsia" w:ascii="宋体" w:hAnsi="宋体" w:eastAsia="宋体" w:cs="宋体"/>
          <w:color w:val="auto"/>
          <w:sz w:val="21"/>
          <w:szCs w:val="21"/>
          <w:highlight w:val="none"/>
        </w:rPr>
        <w:t xml:space="preserve"> 本合同作为</w:t>
      </w:r>
      <w:r>
        <w:rPr>
          <w:rFonts w:hint="eastAsia" w:ascii="宋体" w:hAnsi="宋体" w:eastAsia="宋体" w:cs="宋体"/>
          <w:color w:val="auto"/>
          <w:sz w:val="21"/>
          <w:szCs w:val="21"/>
          <w:highlight w:val="none"/>
          <w:u w:val="single"/>
          <w:lang w:val="en-US" w:eastAsia="zh-CN"/>
        </w:rPr>
        <w:t>南通轨道交通1</w:t>
      </w:r>
      <w:r>
        <w:rPr>
          <w:rFonts w:hint="eastAsia" w:ascii="宋体" w:hAnsi="宋体" w:eastAsia="宋体" w:cs="宋体"/>
          <w:sz w:val="21"/>
          <w:szCs w:val="21"/>
          <w:highlight w:val="none"/>
          <w:u w:val="single"/>
          <w:lang w:val="en-US" w:eastAsia="zh-CN"/>
        </w:rPr>
        <w:t>、2</w:t>
      </w:r>
      <w:r>
        <w:rPr>
          <w:rFonts w:hint="eastAsia" w:ascii="宋体" w:hAnsi="宋体" w:eastAsia="宋体" w:cs="宋体"/>
          <w:color w:val="auto"/>
          <w:sz w:val="21"/>
          <w:szCs w:val="21"/>
          <w:highlight w:val="none"/>
          <w:u w:val="single"/>
          <w:lang w:val="en-US" w:eastAsia="zh-CN"/>
        </w:rPr>
        <w:t>号线一期工程便民用房出租项目</w:t>
      </w:r>
      <w:r>
        <w:rPr>
          <w:rFonts w:hint="eastAsia" w:ascii="宋体" w:hAnsi="宋体" w:eastAsia="宋体" w:cs="宋体"/>
          <w:color w:val="auto"/>
          <w:sz w:val="21"/>
          <w:szCs w:val="21"/>
          <w:highlight w:val="none"/>
        </w:rPr>
        <w:t>合同的附件，与主合同具有同等法律效力。经合同双方签署立即生效。</w:t>
      </w:r>
    </w:p>
    <w:p w14:paraId="67AF3CF3">
      <w:pPr>
        <w:spacing w:line="360" w:lineRule="auto"/>
        <w:ind w:right="-519" w:rightChars="-247" w:firstLine="420" w:firstLineChars="200"/>
        <w:rPr>
          <w:rFonts w:hint="eastAsia" w:ascii="宋体" w:hAnsi="宋体" w:eastAsia="宋体" w:cs="宋体"/>
          <w:color w:val="auto"/>
          <w:sz w:val="21"/>
          <w:szCs w:val="21"/>
          <w:highlight w:val="none"/>
        </w:rPr>
      </w:pPr>
    </w:p>
    <w:p w14:paraId="6363DBCA">
      <w:pPr>
        <w:spacing w:line="360" w:lineRule="auto"/>
        <w:ind w:right="-519" w:rightChars="-247"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甲方：（盖章）                         乙方：（盖章）</w:t>
      </w:r>
    </w:p>
    <w:p w14:paraId="039E60D5">
      <w:pPr>
        <w:spacing w:line="360" w:lineRule="auto"/>
        <w:ind w:right="-519" w:rightChars="-247" w:firstLine="420" w:firstLineChars="200"/>
        <w:rPr>
          <w:rFonts w:hint="eastAsia" w:ascii="宋体" w:hAnsi="宋体" w:eastAsia="宋体" w:cs="宋体"/>
          <w:color w:val="auto"/>
          <w:sz w:val="21"/>
          <w:szCs w:val="21"/>
          <w:highlight w:val="none"/>
        </w:rPr>
      </w:pPr>
    </w:p>
    <w:p w14:paraId="54480B07">
      <w:pPr>
        <w:spacing w:line="360" w:lineRule="auto"/>
        <w:ind w:right="-519" w:rightChars="-247"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法定代表人                             法定代表人</w:t>
      </w:r>
    </w:p>
    <w:p w14:paraId="28A65A0A">
      <w:pPr>
        <w:spacing w:line="360" w:lineRule="auto"/>
        <w:ind w:right="-519" w:rightChars="-247" w:firstLine="420" w:firstLineChars="200"/>
        <w:rPr>
          <w:rFonts w:hint="eastAsia" w:ascii="宋体" w:hAnsi="宋体" w:eastAsia="宋体" w:cs="宋体"/>
          <w:sz w:val="21"/>
          <w:szCs w:val="21"/>
          <w:highlight w:val="none"/>
          <w:lang w:eastAsia="zh-CN"/>
        </w:rPr>
      </w:pPr>
      <w:r>
        <w:rPr>
          <w:rFonts w:hint="eastAsia" w:ascii="宋体" w:hAnsi="宋体" w:eastAsia="宋体" w:cs="宋体"/>
          <w:color w:val="auto"/>
          <w:sz w:val="21"/>
          <w:szCs w:val="21"/>
          <w:highlight w:val="none"/>
        </w:rPr>
        <w:t>或其</w:t>
      </w:r>
      <w:r>
        <w:rPr>
          <w:rFonts w:hint="eastAsia" w:ascii="宋体" w:hAnsi="宋体" w:eastAsia="宋体" w:cs="宋体"/>
          <w:color w:val="auto"/>
          <w:sz w:val="21"/>
          <w:szCs w:val="21"/>
          <w:highlight w:val="none"/>
          <w:lang w:eastAsia="zh-CN"/>
        </w:rPr>
        <w:t>委托代理人</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或其</w:t>
      </w:r>
      <w:r>
        <w:rPr>
          <w:rFonts w:hint="eastAsia" w:ascii="宋体" w:hAnsi="宋体" w:eastAsia="宋体" w:cs="宋体"/>
          <w:color w:val="auto"/>
          <w:sz w:val="21"/>
          <w:szCs w:val="21"/>
          <w:highlight w:val="none"/>
          <w:lang w:eastAsia="zh-CN"/>
        </w:rPr>
        <w:t>委托代理人：</w:t>
      </w:r>
    </w:p>
    <w:p w14:paraId="424A81A7">
      <w:pPr>
        <w:rPr>
          <w:rFonts w:hint="eastAsia" w:ascii="宋体" w:hAnsi="宋体" w:eastAsia="宋体" w:cs="宋体"/>
          <w:highlight w:val="none"/>
        </w:rPr>
      </w:pPr>
    </w:p>
    <w:p w14:paraId="695D7A0A">
      <w:pPr>
        <w:bidi w:val="0"/>
        <w:rPr>
          <w:rFonts w:hint="eastAsia" w:ascii="宋体" w:hAnsi="宋体" w:eastAsia="宋体" w:cs="宋体"/>
          <w:color w:val="auto"/>
          <w:highlight w:val="none"/>
        </w:rPr>
      </w:pPr>
    </w:p>
    <w:p w14:paraId="70290F88">
      <w:pPr>
        <w:spacing w:line="360" w:lineRule="auto"/>
        <w:ind w:right="-199" w:rightChars="-95" w:firstLine="420" w:firstLineChars="200"/>
        <w:rPr>
          <w:rFonts w:hint="eastAsia" w:ascii="宋体" w:hAnsi="宋体" w:eastAsia="宋体" w:cs="宋体"/>
          <w:bCs/>
          <w:color w:val="auto"/>
          <w:sz w:val="24"/>
          <w:highlight w:val="none"/>
        </w:rPr>
      </w:pPr>
      <w:r>
        <w:rPr>
          <w:rFonts w:hint="eastAsia" w:ascii="宋体" w:hAnsi="宋体" w:eastAsia="宋体" w:cs="宋体"/>
          <w:color w:val="auto"/>
          <w:highlight w:val="none"/>
        </w:rPr>
        <w:br w:type="page"/>
      </w:r>
    </w:p>
    <w:p w14:paraId="694D6975">
      <w:pPr>
        <w:pStyle w:val="3"/>
        <w:bidi w:val="0"/>
        <w:outlineLvl w:val="0"/>
        <w:rPr>
          <w:rFonts w:hint="eastAsia" w:ascii="宋体" w:hAnsi="宋体" w:eastAsia="宋体" w:cs="宋体"/>
          <w:color w:val="auto"/>
          <w:sz w:val="24"/>
          <w:szCs w:val="24"/>
          <w:highlight w:val="none"/>
          <w:lang w:val="en-US" w:eastAsia="zh-CN"/>
        </w:rPr>
      </w:pPr>
      <w:bookmarkStart w:id="72" w:name="_Toc28529"/>
      <w:bookmarkStart w:id="73" w:name="_Toc20680"/>
      <w:bookmarkStart w:id="74" w:name="_Toc29099"/>
      <w:bookmarkStart w:id="75" w:name="_Toc20468"/>
      <w:bookmarkStart w:id="76" w:name="_Toc20415"/>
      <w:bookmarkStart w:id="77" w:name="_Toc23606"/>
      <w:r>
        <w:rPr>
          <w:rFonts w:hint="eastAsia" w:ascii="宋体" w:hAnsi="宋体" w:eastAsia="宋体" w:cs="宋体"/>
          <w:color w:val="auto"/>
          <w:sz w:val="24"/>
          <w:szCs w:val="24"/>
          <w:highlight w:val="none"/>
          <w:lang w:val="en-US" w:eastAsia="zh-CN"/>
        </w:rPr>
        <w:t>合同主要条款-标2</w:t>
      </w:r>
      <w:bookmarkEnd w:id="72"/>
    </w:p>
    <w:p w14:paraId="69671730">
      <w:pPr>
        <w:bidi w:val="0"/>
        <w:rPr>
          <w:rFonts w:hint="eastAsia" w:ascii="宋体" w:hAnsi="宋体" w:eastAsia="宋体" w:cs="宋体"/>
          <w:highlight w:val="none"/>
          <w:lang w:val="en-US" w:eastAsia="zh-CN"/>
        </w:rPr>
      </w:pPr>
    </w:p>
    <w:p w14:paraId="18E5D1C3">
      <w:pPr>
        <w:adjustRightInd w:val="0"/>
        <w:snapToGrid w:val="0"/>
        <w:spacing w:line="360" w:lineRule="auto"/>
        <w:jc w:val="center"/>
        <w:rPr>
          <w:rFonts w:hint="eastAsia" w:ascii="宋体" w:hAnsi="宋体" w:eastAsia="宋体" w:cs="宋体"/>
          <w:b/>
          <w:bCs/>
          <w:color w:val="auto"/>
          <w:sz w:val="32"/>
          <w:szCs w:val="32"/>
          <w:highlight w:val="none"/>
        </w:rPr>
      </w:pPr>
    </w:p>
    <w:p w14:paraId="0017F3BB">
      <w:pPr>
        <w:adjustRightInd w:val="0"/>
        <w:snapToGrid w:val="0"/>
        <w:spacing w:line="360" w:lineRule="auto"/>
        <w:jc w:val="center"/>
        <w:rPr>
          <w:rFonts w:hint="eastAsia" w:ascii="宋体" w:hAnsi="宋体" w:eastAsia="宋体" w:cs="宋体"/>
          <w:b/>
          <w:bCs/>
          <w:color w:val="auto"/>
          <w:sz w:val="44"/>
          <w:szCs w:val="44"/>
          <w:highlight w:val="none"/>
          <w:lang w:val="en-US" w:eastAsia="zh-CN"/>
        </w:rPr>
      </w:pPr>
      <w:r>
        <w:rPr>
          <w:rFonts w:hint="eastAsia" w:ascii="宋体" w:hAnsi="宋体" w:eastAsia="宋体" w:cs="宋体"/>
          <w:b/>
          <w:bCs/>
          <w:color w:val="auto"/>
          <w:sz w:val="44"/>
          <w:szCs w:val="44"/>
          <w:highlight w:val="none"/>
          <w:lang w:eastAsia="zh-CN"/>
        </w:rPr>
        <w:t>南通轨道交通1号线一期</w:t>
      </w:r>
      <w:r>
        <w:rPr>
          <w:rFonts w:hint="eastAsia" w:ascii="宋体" w:hAnsi="宋体" w:eastAsia="宋体" w:cs="宋体"/>
          <w:b/>
          <w:bCs/>
          <w:color w:val="auto"/>
          <w:sz w:val="44"/>
          <w:szCs w:val="44"/>
          <w:highlight w:val="none"/>
          <w:lang w:val="en-US" w:eastAsia="zh-CN"/>
        </w:rPr>
        <w:t>友谊桥站</w:t>
      </w:r>
    </w:p>
    <w:p w14:paraId="6E21D158">
      <w:pPr>
        <w:adjustRightInd w:val="0"/>
        <w:snapToGrid w:val="0"/>
        <w:spacing w:line="360" w:lineRule="auto"/>
        <w:jc w:val="center"/>
        <w:rPr>
          <w:rFonts w:hint="eastAsia" w:ascii="宋体" w:hAnsi="宋体" w:eastAsia="宋体" w:cs="宋体"/>
          <w:b/>
          <w:bCs/>
          <w:color w:val="auto"/>
          <w:sz w:val="44"/>
          <w:szCs w:val="44"/>
          <w:highlight w:val="none"/>
        </w:rPr>
      </w:pPr>
      <w:r>
        <w:rPr>
          <w:rFonts w:hint="eastAsia" w:ascii="宋体" w:hAnsi="宋体" w:eastAsia="宋体" w:cs="宋体"/>
          <w:b/>
          <w:bCs/>
          <w:color w:val="auto"/>
          <w:sz w:val="44"/>
          <w:szCs w:val="44"/>
          <w:highlight w:val="none"/>
          <w:lang w:val="en-US" w:eastAsia="zh-CN"/>
        </w:rPr>
        <w:t>地下附属空间</w:t>
      </w:r>
      <w:r>
        <w:rPr>
          <w:rFonts w:hint="eastAsia" w:ascii="宋体" w:hAnsi="宋体" w:eastAsia="宋体" w:cs="宋体"/>
          <w:b/>
          <w:bCs/>
          <w:color w:val="auto"/>
          <w:sz w:val="44"/>
          <w:szCs w:val="44"/>
          <w:highlight w:val="none"/>
        </w:rPr>
        <w:t>租赁合同</w:t>
      </w:r>
    </w:p>
    <w:p w14:paraId="79D254DC">
      <w:pPr>
        <w:pStyle w:val="9"/>
        <w:spacing w:line="360" w:lineRule="auto"/>
        <w:jc w:val="center"/>
        <w:rPr>
          <w:rFonts w:hint="eastAsia" w:ascii="宋体" w:hAnsi="宋体" w:eastAsia="宋体" w:cs="宋体"/>
          <w:bCs/>
          <w:color w:val="auto"/>
          <w:sz w:val="24"/>
          <w:highlight w:val="none"/>
          <w:u w:val="single"/>
          <w:lang w:val="en-US" w:eastAsia="zh-CN"/>
        </w:rPr>
      </w:pPr>
      <w:r>
        <w:rPr>
          <w:rFonts w:hint="eastAsia" w:ascii="宋体" w:hAnsi="宋体" w:eastAsia="宋体" w:cs="宋体"/>
          <w:color w:val="auto"/>
          <w:sz w:val="24"/>
          <w:highlight w:val="none"/>
        </w:rPr>
        <w:t>编号：</w:t>
      </w:r>
    </w:p>
    <w:p w14:paraId="6DB74FE8">
      <w:pPr>
        <w:pStyle w:val="9"/>
        <w:spacing w:line="360" w:lineRule="auto"/>
        <w:jc w:val="center"/>
        <w:rPr>
          <w:rFonts w:hint="eastAsia" w:ascii="宋体" w:hAnsi="宋体" w:eastAsia="宋体" w:cs="宋体"/>
          <w:bCs/>
          <w:color w:val="auto"/>
          <w:sz w:val="24"/>
          <w:highlight w:val="none"/>
          <w:u w:val="single"/>
        </w:rPr>
      </w:pPr>
    </w:p>
    <w:p w14:paraId="684C5B82">
      <w:pPr>
        <w:bidi w:val="0"/>
        <w:rPr>
          <w:rFonts w:hint="eastAsia" w:ascii="宋体" w:hAnsi="宋体" w:eastAsia="宋体" w:cs="宋体"/>
          <w:color w:val="auto"/>
          <w:highlight w:val="none"/>
        </w:rPr>
      </w:pPr>
    </w:p>
    <w:p w14:paraId="744F5A89">
      <w:pPr>
        <w:bidi w:val="0"/>
        <w:rPr>
          <w:rFonts w:hint="eastAsia" w:ascii="宋体" w:hAnsi="宋体" w:eastAsia="宋体" w:cs="宋体"/>
          <w:color w:val="auto"/>
          <w:highlight w:val="none"/>
        </w:rPr>
      </w:pPr>
    </w:p>
    <w:p w14:paraId="0C6DE0F9">
      <w:pPr>
        <w:bidi w:val="0"/>
        <w:rPr>
          <w:rFonts w:hint="eastAsia" w:ascii="宋体" w:hAnsi="宋体" w:eastAsia="宋体" w:cs="宋体"/>
          <w:color w:val="auto"/>
          <w:highlight w:val="none"/>
        </w:rPr>
      </w:pPr>
    </w:p>
    <w:p w14:paraId="5740F468">
      <w:pPr>
        <w:bidi w:val="0"/>
        <w:rPr>
          <w:rFonts w:hint="eastAsia" w:ascii="宋体" w:hAnsi="宋体" w:eastAsia="宋体" w:cs="宋体"/>
          <w:color w:val="auto"/>
          <w:highlight w:val="none"/>
        </w:rPr>
      </w:pPr>
    </w:p>
    <w:p w14:paraId="1B1D4806">
      <w:pPr>
        <w:bidi w:val="0"/>
        <w:rPr>
          <w:rFonts w:hint="eastAsia" w:ascii="宋体" w:hAnsi="宋体" w:eastAsia="宋体" w:cs="宋体"/>
          <w:color w:val="auto"/>
          <w:highlight w:val="none"/>
        </w:rPr>
      </w:pPr>
    </w:p>
    <w:p w14:paraId="3F7F878F">
      <w:pPr>
        <w:bidi w:val="0"/>
        <w:rPr>
          <w:rFonts w:hint="eastAsia" w:ascii="宋体" w:hAnsi="宋体" w:eastAsia="宋体" w:cs="宋体"/>
          <w:color w:val="auto"/>
          <w:highlight w:val="none"/>
        </w:rPr>
      </w:pPr>
    </w:p>
    <w:p w14:paraId="545F16AB">
      <w:pPr>
        <w:bidi w:val="0"/>
        <w:rPr>
          <w:rFonts w:hint="eastAsia" w:ascii="宋体" w:hAnsi="宋体" w:eastAsia="宋体" w:cs="宋体"/>
          <w:color w:val="auto"/>
          <w:highlight w:val="none"/>
        </w:rPr>
      </w:pPr>
    </w:p>
    <w:p w14:paraId="361982FA">
      <w:pPr>
        <w:bidi w:val="0"/>
        <w:rPr>
          <w:rFonts w:hint="eastAsia" w:ascii="宋体" w:hAnsi="宋体" w:eastAsia="宋体" w:cs="宋体"/>
          <w:color w:val="auto"/>
          <w:highlight w:val="none"/>
        </w:rPr>
      </w:pPr>
    </w:p>
    <w:p w14:paraId="687FFE6C">
      <w:pPr>
        <w:bidi w:val="0"/>
        <w:rPr>
          <w:rFonts w:hint="eastAsia" w:ascii="宋体" w:hAnsi="宋体" w:eastAsia="宋体" w:cs="宋体"/>
          <w:color w:val="auto"/>
          <w:highlight w:val="none"/>
        </w:rPr>
      </w:pPr>
    </w:p>
    <w:p w14:paraId="5D0281FF">
      <w:pPr>
        <w:bidi w:val="0"/>
        <w:rPr>
          <w:rFonts w:hint="eastAsia" w:ascii="宋体" w:hAnsi="宋体" w:eastAsia="宋体" w:cs="宋体"/>
          <w:color w:val="auto"/>
          <w:highlight w:val="none"/>
        </w:rPr>
      </w:pPr>
    </w:p>
    <w:p w14:paraId="6B94F7F0">
      <w:pPr>
        <w:bidi w:val="0"/>
        <w:rPr>
          <w:rFonts w:hint="eastAsia" w:ascii="宋体" w:hAnsi="宋体" w:eastAsia="宋体" w:cs="宋体"/>
          <w:color w:val="auto"/>
          <w:highlight w:val="none"/>
        </w:rPr>
      </w:pPr>
    </w:p>
    <w:p w14:paraId="2E18649D">
      <w:pPr>
        <w:bidi w:val="0"/>
        <w:rPr>
          <w:rFonts w:hint="eastAsia" w:ascii="宋体" w:hAnsi="宋体" w:eastAsia="宋体" w:cs="宋体"/>
          <w:highlight w:val="none"/>
        </w:rPr>
      </w:pPr>
    </w:p>
    <w:p w14:paraId="7B10D275">
      <w:pPr>
        <w:spacing w:line="360" w:lineRule="auto"/>
        <w:ind w:left="0" w:leftChars="0" w:firstLine="1260" w:firstLineChars="525"/>
        <w:outlineLvl w:val="0"/>
        <w:rPr>
          <w:rFonts w:hint="eastAsia" w:ascii="宋体" w:hAnsi="宋体" w:eastAsia="宋体" w:cs="宋体"/>
          <w:bCs/>
          <w:color w:val="auto"/>
          <w:sz w:val="24"/>
          <w:highlight w:val="none"/>
        </w:rPr>
      </w:pPr>
      <w:bookmarkStart w:id="78" w:name="_Toc3330"/>
      <w:r>
        <w:rPr>
          <w:rFonts w:hint="eastAsia" w:ascii="宋体" w:hAnsi="宋体" w:eastAsia="宋体" w:cs="宋体"/>
          <w:bCs/>
          <w:color w:val="auto"/>
          <w:sz w:val="24"/>
          <w:highlight w:val="none"/>
        </w:rPr>
        <w:t>甲方（出租方）：</w:t>
      </w:r>
      <w:r>
        <w:rPr>
          <w:rFonts w:hint="eastAsia" w:ascii="宋体" w:hAnsi="宋体" w:eastAsia="宋体" w:cs="宋体"/>
          <w:bCs/>
          <w:color w:val="auto"/>
          <w:sz w:val="24"/>
          <w:highlight w:val="none"/>
          <w:u w:val="single"/>
        </w:rPr>
        <w:t xml:space="preserve">  </w:t>
      </w:r>
      <w:r>
        <w:rPr>
          <w:rFonts w:hint="eastAsia" w:ascii="宋体" w:hAnsi="宋体" w:eastAsia="宋体" w:cs="宋体"/>
          <w:bCs/>
          <w:color w:val="auto"/>
          <w:sz w:val="24"/>
          <w:highlight w:val="none"/>
          <w:u w:val="single"/>
          <w:lang w:eastAsia="zh-CN"/>
        </w:rPr>
        <w:t>南通轨道资源开发有限公司</w:t>
      </w:r>
      <w:bookmarkEnd w:id="78"/>
      <w:r>
        <w:rPr>
          <w:rFonts w:hint="eastAsia" w:ascii="宋体" w:hAnsi="宋体" w:eastAsia="宋体" w:cs="宋体"/>
          <w:bCs/>
          <w:color w:val="auto"/>
          <w:sz w:val="24"/>
          <w:highlight w:val="none"/>
          <w:u w:val="single"/>
        </w:rPr>
        <w:t xml:space="preserve">    </w:t>
      </w:r>
      <w:r>
        <w:rPr>
          <w:rFonts w:hint="eastAsia" w:ascii="宋体" w:hAnsi="宋体" w:eastAsia="宋体" w:cs="宋体"/>
          <w:bCs/>
          <w:color w:val="auto"/>
          <w:sz w:val="24"/>
          <w:highlight w:val="none"/>
        </w:rPr>
        <w:t xml:space="preserve">   </w:t>
      </w:r>
    </w:p>
    <w:p w14:paraId="1B98749F">
      <w:pPr>
        <w:spacing w:line="360" w:lineRule="auto"/>
        <w:ind w:left="0" w:leftChars="0" w:firstLine="1260" w:firstLineChars="525"/>
        <w:outlineLvl w:val="0"/>
        <w:rPr>
          <w:rFonts w:hint="eastAsia" w:ascii="宋体" w:hAnsi="宋体" w:eastAsia="宋体" w:cs="宋体"/>
          <w:b/>
          <w:color w:val="auto"/>
          <w:sz w:val="24"/>
          <w:highlight w:val="none"/>
        </w:rPr>
      </w:pPr>
      <w:bookmarkStart w:id="79" w:name="_Toc5715"/>
      <w:r>
        <w:rPr>
          <w:rFonts w:hint="eastAsia" w:ascii="宋体" w:hAnsi="宋体" w:eastAsia="宋体" w:cs="宋体"/>
          <w:bCs/>
          <w:color w:val="auto"/>
          <w:sz w:val="24"/>
          <w:highlight w:val="none"/>
        </w:rPr>
        <w:t>乙方（承租方）：</w:t>
      </w:r>
      <w:bookmarkEnd w:id="79"/>
      <w:r>
        <w:rPr>
          <w:rFonts w:hint="eastAsia" w:ascii="宋体" w:hAnsi="宋体" w:eastAsia="宋体" w:cs="宋体"/>
          <w:bCs/>
          <w:color w:val="auto"/>
          <w:sz w:val="24"/>
          <w:highlight w:val="none"/>
          <w:u w:val="single"/>
        </w:rPr>
        <w:t xml:space="preserve">  </w:t>
      </w:r>
      <w:r>
        <w:rPr>
          <w:rFonts w:hint="eastAsia" w:ascii="宋体" w:hAnsi="宋体" w:eastAsia="宋体" w:cs="宋体"/>
          <w:bCs/>
          <w:color w:val="auto"/>
          <w:sz w:val="24"/>
          <w:highlight w:val="none"/>
          <w:u w:val="single"/>
          <w:lang w:val="en-US" w:eastAsia="zh-CN"/>
        </w:rPr>
        <w:t xml:space="preserve">              </w:t>
      </w:r>
      <w:r>
        <w:rPr>
          <w:rFonts w:hint="eastAsia" w:ascii="宋体" w:hAnsi="宋体" w:eastAsia="宋体" w:cs="宋体"/>
          <w:bCs/>
          <w:color w:val="auto"/>
          <w:sz w:val="24"/>
          <w:highlight w:val="none"/>
          <w:u w:val="single"/>
        </w:rPr>
        <w:t xml:space="preserve"> </w:t>
      </w:r>
      <w:r>
        <w:rPr>
          <w:rFonts w:hint="eastAsia" w:ascii="宋体" w:hAnsi="宋体" w:eastAsia="宋体" w:cs="宋体"/>
          <w:bCs/>
          <w:color w:val="auto"/>
          <w:sz w:val="24"/>
          <w:highlight w:val="none"/>
          <w:u w:val="single"/>
          <w:lang w:val="en-US" w:eastAsia="zh-CN"/>
        </w:rPr>
        <w:t xml:space="preserve">    </w:t>
      </w:r>
      <w:r>
        <w:rPr>
          <w:rFonts w:hint="eastAsia" w:ascii="宋体" w:hAnsi="宋体" w:eastAsia="宋体" w:cs="宋体"/>
          <w:bCs/>
          <w:color w:val="auto"/>
          <w:sz w:val="24"/>
          <w:highlight w:val="none"/>
          <w:u w:val="single"/>
        </w:rPr>
        <w:t xml:space="preserve">         </w:t>
      </w:r>
      <w:r>
        <w:rPr>
          <w:rFonts w:hint="eastAsia" w:ascii="宋体" w:hAnsi="宋体" w:eastAsia="宋体" w:cs="宋体"/>
          <w:bCs/>
          <w:color w:val="auto"/>
          <w:sz w:val="24"/>
          <w:highlight w:val="none"/>
        </w:rPr>
        <w:t xml:space="preserve">   </w:t>
      </w:r>
    </w:p>
    <w:p w14:paraId="79AE5FF0">
      <w:pPr>
        <w:bidi w:val="0"/>
        <w:rPr>
          <w:rFonts w:hint="eastAsia" w:ascii="宋体" w:hAnsi="宋体" w:eastAsia="宋体" w:cs="宋体"/>
          <w:color w:val="auto"/>
          <w:highlight w:val="none"/>
        </w:rPr>
      </w:pPr>
    </w:p>
    <w:p w14:paraId="49E7D6D2">
      <w:pPr>
        <w:bidi w:val="0"/>
        <w:rPr>
          <w:rFonts w:hint="eastAsia" w:ascii="宋体" w:hAnsi="宋体" w:eastAsia="宋体" w:cs="宋体"/>
          <w:color w:val="auto"/>
          <w:highlight w:val="none"/>
        </w:rPr>
      </w:pPr>
    </w:p>
    <w:p w14:paraId="146E893F">
      <w:pPr>
        <w:bidi w:val="0"/>
        <w:rPr>
          <w:rFonts w:hint="eastAsia" w:ascii="宋体" w:hAnsi="宋体" w:eastAsia="宋体" w:cs="宋体"/>
          <w:color w:val="auto"/>
          <w:highlight w:val="none"/>
        </w:rPr>
      </w:pPr>
    </w:p>
    <w:p w14:paraId="41E21220">
      <w:pPr>
        <w:rPr>
          <w:rFonts w:hint="eastAsia" w:ascii="宋体" w:hAnsi="宋体" w:eastAsia="宋体" w:cs="宋体"/>
          <w:color w:val="auto"/>
          <w:sz w:val="24"/>
          <w:highlight w:val="none"/>
        </w:rPr>
      </w:pPr>
    </w:p>
    <w:p w14:paraId="78CE0C04">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outlineLvl w:val="0"/>
        <w:rPr>
          <w:rFonts w:hint="eastAsia" w:ascii="宋体" w:hAnsi="宋体" w:eastAsia="宋体" w:cs="宋体"/>
          <w:bCs/>
          <w:color w:val="auto"/>
          <w:sz w:val="24"/>
          <w:highlight w:val="none"/>
        </w:rPr>
      </w:pPr>
      <w:bookmarkStart w:id="80" w:name="_Toc15679"/>
      <w:r>
        <w:rPr>
          <w:rFonts w:hint="eastAsia" w:ascii="宋体" w:hAnsi="宋体" w:eastAsia="宋体" w:cs="宋体"/>
          <w:bCs/>
          <w:color w:val="auto"/>
          <w:sz w:val="24"/>
          <w:highlight w:val="none"/>
          <w:lang w:val="en-US" w:eastAsia="zh-CN"/>
        </w:rPr>
        <w:t>2026</w:t>
      </w:r>
      <w:r>
        <w:rPr>
          <w:rFonts w:hint="eastAsia" w:ascii="宋体" w:hAnsi="宋体" w:eastAsia="宋体" w:cs="宋体"/>
          <w:bCs/>
          <w:color w:val="auto"/>
          <w:sz w:val="24"/>
          <w:highlight w:val="none"/>
        </w:rPr>
        <w:t>年</w:t>
      </w:r>
      <w:r>
        <w:rPr>
          <w:rFonts w:hint="eastAsia" w:ascii="宋体" w:hAnsi="宋体" w:eastAsia="宋体" w:cs="宋体"/>
          <w:bCs/>
          <w:color w:val="auto"/>
          <w:sz w:val="24"/>
          <w:highlight w:val="none"/>
          <w:lang w:val="en-US" w:eastAsia="zh-CN"/>
        </w:rPr>
        <w:t xml:space="preserve">   </w:t>
      </w:r>
      <w:r>
        <w:rPr>
          <w:rFonts w:hint="eastAsia" w:ascii="宋体" w:hAnsi="宋体" w:eastAsia="宋体" w:cs="宋体"/>
          <w:bCs/>
          <w:color w:val="auto"/>
          <w:sz w:val="24"/>
          <w:highlight w:val="none"/>
        </w:rPr>
        <w:t>月</w:t>
      </w:r>
      <w:bookmarkEnd w:id="80"/>
    </w:p>
    <w:p w14:paraId="7BB70FE5">
      <w:pPr>
        <w:rPr>
          <w:rFonts w:hint="eastAsia" w:ascii="宋体" w:hAnsi="宋体" w:eastAsia="宋体" w:cs="宋体"/>
          <w:spacing w:val="7"/>
          <w:position w:val="11"/>
          <w:sz w:val="24"/>
          <w:szCs w:val="24"/>
          <w:highlight w:val="none"/>
          <w:lang w:val="en-US" w:eastAsia="zh-CN"/>
        </w:rPr>
      </w:pPr>
      <w:r>
        <w:rPr>
          <w:rFonts w:hint="eastAsia" w:ascii="宋体" w:hAnsi="宋体" w:eastAsia="宋体" w:cs="宋体"/>
          <w:spacing w:val="7"/>
          <w:position w:val="11"/>
          <w:sz w:val="24"/>
          <w:szCs w:val="24"/>
          <w:highlight w:val="none"/>
          <w:lang w:val="en-US" w:eastAsia="zh-CN"/>
        </w:rPr>
        <w:br w:type="page"/>
      </w:r>
    </w:p>
    <w:p w14:paraId="318AE11D">
      <w:pPr>
        <w:keepNext w:val="0"/>
        <w:keepLines w:val="0"/>
        <w:pageBreakBefore w:val="0"/>
        <w:widowControl/>
        <w:wordWrap/>
        <w:topLinePunct w:val="0"/>
        <w:autoSpaceDE w:val="0"/>
        <w:autoSpaceDN w:val="0"/>
        <w:bidi w:val="0"/>
        <w:adjustRightInd w:val="0"/>
        <w:snapToGrid w:val="0"/>
        <w:spacing w:before="63" w:line="360" w:lineRule="auto"/>
        <w:ind w:left="0" w:right="-519" w:rightChars="-247" w:firstLine="0" w:firstLineChars="0"/>
        <w:jc w:val="center"/>
        <w:textAlignment w:val="baseline"/>
        <w:rPr>
          <w:rFonts w:hint="eastAsia" w:ascii="宋体" w:hAnsi="宋体" w:eastAsia="宋体" w:cs="宋体"/>
          <w:spacing w:val="7"/>
          <w:position w:val="11"/>
          <w:sz w:val="24"/>
          <w:szCs w:val="24"/>
          <w:highlight w:val="none"/>
          <w:lang w:val="en-US" w:eastAsia="zh-CN"/>
        </w:rPr>
        <w:sectPr>
          <w:pgSz w:w="11906" w:h="16838"/>
          <w:pgMar w:top="1440" w:right="1800" w:bottom="1440" w:left="1800" w:header="851" w:footer="992" w:gutter="0"/>
          <w:cols w:space="425" w:num="1"/>
          <w:docGrid w:type="lines" w:linePitch="312" w:charSpace="0"/>
        </w:sectPr>
      </w:pPr>
    </w:p>
    <w:p w14:paraId="51DCB2D3">
      <w:pPr>
        <w:adjustRightInd w:val="0"/>
        <w:snapToGrid w:val="0"/>
        <w:spacing w:line="360" w:lineRule="auto"/>
        <w:jc w:val="center"/>
        <w:rPr>
          <w:rFonts w:hint="eastAsia" w:ascii="宋体" w:hAnsi="宋体" w:eastAsia="宋体" w:cs="宋体"/>
          <w:spacing w:val="7"/>
          <w:position w:val="11"/>
          <w:sz w:val="24"/>
          <w:szCs w:val="24"/>
          <w:highlight w:val="none"/>
          <w:lang w:val="en-US" w:eastAsia="zh-CN"/>
        </w:rPr>
      </w:pPr>
      <w:r>
        <w:rPr>
          <w:rFonts w:hint="eastAsia" w:ascii="宋体" w:hAnsi="宋体" w:eastAsia="宋体" w:cs="宋体"/>
          <w:spacing w:val="7"/>
          <w:position w:val="11"/>
          <w:sz w:val="24"/>
          <w:szCs w:val="24"/>
          <w:highlight w:val="none"/>
          <w:lang w:val="en-US" w:eastAsia="zh-CN"/>
        </w:rPr>
        <w:t>南通轨道交通1号线一期工程友谊桥站</w:t>
      </w:r>
    </w:p>
    <w:p w14:paraId="37E5EAC0">
      <w:pPr>
        <w:adjustRightInd w:val="0"/>
        <w:snapToGrid w:val="0"/>
        <w:spacing w:line="360" w:lineRule="auto"/>
        <w:jc w:val="center"/>
        <w:rPr>
          <w:rFonts w:hint="eastAsia" w:ascii="宋体" w:hAnsi="宋体" w:eastAsia="宋体" w:cs="宋体"/>
          <w:spacing w:val="7"/>
          <w:position w:val="11"/>
          <w:sz w:val="24"/>
          <w:szCs w:val="24"/>
          <w:highlight w:val="none"/>
        </w:rPr>
      </w:pPr>
      <w:r>
        <w:rPr>
          <w:rFonts w:hint="eastAsia" w:ascii="宋体" w:hAnsi="宋体" w:eastAsia="宋体" w:cs="宋体"/>
          <w:spacing w:val="7"/>
          <w:position w:val="11"/>
          <w:sz w:val="24"/>
          <w:szCs w:val="24"/>
          <w:highlight w:val="none"/>
          <w:lang w:val="en-US" w:eastAsia="zh-CN"/>
        </w:rPr>
        <w:t>地下附属空间项目租赁</w:t>
      </w:r>
      <w:r>
        <w:rPr>
          <w:rFonts w:hint="eastAsia" w:ascii="宋体" w:hAnsi="宋体" w:eastAsia="宋体" w:cs="宋体"/>
          <w:spacing w:val="7"/>
          <w:position w:val="11"/>
          <w:sz w:val="24"/>
          <w:szCs w:val="24"/>
          <w:highlight w:val="none"/>
        </w:rPr>
        <w:t>合同</w:t>
      </w:r>
    </w:p>
    <w:p w14:paraId="47FC8901">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sz w:val="22"/>
          <w:szCs w:val="22"/>
          <w:highlight w:val="none"/>
        </w:rPr>
      </w:pPr>
    </w:p>
    <w:p w14:paraId="765B4F56">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sz w:val="21"/>
          <w:szCs w:val="21"/>
          <w:highlight w:val="none"/>
        </w:rPr>
      </w:pPr>
      <w:r>
        <w:rPr>
          <w:rFonts w:hint="eastAsia" w:ascii="宋体" w:hAnsi="宋体" w:eastAsia="宋体" w:cs="宋体"/>
          <w:spacing w:val="-10"/>
          <w:sz w:val="21"/>
          <w:szCs w:val="21"/>
          <w:highlight w:val="none"/>
          <w14:textOutline w14:w="4358" w14:cap="sq" w14:cmpd="sng">
            <w14:solidFill>
              <w14:srgbClr w14:val="000000"/>
            </w14:solidFill>
            <w14:prstDash w14:val="solid"/>
            <w14:bevel/>
          </w14:textOutline>
        </w:rPr>
        <w:t>甲方（出租方）：</w:t>
      </w:r>
      <w:r>
        <w:rPr>
          <w:rFonts w:hint="eastAsia" w:ascii="宋体" w:hAnsi="宋体" w:eastAsia="宋体" w:cs="宋体"/>
          <w:spacing w:val="-10"/>
          <w:sz w:val="21"/>
          <w:szCs w:val="21"/>
          <w:highlight w:val="none"/>
          <w:lang w:eastAsia="zh-CN"/>
          <w14:textOutline w14:w="4358" w14:cap="sq" w14:cmpd="sng">
            <w14:solidFill>
              <w14:srgbClr w14:val="000000"/>
            </w14:solidFill>
            <w14:prstDash w14:val="solid"/>
            <w14:bevel/>
          </w14:textOutline>
        </w:rPr>
        <w:t>南通轨道资源开发有限公司</w:t>
      </w:r>
    </w:p>
    <w:p w14:paraId="51B79DE1">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jc w:val="left"/>
        <w:textAlignment w:val="baseline"/>
        <w:rPr>
          <w:rFonts w:hint="eastAsia" w:ascii="宋体" w:hAnsi="宋体" w:eastAsia="宋体" w:cs="宋体"/>
          <w:spacing w:val="-10"/>
          <w:sz w:val="21"/>
          <w:szCs w:val="21"/>
          <w:highlight w:val="none"/>
          <w:lang w:val="en-US" w:eastAsia="zh-CN"/>
          <w14:textOutline w14:w="4358" w14:cap="sq" w14:cmpd="sng">
            <w14:solidFill>
              <w14:srgbClr w14:val="000000"/>
            </w14:solidFill>
            <w14:prstDash w14:val="solid"/>
            <w14:bevel/>
          </w14:textOutline>
        </w:rPr>
      </w:pPr>
      <w:r>
        <w:rPr>
          <w:rFonts w:hint="eastAsia" w:ascii="宋体" w:hAnsi="宋体" w:eastAsia="宋体" w:cs="宋体"/>
          <w:spacing w:val="-10"/>
          <w:sz w:val="21"/>
          <w:szCs w:val="21"/>
          <w:highlight w:val="none"/>
          <w14:textOutline w14:w="4358" w14:cap="sq" w14:cmpd="sng">
            <w14:solidFill>
              <w14:srgbClr w14:val="000000"/>
            </w14:solidFill>
            <w14:prstDash w14:val="solid"/>
            <w14:bevel/>
          </w14:textOutline>
        </w:rPr>
        <w:t>乙方（承租方）：</w:t>
      </w:r>
      <w:r>
        <w:rPr>
          <w:rFonts w:hint="eastAsia" w:ascii="宋体" w:hAnsi="宋体" w:eastAsia="宋体" w:cs="宋体"/>
          <w:spacing w:val="-10"/>
          <w:sz w:val="21"/>
          <w:szCs w:val="21"/>
          <w:highlight w:val="none"/>
          <w:lang w:val="en-US" w:eastAsia="zh-CN"/>
          <w14:textOutline w14:w="4358" w14:cap="sq" w14:cmpd="sng">
            <w14:solidFill>
              <w14:srgbClr w14:val="000000"/>
            </w14:solidFill>
            <w14:prstDash w14:val="solid"/>
            <w14:bevel/>
          </w14:textOutline>
        </w:rPr>
        <w:t xml:space="preserve"> </w:t>
      </w:r>
    </w:p>
    <w:p w14:paraId="669CD1CF">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jc w:val="left"/>
        <w:textAlignment w:val="baseline"/>
        <w:rPr>
          <w:rFonts w:hint="eastAsia" w:ascii="宋体" w:hAnsi="宋体" w:eastAsia="宋体" w:cs="宋体"/>
          <w:spacing w:val="-10"/>
          <w:sz w:val="21"/>
          <w:szCs w:val="21"/>
          <w:highlight w:val="none"/>
          <w14:textOutline w14:w="4358" w14:cap="sq" w14:cmpd="sng">
            <w14:solidFill>
              <w14:srgbClr w14:val="000000"/>
            </w14:solidFill>
            <w14:prstDash w14:val="solid"/>
            <w14:bevel/>
          </w14:textOutline>
        </w:rPr>
      </w:pPr>
      <w:r>
        <w:rPr>
          <w:rFonts w:hint="eastAsia" w:ascii="宋体" w:hAnsi="宋体" w:eastAsia="宋体" w:cs="宋体"/>
          <w:spacing w:val="-10"/>
          <w:sz w:val="21"/>
          <w:szCs w:val="21"/>
          <w:highlight w:val="none"/>
          <w14:textOutline w14:w="4358" w14:cap="sq" w14:cmpd="sng">
            <w14:solidFill>
              <w14:srgbClr w14:val="000000"/>
            </w14:solidFill>
            <w14:prstDash w14:val="solid"/>
            <w14:bevel/>
          </w14:textOutline>
        </w:rPr>
        <w:t>乙方证照名称</w:t>
      </w:r>
      <w:r>
        <w:rPr>
          <w:rFonts w:hint="eastAsia" w:ascii="宋体" w:hAnsi="宋体" w:eastAsia="宋体" w:cs="宋体"/>
          <w:spacing w:val="-10"/>
          <w:sz w:val="21"/>
          <w:szCs w:val="21"/>
          <w:highlight w:val="none"/>
          <w:lang w:eastAsia="zh-CN"/>
          <w14:textOutline w14:w="4358" w14:cap="sq" w14:cmpd="sng">
            <w14:solidFill>
              <w14:srgbClr w14:val="000000"/>
            </w14:solidFill>
            <w14:prstDash w14:val="solid"/>
            <w14:bevel/>
          </w14:textOutline>
        </w:rPr>
        <w:t>：</w:t>
      </w:r>
      <w:r>
        <w:rPr>
          <w:rFonts w:hint="eastAsia" w:ascii="宋体" w:hAnsi="宋体" w:eastAsia="宋体" w:cs="宋体"/>
          <w:spacing w:val="-10"/>
          <w:sz w:val="21"/>
          <w:szCs w:val="21"/>
          <w:highlight w:val="none"/>
          <w14:textOutline w14:w="4358" w14:cap="sq" w14:cmpd="sng">
            <w14:solidFill>
              <w14:srgbClr w14:val="000000"/>
            </w14:solidFill>
            <w14:prstDash w14:val="solid"/>
            <w14:bevel/>
          </w14:textOutline>
        </w:rPr>
        <w:t xml:space="preserve"> </w:t>
      </w:r>
    </w:p>
    <w:p w14:paraId="43425BBA">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jc w:val="left"/>
        <w:textAlignment w:val="baseline"/>
        <w:rPr>
          <w:rFonts w:hint="eastAsia" w:ascii="宋体" w:hAnsi="宋体" w:eastAsia="宋体" w:cs="宋体"/>
          <w:spacing w:val="-10"/>
          <w:sz w:val="21"/>
          <w:szCs w:val="21"/>
          <w:highlight w:val="none"/>
          <w:lang w:val="en-US" w:eastAsia="zh-CN"/>
          <w14:textOutline w14:w="4358" w14:cap="sq" w14:cmpd="sng">
            <w14:solidFill>
              <w14:srgbClr w14:val="000000"/>
            </w14:solidFill>
            <w14:prstDash w14:val="solid"/>
            <w14:bevel/>
          </w14:textOutline>
        </w:rPr>
      </w:pPr>
      <w:r>
        <w:rPr>
          <w:rFonts w:hint="eastAsia" w:ascii="宋体" w:hAnsi="宋体" w:eastAsia="宋体" w:cs="宋体"/>
          <w:spacing w:val="-10"/>
          <w:sz w:val="21"/>
          <w:szCs w:val="21"/>
          <w:highlight w:val="none"/>
          <w14:textOutline w14:w="4358" w14:cap="sq" w14:cmpd="sng">
            <w14:solidFill>
              <w14:srgbClr w14:val="000000"/>
            </w14:solidFill>
            <w14:prstDash w14:val="solid"/>
            <w14:bevel/>
          </w14:textOutline>
        </w:rPr>
        <w:t>乙方证照号码</w:t>
      </w:r>
      <w:r>
        <w:rPr>
          <w:rFonts w:hint="eastAsia" w:ascii="宋体" w:hAnsi="宋体" w:eastAsia="宋体" w:cs="宋体"/>
          <w:spacing w:val="-10"/>
          <w:sz w:val="21"/>
          <w:szCs w:val="21"/>
          <w:highlight w:val="none"/>
          <w:lang w:eastAsia="zh-CN"/>
          <w14:textOutline w14:w="4358" w14:cap="sq" w14:cmpd="sng">
            <w14:solidFill>
              <w14:srgbClr w14:val="000000"/>
            </w14:solidFill>
            <w14:prstDash w14:val="solid"/>
            <w14:bevel/>
          </w14:textOutline>
        </w:rPr>
        <w:t>：</w:t>
      </w:r>
      <w:r>
        <w:rPr>
          <w:rFonts w:hint="eastAsia" w:ascii="宋体" w:hAnsi="宋体" w:eastAsia="宋体" w:cs="宋体"/>
          <w:spacing w:val="-10"/>
          <w:sz w:val="21"/>
          <w:szCs w:val="21"/>
          <w:highlight w:val="none"/>
          <w:lang w:val="en-US" w:eastAsia="zh-CN"/>
          <w14:textOutline w14:w="4358" w14:cap="sq" w14:cmpd="sng">
            <w14:solidFill>
              <w14:srgbClr w14:val="000000"/>
            </w14:solidFill>
            <w14:prstDash w14:val="solid"/>
            <w14:bevel/>
          </w14:textOutline>
        </w:rPr>
        <w:t xml:space="preserve"> </w:t>
      </w:r>
    </w:p>
    <w:p w14:paraId="506B1C2B">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sz w:val="22"/>
          <w:szCs w:val="22"/>
          <w:highlight w:val="none"/>
        </w:rPr>
      </w:pPr>
    </w:p>
    <w:p w14:paraId="371DA79F">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jc w:val="center"/>
        <w:textAlignment w:val="baseline"/>
        <w:outlineLvl w:val="0"/>
        <w:rPr>
          <w:rFonts w:hint="eastAsia" w:ascii="宋体" w:hAnsi="宋体" w:eastAsia="宋体" w:cs="宋体"/>
          <w:b/>
          <w:bCs/>
          <w:spacing w:val="-6"/>
          <w:sz w:val="24"/>
          <w:szCs w:val="24"/>
          <w:highlight w:val="none"/>
        </w:rPr>
      </w:pPr>
      <w:bookmarkStart w:id="81" w:name="_Toc1293"/>
      <w:r>
        <w:rPr>
          <w:rFonts w:hint="eastAsia" w:ascii="宋体" w:hAnsi="宋体" w:eastAsia="宋体" w:cs="宋体"/>
          <w:b/>
          <w:bCs/>
          <w:spacing w:val="-6"/>
          <w:sz w:val="24"/>
          <w:szCs w:val="24"/>
          <w:highlight w:val="none"/>
        </w:rPr>
        <w:t>第一章  总则</w:t>
      </w:r>
      <w:bookmarkEnd w:id="81"/>
    </w:p>
    <w:p w14:paraId="3BB27DA5">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sz w:val="22"/>
          <w:szCs w:val="22"/>
          <w:highlight w:val="none"/>
        </w:rPr>
      </w:pPr>
    </w:p>
    <w:p w14:paraId="2D6905E5">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sz w:val="21"/>
          <w:szCs w:val="21"/>
          <w:highlight w:val="none"/>
        </w:rPr>
      </w:pPr>
      <w:r>
        <w:rPr>
          <w:rFonts w:hint="eastAsia" w:ascii="宋体" w:hAnsi="宋体" w:eastAsia="宋体" w:cs="宋体"/>
          <w:b/>
          <w:bCs/>
          <w:spacing w:val="2"/>
          <w:sz w:val="21"/>
          <w:szCs w:val="21"/>
          <w:highlight w:val="none"/>
          <w:lang w:val="en-US" w:eastAsia="zh-CN"/>
        </w:rPr>
        <w:t>第一条</w:t>
      </w:r>
      <w:r>
        <w:rPr>
          <w:rFonts w:hint="eastAsia" w:ascii="宋体" w:hAnsi="宋体" w:eastAsia="宋体" w:cs="宋体"/>
          <w:sz w:val="21"/>
          <w:szCs w:val="21"/>
          <w:highlight w:val="none"/>
        </w:rPr>
        <w:t xml:space="preserve"> </w:t>
      </w:r>
    </w:p>
    <w:p w14:paraId="7E99AD8C">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sz w:val="21"/>
          <w:szCs w:val="21"/>
          <w:highlight w:val="none"/>
        </w:rPr>
        <w:t>根据中华人民共和国相关法律法规的规定，乙方在充分理解城市轨道交通车站为特殊经</w:t>
      </w:r>
      <w:r>
        <w:rPr>
          <w:rFonts w:hint="eastAsia" w:ascii="宋体" w:hAnsi="宋体" w:eastAsia="宋体" w:cs="宋体"/>
          <w:color w:val="auto"/>
          <w:sz w:val="21"/>
          <w:szCs w:val="21"/>
          <w:highlight w:val="none"/>
        </w:rPr>
        <w:t>营环境的前提下，甲乙双方经充分协商，签订本合同。</w:t>
      </w:r>
    </w:p>
    <w:p w14:paraId="20456D3F">
      <w:pPr>
        <w:pStyle w:val="21"/>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2"/>
          <w:szCs w:val="22"/>
          <w:highlight w:val="none"/>
        </w:rPr>
      </w:pPr>
    </w:p>
    <w:p w14:paraId="45B006B0">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jc w:val="center"/>
        <w:textAlignment w:val="baseline"/>
        <w:outlineLvl w:val="0"/>
        <w:rPr>
          <w:rFonts w:hint="eastAsia" w:ascii="宋体" w:hAnsi="宋体" w:eastAsia="宋体" w:cs="宋体"/>
          <w:b/>
          <w:bCs/>
          <w:color w:val="auto"/>
          <w:spacing w:val="-6"/>
          <w:sz w:val="24"/>
          <w:szCs w:val="24"/>
          <w:highlight w:val="none"/>
        </w:rPr>
      </w:pPr>
      <w:bookmarkStart w:id="82" w:name="_Toc10336"/>
      <w:r>
        <w:rPr>
          <w:rFonts w:hint="eastAsia" w:ascii="宋体" w:hAnsi="宋体" w:eastAsia="宋体" w:cs="宋体"/>
          <w:b/>
          <w:bCs/>
          <w:color w:val="auto"/>
          <w:spacing w:val="-6"/>
          <w:sz w:val="24"/>
          <w:szCs w:val="24"/>
          <w:highlight w:val="none"/>
        </w:rPr>
        <w:t>第二章  租赁</w:t>
      </w:r>
      <w:r>
        <w:rPr>
          <w:rFonts w:hint="eastAsia" w:ascii="宋体" w:hAnsi="宋体" w:eastAsia="宋体" w:cs="宋体"/>
          <w:b/>
          <w:bCs/>
          <w:color w:val="auto"/>
          <w:spacing w:val="-6"/>
          <w:sz w:val="24"/>
          <w:szCs w:val="24"/>
          <w:highlight w:val="none"/>
          <w:lang w:val="en-US" w:eastAsia="zh-CN"/>
        </w:rPr>
        <w:t>友谊桥站地下附属空间</w:t>
      </w:r>
      <w:r>
        <w:rPr>
          <w:rFonts w:hint="eastAsia" w:ascii="宋体" w:hAnsi="宋体" w:eastAsia="宋体" w:cs="宋体"/>
          <w:b/>
          <w:bCs/>
          <w:color w:val="auto"/>
          <w:spacing w:val="-6"/>
          <w:sz w:val="24"/>
          <w:szCs w:val="24"/>
          <w:highlight w:val="none"/>
        </w:rPr>
        <w:t>及经营范围</w:t>
      </w:r>
      <w:bookmarkEnd w:id="82"/>
    </w:p>
    <w:p w14:paraId="015BCF29">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b/>
          <w:bCs/>
          <w:color w:val="auto"/>
          <w:spacing w:val="2"/>
          <w:sz w:val="21"/>
          <w:szCs w:val="21"/>
          <w:highlight w:val="none"/>
          <w:lang w:val="en-US" w:eastAsia="zh-CN"/>
        </w:rPr>
      </w:pPr>
      <w:r>
        <w:rPr>
          <w:rFonts w:hint="eastAsia" w:ascii="宋体" w:hAnsi="宋体" w:eastAsia="宋体" w:cs="宋体"/>
          <w:b/>
          <w:bCs/>
          <w:color w:val="auto"/>
          <w:spacing w:val="2"/>
          <w:sz w:val="21"/>
          <w:szCs w:val="21"/>
          <w:highlight w:val="none"/>
          <w:lang w:val="en-US" w:eastAsia="zh-CN"/>
        </w:rPr>
        <w:t>第二条</w:t>
      </w:r>
    </w:p>
    <w:p w14:paraId="335C356D">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经商定，甲方同意将附件1的物业租赁给乙方作为经营用房。</w:t>
      </w:r>
    </w:p>
    <w:p w14:paraId="0493CE6D">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b/>
          <w:bCs/>
          <w:color w:val="auto"/>
          <w:spacing w:val="2"/>
          <w:sz w:val="21"/>
          <w:szCs w:val="21"/>
          <w:highlight w:val="none"/>
          <w:lang w:val="en-US" w:eastAsia="zh-CN"/>
        </w:rPr>
      </w:pPr>
      <w:r>
        <w:rPr>
          <w:rFonts w:hint="eastAsia" w:ascii="宋体" w:hAnsi="宋体" w:eastAsia="宋体" w:cs="宋体"/>
          <w:b/>
          <w:bCs/>
          <w:color w:val="auto"/>
          <w:spacing w:val="2"/>
          <w:sz w:val="21"/>
          <w:szCs w:val="21"/>
          <w:highlight w:val="none"/>
          <w:lang w:val="en-US" w:eastAsia="zh-CN"/>
        </w:rPr>
        <w:t>第三条</w:t>
      </w:r>
    </w:p>
    <w:p w14:paraId="75BCF630">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乙方须是具有合法经营资格的组织，或具有完全民事行为能力的自然人，同时须向甲方提供有效的营业执照、身份证等与经营相关的证照资料复印件，乙方须提供以上证照原件供甲方核对。</w:t>
      </w:r>
    </w:p>
    <w:p w14:paraId="725BB32B">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b/>
          <w:bCs/>
          <w:color w:val="auto"/>
          <w:spacing w:val="2"/>
          <w:sz w:val="21"/>
          <w:szCs w:val="21"/>
          <w:highlight w:val="none"/>
          <w:lang w:val="en-US" w:eastAsia="zh-CN"/>
        </w:rPr>
        <w:t>第四条</w:t>
      </w:r>
    </w:p>
    <w:p w14:paraId="5AB0D7AE">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乙方各类证照须与实际经营相符，且不得经营包括油漆、打火机充气、油等甲、乙类危险品。租赁期内，未经甲方书面同意，乙方不得改变该物业在附件1中列明的经营品牌及用途，否则甲方有权要求乙方限期纠正，逾期不改的，甲方有权终止合同。</w:t>
      </w:r>
    </w:p>
    <w:p w14:paraId="5F19C998">
      <w:pPr>
        <w:bidi w:val="0"/>
        <w:ind w:right="-519" w:rightChars="-247"/>
        <w:rPr>
          <w:rFonts w:hint="eastAsia" w:ascii="宋体" w:hAnsi="宋体" w:eastAsia="宋体" w:cs="宋体"/>
          <w:color w:val="auto"/>
          <w:sz w:val="20"/>
          <w:szCs w:val="20"/>
          <w:highlight w:val="none"/>
        </w:rPr>
      </w:pPr>
    </w:p>
    <w:p w14:paraId="016E718B">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jc w:val="center"/>
        <w:textAlignment w:val="baseline"/>
        <w:outlineLvl w:val="0"/>
        <w:rPr>
          <w:rFonts w:hint="eastAsia" w:ascii="宋体" w:hAnsi="宋体" w:eastAsia="宋体" w:cs="宋体"/>
          <w:b/>
          <w:bCs/>
          <w:color w:val="auto"/>
          <w:spacing w:val="-6"/>
          <w:sz w:val="24"/>
          <w:szCs w:val="24"/>
          <w:highlight w:val="none"/>
        </w:rPr>
      </w:pPr>
      <w:bookmarkStart w:id="83" w:name="_Toc31972"/>
      <w:r>
        <w:rPr>
          <w:rFonts w:hint="eastAsia" w:ascii="宋体" w:hAnsi="宋体" w:eastAsia="宋体" w:cs="宋体"/>
          <w:b/>
          <w:bCs/>
          <w:color w:val="auto"/>
          <w:spacing w:val="-6"/>
          <w:sz w:val="24"/>
          <w:szCs w:val="24"/>
          <w:highlight w:val="none"/>
        </w:rPr>
        <w:t>第</w:t>
      </w:r>
      <w:r>
        <w:rPr>
          <w:rFonts w:hint="eastAsia" w:ascii="宋体" w:hAnsi="宋体" w:eastAsia="宋体" w:cs="宋体"/>
          <w:b/>
          <w:bCs/>
          <w:color w:val="auto"/>
          <w:spacing w:val="-6"/>
          <w:sz w:val="24"/>
          <w:szCs w:val="24"/>
          <w:highlight w:val="none"/>
          <w:lang w:val="en-US" w:eastAsia="zh-CN"/>
        </w:rPr>
        <w:t>三</w:t>
      </w:r>
      <w:r>
        <w:rPr>
          <w:rFonts w:hint="eastAsia" w:ascii="宋体" w:hAnsi="宋体" w:eastAsia="宋体" w:cs="宋体"/>
          <w:b/>
          <w:bCs/>
          <w:color w:val="auto"/>
          <w:spacing w:val="-6"/>
          <w:sz w:val="24"/>
          <w:szCs w:val="24"/>
          <w:highlight w:val="none"/>
        </w:rPr>
        <w:t>章  租赁期限</w:t>
      </w:r>
      <w:bookmarkEnd w:id="83"/>
    </w:p>
    <w:p w14:paraId="3988CBFD">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b/>
          <w:bCs/>
          <w:color w:val="auto"/>
          <w:spacing w:val="2"/>
          <w:sz w:val="21"/>
          <w:szCs w:val="21"/>
          <w:highlight w:val="none"/>
          <w:lang w:val="en-US" w:eastAsia="zh-CN"/>
        </w:rPr>
        <w:t>第五条</w:t>
      </w:r>
    </w:p>
    <w:p w14:paraId="3D4AC664">
      <w:pPr>
        <w:keepNext w:val="0"/>
        <w:keepLines w:val="0"/>
        <w:pageBreakBefore w:val="0"/>
        <w:widowControl/>
        <w:kinsoku/>
        <w:wordWrap/>
        <w:overflowPunct/>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交付日期和租赁期详见附件1。租赁期自物业交付次日起算，具体交付时间以物业交付表为准。</w:t>
      </w:r>
    </w:p>
    <w:p w14:paraId="216E953D">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b/>
          <w:bCs/>
          <w:color w:val="auto"/>
          <w:spacing w:val="2"/>
          <w:sz w:val="21"/>
          <w:szCs w:val="21"/>
          <w:highlight w:val="none"/>
          <w:lang w:val="en-US" w:eastAsia="zh-CN"/>
        </w:rPr>
        <w:t>第六条</w:t>
      </w:r>
    </w:p>
    <w:p w14:paraId="627A4698">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双方特别确认，甲方有权根据</w:t>
      </w:r>
      <w:r>
        <w:rPr>
          <w:rFonts w:hint="eastAsia" w:ascii="宋体" w:hAnsi="宋体" w:eastAsia="宋体" w:cs="宋体"/>
          <w:color w:val="auto"/>
          <w:sz w:val="21"/>
          <w:szCs w:val="21"/>
          <w:highlight w:val="none"/>
          <w:lang w:eastAsia="zh-CN"/>
        </w:rPr>
        <w:t>友谊桥站地下附属空间</w:t>
      </w:r>
      <w:r>
        <w:rPr>
          <w:rFonts w:hint="eastAsia" w:ascii="宋体" w:hAnsi="宋体" w:eastAsia="宋体" w:cs="宋体"/>
          <w:color w:val="auto"/>
          <w:sz w:val="21"/>
          <w:szCs w:val="21"/>
          <w:highlight w:val="none"/>
        </w:rPr>
        <w:t>的实际情况确定、调整交付日期，租赁期自实际交付日起顺延，甲方调整交付日期不构成违约。</w:t>
      </w:r>
    </w:p>
    <w:p w14:paraId="7CF12DCC">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b/>
          <w:bCs/>
          <w:color w:val="auto"/>
          <w:spacing w:val="2"/>
          <w:sz w:val="21"/>
          <w:szCs w:val="21"/>
          <w:highlight w:val="none"/>
          <w:lang w:val="en-US" w:eastAsia="zh-CN"/>
        </w:rPr>
        <w:t>第七条</w:t>
      </w:r>
    </w:p>
    <w:p w14:paraId="79E2FD11">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本合同期满即为合同履行完毕。</w:t>
      </w:r>
    </w:p>
    <w:p w14:paraId="3B1F1DCC">
      <w:pPr>
        <w:pStyle w:val="21"/>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2"/>
          <w:szCs w:val="22"/>
          <w:highlight w:val="none"/>
        </w:rPr>
      </w:pPr>
    </w:p>
    <w:p w14:paraId="357E234E">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jc w:val="center"/>
        <w:textAlignment w:val="baseline"/>
        <w:outlineLvl w:val="0"/>
        <w:rPr>
          <w:rFonts w:hint="eastAsia" w:ascii="宋体" w:hAnsi="宋体" w:eastAsia="宋体" w:cs="宋体"/>
          <w:b/>
          <w:bCs/>
          <w:color w:val="auto"/>
          <w:spacing w:val="-6"/>
          <w:sz w:val="24"/>
          <w:szCs w:val="24"/>
          <w:highlight w:val="none"/>
        </w:rPr>
      </w:pPr>
      <w:bookmarkStart w:id="84" w:name="_Toc30674"/>
      <w:r>
        <w:rPr>
          <w:rFonts w:hint="eastAsia" w:ascii="宋体" w:hAnsi="宋体" w:eastAsia="宋体" w:cs="宋体"/>
          <w:b/>
          <w:bCs/>
          <w:color w:val="auto"/>
          <w:spacing w:val="-6"/>
          <w:sz w:val="24"/>
          <w:szCs w:val="24"/>
          <w:highlight w:val="none"/>
        </w:rPr>
        <w:t>第四章  费用及支付方法</w:t>
      </w:r>
      <w:bookmarkEnd w:id="84"/>
    </w:p>
    <w:p w14:paraId="38D03BF8">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b/>
          <w:bCs/>
          <w:color w:val="auto"/>
          <w:spacing w:val="2"/>
          <w:sz w:val="21"/>
          <w:szCs w:val="21"/>
          <w:highlight w:val="none"/>
          <w:lang w:val="en-US" w:eastAsia="zh-CN"/>
        </w:rPr>
        <w:t>第八条</w:t>
      </w:r>
      <w:r>
        <w:rPr>
          <w:rFonts w:hint="eastAsia" w:ascii="宋体" w:hAnsi="宋体" w:eastAsia="宋体" w:cs="宋体"/>
          <w:color w:val="auto"/>
          <w:sz w:val="21"/>
          <w:szCs w:val="21"/>
          <w:highlight w:val="none"/>
        </w:rPr>
        <w:t xml:space="preserve">    </w:t>
      </w:r>
    </w:p>
    <w:p w14:paraId="3E10E831">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租赁期内，乙方需向甲方支付附件2所列明的租金（以下称“租金”）。该物业租金价格为含增值税的价格。</w:t>
      </w:r>
    </w:p>
    <w:p w14:paraId="059DB893">
      <w:pPr>
        <w:keepNext w:val="0"/>
        <w:keepLines w:val="0"/>
        <w:pageBreakBefore w:val="0"/>
        <w:widowControl/>
        <w:numPr>
          <w:ilvl w:val="0"/>
          <w:numId w:val="3"/>
        </w:numPr>
        <w:kinsoku/>
        <w:wordWrap/>
        <w:overflowPunct w:val="0"/>
        <w:topLinePunct w:val="0"/>
        <w:autoSpaceDE w:val="0"/>
        <w:autoSpaceDN w:val="0"/>
        <w:bidi w:val="0"/>
        <w:adjustRightInd w:val="0"/>
        <w:snapToGrid w:val="0"/>
        <w:spacing w:line="360" w:lineRule="auto"/>
        <w:ind w:right="-519" w:rightChars="-247"/>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p>
    <w:p w14:paraId="69896592">
      <w:pPr>
        <w:keepNext w:val="0"/>
        <w:keepLines w:val="0"/>
        <w:pageBreakBefore w:val="0"/>
        <w:widowControl/>
        <w:numPr>
          <w:ilvl w:val="0"/>
          <w:numId w:val="0"/>
        </w:numPr>
        <w:kinsoku/>
        <w:wordWrap/>
        <w:overflowPunct w:val="0"/>
        <w:topLinePunct w:val="0"/>
        <w:autoSpaceDE w:val="0"/>
        <w:autoSpaceDN w:val="0"/>
        <w:bidi w:val="0"/>
        <w:adjustRightInd w:val="0"/>
        <w:snapToGrid w:val="0"/>
        <w:spacing w:line="360" w:lineRule="auto"/>
        <w:ind w:right="-519" w:rightChars="-247"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在本合同执行过程中，若国家法律、法规有关于税种、税率调整的，按相关规定执行，含税价租金不变。</w:t>
      </w:r>
    </w:p>
    <w:p w14:paraId="5C82A58C">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b/>
          <w:bCs/>
          <w:color w:val="auto"/>
          <w:spacing w:val="2"/>
          <w:sz w:val="21"/>
          <w:szCs w:val="21"/>
          <w:highlight w:val="none"/>
          <w:lang w:val="en-US" w:eastAsia="en-US"/>
        </w:rPr>
      </w:pPr>
      <w:r>
        <w:rPr>
          <w:rFonts w:hint="eastAsia" w:ascii="宋体" w:hAnsi="宋体" w:eastAsia="宋体" w:cs="宋体"/>
          <w:b/>
          <w:bCs/>
          <w:color w:val="auto"/>
          <w:spacing w:val="2"/>
          <w:sz w:val="21"/>
          <w:szCs w:val="21"/>
          <w:highlight w:val="none"/>
          <w:lang w:val="en-US" w:eastAsia="en-US"/>
        </w:rPr>
        <w:t>第十条</w:t>
      </w:r>
    </w:p>
    <w:p w14:paraId="443BC6D1">
      <w:pPr>
        <w:keepNext w:val="0"/>
        <w:keepLines w:val="0"/>
        <w:pageBreakBefore w:val="0"/>
        <w:widowControl/>
        <w:kinsoku/>
        <w:wordWrap/>
        <w:overflowPunct/>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乙方须按时缴付附件2列明的履约保证金。甲方在收到乙方支付的履约保证金后，开具符合财税要求的收据给乙方。如乙方在合同期及交还期内无任何违约违法行为，按照合同约定交还物业后，履约保证金由甲方无息退还给乙方，乙方应当出具符合财税要求的收据。如乙方在合同期或交还期发生违约违法行为，甲方有权直接从履约保证金中扣除乙方应付的违约金和费用，乙方须在履约保证金扣除5日内将其补足。履约保证金不足以支付违约金和费用的，乙方须在接到甲方通知后5日内另行支付。如双方协商提前终止本合同的，履约保证金按终止协议中相关条款执行。</w:t>
      </w:r>
    </w:p>
    <w:p w14:paraId="419C68D3">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b/>
          <w:bCs/>
          <w:color w:val="auto"/>
          <w:spacing w:val="2"/>
          <w:sz w:val="21"/>
          <w:szCs w:val="21"/>
          <w:highlight w:val="none"/>
          <w:lang w:val="en-US" w:eastAsia="zh-CN"/>
        </w:rPr>
        <w:t>第十一条</w:t>
      </w:r>
      <w:r>
        <w:rPr>
          <w:rFonts w:hint="eastAsia" w:ascii="宋体" w:hAnsi="宋体" w:eastAsia="宋体" w:cs="宋体"/>
          <w:color w:val="auto"/>
          <w:sz w:val="21"/>
          <w:szCs w:val="21"/>
          <w:highlight w:val="none"/>
        </w:rPr>
        <w:tab/>
      </w:r>
    </w:p>
    <w:p w14:paraId="5A7795DC">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highlight w:val="none"/>
        </w:rPr>
      </w:pPr>
      <w:r>
        <w:rPr>
          <w:rFonts w:hint="eastAsia" w:ascii="宋体" w:hAnsi="宋体" w:eastAsia="宋体" w:cs="宋体"/>
          <w:color w:val="auto"/>
          <w:sz w:val="21"/>
          <w:szCs w:val="21"/>
          <w:highlight w:val="none"/>
          <w:lang w:val="en-US" w:eastAsia="zh-CN"/>
        </w:rPr>
        <w:t>租赁期内，乙方使用该物业所发生的水、电等公用事业费以及通讯、设备、等其他费用（含水、电传输过程中的损耗）均由乙方承担。甲方或其指定单位可提供代收代缴服务，具体费用以甲方或其指定单位出具的缴费账单为准，乙方应在甲方指定时间内向甲方或其指定单位支付上述费用。若因乙方延迟缴纳相关费用导致停水、停电等事宜，由乙方自行解决。</w:t>
      </w:r>
    </w:p>
    <w:p w14:paraId="277185DA">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b/>
          <w:bCs/>
          <w:color w:val="auto"/>
          <w:spacing w:val="2"/>
          <w:sz w:val="21"/>
          <w:szCs w:val="21"/>
          <w:highlight w:val="none"/>
          <w:lang w:val="en-US" w:eastAsia="zh-CN"/>
        </w:rPr>
      </w:pPr>
      <w:r>
        <w:rPr>
          <w:rFonts w:hint="eastAsia" w:ascii="宋体" w:hAnsi="宋体" w:eastAsia="宋体" w:cs="宋体"/>
          <w:b/>
          <w:bCs/>
          <w:color w:val="auto"/>
          <w:spacing w:val="2"/>
          <w:sz w:val="21"/>
          <w:szCs w:val="21"/>
          <w:highlight w:val="none"/>
          <w:lang w:val="en-US" w:eastAsia="zh-CN"/>
        </w:rPr>
        <w:t>第十二条</w:t>
      </w:r>
    </w:p>
    <w:p w14:paraId="7BBA26A9">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双方因签订和履行本合同而应当缴纳的税费，根据相关法律法规规定由双方各自依法承担。</w:t>
      </w:r>
    </w:p>
    <w:p w14:paraId="5DCC14BB">
      <w:pPr>
        <w:bidi w:val="0"/>
        <w:rPr>
          <w:rFonts w:hint="eastAsia" w:ascii="宋体" w:hAnsi="宋体" w:eastAsia="宋体" w:cs="宋体"/>
          <w:highlight w:val="none"/>
        </w:rPr>
      </w:pPr>
    </w:p>
    <w:p w14:paraId="3C0BC89E">
      <w:pPr>
        <w:keepNext w:val="0"/>
        <w:keepLines w:val="0"/>
        <w:pageBreakBefore w:val="0"/>
        <w:widowControl/>
        <w:numPr>
          <w:ilvl w:val="0"/>
          <w:numId w:val="0"/>
        </w:numPr>
        <w:wordWrap/>
        <w:topLinePunct w:val="0"/>
        <w:autoSpaceDE w:val="0"/>
        <w:autoSpaceDN w:val="0"/>
        <w:bidi w:val="0"/>
        <w:adjustRightInd w:val="0"/>
        <w:snapToGrid w:val="0"/>
        <w:spacing w:line="360" w:lineRule="auto"/>
        <w:ind w:left="0" w:right="-519" w:rightChars="-247" w:firstLine="0" w:firstLineChars="0"/>
        <w:jc w:val="center"/>
        <w:textAlignment w:val="baseline"/>
        <w:outlineLvl w:val="0"/>
        <w:rPr>
          <w:rFonts w:hint="eastAsia" w:ascii="宋体" w:hAnsi="宋体" w:eastAsia="宋体" w:cs="宋体"/>
          <w:b/>
          <w:bCs/>
          <w:color w:val="auto"/>
          <w:spacing w:val="-6"/>
          <w:sz w:val="22"/>
          <w:szCs w:val="22"/>
          <w:highlight w:val="none"/>
        </w:rPr>
      </w:pPr>
      <w:bookmarkStart w:id="85" w:name="_Toc16838"/>
      <w:r>
        <w:rPr>
          <w:rFonts w:hint="eastAsia" w:ascii="宋体" w:hAnsi="宋体" w:eastAsia="宋体" w:cs="宋体"/>
          <w:b/>
          <w:bCs/>
          <w:color w:val="auto"/>
          <w:spacing w:val="-6"/>
          <w:sz w:val="22"/>
          <w:szCs w:val="22"/>
          <w:highlight w:val="none"/>
        </w:rPr>
        <w:t>第</w:t>
      </w:r>
      <w:r>
        <w:rPr>
          <w:rFonts w:hint="eastAsia" w:ascii="宋体" w:hAnsi="宋体" w:eastAsia="宋体" w:cs="宋体"/>
          <w:b/>
          <w:bCs/>
          <w:color w:val="auto"/>
          <w:spacing w:val="-6"/>
          <w:sz w:val="22"/>
          <w:szCs w:val="22"/>
          <w:highlight w:val="none"/>
          <w:lang w:val="en-US" w:eastAsia="zh-CN"/>
        </w:rPr>
        <w:t>五</w:t>
      </w:r>
      <w:r>
        <w:rPr>
          <w:rFonts w:hint="eastAsia" w:ascii="宋体" w:hAnsi="宋体" w:eastAsia="宋体" w:cs="宋体"/>
          <w:b/>
          <w:bCs/>
          <w:color w:val="auto"/>
          <w:spacing w:val="-6"/>
          <w:sz w:val="22"/>
          <w:szCs w:val="22"/>
          <w:highlight w:val="none"/>
        </w:rPr>
        <w:t>章  甲方权利和义务</w:t>
      </w:r>
      <w:bookmarkEnd w:id="85"/>
    </w:p>
    <w:p w14:paraId="0F002871">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b/>
          <w:bCs/>
          <w:color w:val="auto"/>
          <w:spacing w:val="2"/>
          <w:sz w:val="21"/>
          <w:szCs w:val="21"/>
          <w:highlight w:val="none"/>
          <w:lang w:val="en-US" w:eastAsia="zh-CN"/>
        </w:rPr>
      </w:pPr>
      <w:r>
        <w:rPr>
          <w:rFonts w:hint="eastAsia" w:ascii="宋体" w:hAnsi="宋体" w:eastAsia="宋体" w:cs="宋体"/>
          <w:b/>
          <w:bCs/>
          <w:color w:val="auto"/>
          <w:spacing w:val="2"/>
          <w:sz w:val="21"/>
          <w:szCs w:val="21"/>
          <w:highlight w:val="none"/>
          <w:lang w:val="en-US" w:eastAsia="zh-CN"/>
        </w:rPr>
        <w:t>第十三条</w:t>
      </w:r>
    </w:p>
    <w:p w14:paraId="599D651D">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甲方保证对该租赁友谊桥站地下附属空间有使用权和出租权。</w:t>
      </w:r>
    </w:p>
    <w:p w14:paraId="68104CAC">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b/>
          <w:bCs/>
          <w:color w:val="auto"/>
          <w:spacing w:val="2"/>
          <w:sz w:val="21"/>
          <w:szCs w:val="21"/>
          <w:highlight w:val="none"/>
          <w:lang w:val="en-US" w:eastAsia="zh-CN"/>
        </w:rPr>
      </w:pPr>
      <w:r>
        <w:rPr>
          <w:rFonts w:hint="eastAsia" w:ascii="宋体" w:hAnsi="宋体" w:eastAsia="宋体" w:cs="宋体"/>
          <w:b/>
          <w:bCs/>
          <w:color w:val="auto"/>
          <w:spacing w:val="2"/>
          <w:sz w:val="21"/>
          <w:szCs w:val="21"/>
          <w:highlight w:val="none"/>
          <w:lang w:val="en-US" w:eastAsia="zh-CN"/>
        </w:rPr>
        <w:t>第十四条</w:t>
      </w:r>
    </w:p>
    <w:p w14:paraId="4B69FFAA">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b/>
          <w:bCs/>
          <w:color w:val="auto"/>
          <w:spacing w:val="2"/>
          <w:sz w:val="21"/>
          <w:szCs w:val="21"/>
          <w:highlight w:val="none"/>
          <w:lang w:val="en-US" w:eastAsia="zh-CN"/>
        </w:rPr>
      </w:pPr>
      <w:r>
        <w:rPr>
          <w:rFonts w:hint="eastAsia" w:ascii="宋体" w:hAnsi="宋体" w:eastAsia="宋体" w:cs="宋体"/>
          <w:color w:val="auto"/>
          <w:sz w:val="21"/>
          <w:szCs w:val="21"/>
          <w:highlight w:val="none"/>
          <w:lang w:val="en-US" w:eastAsia="zh-CN"/>
        </w:rPr>
        <w:t>甲方应对乙方办理经营、设计、装修所需的或可能发生的环保、通讯、消防、卫生及其政府规定的申请报批手续给予必要的协助。</w:t>
      </w:r>
    </w:p>
    <w:p w14:paraId="3F1E3CFB">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b/>
          <w:bCs/>
          <w:color w:val="auto"/>
          <w:spacing w:val="2"/>
          <w:sz w:val="21"/>
          <w:szCs w:val="21"/>
          <w:highlight w:val="none"/>
          <w:lang w:val="en-US" w:eastAsia="zh-CN"/>
        </w:rPr>
      </w:pPr>
      <w:r>
        <w:rPr>
          <w:rFonts w:hint="eastAsia" w:ascii="宋体" w:hAnsi="宋体" w:eastAsia="宋体" w:cs="宋体"/>
          <w:b/>
          <w:bCs/>
          <w:color w:val="auto"/>
          <w:spacing w:val="2"/>
          <w:sz w:val="21"/>
          <w:szCs w:val="21"/>
          <w:highlight w:val="none"/>
          <w:lang w:val="en-US" w:eastAsia="zh-CN"/>
        </w:rPr>
        <w:t>第十五条</w:t>
      </w:r>
    </w:p>
    <w:p w14:paraId="1D440CCE">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b/>
          <w:bCs/>
          <w:color w:val="auto"/>
          <w:spacing w:val="2"/>
          <w:sz w:val="21"/>
          <w:szCs w:val="21"/>
          <w:highlight w:val="none"/>
          <w:lang w:val="en-US" w:eastAsia="zh-CN"/>
        </w:rPr>
      </w:pPr>
      <w:r>
        <w:rPr>
          <w:rFonts w:hint="eastAsia" w:ascii="宋体" w:hAnsi="宋体" w:eastAsia="宋体" w:cs="宋体"/>
          <w:color w:val="auto"/>
          <w:sz w:val="21"/>
          <w:szCs w:val="21"/>
          <w:highlight w:val="none"/>
          <w:lang w:val="en-US" w:eastAsia="zh-CN"/>
        </w:rPr>
        <w:t>甲方保留可不时制订、引进或修改、采用、废除任何其认为经营和维持友谊桥站地下附属空间所必要的一切管理规章制度的权利。</w:t>
      </w:r>
    </w:p>
    <w:p w14:paraId="0349385E">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b/>
          <w:bCs/>
          <w:color w:val="auto"/>
          <w:spacing w:val="2"/>
          <w:sz w:val="21"/>
          <w:szCs w:val="21"/>
          <w:highlight w:val="none"/>
          <w:lang w:val="en-US" w:eastAsia="zh-CN"/>
        </w:rPr>
        <w:t>第十六条</w:t>
      </w:r>
    </w:p>
    <w:p w14:paraId="30444E7F">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b/>
          <w:bCs/>
          <w:color w:val="auto"/>
          <w:spacing w:val="2"/>
          <w:sz w:val="21"/>
          <w:szCs w:val="21"/>
          <w:highlight w:val="none"/>
          <w:lang w:val="en-US" w:eastAsia="zh-CN"/>
        </w:rPr>
      </w:pPr>
      <w:r>
        <w:rPr>
          <w:rFonts w:hint="eastAsia" w:ascii="宋体" w:hAnsi="宋体" w:eastAsia="宋体" w:cs="宋体"/>
          <w:color w:val="auto"/>
          <w:sz w:val="21"/>
          <w:szCs w:val="21"/>
          <w:highlight w:val="none"/>
          <w:lang w:val="en-US" w:eastAsia="zh-CN"/>
        </w:rPr>
        <w:t>对乙方在经营业态、安全管理、合法经营等合同执行方面有违反本合同约定，并且严重影响甲方、南通轨道交通形象和信誉的行为，甲方有权要求乙方限期整改，在合理整改期限内如乙方拒绝整改或怠于整改，甲方有权采取停止水、电供应等相关措施，直至终止合同。</w:t>
      </w:r>
    </w:p>
    <w:p w14:paraId="371988BA">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b/>
          <w:bCs/>
          <w:color w:val="auto"/>
          <w:spacing w:val="2"/>
          <w:sz w:val="21"/>
          <w:szCs w:val="21"/>
          <w:highlight w:val="none"/>
          <w:lang w:val="en-US" w:eastAsia="zh-CN"/>
        </w:rPr>
      </w:pPr>
      <w:r>
        <w:rPr>
          <w:rFonts w:hint="eastAsia" w:ascii="宋体" w:hAnsi="宋体" w:eastAsia="宋体" w:cs="宋体"/>
          <w:b/>
          <w:bCs/>
          <w:color w:val="auto"/>
          <w:spacing w:val="2"/>
          <w:sz w:val="21"/>
          <w:szCs w:val="21"/>
          <w:highlight w:val="none"/>
          <w:lang w:val="en-US" w:eastAsia="zh-CN"/>
        </w:rPr>
        <w:t>第十七条</w:t>
      </w:r>
    </w:p>
    <w:p w14:paraId="7917079C">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b/>
          <w:bCs/>
          <w:color w:val="auto"/>
          <w:spacing w:val="2"/>
          <w:sz w:val="21"/>
          <w:szCs w:val="21"/>
          <w:highlight w:val="none"/>
          <w:lang w:val="en-US" w:eastAsia="zh-CN"/>
        </w:rPr>
      </w:pPr>
      <w:r>
        <w:rPr>
          <w:rFonts w:hint="eastAsia" w:ascii="宋体" w:hAnsi="宋体" w:eastAsia="宋体" w:cs="宋体"/>
          <w:color w:val="auto"/>
          <w:sz w:val="21"/>
          <w:szCs w:val="21"/>
          <w:highlight w:val="none"/>
          <w:lang w:val="en-US" w:eastAsia="zh-CN"/>
        </w:rPr>
        <w:t>在租赁期内，甲方有权进入租赁友谊桥站地下附属空间内对物业及设备设施进行检查，甲方应提前</w:t>
      </w:r>
      <w:r>
        <w:rPr>
          <w:rFonts w:hint="eastAsia" w:ascii="宋体" w:hAnsi="宋体" w:eastAsia="宋体" w:cs="宋体"/>
          <w:color w:val="auto"/>
          <w:sz w:val="21"/>
          <w:szCs w:val="21"/>
          <w:highlight w:val="none"/>
          <w:u w:val="single"/>
          <w:lang w:val="en-US" w:eastAsia="zh-CN"/>
        </w:rPr>
        <w:t xml:space="preserve"> 5 </w:t>
      </w:r>
      <w:r>
        <w:rPr>
          <w:rFonts w:hint="eastAsia" w:ascii="宋体" w:hAnsi="宋体" w:eastAsia="宋体" w:cs="宋体"/>
          <w:color w:val="auto"/>
          <w:sz w:val="21"/>
          <w:szCs w:val="21"/>
          <w:highlight w:val="none"/>
          <w:lang w:val="en-US" w:eastAsia="zh-CN"/>
        </w:rPr>
        <w:t>个工作日书面通知乙方，乙方应协助并配合甲方进入租赁友谊桥站地下附属空间内对物业及设备设施进行检查。如发现损坏或使用不当等情况，甲方立即告知乙方整改，乙方须在甲方规定的期限内完成整改，如遇特殊情况的，双方另行协商。否则甲方有权自行采取相应整改措施，所产生的费用由乙方承担。</w:t>
      </w:r>
    </w:p>
    <w:p w14:paraId="68B8CCC5">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b/>
          <w:bCs/>
          <w:color w:val="auto"/>
          <w:spacing w:val="2"/>
          <w:sz w:val="21"/>
          <w:szCs w:val="21"/>
          <w:highlight w:val="none"/>
          <w:lang w:val="en-US" w:eastAsia="zh-CN"/>
        </w:rPr>
        <w:t>第十八条</w:t>
      </w:r>
    </w:p>
    <w:p w14:paraId="44F0188A">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b/>
          <w:bCs/>
          <w:color w:val="auto"/>
          <w:spacing w:val="2"/>
          <w:sz w:val="21"/>
          <w:szCs w:val="21"/>
          <w:highlight w:val="none"/>
          <w:lang w:val="en-US" w:eastAsia="zh-CN"/>
        </w:rPr>
      </w:pPr>
      <w:r>
        <w:rPr>
          <w:rFonts w:hint="eastAsia" w:ascii="宋体" w:hAnsi="宋体" w:eastAsia="宋体" w:cs="宋体"/>
          <w:color w:val="auto"/>
          <w:sz w:val="21"/>
          <w:szCs w:val="21"/>
          <w:highlight w:val="none"/>
          <w:lang w:val="en-US" w:eastAsia="zh-CN"/>
        </w:rPr>
        <w:t>在租赁期内，甲方有权进入租赁友谊桥站地下附属空间内进行用电、消防等相关的检查，但不得影响乙方的正常经营活动，乙方应当对甲方的检查予以配合。对于检查发现的问题，甲方有权采取相应措施，责令乙方进行整改，乙方应当立即整改。</w:t>
      </w:r>
    </w:p>
    <w:p w14:paraId="2B69168B">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b/>
          <w:bCs/>
          <w:color w:val="auto"/>
          <w:spacing w:val="2"/>
          <w:sz w:val="21"/>
          <w:szCs w:val="21"/>
          <w:highlight w:val="none"/>
          <w:lang w:val="en-US" w:eastAsia="zh-CN"/>
        </w:rPr>
        <w:t>第十九条</w:t>
      </w:r>
    </w:p>
    <w:p w14:paraId="5F8CD8C6">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b/>
          <w:bCs/>
          <w:color w:val="auto"/>
          <w:spacing w:val="2"/>
          <w:sz w:val="21"/>
          <w:szCs w:val="21"/>
          <w:highlight w:val="none"/>
          <w:lang w:val="en-US" w:eastAsia="zh-CN"/>
        </w:rPr>
      </w:pPr>
      <w:r>
        <w:rPr>
          <w:rFonts w:hint="eastAsia" w:ascii="宋体" w:hAnsi="宋体" w:eastAsia="宋体" w:cs="宋体"/>
          <w:color w:val="auto"/>
          <w:sz w:val="21"/>
          <w:szCs w:val="21"/>
          <w:highlight w:val="none"/>
          <w:lang w:val="en-US" w:eastAsia="zh-CN"/>
        </w:rPr>
        <w:t>如乙方因服务态度或商品质量问题被社会新闻等媒体曝光或造成不良影响的，甲方有权要求乙方停业整顿，乙方应承担因此给甲方造成的一切损失。</w:t>
      </w:r>
    </w:p>
    <w:p w14:paraId="0A6119D3">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b/>
          <w:bCs/>
          <w:color w:val="auto"/>
          <w:spacing w:val="2"/>
          <w:sz w:val="21"/>
          <w:szCs w:val="21"/>
          <w:highlight w:val="none"/>
          <w:lang w:val="en-US" w:eastAsia="zh-CN"/>
        </w:rPr>
        <w:t>第二十条</w:t>
      </w:r>
    </w:p>
    <w:p w14:paraId="5216276B">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租赁友谊桥站地下附属空间所在地铁车站内的任何部分因电梯、自动扶梯、防火、保安设备、空气调节设备或其他设备的任何缺陷或故障，或因电力、自来水、电话等供应的失效、故障、暂停，或因有水、烟、火或任何其他物质泄漏，或因老鼠、白蚁、蟑螂、其他害虫的滋生，或因遭受爆炸、盗窃、抢劫，而对乙方或任何其他人员造成任何财产损失或破坏，甲方不必对乙方或任何其他人员负责。如上述情况是因甲方的过错直接引起的，甲方仅赔偿乙方因此而遭受的有形财产损毁而发生的直接经济损失。</w:t>
      </w:r>
    </w:p>
    <w:p w14:paraId="1795DB46">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b/>
          <w:bCs/>
          <w:color w:val="auto"/>
          <w:spacing w:val="2"/>
          <w:sz w:val="21"/>
          <w:szCs w:val="21"/>
          <w:highlight w:val="none"/>
          <w:lang w:val="en-US" w:eastAsia="zh-CN"/>
        </w:rPr>
        <w:t>第二十一条</w:t>
      </w:r>
    </w:p>
    <w:p w14:paraId="00685142">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甲方保留在租赁期内的任何时候，无需征得乙方的同意，变更、修缮、及临时封闭友谊桥站地下附属空间公共部位/区域或其部分包括走道、门户、窗户、电动装置、电缆电线、水管信道、电梯、自动楼梯、防火、保安设备、空气调节设备等结构的权利，同时亦保留更换友谊桥站地下附属空间公共部位/区域整体结构、布局及安排的权利。</w:t>
      </w:r>
    </w:p>
    <w:p w14:paraId="39294D6C">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b/>
          <w:bCs/>
          <w:color w:val="auto"/>
          <w:spacing w:val="2"/>
          <w:sz w:val="21"/>
          <w:szCs w:val="21"/>
          <w:highlight w:val="none"/>
          <w:lang w:val="en-US" w:eastAsia="zh-CN"/>
        </w:rPr>
        <w:t>第二十二条</w:t>
      </w:r>
    </w:p>
    <w:p w14:paraId="648F08E2">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如在任何时间内非因甲方的过错，该友谊桥站地下附属空间的水、电供应或空调服务停止供应或友谊桥站地下附属空间的任何公共设施停止运作，甲方不必为此而向乙方承担任何赔偿责任或减免乙方租金、物业管理费（如有）及其他费用。甲方向该友谊桥站地下附属空间提供的保安人员、管理人员、任何性质的机械、电子防盗系统（如有），不构成甲方对该友谊桥站地下附属空间或其内之财物的保安、保管责任。 </w:t>
      </w:r>
    </w:p>
    <w:p w14:paraId="2A6AFFA5">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甲方保留利用租赁友谊桥站地下附属空间的外墙（如果有）作任何用途的权利，但行使该权利时不能影响乙方正常经营。根据南通轨道交通运营的需要，甲方有权调整、改进、扩充、增加、减少或取消该友谊桥站地下附属空间的权利。乙方如果不同意甲方的决议，则双方的合同解除。甲方退回乙方已支付但还未执行的租金及履约保证金，除此外，甲方不作任何补偿或赔偿，且不承担任何违约责任。</w:t>
      </w:r>
    </w:p>
    <w:p w14:paraId="242FF1D4">
      <w:pPr>
        <w:bidi w:val="0"/>
        <w:ind w:right="-519" w:rightChars="-247"/>
        <w:rPr>
          <w:rFonts w:hint="eastAsia" w:ascii="宋体" w:hAnsi="宋体" w:eastAsia="宋体" w:cs="宋体"/>
          <w:sz w:val="20"/>
          <w:szCs w:val="20"/>
          <w:highlight w:val="none"/>
        </w:rPr>
      </w:pPr>
    </w:p>
    <w:p w14:paraId="7B4A4134">
      <w:pPr>
        <w:keepNext w:val="0"/>
        <w:keepLines w:val="0"/>
        <w:pageBreakBefore w:val="0"/>
        <w:widowControl/>
        <w:numPr>
          <w:ilvl w:val="0"/>
          <w:numId w:val="0"/>
        </w:numPr>
        <w:wordWrap/>
        <w:topLinePunct w:val="0"/>
        <w:autoSpaceDE w:val="0"/>
        <w:autoSpaceDN w:val="0"/>
        <w:bidi w:val="0"/>
        <w:adjustRightInd w:val="0"/>
        <w:snapToGrid w:val="0"/>
        <w:spacing w:line="360" w:lineRule="auto"/>
        <w:ind w:left="0" w:right="-519" w:rightChars="-247" w:firstLine="0" w:firstLineChars="0"/>
        <w:jc w:val="center"/>
        <w:textAlignment w:val="baseline"/>
        <w:outlineLvl w:val="0"/>
        <w:rPr>
          <w:rFonts w:hint="eastAsia" w:ascii="宋体" w:hAnsi="宋体" w:eastAsia="宋体" w:cs="宋体"/>
          <w:b/>
          <w:bCs/>
          <w:color w:val="auto"/>
          <w:spacing w:val="-6"/>
          <w:sz w:val="22"/>
          <w:szCs w:val="22"/>
          <w:highlight w:val="none"/>
        </w:rPr>
      </w:pPr>
      <w:bookmarkStart w:id="86" w:name="_Toc1824"/>
      <w:r>
        <w:rPr>
          <w:rFonts w:hint="eastAsia" w:ascii="宋体" w:hAnsi="宋体" w:eastAsia="宋体" w:cs="宋体"/>
          <w:b/>
          <w:bCs/>
          <w:color w:val="auto"/>
          <w:spacing w:val="-6"/>
          <w:sz w:val="22"/>
          <w:szCs w:val="22"/>
          <w:highlight w:val="none"/>
        </w:rPr>
        <w:t xml:space="preserve">第六章 </w:t>
      </w:r>
      <w:r>
        <w:rPr>
          <w:rFonts w:hint="eastAsia" w:ascii="宋体" w:hAnsi="宋体" w:eastAsia="宋体" w:cs="宋体"/>
          <w:b/>
          <w:bCs/>
          <w:color w:val="auto"/>
          <w:spacing w:val="-6"/>
          <w:sz w:val="22"/>
          <w:szCs w:val="22"/>
          <w:highlight w:val="none"/>
          <w:lang w:val="en-US" w:eastAsia="zh-CN"/>
        </w:rPr>
        <w:t xml:space="preserve"> </w:t>
      </w:r>
      <w:r>
        <w:rPr>
          <w:rFonts w:hint="eastAsia" w:ascii="宋体" w:hAnsi="宋体" w:eastAsia="宋体" w:cs="宋体"/>
          <w:b/>
          <w:bCs/>
          <w:color w:val="auto"/>
          <w:spacing w:val="-6"/>
          <w:sz w:val="22"/>
          <w:szCs w:val="22"/>
          <w:highlight w:val="none"/>
        </w:rPr>
        <w:t>乙方权利和义务</w:t>
      </w:r>
      <w:bookmarkEnd w:id="86"/>
    </w:p>
    <w:p w14:paraId="56FA46FC">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b/>
          <w:bCs/>
          <w:color w:val="auto"/>
          <w:spacing w:val="2"/>
          <w:sz w:val="21"/>
          <w:szCs w:val="21"/>
          <w:highlight w:val="none"/>
          <w:lang w:val="en-US" w:eastAsia="zh-CN"/>
        </w:rPr>
      </w:pPr>
      <w:r>
        <w:rPr>
          <w:rFonts w:hint="eastAsia" w:ascii="宋体" w:hAnsi="宋体" w:eastAsia="宋体" w:cs="宋体"/>
          <w:b/>
          <w:bCs/>
          <w:color w:val="auto"/>
          <w:spacing w:val="2"/>
          <w:sz w:val="21"/>
          <w:szCs w:val="21"/>
          <w:highlight w:val="none"/>
          <w:lang w:val="en-US" w:eastAsia="zh-CN"/>
        </w:rPr>
        <w:t>第二十三条</w:t>
      </w:r>
    </w:p>
    <w:p w14:paraId="46F0C8C4">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乙方保证接受并服从甲方的统一经营管理。</w:t>
      </w:r>
    </w:p>
    <w:p w14:paraId="09F4407A">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b/>
          <w:bCs/>
          <w:color w:val="auto"/>
          <w:spacing w:val="2"/>
          <w:sz w:val="21"/>
          <w:szCs w:val="21"/>
          <w:highlight w:val="none"/>
          <w:lang w:val="en-US" w:eastAsia="zh-CN"/>
        </w:rPr>
        <w:t>第二十四条</w:t>
      </w:r>
    </w:p>
    <w:p w14:paraId="708D7B39">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乙方在友谊桥站地下附属空间内从事经营活动时，应当遵守包括环境保护、卫生、防疫、文化、治安、消防管理在内的各项法律、法规、规定。</w:t>
      </w:r>
    </w:p>
    <w:p w14:paraId="47BF6028">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b/>
          <w:bCs/>
          <w:color w:val="auto"/>
          <w:spacing w:val="2"/>
          <w:sz w:val="21"/>
          <w:szCs w:val="21"/>
          <w:highlight w:val="none"/>
          <w:lang w:val="en-US" w:eastAsia="zh-CN"/>
        </w:rPr>
        <w:t>第二十五条</w:t>
      </w:r>
    </w:p>
    <w:p w14:paraId="7B108372">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乙方自行负责友谊桥站地下附属空间内物品的安全保卫工作，并承担因此而产生的一切费用和责任。因乙方经营管理等原因，发生的消防、治安等安全问题，由乙方承担全部责任。因此造成甲方损失的，乙方应赔偿甲方损失。甲乙双方另行签署《南通轨道资源开发有限公司外单位作业安全、消防、治安内保协议》。</w:t>
      </w:r>
    </w:p>
    <w:p w14:paraId="1DCCA9FB">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b/>
          <w:bCs/>
          <w:color w:val="auto"/>
          <w:spacing w:val="2"/>
          <w:sz w:val="21"/>
          <w:szCs w:val="21"/>
          <w:highlight w:val="none"/>
          <w:lang w:val="en-US" w:eastAsia="zh-CN"/>
        </w:rPr>
        <w:t>第二十六条</w:t>
      </w:r>
    </w:p>
    <w:p w14:paraId="091DFFF2">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乙方应加强经营管理，严格遵守《南通轨道交通友谊桥站地下附属空间日常经营管理规定》（附件4）等甲方制定的并不时修改的有关该友谊桥站地下附属空间管理的所有规章制度（包括日常管理规定、装修管理规定、商户手册等），并保证其经营行为不损害其他任何第三方的利益。如乙方管理不善，出现违反本合同、地铁运营规范或上述规章制度等要求的，给地铁安全、服务等造成严重不良社会影响的，甲方有权追究乙方相应的违约责任。</w:t>
      </w:r>
    </w:p>
    <w:p w14:paraId="0AE82C7A">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b/>
          <w:bCs/>
          <w:color w:val="auto"/>
          <w:spacing w:val="2"/>
          <w:sz w:val="21"/>
          <w:szCs w:val="21"/>
          <w:highlight w:val="none"/>
          <w:lang w:val="en-US" w:eastAsia="zh-CN"/>
        </w:rPr>
        <w:t>第二十七条</w:t>
      </w:r>
      <w:r>
        <w:rPr>
          <w:rFonts w:hint="eastAsia" w:ascii="宋体" w:hAnsi="宋体" w:eastAsia="宋体" w:cs="宋体"/>
          <w:color w:val="auto"/>
          <w:sz w:val="21"/>
          <w:szCs w:val="21"/>
          <w:highlight w:val="none"/>
        </w:rPr>
        <w:tab/>
      </w:r>
    </w:p>
    <w:p w14:paraId="36E5F320">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乙方确认，甲方不承担该友谊桥站地下附属空间内乙方、乙方工作人员、乙方顾客和访客或其他乙方相关人员的人身、财产的安全义务。</w:t>
      </w:r>
    </w:p>
    <w:p w14:paraId="3DBD8035">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b/>
          <w:bCs/>
          <w:color w:val="auto"/>
          <w:spacing w:val="2"/>
          <w:sz w:val="21"/>
          <w:szCs w:val="21"/>
          <w:highlight w:val="none"/>
          <w:lang w:val="en-US" w:eastAsia="zh-CN"/>
        </w:rPr>
        <w:t>第二十八条</w:t>
      </w:r>
      <w:r>
        <w:rPr>
          <w:rFonts w:hint="eastAsia" w:ascii="宋体" w:hAnsi="宋体" w:eastAsia="宋体" w:cs="宋体"/>
          <w:color w:val="auto"/>
          <w:sz w:val="21"/>
          <w:szCs w:val="21"/>
          <w:highlight w:val="none"/>
        </w:rPr>
        <w:tab/>
      </w:r>
    </w:p>
    <w:p w14:paraId="0F5F91F9">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乙方在任何时间都应自行对该友谊桥站地下附属空间或其内之财物负责，对其放置于该友谊桥站地下附属空间内的货物、设备、材料等，应自行采取保护措施，否则，因此导致乙方的损失或给甲方及第三方造成的损失由乙方承担。</w:t>
      </w:r>
    </w:p>
    <w:p w14:paraId="5C83FAD5">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b/>
          <w:bCs/>
          <w:color w:val="auto"/>
          <w:spacing w:val="2"/>
          <w:sz w:val="21"/>
          <w:szCs w:val="21"/>
          <w:highlight w:val="none"/>
          <w:lang w:val="en-US" w:eastAsia="zh-CN"/>
        </w:rPr>
        <w:t>第二十九条</w:t>
      </w:r>
      <w:r>
        <w:rPr>
          <w:rFonts w:hint="eastAsia" w:ascii="宋体" w:hAnsi="宋体" w:eastAsia="宋体" w:cs="宋体"/>
          <w:color w:val="auto"/>
          <w:sz w:val="21"/>
          <w:szCs w:val="21"/>
          <w:highlight w:val="none"/>
        </w:rPr>
        <w:tab/>
      </w:r>
    </w:p>
    <w:p w14:paraId="79F667B9">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乙方保证及时办齐经营相关的各类证照，并将复印件提交甲方备案。</w:t>
      </w:r>
    </w:p>
    <w:p w14:paraId="025BECB8">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b/>
          <w:bCs/>
          <w:color w:val="auto"/>
          <w:spacing w:val="2"/>
          <w:sz w:val="21"/>
          <w:szCs w:val="21"/>
          <w:highlight w:val="none"/>
          <w:lang w:val="en-US" w:eastAsia="zh-CN"/>
        </w:rPr>
      </w:pPr>
      <w:r>
        <w:rPr>
          <w:rFonts w:hint="eastAsia" w:ascii="宋体" w:hAnsi="宋体" w:eastAsia="宋体" w:cs="宋体"/>
          <w:b/>
          <w:bCs/>
          <w:color w:val="auto"/>
          <w:spacing w:val="2"/>
          <w:sz w:val="21"/>
          <w:szCs w:val="21"/>
          <w:highlight w:val="none"/>
          <w:lang w:val="en-US" w:eastAsia="zh-CN"/>
        </w:rPr>
        <w:t>第三十条</w:t>
      </w:r>
    </w:p>
    <w:p w14:paraId="305F7AB5">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乙方因经营所涉及的消防等所有相关报验手续由乙方自行办理并承担相关费用，甲方须予以帮助配合。</w:t>
      </w:r>
    </w:p>
    <w:p w14:paraId="6FB92177">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b/>
          <w:bCs/>
          <w:color w:val="auto"/>
          <w:spacing w:val="2"/>
          <w:sz w:val="21"/>
          <w:szCs w:val="21"/>
          <w:highlight w:val="none"/>
          <w:lang w:val="en-US" w:eastAsia="zh-CN"/>
        </w:rPr>
      </w:pPr>
      <w:r>
        <w:rPr>
          <w:rFonts w:hint="eastAsia" w:ascii="宋体" w:hAnsi="宋体" w:eastAsia="宋体" w:cs="宋体"/>
          <w:b/>
          <w:bCs/>
          <w:color w:val="auto"/>
          <w:spacing w:val="2"/>
          <w:sz w:val="21"/>
          <w:szCs w:val="21"/>
          <w:highlight w:val="none"/>
          <w:lang w:val="en-US" w:eastAsia="zh-CN"/>
        </w:rPr>
        <w:t>第三十一条</w:t>
      </w:r>
    </w:p>
    <w:p w14:paraId="54727444">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未经甲方书面同意，乙方不得改变或损坏该友谊桥站地下附属空间的建筑结构、外墙部分、门头以及甲方提供的任何设施设备（包括专用设施设备和共用设施设备）；乙方不得擅自改变该友谊桥站地下附属空间相关设施（包括但不限于楼道、通道、大门、走廊、设备用房）的设计用途，亦不得采用封堵或阻挡等任何方式妨碍其使用，否则，甲方有权要求乙方恢复原状或不影响甲方再次招商。对于设置于友谊桥站地下附属空间内或通过该友谊桥站地下附属空间的设施设备，乙方应当给予充分的注意和保护。</w:t>
      </w:r>
    </w:p>
    <w:p w14:paraId="6CF186F2">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b/>
          <w:bCs/>
          <w:color w:val="auto"/>
          <w:spacing w:val="2"/>
          <w:sz w:val="21"/>
          <w:szCs w:val="21"/>
          <w:highlight w:val="none"/>
          <w:lang w:val="en-US" w:eastAsia="zh-CN"/>
        </w:rPr>
        <w:t>第三十二条</w:t>
      </w:r>
      <w:r>
        <w:rPr>
          <w:rFonts w:hint="eastAsia" w:ascii="宋体" w:hAnsi="宋体" w:eastAsia="宋体" w:cs="宋体"/>
          <w:color w:val="auto"/>
          <w:sz w:val="21"/>
          <w:szCs w:val="21"/>
          <w:highlight w:val="none"/>
        </w:rPr>
        <w:tab/>
      </w:r>
    </w:p>
    <w:p w14:paraId="1EF0C683">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乙方保证在经营范围内正常合理使用该友谊桥站地下附属空间及其设施设备，不得放置任何超过该友谊桥站地下附属空间设计荷载的物品，不得采取任何可能导致甲方的保险赔偿额减少、取消或保险费用增加的行为，不得采取任何可能导致不合理缩短该友谊桥站地下附属空间及其所在建筑物、相关设施设备使用期限的行为。因乙方原因导致该友谊桥站地下附属空间的水、电等供应中断或空调、电梯等设施设备停止运行的，乙方应当承担修复所需的一切费用，并赔偿因此给甲方及第三方所造成的一切损失。</w:t>
      </w:r>
    </w:p>
    <w:p w14:paraId="047FA33D">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b/>
          <w:bCs/>
          <w:color w:val="auto"/>
          <w:spacing w:val="2"/>
          <w:sz w:val="21"/>
          <w:szCs w:val="21"/>
          <w:highlight w:val="none"/>
          <w:lang w:val="en-US" w:eastAsia="zh-CN"/>
        </w:rPr>
      </w:pPr>
      <w:r>
        <w:rPr>
          <w:rFonts w:hint="eastAsia" w:ascii="宋体" w:hAnsi="宋体" w:eastAsia="宋体" w:cs="宋体"/>
          <w:b/>
          <w:bCs/>
          <w:color w:val="auto"/>
          <w:spacing w:val="2"/>
          <w:sz w:val="21"/>
          <w:szCs w:val="21"/>
          <w:highlight w:val="none"/>
          <w:lang w:val="en-US" w:eastAsia="zh-CN"/>
        </w:rPr>
        <w:t>第三十三条</w:t>
      </w:r>
    </w:p>
    <w:p w14:paraId="3E020165">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乙方在该友谊桥站地下附属空间经营项目如包含餐饮类业态，须按甲方要求安装独立隔油池、油烟净化器、排油烟设备等，所排放的污水、油烟须经过处理后方可排入友谊桥站地下附属空间主管道，并须定期自行负责清理。</w:t>
      </w:r>
    </w:p>
    <w:p w14:paraId="1EE68D98">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b/>
          <w:bCs/>
          <w:color w:val="auto"/>
          <w:spacing w:val="2"/>
          <w:sz w:val="21"/>
          <w:szCs w:val="21"/>
          <w:highlight w:val="none"/>
          <w:lang w:val="en-US" w:eastAsia="zh-CN"/>
        </w:rPr>
      </w:pPr>
      <w:r>
        <w:rPr>
          <w:rFonts w:hint="eastAsia" w:ascii="宋体" w:hAnsi="宋体" w:eastAsia="宋体" w:cs="宋体"/>
          <w:b/>
          <w:bCs/>
          <w:color w:val="auto"/>
          <w:spacing w:val="2"/>
          <w:sz w:val="21"/>
          <w:szCs w:val="21"/>
          <w:highlight w:val="none"/>
          <w:lang w:val="en-US" w:eastAsia="zh-CN"/>
        </w:rPr>
        <w:t>第三十四条</w:t>
      </w:r>
    </w:p>
    <w:p w14:paraId="1CC24123">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乙方保证不从事任何可能阻碍、影响相邻区域内甲方或其他乙方合法权利的行为，或其他不合理干涉、扰乱甲方或其他乙方正常经营的行为。如乙方经营产生特殊气味或者噪音干扰等，乙方应当采取有效的措施加以改正，因此造成的损失由乙方自行承担。</w:t>
      </w:r>
    </w:p>
    <w:p w14:paraId="78976C23">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b/>
          <w:bCs/>
          <w:color w:val="auto"/>
          <w:spacing w:val="2"/>
          <w:sz w:val="21"/>
          <w:szCs w:val="21"/>
          <w:highlight w:val="none"/>
          <w:lang w:val="en-US" w:eastAsia="zh-CN"/>
        </w:rPr>
        <w:t>第三十五条</w:t>
      </w:r>
      <w:r>
        <w:rPr>
          <w:rFonts w:hint="eastAsia" w:ascii="宋体" w:hAnsi="宋体" w:eastAsia="宋体" w:cs="宋体"/>
          <w:color w:val="auto"/>
          <w:sz w:val="21"/>
          <w:szCs w:val="21"/>
          <w:highlight w:val="none"/>
        </w:rPr>
        <w:tab/>
      </w:r>
    </w:p>
    <w:p w14:paraId="5D63884E">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乙方对该友谊桥站地下附属空间内陈列或销售之商品或提供的服务负责，因乙方经营活动导致他人权益受到侵害或甲方权益受损的，乙方应承担相应的法律责任。</w:t>
      </w:r>
    </w:p>
    <w:p w14:paraId="1AF753A4">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b/>
          <w:bCs/>
          <w:color w:val="auto"/>
          <w:spacing w:val="2"/>
          <w:sz w:val="21"/>
          <w:szCs w:val="21"/>
          <w:highlight w:val="none"/>
          <w:lang w:val="en-US" w:eastAsia="zh-CN"/>
        </w:rPr>
      </w:pPr>
      <w:r>
        <w:rPr>
          <w:rFonts w:hint="eastAsia" w:ascii="宋体" w:hAnsi="宋体" w:eastAsia="宋体" w:cs="宋体"/>
          <w:b/>
          <w:bCs/>
          <w:color w:val="auto"/>
          <w:spacing w:val="2"/>
          <w:sz w:val="21"/>
          <w:szCs w:val="21"/>
          <w:highlight w:val="none"/>
          <w:lang w:val="en-US" w:eastAsia="zh-CN"/>
        </w:rPr>
        <w:t>第三十六条</w:t>
      </w:r>
    </w:p>
    <w:p w14:paraId="4EA57F14">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对于因乙方原因导致的水、烟等相关物质外泄或因乙方原因导致火灾、爆炸等危害公共安全事件或乙方有不良经营行为的，则乙方应赔偿因此给甲方及第三方造成的损失。本款内所述乙方的责任同样适用于乙方工作人员、乙方顾客和访客或其他与乙方相关人员，并由乙方承担连带赔偿责任。</w:t>
      </w:r>
    </w:p>
    <w:p w14:paraId="2484A3BA">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b/>
          <w:bCs/>
          <w:color w:val="auto"/>
          <w:spacing w:val="2"/>
          <w:sz w:val="21"/>
          <w:szCs w:val="21"/>
          <w:highlight w:val="none"/>
          <w:lang w:val="en-US" w:eastAsia="zh-CN"/>
        </w:rPr>
      </w:pPr>
      <w:r>
        <w:rPr>
          <w:rFonts w:hint="eastAsia" w:ascii="宋体" w:hAnsi="宋体" w:eastAsia="宋体" w:cs="宋体"/>
          <w:b/>
          <w:bCs/>
          <w:color w:val="auto"/>
          <w:spacing w:val="2"/>
          <w:sz w:val="21"/>
          <w:szCs w:val="21"/>
          <w:highlight w:val="none"/>
          <w:lang w:val="en-US" w:eastAsia="zh-CN"/>
        </w:rPr>
        <w:t>第三十七条</w:t>
      </w:r>
    </w:p>
    <w:p w14:paraId="503E21EE">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因第三方原因导致乙方商品、货物或其他财产发生损害，或导致乙方蒙受损失的，乙方自行向第三方索赔，甲方不承担任何责任。</w:t>
      </w:r>
    </w:p>
    <w:p w14:paraId="404E4473">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b/>
          <w:bCs/>
          <w:color w:val="auto"/>
          <w:spacing w:val="2"/>
          <w:sz w:val="21"/>
          <w:szCs w:val="21"/>
          <w:highlight w:val="none"/>
          <w:lang w:val="en-US" w:eastAsia="zh-CN"/>
        </w:rPr>
      </w:pPr>
      <w:r>
        <w:rPr>
          <w:rFonts w:hint="eastAsia" w:ascii="宋体" w:hAnsi="宋体" w:eastAsia="宋体" w:cs="宋体"/>
          <w:b/>
          <w:bCs/>
          <w:color w:val="auto"/>
          <w:spacing w:val="2"/>
          <w:sz w:val="21"/>
          <w:szCs w:val="21"/>
          <w:highlight w:val="none"/>
          <w:lang w:val="en-US" w:eastAsia="zh-CN"/>
        </w:rPr>
        <w:t>第三十八条</w:t>
      </w:r>
    </w:p>
    <w:p w14:paraId="5C42A1B6">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租赁期内，未经甲方书面批准，乙方不得擅自转租，否则视为严重违约。如发现乙方擅自转租的，将被纳入南通市国资委房屋租赁失信人员名单。</w:t>
      </w:r>
    </w:p>
    <w:p w14:paraId="47DCA7CE">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b/>
          <w:bCs/>
          <w:color w:val="auto"/>
          <w:spacing w:val="2"/>
          <w:sz w:val="21"/>
          <w:szCs w:val="21"/>
          <w:highlight w:val="none"/>
          <w:lang w:val="en-US" w:eastAsia="zh-CN"/>
        </w:rPr>
      </w:pPr>
      <w:r>
        <w:rPr>
          <w:rFonts w:hint="eastAsia" w:ascii="宋体" w:hAnsi="宋体" w:eastAsia="宋体" w:cs="宋体"/>
          <w:b/>
          <w:bCs/>
          <w:color w:val="auto"/>
          <w:spacing w:val="2"/>
          <w:sz w:val="21"/>
          <w:szCs w:val="21"/>
          <w:highlight w:val="none"/>
          <w:lang w:val="en-US" w:eastAsia="zh-CN"/>
        </w:rPr>
        <w:t>第三十九条</w:t>
      </w:r>
    </w:p>
    <w:p w14:paraId="3E4DDB84">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b/>
          <w:bCs/>
          <w:color w:val="auto"/>
          <w:spacing w:val="2"/>
          <w:sz w:val="21"/>
          <w:szCs w:val="21"/>
          <w:highlight w:val="none"/>
          <w:lang w:val="en-US" w:eastAsia="zh-CN"/>
        </w:rPr>
      </w:pPr>
      <w:r>
        <w:rPr>
          <w:rFonts w:hint="eastAsia" w:ascii="宋体" w:hAnsi="宋体" w:eastAsia="宋体" w:cs="宋体"/>
          <w:color w:val="auto"/>
          <w:sz w:val="21"/>
          <w:szCs w:val="21"/>
          <w:highlight w:val="none"/>
          <w:lang w:val="en-US" w:eastAsia="zh-CN"/>
        </w:rPr>
        <w:t>如乙方未经甲方书面批准的情况下通过转租等任何方式允许第三方在该友谊桥站地下附属空间内经营的，则因该第三方行为而导致甲方蒙受任何损失的，乙方承担连带赔偿责任。</w:t>
      </w:r>
    </w:p>
    <w:p w14:paraId="2EED3E39">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b/>
          <w:bCs/>
          <w:color w:val="auto"/>
          <w:spacing w:val="2"/>
          <w:sz w:val="21"/>
          <w:szCs w:val="21"/>
          <w:highlight w:val="none"/>
          <w:lang w:val="en-US" w:eastAsia="zh-CN"/>
        </w:rPr>
      </w:pPr>
      <w:r>
        <w:rPr>
          <w:rFonts w:hint="eastAsia" w:ascii="宋体" w:hAnsi="宋体" w:eastAsia="宋体" w:cs="宋体"/>
          <w:b/>
          <w:bCs/>
          <w:color w:val="auto"/>
          <w:spacing w:val="2"/>
          <w:sz w:val="21"/>
          <w:szCs w:val="21"/>
          <w:highlight w:val="none"/>
          <w:lang w:val="en-US" w:eastAsia="zh-CN"/>
        </w:rPr>
        <w:t>第四十条</w:t>
      </w:r>
    </w:p>
    <w:p w14:paraId="4970683A">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乙方营业时间应在甲方指定的时间范围内，不得在非营业时间容留人员。未经甲方书面同意，营业时间不得超过城市轨道交通运营时间。甲方有权按情况需要经提前通知乙方后修改营业时间，乙方必须遵守，不得异议。未经甲方同意，不得推迟、提前及无故停止营业。</w:t>
      </w:r>
    </w:p>
    <w:p w14:paraId="4F87057F">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b/>
          <w:bCs/>
          <w:color w:val="auto"/>
          <w:spacing w:val="2"/>
          <w:sz w:val="21"/>
          <w:szCs w:val="21"/>
          <w:highlight w:val="none"/>
          <w:lang w:val="en-US" w:eastAsia="zh-CN"/>
        </w:rPr>
        <w:t>第四十一条</w:t>
      </w:r>
      <w:r>
        <w:rPr>
          <w:rFonts w:hint="eastAsia" w:ascii="宋体" w:hAnsi="宋体" w:eastAsia="宋体" w:cs="宋体"/>
          <w:color w:val="auto"/>
          <w:sz w:val="21"/>
          <w:szCs w:val="21"/>
          <w:highlight w:val="none"/>
        </w:rPr>
        <w:tab/>
      </w:r>
    </w:p>
    <w:p w14:paraId="6F949A88">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未经甲方书面同意，乙方不得变更经营品牌、经营项目或超范围经营。对于乙方提出的变更经营品牌、经营项目的申请，甲方有权根据友谊桥站地下附属空间整体形象、规划布局、物业条件等各种因素予以拒绝，乙方必须遵守，不得异议，否则甲方有权提前解除合同。</w:t>
      </w:r>
    </w:p>
    <w:p w14:paraId="164870A8">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b/>
          <w:bCs/>
          <w:color w:val="auto"/>
          <w:spacing w:val="2"/>
          <w:sz w:val="21"/>
          <w:szCs w:val="21"/>
          <w:highlight w:val="none"/>
          <w:lang w:val="en-US" w:eastAsia="zh-CN"/>
        </w:rPr>
        <w:t>第四十二条</w:t>
      </w:r>
      <w:r>
        <w:rPr>
          <w:rFonts w:hint="eastAsia" w:ascii="宋体" w:hAnsi="宋体" w:eastAsia="宋体" w:cs="宋体"/>
          <w:color w:val="auto"/>
          <w:sz w:val="21"/>
          <w:szCs w:val="21"/>
          <w:highlight w:val="none"/>
        </w:rPr>
        <w:tab/>
      </w:r>
    </w:p>
    <w:p w14:paraId="136060C3">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乙方保证其工作人员在该友谊桥站地下附属空间内遵守国家、地方及甲方有关的消防管理规定，包括但不限于：不使用易燃易爆、有毒有害材料，不堵塞或占用消防通道，不使用明火、危险品、易燃物、电加热器，执行公共区域禁止吸烟规定，配齐消防器具，组织工作人员消防培训，具备火灾等突发事件紧急疏散等处置能力。乙方应确保其工作人员、装修及安装人员执行前述保证内容，否则产生任何损失或责任均由乙方自行处理和承担。乙方必须接受甲方的消防等安全检查，对于消防安全检查中发现的问题，乙方必须按要求无条件整改。</w:t>
      </w:r>
    </w:p>
    <w:p w14:paraId="198FC916">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b/>
          <w:bCs/>
          <w:color w:val="auto"/>
          <w:spacing w:val="2"/>
          <w:sz w:val="21"/>
          <w:szCs w:val="21"/>
          <w:highlight w:val="none"/>
          <w:lang w:val="en-US" w:eastAsia="zh-CN"/>
        </w:rPr>
      </w:pPr>
      <w:r>
        <w:rPr>
          <w:rFonts w:hint="eastAsia" w:ascii="宋体" w:hAnsi="宋体" w:eastAsia="宋体" w:cs="宋体"/>
          <w:b/>
          <w:bCs/>
          <w:color w:val="auto"/>
          <w:spacing w:val="2"/>
          <w:sz w:val="21"/>
          <w:szCs w:val="21"/>
          <w:highlight w:val="none"/>
          <w:lang w:val="en-US" w:eastAsia="zh-CN"/>
        </w:rPr>
        <w:t>第四十三条</w:t>
      </w:r>
    </w:p>
    <w:p w14:paraId="7B4B40BA">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双方特别明确，除非本合同另有特别明确约定，乙方不得以任何理由拒绝或拖延缴纳本合同项下租金、物业管理费（如有）或水、电等公用事业费或其他应当由乙方承担的费用。如涉及争议，乙方应按照本合同约定的争议解决办法依法处理。在按照争议解决办法处理期间，乙方应继续履行本合同项下各项缴费义务。</w:t>
      </w:r>
    </w:p>
    <w:p w14:paraId="247616ED">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b/>
          <w:bCs/>
          <w:color w:val="auto"/>
          <w:spacing w:val="2"/>
          <w:sz w:val="21"/>
          <w:szCs w:val="21"/>
          <w:highlight w:val="none"/>
          <w:lang w:val="en-US" w:eastAsia="zh-CN"/>
        </w:rPr>
      </w:pPr>
      <w:r>
        <w:rPr>
          <w:rFonts w:hint="eastAsia" w:ascii="宋体" w:hAnsi="宋体" w:eastAsia="宋体" w:cs="宋体"/>
          <w:b/>
          <w:bCs/>
          <w:color w:val="auto"/>
          <w:spacing w:val="2"/>
          <w:sz w:val="21"/>
          <w:szCs w:val="21"/>
          <w:highlight w:val="none"/>
          <w:lang w:val="en-US" w:eastAsia="zh-CN"/>
        </w:rPr>
        <w:t>第四十四条</w:t>
      </w:r>
    </w:p>
    <w:p w14:paraId="7DAD2954">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b/>
          <w:bCs/>
          <w:color w:val="auto"/>
          <w:spacing w:val="2"/>
          <w:sz w:val="21"/>
          <w:szCs w:val="21"/>
          <w:highlight w:val="none"/>
          <w:lang w:val="en-US" w:eastAsia="zh-CN"/>
        </w:rPr>
      </w:pPr>
      <w:r>
        <w:rPr>
          <w:rFonts w:hint="eastAsia" w:ascii="宋体" w:hAnsi="宋体" w:eastAsia="宋体" w:cs="宋体"/>
          <w:color w:val="auto"/>
          <w:sz w:val="21"/>
          <w:szCs w:val="21"/>
          <w:highlight w:val="none"/>
          <w:lang w:val="en-US" w:eastAsia="zh-CN"/>
        </w:rPr>
        <w:t>乙方同意，如乙方欠付租金、物业管理费（如有）等费用，在欠费期间，未经甲方书面批准，该友谊桥站地下附属空间内乙方商品、货物及设施设备不得转移出该友谊桥站地下附属空间。</w:t>
      </w:r>
    </w:p>
    <w:p w14:paraId="37D04E56">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b/>
          <w:bCs/>
          <w:color w:val="auto"/>
          <w:spacing w:val="2"/>
          <w:sz w:val="21"/>
          <w:szCs w:val="21"/>
          <w:highlight w:val="none"/>
          <w:lang w:val="en-US" w:eastAsia="zh-CN"/>
        </w:rPr>
      </w:pPr>
      <w:r>
        <w:rPr>
          <w:rFonts w:hint="eastAsia" w:ascii="宋体" w:hAnsi="宋体" w:eastAsia="宋体" w:cs="宋体"/>
          <w:b/>
          <w:bCs/>
          <w:color w:val="auto"/>
          <w:spacing w:val="2"/>
          <w:sz w:val="21"/>
          <w:szCs w:val="21"/>
          <w:highlight w:val="none"/>
          <w:lang w:val="en-US" w:eastAsia="zh-CN"/>
        </w:rPr>
        <w:t>第四十五条</w:t>
      </w:r>
    </w:p>
    <w:p w14:paraId="5F16C928">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b/>
          <w:bCs/>
          <w:color w:val="auto"/>
          <w:spacing w:val="2"/>
          <w:sz w:val="21"/>
          <w:szCs w:val="21"/>
          <w:highlight w:val="none"/>
          <w:lang w:val="en-US" w:eastAsia="zh-CN"/>
        </w:rPr>
      </w:pPr>
      <w:r>
        <w:rPr>
          <w:rFonts w:hint="eastAsia" w:ascii="宋体" w:hAnsi="宋体" w:eastAsia="宋体" w:cs="宋体"/>
          <w:color w:val="auto"/>
          <w:sz w:val="21"/>
          <w:szCs w:val="21"/>
          <w:highlight w:val="none"/>
          <w:lang w:val="en-US" w:eastAsia="zh-CN"/>
        </w:rPr>
        <w:t>乙方须允许甲方和甲方授权的人员在一切合理的时间进入该友谊桥站地下附属空间查看物业使用状况，如发现违章甲方可做出相应的处理决定。该处理决定对乙方有约束力，乙方必须严格执行，纠正违章的费用由乙方承担。</w:t>
      </w:r>
    </w:p>
    <w:p w14:paraId="224BE63E">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b/>
          <w:bCs/>
          <w:color w:val="auto"/>
          <w:spacing w:val="2"/>
          <w:sz w:val="21"/>
          <w:szCs w:val="21"/>
          <w:highlight w:val="none"/>
          <w:lang w:val="en-US" w:eastAsia="zh-CN"/>
        </w:rPr>
      </w:pPr>
      <w:r>
        <w:rPr>
          <w:rFonts w:hint="eastAsia" w:ascii="宋体" w:hAnsi="宋体" w:eastAsia="宋体" w:cs="宋体"/>
          <w:b/>
          <w:bCs/>
          <w:color w:val="auto"/>
          <w:spacing w:val="2"/>
          <w:sz w:val="21"/>
          <w:szCs w:val="21"/>
          <w:highlight w:val="none"/>
          <w:lang w:val="en-US" w:eastAsia="zh-CN"/>
        </w:rPr>
        <w:t>第四十六条</w:t>
      </w:r>
    </w:p>
    <w:p w14:paraId="0260EC5C">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b/>
          <w:bCs/>
          <w:color w:val="auto"/>
          <w:spacing w:val="2"/>
          <w:sz w:val="21"/>
          <w:szCs w:val="21"/>
          <w:highlight w:val="none"/>
          <w:lang w:val="en-US" w:eastAsia="zh-CN"/>
        </w:rPr>
      </w:pPr>
      <w:r>
        <w:rPr>
          <w:rFonts w:hint="eastAsia" w:ascii="宋体" w:hAnsi="宋体" w:eastAsia="宋体" w:cs="宋体"/>
          <w:color w:val="auto"/>
          <w:sz w:val="21"/>
          <w:szCs w:val="21"/>
          <w:highlight w:val="none"/>
          <w:lang w:val="en-US" w:eastAsia="zh-CN"/>
        </w:rPr>
        <w:t>双方确认，甲方有权进入该友谊桥站地下附属空间进行维修、保养或其他与该友谊桥站地下附属空间相关事项，并采取一切相关的合理技术措施（但应尽量避免给乙方及其营业造成影响）。乙方不得因此向甲方提出营业损失、营业场地占用、人员加班费或任何形式的补偿或赔偿要求。</w:t>
      </w:r>
    </w:p>
    <w:p w14:paraId="15B735CA">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b/>
          <w:bCs/>
          <w:color w:val="auto"/>
          <w:spacing w:val="2"/>
          <w:sz w:val="21"/>
          <w:szCs w:val="21"/>
          <w:highlight w:val="none"/>
          <w:lang w:val="en-US" w:eastAsia="zh-CN"/>
        </w:rPr>
      </w:pPr>
      <w:r>
        <w:rPr>
          <w:rFonts w:hint="eastAsia" w:ascii="宋体" w:hAnsi="宋体" w:eastAsia="宋体" w:cs="宋体"/>
          <w:b/>
          <w:bCs/>
          <w:color w:val="auto"/>
          <w:spacing w:val="2"/>
          <w:sz w:val="21"/>
          <w:szCs w:val="21"/>
          <w:highlight w:val="none"/>
          <w:lang w:val="en-US" w:eastAsia="zh-CN"/>
        </w:rPr>
        <w:t>第四十七条</w:t>
      </w:r>
    </w:p>
    <w:p w14:paraId="79F4EA73">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b/>
          <w:bCs/>
          <w:color w:val="auto"/>
          <w:spacing w:val="2"/>
          <w:sz w:val="21"/>
          <w:szCs w:val="21"/>
          <w:highlight w:val="none"/>
          <w:lang w:val="en-US" w:eastAsia="zh-CN"/>
        </w:rPr>
      </w:pPr>
      <w:r>
        <w:rPr>
          <w:rFonts w:hint="eastAsia" w:ascii="宋体" w:hAnsi="宋体" w:eastAsia="宋体" w:cs="宋体"/>
          <w:color w:val="auto"/>
          <w:sz w:val="21"/>
          <w:szCs w:val="21"/>
          <w:highlight w:val="none"/>
          <w:lang w:val="en-US" w:eastAsia="zh-CN"/>
        </w:rPr>
        <w:t>乙方须在甲方对相关的管道、线路和设备进行检修、调试或对于故障及时采取补救措施时给予必要的协助。若因乙方对该友谊桥站地下附属空间进行装饰装修或因乙方的其他行为，导致甲方无法实施上述行为的，因此造成甲方及第三方的损失，由乙方承担损害赔偿责任。</w:t>
      </w:r>
    </w:p>
    <w:p w14:paraId="05458985">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b/>
          <w:bCs/>
          <w:color w:val="auto"/>
          <w:spacing w:val="2"/>
          <w:sz w:val="21"/>
          <w:szCs w:val="21"/>
          <w:highlight w:val="none"/>
          <w:lang w:val="en-US" w:eastAsia="zh-CN"/>
        </w:rPr>
      </w:pPr>
      <w:r>
        <w:rPr>
          <w:rFonts w:hint="eastAsia" w:ascii="宋体" w:hAnsi="宋体" w:eastAsia="宋体" w:cs="宋体"/>
          <w:b/>
          <w:bCs/>
          <w:color w:val="auto"/>
          <w:spacing w:val="2"/>
          <w:sz w:val="21"/>
          <w:szCs w:val="21"/>
          <w:highlight w:val="none"/>
          <w:lang w:val="en-US" w:eastAsia="zh-CN"/>
        </w:rPr>
        <w:t>第四十八条</w:t>
      </w:r>
    </w:p>
    <w:p w14:paraId="2C341FB6">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b/>
          <w:bCs/>
          <w:color w:val="auto"/>
          <w:spacing w:val="2"/>
          <w:sz w:val="21"/>
          <w:szCs w:val="21"/>
          <w:highlight w:val="none"/>
          <w:lang w:val="en-US" w:eastAsia="zh-CN"/>
        </w:rPr>
      </w:pPr>
      <w:r>
        <w:rPr>
          <w:rFonts w:hint="eastAsia" w:ascii="宋体" w:hAnsi="宋体" w:eastAsia="宋体" w:cs="宋体"/>
          <w:color w:val="auto"/>
          <w:sz w:val="21"/>
          <w:szCs w:val="21"/>
          <w:highlight w:val="none"/>
          <w:lang w:val="en-US" w:eastAsia="zh-CN"/>
        </w:rPr>
        <w:t>由于不可抗力及非甲方原因等造成的乙方财产损失，由乙方自行承担。</w:t>
      </w:r>
    </w:p>
    <w:p w14:paraId="64A7CC53">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b/>
          <w:bCs/>
          <w:color w:val="auto"/>
          <w:spacing w:val="2"/>
          <w:sz w:val="21"/>
          <w:szCs w:val="21"/>
          <w:highlight w:val="none"/>
          <w:lang w:val="en-US" w:eastAsia="zh-CN"/>
        </w:rPr>
      </w:pPr>
      <w:r>
        <w:rPr>
          <w:rFonts w:hint="eastAsia" w:ascii="宋体" w:hAnsi="宋体" w:eastAsia="宋体" w:cs="宋体"/>
          <w:b/>
          <w:bCs/>
          <w:color w:val="auto"/>
          <w:spacing w:val="2"/>
          <w:sz w:val="21"/>
          <w:szCs w:val="21"/>
          <w:highlight w:val="none"/>
          <w:lang w:val="en-US" w:eastAsia="zh-CN"/>
        </w:rPr>
        <w:t>第四十九条</w:t>
      </w:r>
    </w:p>
    <w:p w14:paraId="6B5FA7D1">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甲方有权对乙方销售工作进行了解和监督，但不得干扰乙方正常的经营活动。乙方不得侵犯第三人的知识产权和其他权利，因此产生的一切法律责任由乙方承担，甲方不承担任何责任。因此造成甲方损失的，乙方负责赔偿。</w:t>
      </w:r>
    </w:p>
    <w:p w14:paraId="76AA5390">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乙方同意对前述合同条款及在履行本合同过程中知悉的甲方商业秘密予以保密，除非应法律、法院判决或行政命令的要求，未经甲方书面许可，不向甲方及乙方以外任何第三方透露，但乙方律师及/或顾问不在此限。</w:t>
      </w:r>
    </w:p>
    <w:p w14:paraId="014FD02E">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b/>
          <w:bCs/>
          <w:color w:val="auto"/>
          <w:spacing w:val="2"/>
          <w:sz w:val="22"/>
          <w:szCs w:val="22"/>
          <w:highlight w:val="none"/>
          <w:lang w:val="en-US" w:eastAsia="zh-CN"/>
        </w:rPr>
      </w:pPr>
    </w:p>
    <w:p w14:paraId="1ED95E8D">
      <w:pPr>
        <w:keepNext w:val="0"/>
        <w:keepLines w:val="0"/>
        <w:pageBreakBefore w:val="0"/>
        <w:widowControl/>
        <w:numPr>
          <w:ilvl w:val="0"/>
          <w:numId w:val="0"/>
        </w:numPr>
        <w:wordWrap/>
        <w:topLinePunct w:val="0"/>
        <w:autoSpaceDE w:val="0"/>
        <w:autoSpaceDN w:val="0"/>
        <w:bidi w:val="0"/>
        <w:adjustRightInd w:val="0"/>
        <w:snapToGrid w:val="0"/>
        <w:spacing w:line="360" w:lineRule="auto"/>
        <w:ind w:left="0" w:right="-519" w:rightChars="-247" w:firstLine="0" w:firstLineChars="0"/>
        <w:jc w:val="center"/>
        <w:textAlignment w:val="baseline"/>
        <w:outlineLvl w:val="0"/>
        <w:rPr>
          <w:rFonts w:hint="eastAsia" w:ascii="宋体" w:hAnsi="宋体" w:eastAsia="宋体" w:cs="宋体"/>
          <w:b/>
          <w:bCs/>
          <w:color w:val="auto"/>
          <w:spacing w:val="-6"/>
          <w:sz w:val="22"/>
          <w:szCs w:val="22"/>
          <w:highlight w:val="none"/>
        </w:rPr>
      </w:pPr>
      <w:bookmarkStart w:id="87" w:name="_Toc4898"/>
      <w:r>
        <w:rPr>
          <w:rFonts w:hint="eastAsia" w:ascii="宋体" w:hAnsi="宋体" w:eastAsia="宋体" w:cs="宋体"/>
          <w:b/>
          <w:bCs/>
          <w:color w:val="auto"/>
          <w:spacing w:val="-6"/>
          <w:sz w:val="22"/>
          <w:szCs w:val="22"/>
          <w:highlight w:val="none"/>
        </w:rPr>
        <w:t xml:space="preserve">第七章  </w:t>
      </w:r>
      <w:r>
        <w:rPr>
          <w:rFonts w:hint="eastAsia" w:ascii="宋体" w:hAnsi="宋体" w:eastAsia="宋体" w:cs="宋体"/>
          <w:b/>
          <w:bCs/>
          <w:color w:val="auto"/>
          <w:spacing w:val="-6"/>
          <w:sz w:val="22"/>
          <w:szCs w:val="22"/>
          <w:highlight w:val="none"/>
          <w:lang w:eastAsia="zh-CN"/>
        </w:rPr>
        <w:t>友谊桥站地下附属空间</w:t>
      </w:r>
      <w:r>
        <w:rPr>
          <w:rFonts w:hint="eastAsia" w:ascii="宋体" w:hAnsi="宋体" w:eastAsia="宋体" w:cs="宋体"/>
          <w:b/>
          <w:bCs/>
          <w:color w:val="auto"/>
          <w:spacing w:val="-6"/>
          <w:sz w:val="22"/>
          <w:szCs w:val="22"/>
          <w:highlight w:val="none"/>
        </w:rPr>
        <w:t>交付及进场装修</w:t>
      </w:r>
      <w:bookmarkEnd w:id="87"/>
    </w:p>
    <w:p w14:paraId="39539697">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b/>
          <w:bCs/>
          <w:color w:val="auto"/>
          <w:spacing w:val="2"/>
          <w:sz w:val="21"/>
          <w:szCs w:val="21"/>
          <w:highlight w:val="none"/>
          <w:lang w:val="en-US" w:eastAsia="zh-CN"/>
        </w:rPr>
      </w:pPr>
      <w:r>
        <w:rPr>
          <w:rFonts w:hint="eastAsia" w:ascii="宋体" w:hAnsi="宋体" w:eastAsia="宋体" w:cs="宋体"/>
          <w:b/>
          <w:bCs/>
          <w:color w:val="auto"/>
          <w:spacing w:val="2"/>
          <w:sz w:val="21"/>
          <w:szCs w:val="21"/>
          <w:highlight w:val="none"/>
          <w:lang w:val="en-US" w:eastAsia="zh-CN"/>
        </w:rPr>
        <w:t>第五十条</w:t>
      </w:r>
    </w:p>
    <w:p w14:paraId="5720DA7F">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在本合同签订时，乙方已对相关友谊桥站地下附属空间进行现场勘察，对于友谊桥站地下附属空间交付时的现状了解并予以认可。合同签订后甲方应及时将该友谊桥站地下附属空间及其附属设施交乙方使用，双方办理友谊桥站地下附属空间交接手续，届时该友谊桥站地下附属空间应达到的交付条件为：现状交付，双方在交付时签署包括</w:t>
      </w:r>
      <w:r>
        <w:rPr>
          <w:rFonts w:hint="eastAsia" w:ascii="宋体" w:hAnsi="宋体" w:eastAsia="宋体" w:cs="宋体"/>
          <w:color w:val="auto"/>
          <w:sz w:val="21"/>
          <w:szCs w:val="21"/>
          <w:highlight w:val="none"/>
          <w:u w:val="single"/>
          <w:lang w:val="en-US" w:eastAsia="zh-CN"/>
        </w:rPr>
        <w:t>物业交接表（附件5）</w:t>
      </w:r>
      <w:r>
        <w:rPr>
          <w:rFonts w:hint="eastAsia" w:ascii="宋体" w:hAnsi="宋体" w:eastAsia="宋体" w:cs="宋体"/>
          <w:color w:val="auto"/>
          <w:sz w:val="21"/>
          <w:szCs w:val="21"/>
          <w:highlight w:val="none"/>
          <w:lang w:val="en-US" w:eastAsia="zh-CN"/>
        </w:rPr>
        <w:t>在内的交付确认文件。乙方应在接到甲方通知后即时办理交接手续。若乙方在甲方通知交铺后</w:t>
      </w:r>
      <w:r>
        <w:rPr>
          <w:rFonts w:hint="eastAsia" w:ascii="宋体" w:hAnsi="宋体" w:eastAsia="宋体" w:cs="宋体"/>
          <w:color w:val="auto"/>
          <w:sz w:val="21"/>
          <w:szCs w:val="21"/>
          <w:highlight w:val="none"/>
          <w:u w:val="single"/>
          <w:lang w:val="en-US" w:eastAsia="zh-CN"/>
        </w:rPr>
        <w:t xml:space="preserve"> 7 </w:t>
      </w:r>
      <w:r>
        <w:rPr>
          <w:rFonts w:hint="eastAsia" w:ascii="宋体" w:hAnsi="宋体" w:eastAsia="宋体" w:cs="宋体"/>
          <w:color w:val="auto"/>
          <w:sz w:val="21"/>
          <w:szCs w:val="21"/>
          <w:highlight w:val="none"/>
          <w:lang w:val="en-US" w:eastAsia="zh-CN"/>
        </w:rPr>
        <w:t>日内尚未办妥收铺手续，则甲方有权提前收回该友谊桥站地下附属空间、单方面解除本合同、重新招商并不退还履约保证金、租金、物业管理费（如有）等所有已交费用。</w:t>
      </w:r>
    </w:p>
    <w:p w14:paraId="2D14A270">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b/>
          <w:bCs/>
          <w:color w:val="auto"/>
          <w:spacing w:val="2"/>
          <w:sz w:val="21"/>
          <w:szCs w:val="21"/>
          <w:highlight w:val="none"/>
          <w:lang w:val="en-US" w:eastAsia="zh-CN"/>
        </w:rPr>
        <w:t>第五十一条</w:t>
      </w:r>
      <w:r>
        <w:rPr>
          <w:rFonts w:hint="eastAsia" w:ascii="宋体" w:hAnsi="宋体" w:eastAsia="宋体" w:cs="宋体"/>
          <w:color w:val="auto"/>
          <w:sz w:val="21"/>
          <w:szCs w:val="21"/>
          <w:highlight w:val="none"/>
        </w:rPr>
        <w:tab/>
      </w:r>
    </w:p>
    <w:p w14:paraId="12575577">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友谊桥站地下附属空间的装饰装修工程由乙方自行实施，相应费用由乙方承担。乙方在对该友谊桥站地下附属空间进行装饰装修（包括再次装修）前，应按照甲方规定办妥全部施工手续，提供该友谊桥站地下附属空间装修设计文件（包括装修图纸等资料）供甲方审查，在获得甲方书面批准后方可开始对该友谊桥站地下附属空间进行装饰装修。上述装修设计文件经甲方批准后，未经甲方书面同意，乙方不得擅自变更。</w:t>
      </w:r>
    </w:p>
    <w:p w14:paraId="45FD37EB">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b/>
          <w:bCs/>
          <w:color w:val="auto"/>
          <w:spacing w:val="2"/>
          <w:sz w:val="21"/>
          <w:szCs w:val="21"/>
          <w:highlight w:val="none"/>
          <w:lang w:val="en-US" w:eastAsia="zh-CN"/>
        </w:rPr>
        <w:t>第五十二条</w:t>
      </w:r>
      <w:r>
        <w:rPr>
          <w:rFonts w:hint="eastAsia" w:ascii="宋体" w:hAnsi="宋体" w:eastAsia="宋体" w:cs="宋体"/>
          <w:color w:val="auto"/>
          <w:sz w:val="21"/>
          <w:szCs w:val="21"/>
          <w:highlight w:val="none"/>
        </w:rPr>
        <w:tab/>
      </w:r>
    </w:p>
    <w:p w14:paraId="1983A7B4">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乙方对该友谊桥站地下附属空间的装饰装修须符合法律法规和消防相关要求，遵守甲方相关管理规章制度，不得破坏该友谊桥站地下附属空间主体结构和甲方已完成的公共区域装修。乙方承诺对装修设计文件自行承担全部责任，在装修过程中服从甲方及相关政府部门的管理和指挥，并按照甲方的规定缴纳装修相关收费，包括但不限于装修管理费、装修押金、垃圾清运费。如乙方对该友谊桥站地下附属空间进行装饰装修造成甲方或第三方损失，由乙方自行负责全部赔偿。乙方须在甲方指定时间范围内进行友谊桥站地下附属空间装修，不得影响邻铺正常营业。</w:t>
      </w:r>
    </w:p>
    <w:p w14:paraId="78B1147C">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b/>
          <w:bCs/>
          <w:color w:val="auto"/>
          <w:spacing w:val="2"/>
          <w:sz w:val="21"/>
          <w:szCs w:val="21"/>
          <w:highlight w:val="none"/>
          <w:lang w:val="en-US" w:eastAsia="zh-CN"/>
        </w:rPr>
        <w:t>第五十三条</w:t>
      </w:r>
      <w:r>
        <w:rPr>
          <w:rFonts w:hint="eastAsia" w:ascii="宋体" w:hAnsi="宋体" w:eastAsia="宋体" w:cs="宋体"/>
          <w:color w:val="auto"/>
          <w:sz w:val="21"/>
          <w:szCs w:val="21"/>
          <w:highlight w:val="none"/>
        </w:rPr>
        <w:tab/>
      </w:r>
    </w:p>
    <w:p w14:paraId="3DDDF1AA">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b/>
          <w:bCs/>
          <w:color w:val="auto"/>
          <w:spacing w:val="2"/>
          <w:sz w:val="21"/>
          <w:szCs w:val="21"/>
          <w:highlight w:val="none"/>
          <w:lang w:val="en-US" w:eastAsia="zh-CN"/>
        </w:rPr>
      </w:pPr>
      <w:r>
        <w:rPr>
          <w:rFonts w:hint="eastAsia" w:ascii="宋体" w:hAnsi="宋体" w:eastAsia="宋体" w:cs="宋体"/>
          <w:color w:val="auto"/>
          <w:sz w:val="21"/>
          <w:szCs w:val="21"/>
          <w:highlight w:val="none"/>
          <w:lang w:val="en-US" w:eastAsia="zh-CN"/>
        </w:rPr>
        <w:t>乙方承租该友谊桥站地下附属空间期间不得遮挡火灾报警探测器、自动喷水系统喷头、消防排烟口、室内消火栓等消防设施，不得影响防火卷帘的启降。</w:t>
      </w:r>
    </w:p>
    <w:p w14:paraId="5D1EC2A0">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b/>
          <w:bCs/>
          <w:color w:val="auto"/>
          <w:spacing w:val="2"/>
          <w:sz w:val="21"/>
          <w:szCs w:val="21"/>
          <w:highlight w:val="none"/>
          <w:lang w:val="en-US" w:eastAsia="zh-CN"/>
        </w:rPr>
      </w:pPr>
      <w:r>
        <w:rPr>
          <w:rFonts w:hint="eastAsia" w:ascii="宋体" w:hAnsi="宋体" w:eastAsia="宋体" w:cs="宋体"/>
          <w:b/>
          <w:bCs/>
          <w:color w:val="auto"/>
          <w:spacing w:val="2"/>
          <w:sz w:val="21"/>
          <w:szCs w:val="21"/>
          <w:highlight w:val="none"/>
          <w:lang w:val="en-US" w:eastAsia="zh-CN"/>
        </w:rPr>
        <w:t>第五十四条</w:t>
      </w:r>
      <w:r>
        <w:rPr>
          <w:rFonts w:hint="eastAsia" w:ascii="宋体" w:hAnsi="宋体" w:eastAsia="宋体" w:cs="宋体"/>
          <w:b/>
          <w:bCs/>
          <w:color w:val="auto"/>
          <w:spacing w:val="2"/>
          <w:sz w:val="21"/>
          <w:szCs w:val="21"/>
          <w:highlight w:val="none"/>
          <w:lang w:val="en-US" w:eastAsia="zh-CN"/>
        </w:rPr>
        <w:tab/>
      </w:r>
    </w:p>
    <w:p w14:paraId="01ABFA85">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乙方承租的该友谊桥站地下附属空间所有装修材料均应符合消防部门的要求。不得超负荷用电，电气线路应穿金属管敷设，不得私拉乱接。</w:t>
      </w:r>
    </w:p>
    <w:p w14:paraId="7348F9EE">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b/>
          <w:bCs/>
          <w:color w:val="auto"/>
          <w:spacing w:val="2"/>
          <w:sz w:val="21"/>
          <w:szCs w:val="21"/>
          <w:highlight w:val="none"/>
          <w:lang w:val="en-US" w:eastAsia="zh-CN"/>
        </w:rPr>
      </w:pPr>
      <w:r>
        <w:rPr>
          <w:rFonts w:hint="eastAsia" w:ascii="宋体" w:hAnsi="宋体" w:eastAsia="宋体" w:cs="宋体"/>
          <w:b/>
          <w:bCs/>
          <w:color w:val="auto"/>
          <w:spacing w:val="2"/>
          <w:sz w:val="21"/>
          <w:szCs w:val="21"/>
          <w:highlight w:val="none"/>
          <w:lang w:val="en-US" w:eastAsia="zh-CN"/>
        </w:rPr>
        <w:t>第五十五条</w:t>
      </w:r>
    </w:p>
    <w:p w14:paraId="59DB4721">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乙方违反本合同约定的各项要求对该友谊桥站地下附属空间进行装饰装修的（包括但不限于未经甲方批准，乙方擅自变更装修设计方案的情形），甲方有权要求乙方改正。甲方按其对建筑物的妨碍或损害程度，有权做出下述决定：（1）立即停工；（2）即时整改；（3）停止水、电等供应；（4）没收装修押金、履约保证金、收回该友谊桥站地下附属空间、终止合同。因此而发生的一切损失和费用均由乙方承担。</w:t>
      </w:r>
    </w:p>
    <w:p w14:paraId="30086D1C">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b/>
          <w:bCs/>
          <w:color w:val="auto"/>
          <w:spacing w:val="2"/>
          <w:sz w:val="21"/>
          <w:szCs w:val="21"/>
          <w:highlight w:val="none"/>
          <w:lang w:val="en-US" w:eastAsia="zh-CN"/>
        </w:rPr>
        <w:t>第五十六条</w:t>
      </w:r>
      <w:r>
        <w:rPr>
          <w:rFonts w:hint="eastAsia" w:ascii="宋体" w:hAnsi="宋体" w:eastAsia="宋体" w:cs="宋体"/>
          <w:color w:val="auto"/>
          <w:sz w:val="21"/>
          <w:szCs w:val="21"/>
          <w:highlight w:val="none"/>
        </w:rPr>
        <w:tab/>
      </w:r>
    </w:p>
    <w:p w14:paraId="3F01C74C">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b/>
          <w:bCs/>
          <w:snapToGrid w:val="0"/>
          <w:color w:val="auto"/>
          <w:spacing w:val="2"/>
          <w:kern w:val="0"/>
          <w:sz w:val="21"/>
          <w:szCs w:val="21"/>
          <w:highlight w:val="none"/>
          <w:lang w:val="en-US" w:eastAsia="zh-CN" w:bidi="ar-SA"/>
        </w:rPr>
      </w:pPr>
      <w:r>
        <w:rPr>
          <w:rFonts w:hint="eastAsia" w:ascii="宋体" w:hAnsi="宋体" w:eastAsia="宋体" w:cs="宋体"/>
          <w:color w:val="auto"/>
          <w:sz w:val="21"/>
          <w:szCs w:val="21"/>
          <w:highlight w:val="none"/>
          <w:lang w:val="en-US" w:eastAsia="zh-CN"/>
        </w:rPr>
        <w:t>乙方同意支付装修押金</w:t>
      </w:r>
      <w:r>
        <w:rPr>
          <w:rFonts w:hint="eastAsia" w:ascii="宋体" w:hAnsi="宋体" w:eastAsia="宋体" w:cs="宋体"/>
          <w:color w:val="auto"/>
          <w:sz w:val="21"/>
          <w:szCs w:val="21"/>
          <w:highlight w:val="none"/>
          <w:u w:val="single"/>
          <w:lang w:val="en-US" w:eastAsia="zh-CN"/>
        </w:rPr>
        <w:t>2000元</w:t>
      </w:r>
      <w:r>
        <w:rPr>
          <w:rFonts w:hint="eastAsia" w:ascii="宋体" w:hAnsi="宋体" w:eastAsia="宋体" w:cs="宋体"/>
          <w:color w:val="auto"/>
          <w:sz w:val="21"/>
          <w:szCs w:val="21"/>
          <w:highlight w:val="none"/>
          <w:lang w:val="en-US" w:eastAsia="zh-CN"/>
        </w:rPr>
        <w:t>/铺（大写</w:t>
      </w:r>
      <w:r>
        <w:rPr>
          <w:rFonts w:hint="eastAsia" w:ascii="宋体" w:hAnsi="宋体" w:eastAsia="宋体" w:cs="宋体"/>
          <w:color w:val="auto"/>
          <w:sz w:val="21"/>
          <w:szCs w:val="21"/>
          <w:highlight w:val="none"/>
          <w:u w:val="single"/>
          <w:lang w:val="en-US" w:eastAsia="zh-CN"/>
        </w:rPr>
        <w:t>贰仟元整</w:t>
      </w:r>
      <w:r>
        <w:rPr>
          <w:rFonts w:hint="eastAsia" w:ascii="宋体" w:hAnsi="宋体" w:eastAsia="宋体" w:cs="宋体"/>
          <w:color w:val="auto"/>
          <w:sz w:val="21"/>
          <w:szCs w:val="21"/>
          <w:highlight w:val="none"/>
          <w:lang w:val="en-US" w:eastAsia="zh-CN"/>
        </w:rPr>
        <w:t>），并于施工开始前支付给甲方。装修完毕，经甲方检验合格，无息退还施工押金。</w:t>
      </w:r>
    </w:p>
    <w:p w14:paraId="51B727C9">
      <w:pPr>
        <w:bidi w:val="0"/>
        <w:ind w:right="-519" w:rightChars="-247"/>
        <w:rPr>
          <w:rFonts w:hint="eastAsia" w:ascii="宋体" w:hAnsi="宋体" w:eastAsia="宋体" w:cs="宋体"/>
          <w:sz w:val="20"/>
          <w:szCs w:val="20"/>
          <w:highlight w:val="none"/>
        </w:rPr>
      </w:pPr>
    </w:p>
    <w:p w14:paraId="54197E04">
      <w:pPr>
        <w:keepNext w:val="0"/>
        <w:keepLines w:val="0"/>
        <w:pageBreakBefore w:val="0"/>
        <w:widowControl/>
        <w:numPr>
          <w:ilvl w:val="0"/>
          <w:numId w:val="4"/>
        </w:numPr>
        <w:wordWrap/>
        <w:topLinePunct w:val="0"/>
        <w:autoSpaceDE w:val="0"/>
        <w:autoSpaceDN w:val="0"/>
        <w:bidi w:val="0"/>
        <w:adjustRightInd w:val="0"/>
        <w:snapToGrid w:val="0"/>
        <w:spacing w:line="360" w:lineRule="auto"/>
        <w:ind w:left="0" w:right="-519" w:rightChars="-247" w:firstLine="0" w:firstLineChars="0"/>
        <w:jc w:val="center"/>
        <w:textAlignment w:val="baseline"/>
        <w:outlineLvl w:val="0"/>
        <w:rPr>
          <w:rFonts w:hint="eastAsia" w:ascii="宋体" w:hAnsi="宋体" w:eastAsia="宋体" w:cs="宋体"/>
          <w:b/>
          <w:bCs/>
          <w:color w:val="auto"/>
          <w:spacing w:val="-6"/>
          <w:sz w:val="22"/>
          <w:szCs w:val="22"/>
          <w:highlight w:val="none"/>
          <w:lang w:val="en-US" w:eastAsia="zh-CN"/>
        </w:rPr>
      </w:pPr>
      <w:r>
        <w:rPr>
          <w:rFonts w:hint="eastAsia" w:ascii="宋体" w:hAnsi="宋体" w:eastAsia="宋体" w:cs="宋体"/>
          <w:b/>
          <w:bCs/>
          <w:color w:val="auto"/>
          <w:spacing w:val="-6"/>
          <w:sz w:val="22"/>
          <w:szCs w:val="22"/>
          <w:highlight w:val="none"/>
          <w:lang w:val="en-US" w:eastAsia="zh-CN"/>
        </w:rPr>
        <w:t xml:space="preserve">  </w:t>
      </w:r>
      <w:bookmarkStart w:id="88" w:name="_Toc18909"/>
      <w:r>
        <w:rPr>
          <w:rFonts w:hint="eastAsia" w:ascii="宋体" w:hAnsi="宋体" w:eastAsia="宋体" w:cs="宋体"/>
          <w:b/>
          <w:bCs/>
          <w:color w:val="auto"/>
          <w:spacing w:val="-6"/>
          <w:sz w:val="22"/>
          <w:szCs w:val="22"/>
          <w:highlight w:val="none"/>
          <w:lang w:val="en-US" w:eastAsia="zh-CN"/>
        </w:rPr>
        <w:t>招牌、广告及宣传</w:t>
      </w:r>
      <w:bookmarkEnd w:id="88"/>
    </w:p>
    <w:p w14:paraId="21D29201">
      <w:pPr>
        <w:pStyle w:val="21"/>
        <w:keepNext w:val="0"/>
        <w:keepLines w:val="0"/>
        <w:pageBreakBefore w:val="0"/>
        <w:widowControl/>
        <w:numPr>
          <w:ilvl w:val="0"/>
          <w:numId w:val="0"/>
        </w:numPr>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b/>
          <w:bCs/>
          <w:snapToGrid w:val="0"/>
          <w:color w:val="auto"/>
          <w:spacing w:val="2"/>
          <w:kern w:val="0"/>
          <w:sz w:val="21"/>
          <w:szCs w:val="21"/>
          <w:highlight w:val="none"/>
          <w:lang w:val="en-US" w:eastAsia="zh-CN" w:bidi="ar-SA"/>
        </w:rPr>
        <w:t>第五十七条</w:t>
      </w:r>
    </w:p>
    <w:p w14:paraId="3BE25664">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乙方在该友谊桥站地下附属空间外组织各种宣传活动须先征得甲方的同意，报甲方备案，不得从事不正当竞争活动。</w:t>
      </w:r>
    </w:p>
    <w:p w14:paraId="1DB60423">
      <w:pPr>
        <w:pStyle w:val="21"/>
        <w:keepNext w:val="0"/>
        <w:keepLines w:val="0"/>
        <w:pageBreakBefore w:val="0"/>
        <w:widowControl/>
        <w:numPr>
          <w:ilvl w:val="0"/>
          <w:numId w:val="0"/>
        </w:numPr>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b/>
          <w:bCs/>
          <w:snapToGrid w:val="0"/>
          <w:color w:val="auto"/>
          <w:spacing w:val="2"/>
          <w:kern w:val="0"/>
          <w:sz w:val="21"/>
          <w:szCs w:val="21"/>
          <w:highlight w:val="none"/>
          <w:lang w:val="en-US" w:eastAsia="zh-CN" w:bidi="ar-SA"/>
        </w:rPr>
        <w:t>第五十八条</w:t>
      </w:r>
    </w:p>
    <w:p w14:paraId="4BFC91ED">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关于招牌和广告牌设置以及宣传事宜，乙方应当严格遵守甲方的管理规章制度。未经甲方同意，乙方不得在友谊桥站地下附属空间外或在其它公共部位张贴、张挂或展示任何广告、宣传标语、招牌、符号、装饰、灯饰或其他任何东西。店招及宣传画面内容所涉及的品牌仅限于本合同第四条约定的品牌并需经甲方审核后方可施工安装，不可出现任何其他品牌的宣传画面。乙方不得张贴、悬挂任何违法、违规、违禁的宣传广告、标语、画面、文字等。</w:t>
      </w:r>
    </w:p>
    <w:p w14:paraId="56CF3677">
      <w:pPr>
        <w:pStyle w:val="21"/>
        <w:keepNext w:val="0"/>
        <w:keepLines w:val="0"/>
        <w:pageBreakBefore w:val="0"/>
        <w:widowControl/>
        <w:numPr>
          <w:ilvl w:val="0"/>
          <w:numId w:val="0"/>
        </w:numPr>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b/>
          <w:bCs/>
          <w:snapToGrid w:val="0"/>
          <w:color w:val="auto"/>
          <w:spacing w:val="2"/>
          <w:kern w:val="0"/>
          <w:sz w:val="21"/>
          <w:szCs w:val="21"/>
          <w:highlight w:val="none"/>
          <w:lang w:val="en-US" w:eastAsia="zh-CN" w:bidi="ar-SA"/>
        </w:rPr>
        <w:t>第五十九条</w:t>
      </w:r>
    </w:p>
    <w:p w14:paraId="0EBD0502">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如乙方违反法律规定或未经甲方的同意而设置招牌或广告牌等，或者乙方拒绝对出现毁损或渗漏现象的招牌、广告牌等予以维修或更换的，甲方有权直接予以拆除，并完成相关墙面等复原工作，因此而发生的拆除、复原等费用或造成损失均由乙方承担。</w:t>
      </w:r>
    </w:p>
    <w:p w14:paraId="6024D396">
      <w:pPr>
        <w:pStyle w:val="21"/>
        <w:keepNext w:val="0"/>
        <w:keepLines w:val="0"/>
        <w:pageBreakBefore w:val="0"/>
        <w:widowControl/>
        <w:numPr>
          <w:ilvl w:val="0"/>
          <w:numId w:val="0"/>
        </w:numPr>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b/>
          <w:bCs/>
          <w:snapToGrid w:val="0"/>
          <w:color w:val="auto"/>
          <w:spacing w:val="2"/>
          <w:kern w:val="0"/>
          <w:sz w:val="21"/>
          <w:szCs w:val="21"/>
          <w:highlight w:val="none"/>
          <w:lang w:val="en-US" w:eastAsia="zh-CN" w:bidi="ar-SA"/>
        </w:rPr>
        <w:t>第六十条</w:t>
      </w:r>
    </w:p>
    <w:p w14:paraId="1ECDE511">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乙方同意，甲方为整体宣传友谊桥站地下附属空间的需要，可无偿使用其商标、商号、标识等。如乙方需使用甲方的名称、商标、商号、标识等，应事先取得甲方的书面同意。</w:t>
      </w:r>
    </w:p>
    <w:p w14:paraId="59FADFF1">
      <w:pPr>
        <w:pStyle w:val="21"/>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2"/>
          <w:szCs w:val="22"/>
          <w:highlight w:val="none"/>
        </w:rPr>
      </w:pPr>
    </w:p>
    <w:p w14:paraId="1911AD20">
      <w:pPr>
        <w:keepNext w:val="0"/>
        <w:keepLines w:val="0"/>
        <w:pageBreakBefore w:val="0"/>
        <w:widowControl/>
        <w:numPr>
          <w:ilvl w:val="0"/>
          <w:numId w:val="0"/>
        </w:numPr>
        <w:wordWrap/>
        <w:topLinePunct w:val="0"/>
        <w:autoSpaceDE w:val="0"/>
        <w:autoSpaceDN w:val="0"/>
        <w:bidi w:val="0"/>
        <w:adjustRightInd w:val="0"/>
        <w:snapToGrid w:val="0"/>
        <w:spacing w:line="360" w:lineRule="auto"/>
        <w:ind w:left="0" w:right="-519" w:rightChars="-247" w:firstLine="0" w:firstLineChars="0"/>
        <w:jc w:val="center"/>
        <w:textAlignment w:val="baseline"/>
        <w:outlineLvl w:val="0"/>
        <w:rPr>
          <w:rFonts w:hint="eastAsia" w:ascii="宋体" w:hAnsi="宋体" w:eastAsia="宋体" w:cs="宋体"/>
          <w:b/>
          <w:bCs/>
          <w:color w:val="auto"/>
          <w:spacing w:val="-6"/>
          <w:sz w:val="22"/>
          <w:szCs w:val="22"/>
          <w:highlight w:val="none"/>
        </w:rPr>
      </w:pPr>
      <w:bookmarkStart w:id="89" w:name="_Toc2196"/>
      <w:r>
        <w:rPr>
          <w:rFonts w:hint="eastAsia" w:ascii="宋体" w:hAnsi="宋体" w:eastAsia="宋体" w:cs="宋体"/>
          <w:b/>
          <w:bCs/>
          <w:color w:val="auto"/>
          <w:spacing w:val="-6"/>
          <w:sz w:val="22"/>
          <w:szCs w:val="22"/>
          <w:highlight w:val="none"/>
        </w:rPr>
        <w:t>第九章  紧急状态、</w:t>
      </w:r>
      <w:r>
        <w:rPr>
          <w:rFonts w:hint="eastAsia" w:ascii="宋体" w:hAnsi="宋体" w:eastAsia="宋体" w:cs="宋体"/>
          <w:b/>
          <w:bCs/>
          <w:color w:val="auto"/>
          <w:spacing w:val="-6"/>
          <w:sz w:val="22"/>
          <w:szCs w:val="22"/>
          <w:highlight w:val="none"/>
          <w:lang w:eastAsia="zh-CN"/>
        </w:rPr>
        <w:t>友谊桥站地下附属空间</w:t>
      </w:r>
      <w:r>
        <w:rPr>
          <w:rFonts w:hint="eastAsia" w:ascii="宋体" w:hAnsi="宋体" w:eastAsia="宋体" w:cs="宋体"/>
          <w:b/>
          <w:bCs/>
          <w:color w:val="auto"/>
          <w:spacing w:val="-6"/>
          <w:sz w:val="22"/>
          <w:szCs w:val="22"/>
          <w:highlight w:val="none"/>
        </w:rPr>
        <w:t>维修及物业管理</w:t>
      </w:r>
      <w:bookmarkEnd w:id="89"/>
    </w:p>
    <w:p w14:paraId="4E8D7A1C">
      <w:pPr>
        <w:pStyle w:val="21"/>
        <w:keepNext w:val="0"/>
        <w:keepLines w:val="0"/>
        <w:pageBreakBefore w:val="0"/>
        <w:widowControl/>
        <w:numPr>
          <w:ilvl w:val="0"/>
          <w:numId w:val="0"/>
        </w:numPr>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b/>
          <w:bCs/>
          <w:snapToGrid w:val="0"/>
          <w:color w:val="auto"/>
          <w:spacing w:val="2"/>
          <w:kern w:val="0"/>
          <w:sz w:val="21"/>
          <w:szCs w:val="21"/>
          <w:highlight w:val="none"/>
          <w:lang w:val="en-US" w:eastAsia="zh-CN" w:bidi="ar-SA"/>
        </w:rPr>
        <w:t>第六十一条</w:t>
      </w:r>
    </w:p>
    <w:p w14:paraId="0EA5BC06">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租赁友谊桥站地下附属空间及其所在区域或其相邻的建筑发生火灾、爆炸、恐怖活动等危害公共安全的事件或发生重大的刑事犯罪行为等不可预测的突发性事件的情形，或存在发生上述危害公共安全的事件或突发性事件的潜在危险的情形等构成本合同项下所述紧急状态。</w:t>
      </w:r>
    </w:p>
    <w:p w14:paraId="688C1D68">
      <w:pPr>
        <w:pStyle w:val="21"/>
        <w:keepNext w:val="0"/>
        <w:keepLines w:val="0"/>
        <w:pageBreakBefore w:val="0"/>
        <w:widowControl/>
        <w:numPr>
          <w:ilvl w:val="0"/>
          <w:numId w:val="0"/>
        </w:numPr>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b/>
          <w:bCs/>
          <w:snapToGrid w:val="0"/>
          <w:color w:val="auto"/>
          <w:spacing w:val="2"/>
          <w:kern w:val="0"/>
          <w:sz w:val="21"/>
          <w:szCs w:val="21"/>
          <w:highlight w:val="none"/>
          <w:lang w:val="en-US" w:eastAsia="zh-CN" w:bidi="ar-SA"/>
        </w:rPr>
        <w:t>第六十二条</w:t>
      </w:r>
    </w:p>
    <w:p w14:paraId="7FD2BC7C">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发生紧急状态时，甲方可以在不通知乙方的情况下，自行决定中断对该友谊桥站地下附属空间的水、电等供应或停止空调、电梯等设施设备的运行。但事后应当通过适当途径尽快通知乙方，并做出说明。</w:t>
      </w:r>
    </w:p>
    <w:p w14:paraId="65BF0286">
      <w:pPr>
        <w:pStyle w:val="21"/>
        <w:keepNext w:val="0"/>
        <w:keepLines w:val="0"/>
        <w:pageBreakBefore w:val="0"/>
        <w:widowControl/>
        <w:numPr>
          <w:ilvl w:val="0"/>
          <w:numId w:val="0"/>
        </w:numPr>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b/>
          <w:bCs/>
          <w:snapToGrid w:val="0"/>
          <w:color w:val="auto"/>
          <w:spacing w:val="2"/>
          <w:kern w:val="0"/>
          <w:sz w:val="21"/>
          <w:szCs w:val="21"/>
          <w:highlight w:val="none"/>
          <w:lang w:val="en-US" w:eastAsia="zh-CN" w:bidi="ar-SA"/>
        </w:rPr>
        <w:t>第六十三条</w:t>
      </w:r>
    </w:p>
    <w:p w14:paraId="6BF1EA51">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因紧急状态或者公用事业部门或者政府部门要求、命令而导致该友谊桥站地下附属空间的水、电等供应中断或空调、电梯等设施设备停止运行的，甲方不承担任何责任。</w:t>
      </w:r>
    </w:p>
    <w:p w14:paraId="51714634">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b/>
          <w:bCs/>
          <w:snapToGrid w:val="0"/>
          <w:color w:val="auto"/>
          <w:spacing w:val="2"/>
          <w:kern w:val="0"/>
          <w:sz w:val="21"/>
          <w:szCs w:val="21"/>
          <w:highlight w:val="none"/>
          <w:lang w:val="en-US" w:eastAsia="zh-CN" w:bidi="ar-SA"/>
        </w:rPr>
      </w:pPr>
      <w:r>
        <w:rPr>
          <w:rFonts w:hint="eastAsia" w:ascii="宋体" w:hAnsi="宋体" w:eastAsia="宋体" w:cs="宋体"/>
          <w:b/>
          <w:bCs/>
          <w:snapToGrid w:val="0"/>
          <w:color w:val="auto"/>
          <w:spacing w:val="2"/>
          <w:kern w:val="0"/>
          <w:sz w:val="21"/>
          <w:szCs w:val="21"/>
          <w:highlight w:val="none"/>
          <w:lang w:val="en-US" w:eastAsia="zh-CN" w:bidi="ar-SA"/>
        </w:rPr>
        <w:t>第六十四条</w:t>
      </w:r>
    </w:p>
    <w:p w14:paraId="7A5C8093">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因处置紧急状态而造成该友谊桥站地下附属空间及相关设施设备受到损害或其他财产损失的（无论是因为甲方或相关政府部门工作人员的行为），其中属于乙方的财产，损失均由乙方自行承担。</w:t>
      </w:r>
    </w:p>
    <w:p w14:paraId="0E221815">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b/>
          <w:bCs/>
          <w:snapToGrid w:val="0"/>
          <w:color w:val="auto"/>
          <w:spacing w:val="2"/>
          <w:kern w:val="0"/>
          <w:sz w:val="21"/>
          <w:szCs w:val="21"/>
          <w:highlight w:val="none"/>
          <w:lang w:val="en-US" w:eastAsia="zh-CN" w:bidi="ar-SA"/>
        </w:rPr>
      </w:pPr>
      <w:r>
        <w:rPr>
          <w:rFonts w:hint="eastAsia" w:ascii="宋体" w:hAnsi="宋体" w:eastAsia="宋体" w:cs="宋体"/>
          <w:b/>
          <w:bCs/>
          <w:snapToGrid w:val="0"/>
          <w:color w:val="auto"/>
          <w:spacing w:val="2"/>
          <w:kern w:val="0"/>
          <w:sz w:val="21"/>
          <w:szCs w:val="21"/>
          <w:highlight w:val="none"/>
          <w:lang w:val="en-US" w:eastAsia="zh-CN" w:bidi="ar-SA"/>
        </w:rPr>
        <w:t>第六十五条</w:t>
      </w:r>
    </w:p>
    <w:p w14:paraId="330AAF7D">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甲方将在租赁期内提供配电设备、电源、消防设备等设施，乙方应按照</w:t>
      </w:r>
      <w:r>
        <w:rPr>
          <w:rFonts w:hint="eastAsia" w:ascii="宋体" w:hAnsi="宋体" w:eastAsia="宋体" w:cs="宋体"/>
          <w:color w:val="auto"/>
          <w:kern w:val="0"/>
          <w:sz w:val="21"/>
          <w:szCs w:val="21"/>
          <w:highlight w:val="none"/>
          <w:lang w:val="en-US" w:eastAsia="zh-CN" w:bidi="ar"/>
        </w:rPr>
        <w:t>《南通轨道交通友谊桥站地下附属空间日常经营管理规定》</w:t>
      </w:r>
      <w:r>
        <w:rPr>
          <w:rFonts w:hint="eastAsia" w:ascii="宋体" w:hAnsi="宋体" w:eastAsia="宋体" w:cs="宋体"/>
          <w:color w:val="auto"/>
          <w:sz w:val="21"/>
          <w:szCs w:val="21"/>
          <w:highlight w:val="none"/>
          <w:lang w:val="en-US" w:eastAsia="zh-CN"/>
        </w:rPr>
        <w:t>中对设施设备使用相关要求执行。如因乙方使用原因，造成的故障，应由乙方维修并承担相关维修费用。</w:t>
      </w:r>
    </w:p>
    <w:p w14:paraId="0D8E032A">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b/>
          <w:bCs/>
          <w:snapToGrid w:val="0"/>
          <w:color w:val="auto"/>
          <w:spacing w:val="2"/>
          <w:kern w:val="0"/>
          <w:sz w:val="21"/>
          <w:szCs w:val="21"/>
          <w:highlight w:val="none"/>
          <w:lang w:val="en-US" w:eastAsia="zh-CN" w:bidi="ar-SA"/>
        </w:rPr>
      </w:pPr>
      <w:r>
        <w:rPr>
          <w:rFonts w:hint="eastAsia" w:ascii="宋体" w:hAnsi="宋体" w:eastAsia="宋体" w:cs="宋体"/>
          <w:b/>
          <w:bCs/>
          <w:snapToGrid w:val="0"/>
          <w:color w:val="auto"/>
          <w:spacing w:val="2"/>
          <w:kern w:val="0"/>
          <w:sz w:val="21"/>
          <w:szCs w:val="21"/>
          <w:highlight w:val="none"/>
          <w:lang w:val="en-US" w:eastAsia="zh-CN" w:bidi="ar-SA"/>
        </w:rPr>
        <w:t>第六十六条</w:t>
      </w:r>
    </w:p>
    <w:p w14:paraId="0D9A7D3F">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如在租赁期间违反《南通轨道交通友谊桥站地下附属空间日常经营管理规定》中相关条款的，甲方有权对乙方行为进行处理，乙方在日常经营过程中，应接受甲方的监督管理，对于日常经营中存在的问题，乙方应积极予以整改。对于占道经营、环境卫生等问题，应立即整改。否则将开具整改通知单，并处以当年合同年租金 5‰的违约金（不超过 2000 元）。对于不能立即整改的问题：一经发现，由甲方开具整改通知单，给予一定的整改期限，并处以当年合同年租金 5‰的违约金（不超过5000元）。逾期未整改到位或未进行整改的，处以当年合同年租金 2%的违约金（不超过10000元），并再次开具整改通知单。拒不整改的，甲方有权无条件提前终止友谊桥站地下附属空间租赁合同，并追究相应违约责任。对于同一类问题，发现三次以上的，甲方有权无条件提前终止友谊桥站地下附属空间租赁合同，并追究相应违约责任。</w:t>
      </w:r>
    </w:p>
    <w:p w14:paraId="18E7B9E6">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b/>
          <w:bCs/>
          <w:snapToGrid w:val="0"/>
          <w:color w:val="auto"/>
          <w:spacing w:val="2"/>
          <w:kern w:val="0"/>
          <w:sz w:val="21"/>
          <w:szCs w:val="21"/>
          <w:highlight w:val="none"/>
          <w:lang w:val="en-US" w:eastAsia="zh-CN" w:bidi="ar-SA"/>
        </w:rPr>
        <w:t>第六十七条</w:t>
      </w:r>
      <w:r>
        <w:rPr>
          <w:rFonts w:hint="eastAsia" w:ascii="宋体" w:hAnsi="宋体" w:eastAsia="宋体" w:cs="宋体"/>
          <w:color w:val="auto"/>
          <w:sz w:val="21"/>
          <w:szCs w:val="21"/>
          <w:highlight w:val="none"/>
        </w:rPr>
        <w:t xml:space="preserve"> </w:t>
      </w:r>
    </w:p>
    <w:p w14:paraId="2B54E84B">
      <w:pPr>
        <w:keepNext w:val="0"/>
        <w:keepLines w:val="0"/>
        <w:pageBreakBefore w:val="0"/>
        <w:widowControl/>
        <w:kinsoku/>
        <w:wordWrap/>
        <w:overflowPunct/>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安全事故（事件）处罚措施，乙方在友谊桥站地下附属空间经营过程中发生责任冒烟、火灾、伤人等安全事故（事件）时，甲方有权根据情节的严重性采取相关处罚措施。第一次发生责任冒烟、轻微伤人等事件，发放整改通知单，进行停业整顿，停业整顿不少于 7 日，并处以合同当年年租金 1</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的违约金（不低于 2000 元），给甲方或任何第三方造成损失，将由乙方承担全部赔偿责任。第二次发生责任冒烟、轻微伤人等事件，发放整改通知单，进行停业整顿，停业整顿不少于 1 个月，并处以合同当年年租金4</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的违约金（不低于10000元）。甲方有权提前终止合同，给甲方或任何第三方造成损失，将由乙方承担全部赔偿责任。发生责任火灾、重伤他人等安全事故，甲方有权提前终止合同，并追究相应违约责任，给甲方或任何第三方造成损失，将由乙方承担全部赔偿责任。同时列入招商黑名单，乙方不得参与南通地铁友谊桥站地下附属空间招商。如因乙方管理不善造成的一切安全事故，人员伤亡等；赔偿金额不包括在违约金范围内，乙方应另行承担相应的赔偿、法律责任、刑事责任等。</w:t>
      </w:r>
    </w:p>
    <w:p w14:paraId="69D765D4">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b/>
          <w:bCs/>
          <w:snapToGrid w:val="0"/>
          <w:color w:val="auto"/>
          <w:spacing w:val="2"/>
          <w:kern w:val="0"/>
          <w:sz w:val="21"/>
          <w:szCs w:val="21"/>
          <w:highlight w:val="none"/>
          <w:lang w:val="en-US" w:eastAsia="zh-CN" w:bidi="ar-SA"/>
        </w:rPr>
        <w:t>第六十八条</w:t>
      </w:r>
      <w:r>
        <w:rPr>
          <w:rFonts w:hint="eastAsia" w:ascii="宋体" w:hAnsi="宋体" w:eastAsia="宋体" w:cs="宋体"/>
          <w:color w:val="auto"/>
          <w:sz w:val="21"/>
          <w:szCs w:val="21"/>
          <w:highlight w:val="none"/>
        </w:rPr>
        <w:t xml:space="preserve"> </w:t>
      </w:r>
    </w:p>
    <w:p w14:paraId="7A775C77">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 xml:space="preserve">除乙方使用原因外，该友谊桥站地下附属空间因工程质量原因发生损坏的，甲方应予以维修。但是，甲方不因对该友谊桥站地下附属空间及其相关设施设备和水、电供应系统的维修行为，而向乙方做出任何形式的赔偿或补偿。甲方对该友谊桥站地下附属空间的维修责任范围只限于该友谊桥站地下附属空间的结构部分及交接时甲方提供的设备设施（以友谊桥站地下附属空间交付时双方签订的交付确认文件内容为准，本合同另有约定的除外）。此外，甲方亦应维修友谊桥站地下附属空间的公共部位/区域。乙方装修或增设的设施设备由乙方自行维修。 </w:t>
      </w:r>
    </w:p>
    <w:p w14:paraId="50404999">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2"/>
          <w:szCs w:val="22"/>
          <w:highlight w:val="none"/>
        </w:rPr>
      </w:pPr>
    </w:p>
    <w:p w14:paraId="1CD9DA80">
      <w:pPr>
        <w:keepNext w:val="0"/>
        <w:keepLines w:val="0"/>
        <w:pageBreakBefore w:val="0"/>
        <w:widowControl/>
        <w:numPr>
          <w:ilvl w:val="0"/>
          <w:numId w:val="0"/>
        </w:numPr>
        <w:wordWrap/>
        <w:topLinePunct w:val="0"/>
        <w:autoSpaceDE w:val="0"/>
        <w:autoSpaceDN w:val="0"/>
        <w:bidi w:val="0"/>
        <w:adjustRightInd w:val="0"/>
        <w:snapToGrid w:val="0"/>
        <w:spacing w:line="360" w:lineRule="auto"/>
        <w:ind w:left="0" w:right="-519" w:rightChars="-247" w:firstLine="0" w:firstLineChars="0"/>
        <w:jc w:val="center"/>
        <w:textAlignment w:val="baseline"/>
        <w:outlineLvl w:val="0"/>
        <w:rPr>
          <w:rFonts w:hint="eastAsia" w:ascii="宋体" w:hAnsi="宋体" w:eastAsia="宋体" w:cs="宋体"/>
          <w:b/>
          <w:bCs/>
          <w:color w:val="auto"/>
          <w:spacing w:val="-6"/>
          <w:sz w:val="22"/>
          <w:szCs w:val="22"/>
          <w:highlight w:val="none"/>
        </w:rPr>
      </w:pPr>
      <w:bookmarkStart w:id="90" w:name="_Toc2601"/>
      <w:r>
        <w:rPr>
          <w:rFonts w:hint="eastAsia" w:ascii="宋体" w:hAnsi="宋体" w:eastAsia="宋体" w:cs="宋体"/>
          <w:b/>
          <w:bCs/>
          <w:color w:val="auto"/>
          <w:spacing w:val="-6"/>
          <w:sz w:val="22"/>
          <w:szCs w:val="22"/>
          <w:highlight w:val="none"/>
        </w:rPr>
        <w:t xml:space="preserve">第十章  </w:t>
      </w:r>
      <w:r>
        <w:rPr>
          <w:rFonts w:hint="eastAsia" w:ascii="宋体" w:hAnsi="宋体" w:eastAsia="宋体" w:cs="宋体"/>
          <w:b/>
          <w:bCs/>
          <w:color w:val="auto"/>
          <w:spacing w:val="-6"/>
          <w:sz w:val="22"/>
          <w:szCs w:val="22"/>
          <w:highlight w:val="none"/>
          <w:lang w:eastAsia="zh-CN"/>
        </w:rPr>
        <w:t>友谊桥站地下附属空间</w:t>
      </w:r>
      <w:r>
        <w:rPr>
          <w:rFonts w:hint="eastAsia" w:ascii="宋体" w:hAnsi="宋体" w:eastAsia="宋体" w:cs="宋体"/>
          <w:b/>
          <w:bCs/>
          <w:color w:val="auto"/>
          <w:spacing w:val="-6"/>
          <w:sz w:val="22"/>
          <w:szCs w:val="22"/>
          <w:highlight w:val="none"/>
        </w:rPr>
        <w:t>交还</w:t>
      </w:r>
      <w:bookmarkEnd w:id="90"/>
    </w:p>
    <w:p w14:paraId="66A0755D">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b/>
          <w:bCs/>
          <w:snapToGrid w:val="0"/>
          <w:color w:val="auto"/>
          <w:spacing w:val="2"/>
          <w:kern w:val="0"/>
          <w:sz w:val="21"/>
          <w:szCs w:val="21"/>
          <w:highlight w:val="none"/>
          <w:lang w:val="en-US" w:eastAsia="zh-CN" w:bidi="ar-SA"/>
        </w:rPr>
        <w:t>第六十九条</w:t>
      </w:r>
      <w:r>
        <w:rPr>
          <w:rFonts w:hint="eastAsia" w:ascii="宋体" w:hAnsi="宋体" w:eastAsia="宋体" w:cs="宋体"/>
          <w:color w:val="auto"/>
          <w:sz w:val="21"/>
          <w:szCs w:val="21"/>
          <w:highlight w:val="none"/>
        </w:rPr>
        <w:t xml:space="preserve"> </w:t>
      </w:r>
    </w:p>
    <w:p w14:paraId="115E81C9">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本合同项下之租赁期限届满或本合同因任何原因而终止后30日内，乙方须将该友谊桥站地下附属空间完好交还甲方，并将友谊桥站地下附属空间恢复至甲方认可的状态，否则甲方有权在履约保证金中扣除因恢复友谊桥站地下附属空间而产生的损失，或向乙方追偿。该期限为本合同项下该友谊桥站地下附属空间的交还期。</w:t>
      </w:r>
    </w:p>
    <w:p w14:paraId="244FEBCD">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b/>
          <w:bCs/>
          <w:snapToGrid w:val="0"/>
          <w:color w:val="auto"/>
          <w:spacing w:val="2"/>
          <w:kern w:val="0"/>
          <w:sz w:val="21"/>
          <w:szCs w:val="21"/>
          <w:highlight w:val="none"/>
          <w:lang w:val="en-US" w:eastAsia="zh-CN" w:bidi="ar-SA"/>
        </w:rPr>
        <w:t>第七十条</w:t>
      </w:r>
      <w:r>
        <w:rPr>
          <w:rFonts w:hint="eastAsia" w:ascii="宋体" w:hAnsi="宋体" w:eastAsia="宋体" w:cs="宋体"/>
          <w:color w:val="auto"/>
          <w:sz w:val="21"/>
          <w:szCs w:val="21"/>
          <w:highlight w:val="none"/>
        </w:rPr>
        <w:t xml:space="preserve"> </w:t>
      </w:r>
    </w:p>
    <w:p w14:paraId="17F018A2">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交还期内，乙方应向甲方归还所有甲方向乙方提供的物业管理和工程资料（如有）的全部原件和复印件，并使该友谊桥站地下附属空间符合约定的装修交还状态，以及通过甲方的验收。</w:t>
      </w:r>
    </w:p>
    <w:p w14:paraId="7745518A">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b/>
          <w:bCs/>
          <w:snapToGrid w:val="0"/>
          <w:color w:val="auto"/>
          <w:spacing w:val="2"/>
          <w:kern w:val="0"/>
          <w:sz w:val="21"/>
          <w:szCs w:val="21"/>
          <w:highlight w:val="none"/>
          <w:lang w:val="en-US" w:eastAsia="zh-CN" w:bidi="ar-SA"/>
        </w:rPr>
        <w:t>第七十一条</w:t>
      </w:r>
      <w:r>
        <w:rPr>
          <w:rFonts w:hint="eastAsia" w:ascii="宋体" w:hAnsi="宋体" w:eastAsia="宋体" w:cs="宋体"/>
          <w:color w:val="auto"/>
          <w:sz w:val="21"/>
          <w:szCs w:val="21"/>
          <w:highlight w:val="none"/>
        </w:rPr>
        <w:t xml:space="preserve"> </w:t>
      </w:r>
    </w:p>
    <w:p w14:paraId="020F34C8">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交还期内，乙方不得在该友谊桥站地下附属空间内从事任何经营行为。</w:t>
      </w:r>
    </w:p>
    <w:p w14:paraId="39DEAEA5">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b/>
          <w:bCs/>
          <w:snapToGrid w:val="0"/>
          <w:color w:val="auto"/>
          <w:spacing w:val="2"/>
          <w:kern w:val="0"/>
          <w:sz w:val="21"/>
          <w:szCs w:val="21"/>
          <w:highlight w:val="none"/>
          <w:lang w:val="en-US" w:eastAsia="zh-CN" w:bidi="ar-SA"/>
        </w:rPr>
      </w:pPr>
      <w:r>
        <w:rPr>
          <w:rFonts w:hint="eastAsia" w:ascii="宋体" w:hAnsi="宋体" w:eastAsia="宋体" w:cs="宋体"/>
          <w:b/>
          <w:bCs/>
          <w:snapToGrid w:val="0"/>
          <w:color w:val="auto"/>
          <w:spacing w:val="2"/>
          <w:kern w:val="0"/>
          <w:sz w:val="21"/>
          <w:szCs w:val="21"/>
          <w:highlight w:val="none"/>
          <w:lang w:val="en-US" w:eastAsia="zh-CN" w:bidi="ar-SA"/>
        </w:rPr>
        <w:t>第七十二条</w:t>
      </w:r>
    </w:p>
    <w:p w14:paraId="5C82C585">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交还期内，乙方无需支付租金和物业管理费（如有），但仍应当承担在此期间发生的水、电等各项费用及可能发生的迟延付款的违约责任。</w:t>
      </w:r>
    </w:p>
    <w:p w14:paraId="29CE05A3">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b/>
          <w:bCs/>
          <w:snapToGrid w:val="0"/>
          <w:color w:val="auto"/>
          <w:spacing w:val="2"/>
          <w:kern w:val="0"/>
          <w:sz w:val="21"/>
          <w:szCs w:val="21"/>
          <w:highlight w:val="none"/>
          <w:lang w:val="en-US" w:eastAsia="zh-CN" w:bidi="ar-SA"/>
        </w:rPr>
        <w:t>第七十三条</w:t>
      </w:r>
    </w:p>
    <w:p w14:paraId="5A00600B">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除不可抗力因素外，交还期届满后乙方仍未能将符合前述约定交还条件的该友谊桥站地下附属空间交还甲方的，则自交还期届满之日的次日起，乙方应当按照合同终止时该友谊桥站地下附属空间租金标准的200%向甲方支付友谊桥站地下附属空间使用费，并按照合同终止时该友谊桥站地下附属空间物业管理费（如有）标准支付 物业管理费（如有）及承担相关的水、电等费用，直至乙方按照 合同要求交还该友谊桥站地下附属空间为止。如因此造成甲方延迟向新租户交付该友谊桥站地下附属空间而需承担违约金、中介费等，以及造成甲方其它损失的，乙方均应全额赔偿，费用从履约保证金中扣减。不足部分，乙方须在收到甲方通知后</w:t>
      </w:r>
      <w:r>
        <w:rPr>
          <w:rFonts w:hint="eastAsia" w:ascii="宋体" w:hAnsi="宋体" w:eastAsia="宋体" w:cs="宋体"/>
          <w:color w:val="auto"/>
          <w:sz w:val="21"/>
          <w:szCs w:val="21"/>
          <w:highlight w:val="none"/>
          <w:u w:val="single"/>
          <w:lang w:val="en-US" w:eastAsia="zh-CN"/>
        </w:rPr>
        <w:t xml:space="preserve"> 30  </w:t>
      </w:r>
      <w:r>
        <w:rPr>
          <w:rFonts w:hint="eastAsia" w:ascii="宋体" w:hAnsi="宋体" w:eastAsia="宋体" w:cs="宋体"/>
          <w:color w:val="auto"/>
          <w:sz w:val="21"/>
          <w:szCs w:val="21"/>
          <w:highlight w:val="none"/>
          <w:lang w:val="en-US" w:eastAsia="zh-CN"/>
        </w:rPr>
        <w:t>日内补足。</w:t>
      </w:r>
    </w:p>
    <w:p w14:paraId="34285CBA">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b/>
          <w:bCs/>
          <w:snapToGrid w:val="0"/>
          <w:color w:val="auto"/>
          <w:spacing w:val="2"/>
          <w:kern w:val="0"/>
          <w:sz w:val="21"/>
          <w:szCs w:val="21"/>
          <w:highlight w:val="none"/>
          <w:lang w:val="en-US" w:eastAsia="zh-CN" w:bidi="ar-SA"/>
        </w:rPr>
        <w:t>第七十四条</w:t>
      </w:r>
    </w:p>
    <w:p w14:paraId="05D04C0A">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自交还期届满次日起，甲方有权采取对该友谊桥站地下附属空间停止水、电等供应、禁止人员从友谊桥站地下附属空间进出、阻止乙方继续开业经营等措施。此种情况下，乙方所应承担的友谊桥站地下附属空间使用费、物业管理费（如有）及其它相关费用并不因此而得到减免。</w:t>
      </w:r>
    </w:p>
    <w:p w14:paraId="7C49C308">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b/>
          <w:bCs/>
          <w:snapToGrid w:val="0"/>
          <w:color w:val="auto"/>
          <w:spacing w:val="2"/>
          <w:kern w:val="0"/>
          <w:sz w:val="21"/>
          <w:szCs w:val="21"/>
          <w:highlight w:val="none"/>
          <w:lang w:val="en-US" w:eastAsia="zh-CN" w:bidi="ar-SA"/>
        </w:rPr>
        <w:t>第七十五条</w:t>
      </w:r>
    </w:p>
    <w:p w14:paraId="1766892D">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在乙方按约定向甲方交还本合同租赁范围内友谊桥站地下附属空间时，甲、乙双方应签署友谊桥站地下附属空间交还确认书。在双方签署了该确认书后，或虽未签署该确认书，但乙方已经实际撤离友谊桥站地下附属空间之后，乙方在友谊桥站地下附属空间内遗留的任何设施设备、物品等均视为乙方放弃一切权利，甲方有权自行处置（包括作为垃圾进行处理）。如甲方对乙方撤离后友谊桥站地下附属空间进行清理、整改或对有关设施设备进行维修、更换等使之符合前述约定交还条件的，则因此而发生的费用支出均应由乙方承担，并且上述清理、维修期间（不超过 7 个工作日），乙方仍应按合同终止时友谊桥站地下附属空间租金标准的 200%支付清理、维修期间的友谊桥站地下附属空间使用费，以弥补甲方在此期间的损失，费用从履约保证金中扣减，不足部分，乙方须在收到甲方通知后 30 日内补足。</w:t>
      </w:r>
    </w:p>
    <w:p w14:paraId="06FB38E1">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2"/>
          <w:szCs w:val="22"/>
          <w:highlight w:val="none"/>
        </w:rPr>
      </w:pPr>
    </w:p>
    <w:p w14:paraId="5D281F30">
      <w:pPr>
        <w:keepNext w:val="0"/>
        <w:keepLines w:val="0"/>
        <w:pageBreakBefore w:val="0"/>
        <w:widowControl/>
        <w:numPr>
          <w:ilvl w:val="0"/>
          <w:numId w:val="0"/>
        </w:numPr>
        <w:wordWrap/>
        <w:topLinePunct w:val="0"/>
        <w:autoSpaceDE w:val="0"/>
        <w:autoSpaceDN w:val="0"/>
        <w:bidi w:val="0"/>
        <w:adjustRightInd w:val="0"/>
        <w:snapToGrid w:val="0"/>
        <w:spacing w:line="360" w:lineRule="auto"/>
        <w:ind w:left="0" w:right="-519" w:rightChars="-247" w:firstLine="0" w:firstLineChars="0"/>
        <w:jc w:val="center"/>
        <w:textAlignment w:val="baseline"/>
        <w:outlineLvl w:val="0"/>
        <w:rPr>
          <w:rFonts w:hint="eastAsia" w:ascii="宋体" w:hAnsi="宋体" w:eastAsia="宋体" w:cs="宋体"/>
          <w:b/>
          <w:bCs/>
          <w:color w:val="auto"/>
          <w:spacing w:val="-6"/>
          <w:sz w:val="22"/>
          <w:szCs w:val="22"/>
          <w:highlight w:val="none"/>
        </w:rPr>
      </w:pPr>
      <w:bookmarkStart w:id="91" w:name="_Toc22760"/>
      <w:r>
        <w:rPr>
          <w:rFonts w:hint="eastAsia" w:ascii="宋体" w:hAnsi="宋体" w:eastAsia="宋体" w:cs="宋体"/>
          <w:b/>
          <w:bCs/>
          <w:color w:val="auto"/>
          <w:spacing w:val="-6"/>
          <w:sz w:val="22"/>
          <w:szCs w:val="22"/>
          <w:highlight w:val="none"/>
        </w:rPr>
        <w:t>第十一章  保险</w:t>
      </w:r>
      <w:bookmarkEnd w:id="91"/>
    </w:p>
    <w:p w14:paraId="42F829BC">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第</w:t>
      </w:r>
      <w:r>
        <w:rPr>
          <w:rFonts w:hint="eastAsia" w:ascii="宋体" w:hAnsi="宋体" w:eastAsia="宋体" w:cs="宋体"/>
          <w:b/>
          <w:bCs/>
          <w:color w:val="auto"/>
          <w:sz w:val="21"/>
          <w:szCs w:val="21"/>
          <w:highlight w:val="none"/>
          <w:lang w:val="en-US" w:eastAsia="zh-CN"/>
        </w:rPr>
        <w:t>七十六</w:t>
      </w:r>
      <w:r>
        <w:rPr>
          <w:rFonts w:hint="eastAsia" w:ascii="宋体" w:hAnsi="宋体" w:eastAsia="宋体" w:cs="宋体"/>
          <w:b/>
          <w:bCs/>
          <w:color w:val="auto"/>
          <w:sz w:val="21"/>
          <w:szCs w:val="21"/>
          <w:highlight w:val="none"/>
        </w:rPr>
        <w:t>条</w:t>
      </w:r>
    </w:p>
    <w:p w14:paraId="72914F7C">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装修期间的保险。乙方应当在交付日起</w:t>
      </w:r>
      <w:r>
        <w:rPr>
          <w:rFonts w:hint="eastAsia" w:ascii="宋体" w:hAnsi="宋体" w:eastAsia="宋体" w:cs="宋体"/>
          <w:color w:val="auto"/>
          <w:sz w:val="21"/>
          <w:szCs w:val="21"/>
          <w:highlight w:val="none"/>
          <w:u w:val="single"/>
          <w:lang w:val="en-US" w:eastAsia="zh-CN"/>
        </w:rPr>
        <w:t xml:space="preserve"> 5 </w:t>
      </w:r>
      <w:r>
        <w:rPr>
          <w:rFonts w:hint="eastAsia" w:ascii="宋体" w:hAnsi="宋体" w:eastAsia="宋体" w:cs="宋体"/>
          <w:color w:val="auto"/>
          <w:sz w:val="21"/>
          <w:szCs w:val="21"/>
          <w:highlight w:val="none"/>
          <w:lang w:val="en-US" w:eastAsia="zh-CN"/>
        </w:rPr>
        <w:t>个工作日内自费为承租友谊桥站地下附属空间在装修期间可能遇到的风险购买保险，该等保险的险种为 装修工程一切险及公众责任险，保险责任期间为开始装修之日起至开始营业之日止。如不购买，由乙方承担可能产生的相关后果。</w:t>
      </w:r>
    </w:p>
    <w:p w14:paraId="0F320989">
      <w:pPr>
        <w:pStyle w:val="21"/>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b/>
          <w:bCs w:val="0"/>
          <w:color w:val="auto"/>
          <w:sz w:val="21"/>
          <w:szCs w:val="21"/>
          <w:highlight w:val="none"/>
        </w:rPr>
      </w:pPr>
      <w:r>
        <w:rPr>
          <w:rFonts w:hint="eastAsia" w:ascii="宋体" w:hAnsi="宋体" w:eastAsia="宋体" w:cs="宋体"/>
          <w:b/>
          <w:bCs w:val="0"/>
          <w:color w:val="auto"/>
          <w:sz w:val="21"/>
          <w:szCs w:val="21"/>
          <w:highlight w:val="none"/>
        </w:rPr>
        <w:t>第</w:t>
      </w:r>
      <w:r>
        <w:rPr>
          <w:rFonts w:hint="eastAsia" w:ascii="宋体" w:hAnsi="宋体" w:eastAsia="宋体" w:cs="宋体"/>
          <w:b/>
          <w:bCs w:val="0"/>
          <w:color w:val="auto"/>
          <w:sz w:val="21"/>
          <w:szCs w:val="21"/>
          <w:highlight w:val="none"/>
          <w:lang w:val="en-US" w:eastAsia="zh-CN"/>
        </w:rPr>
        <w:t>七十七</w:t>
      </w:r>
      <w:r>
        <w:rPr>
          <w:rFonts w:hint="eastAsia" w:ascii="宋体" w:hAnsi="宋体" w:eastAsia="宋体" w:cs="宋体"/>
          <w:b/>
          <w:bCs w:val="0"/>
          <w:color w:val="auto"/>
          <w:sz w:val="21"/>
          <w:szCs w:val="21"/>
          <w:highlight w:val="none"/>
        </w:rPr>
        <w:t>条</w:t>
      </w:r>
    </w:p>
    <w:p w14:paraId="74B41B44">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营业期间的保险。乙方应当于开业的</w:t>
      </w:r>
      <w:r>
        <w:rPr>
          <w:rFonts w:hint="eastAsia" w:ascii="宋体" w:hAnsi="宋体" w:eastAsia="宋体" w:cs="宋体"/>
          <w:color w:val="auto"/>
          <w:sz w:val="21"/>
          <w:szCs w:val="21"/>
          <w:highlight w:val="none"/>
          <w:u w:val="single"/>
          <w:lang w:val="en-US" w:eastAsia="zh-CN"/>
        </w:rPr>
        <w:t xml:space="preserve"> 30  </w:t>
      </w:r>
      <w:r>
        <w:rPr>
          <w:rFonts w:hint="eastAsia" w:ascii="宋体" w:hAnsi="宋体" w:eastAsia="宋体" w:cs="宋体"/>
          <w:color w:val="auto"/>
          <w:sz w:val="21"/>
          <w:szCs w:val="21"/>
          <w:highlight w:val="none"/>
          <w:lang w:val="en-US" w:eastAsia="zh-CN"/>
        </w:rPr>
        <w:t>日前自费为承租友谊桥站地下附属空间内自行增置的财产购买财产一切险以及公众责任险。保险的责任 期间从乙方开业日起至本合同所述的租期届满之日止。如不购买，由乙方承担可能产生的相关后果。</w:t>
      </w:r>
    </w:p>
    <w:p w14:paraId="41394304">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第</w:t>
      </w:r>
      <w:r>
        <w:rPr>
          <w:rFonts w:hint="eastAsia" w:ascii="宋体" w:hAnsi="宋体" w:eastAsia="宋体" w:cs="宋体"/>
          <w:b/>
          <w:bCs/>
          <w:color w:val="auto"/>
          <w:sz w:val="21"/>
          <w:szCs w:val="21"/>
          <w:highlight w:val="none"/>
          <w:lang w:val="en-US" w:eastAsia="zh-CN"/>
        </w:rPr>
        <w:t>七十八</w:t>
      </w:r>
      <w:r>
        <w:rPr>
          <w:rFonts w:hint="eastAsia" w:ascii="宋体" w:hAnsi="宋体" w:eastAsia="宋体" w:cs="宋体"/>
          <w:b/>
          <w:bCs/>
          <w:color w:val="auto"/>
          <w:sz w:val="21"/>
          <w:szCs w:val="21"/>
          <w:highlight w:val="none"/>
        </w:rPr>
        <w:t>条</w:t>
      </w:r>
    </w:p>
    <w:p w14:paraId="022DB471">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租赁期间，出租友谊桥站地下附属空间场地内属甲方的相关设备及其附属设施的投保由甲方负责。</w:t>
      </w:r>
    </w:p>
    <w:p w14:paraId="06F9661D">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2"/>
          <w:szCs w:val="22"/>
          <w:highlight w:val="none"/>
        </w:rPr>
      </w:pPr>
    </w:p>
    <w:p w14:paraId="287F8BC7">
      <w:pPr>
        <w:keepNext w:val="0"/>
        <w:keepLines w:val="0"/>
        <w:pageBreakBefore w:val="0"/>
        <w:widowControl/>
        <w:numPr>
          <w:ilvl w:val="0"/>
          <w:numId w:val="5"/>
        </w:numPr>
        <w:wordWrap/>
        <w:topLinePunct w:val="0"/>
        <w:autoSpaceDE w:val="0"/>
        <w:autoSpaceDN w:val="0"/>
        <w:bidi w:val="0"/>
        <w:adjustRightInd w:val="0"/>
        <w:snapToGrid w:val="0"/>
        <w:spacing w:line="360" w:lineRule="auto"/>
        <w:ind w:left="0" w:right="-519" w:rightChars="-247" w:firstLine="0" w:firstLineChars="0"/>
        <w:jc w:val="center"/>
        <w:textAlignment w:val="baseline"/>
        <w:outlineLvl w:val="0"/>
        <w:rPr>
          <w:rFonts w:hint="eastAsia" w:ascii="宋体" w:hAnsi="宋体" w:eastAsia="宋体" w:cs="宋体"/>
          <w:b/>
          <w:bCs/>
          <w:color w:val="auto"/>
          <w:spacing w:val="-6"/>
          <w:sz w:val="22"/>
          <w:szCs w:val="22"/>
          <w:highlight w:val="none"/>
        </w:rPr>
      </w:pPr>
      <w:r>
        <w:rPr>
          <w:rFonts w:hint="eastAsia" w:ascii="宋体" w:hAnsi="宋体" w:eastAsia="宋体" w:cs="宋体"/>
          <w:b/>
          <w:bCs/>
          <w:color w:val="auto"/>
          <w:spacing w:val="-6"/>
          <w:sz w:val="22"/>
          <w:szCs w:val="22"/>
          <w:highlight w:val="none"/>
        </w:rPr>
        <w:t xml:space="preserve"> </w:t>
      </w:r>
      <w:r>
        <w:rPr>
          <w:rFonts w:hint="eastAsia" w:ascii="宋体" w:hAnsi="宋体" w:eastAsia="宋体" w:cs="宋体"/>
          <w:b/>
          <w:bCs/>
          <w:color w:val="auto"/>
          <w:spacing w:val="-6"/>
          <w:sz w:val="22"/>
          <w:szCs w:val="22"/>
          <w:highlight w:val="none"/>
          <w:lang w:val="en-US" w:eastAsia="zh-CN"/>
        </w:rPr>
        <w:t xml:space="preserve"> </w:t>
      </w:r>
      <w:bookmarkStart w:id="92" w:name="_Toc3106"/>
      <w:r>
        <w:rPr>
          <w:rFonts w:hint="eastAsia" w:ascii="宋体" w:hAnsi="宋体" w:eastAsia="宋体" w:cs="宋体"/>
          <w:b/>
          <w:bCs/>
          <w:color w:val="auto"/>
          <w:spacing w:val="-6"/>
          <w:sz w:val="22"/>
          <w:szCs w:val="22"/>
          <w:highlight w:val="none"/>
        </w:rPr>
        <w:t>违约责任</w:t>
      </w:r>
      <w:bookmarkEnd w:id="92"/>
    </w:p>
    <w:p w14:paraId="59C01EBF">
      <w:pPr>
        <w:pStyle w:val="21"/>
        <w:keepNext w:val="0"/>
        <w:keepLines w:val="0"/>
        <w:pageBreakBefore w:val="0"/>
        <w:widowControl/>
        <w:numPr>
          <w:ilvl w:val="0"/>
          <w:numId w:val="0"/>
        </w:numPr>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b/>
          <w:bCs w:val="0"/>
          <w:color w:val="auto"/>
          <w:sz w:val="21"/>
          <w:szCs w:val="21"/>
          <w:highlight w:val="none"/>
        </w:rPr>
      </w:pPr>
      <w:r>
        <w:rPr>
          <w:rFonts w:hint="eastAsia" w:ascii="宋体" w:hAnsi="宋体" w:eastAsia="宋体" w:cs="宋体"/>
          <w:b/>
          <w:bCs w:val="0"/>
          <w:color w:val="auto"/>
          <w:sz w:val="21"/>
          <w:szCs w:val="21"/>
          <w:highlight w:val="none"/>
        </w:rPr>
        <w:t>第</w:t>
      </w:r>
      <w:r>
        <w:rPr>
          <w:rFonts w:hint="eastAsia" w:ascii="宋体" w:hAnsi="宋体" w:eastAsia="宋体" w:cs="宋体"/>
          <w:b/>
          <w:bCs w:val="0"/>
          <w:color w:val="auto"/>
          <w:sz w:val="21"/>
          <w:szCs w:val="21"/>
          <w:highlight w:val="none"/>
          <w:lang w:val="en-US" w:eastAsia="zh-CN"/>
        </w:rPr>
        <w:t>七十九</w:t>
      </w:r>
      <w:r>
        <w:rPr>
          <w:rFonts w:hint="eastAsia" w:ascii="宋体" w:hAnsi="宋体" w:eastAsia="宋体" w:cs="宋体"/>
          <w:b/>
          <w:bCs w:val="0"/>
          <w:color w:val="auto"/>
          <w:sz w:val="21"/>
          <w:szCs w:val="21"/>
          <w:highlight w:val="none"/>
        </w:rPr>
        <w:t>条</w:t>
      </w:r>
    </w:p>
    <w:p w14:paraId="5FAC2A5E">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甲乙双方应全面履行本合同，不履行或不完全履行的，视为违约，应承担相应的违约责任并向另一方赔偿经济损失，该损失包括但不限于为实现权利而支出的调查取证费、公证费、鉴定费、诉讼费、保全费、律师费等合理费用。本合同未约定的，按照中华人民共和国有关法律法规处理。</w:t>
      </w:r>
    </w:p>
    <w:p w14:paraId="3475C2D7">
      <w:pPr>
        <w:pStyle w:val="21"/>
        <w:keepNext w:val="0"/>
        <w:keepLines w:val="0"/>
        <w:pageBreakBefore w:val="0"/>
        <w:widowControl/>
        <w:numPr>
          <w:ilvl w:val="0"/>
          <w:numId w:val="0"/>
        </w:numPr>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b/>
          <w:bCs w:val="0"/>
          <w:color w:val="auto"/>
          <w:sz w:val="21"/>
          <w:szCs w:val="21"/>
          <w:highlight w:val="none"/>
        </w:rPr>
      </w:pPr>
      <w:r>
        <w:rPr>
          <w:rFonts w:hint="eastAsia" w:ascii="宋体" w:hAnsi="宋体" w:eastAsia="宋体" w:cs="宋体"/>
          <w:b/>
          <w:bCs w:val="0"/>
          <w:color w:val="auto"/>
          <w:sz w:val="21"/>
          <w:szCs w:val="21"/>
          <w:highlight w:val="none"/>
        </w:rPr>
        <w:t>第八十条</w:t>
      </w:r>
    </w:p>
    <w:p w14:paraId="7172224C">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乙方迟延缴纳本合同项下租金、物业管理费（如有）、水、电费用或其他应付费用的，则每迟延一日，甲方有权向乙方收取相当于欠费金额1‰（千分之一）的迟延履行违约金。乙方迟延缴纳上述费用超过</w:t>
      </w:r>
      <w:r>
        <w:rPr>
          <w:rFonts w:hint="eastAsia" w:ascii="宋体" w:hAnsi="宋体" w:eastAsia="宋体" w:cs="宋体"/>
          <w:color w:val="auto"/>
          <w:sz w:val="21"/>
          <w:szCs w:val="21"/>
          <w:highlight w:val="none"/>
          <w:u w:val="single"/>
          <w:lang w:val="en-US" w:eastAsia="zh-CN"/>
        </w:rPr>
        <w:t xml:space="preserve"> 15 </w:t>
      </w:r>
      <w:r>
        <w:rPr>
          <w:rFonts w:hint="eastAsia" w:ascii="宋体" w:hAnsi="宋体" w:eastAsia="宋体" w:cs="宋体"/>
          <w:color w:val="auto"/>
          <w:sz w:val="21"/>
          <w:szCs w:val="21"/>
          <w:highlight w:val="none"/>
          <w:lang w:val="en-US" w:eastAsia="zh-CN"/>
        </w:rPr>
        <w:t>日，经甲方书面催告，乙方仍不缴纳的，甲方可以对该友谊桥站地下附属空间暂停部分或全部水、电供应或物业管理服务，直至乙方履行相关付款义务为止。甲方无需因此向乙方或第三方承担任何责任。甲方因此受到第三方索赔的，则甲方有权向乙方追偿损失。</w:t>
      </w:r>
    </w:p>
    <w:p w14:paraId="039E73EB">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第八十</w:t>
      </w:r>
      <w:r>
        <w:rPr>
          <w:rFonts w:hint="eastAsia" w:ascii="宋体" w:hAnsi="宋体" w:eastAsia="宋体" w:cs="宋体"/>
          <w:b/>
          <w:bCs/>
          <w:color w:val="auto"/>
          <w:sz w:val="21"/>
          <w:szCs w:val="21"/>
          <w:highlight w:val="none"/>
          <w:lang w:val="en-US" w:eastAsia="zh-CN"/>
        </w:rPr>
        <w:t>一</w:t>
      </w:r>
      <w:r>
        <w:rPr>
          <w:rFonts w:hint="eastAsia" w:ascii="宋体" w:hAnsi="宋体" w:eastAsia="宋体" w:cs="宋体"/>
          <w:b/>
          <w:bCs/>
          <w:color w:val="auto"/>
          <w:sz w:val="21"/>
          <w:szCs w:val="21"/>
          <w:highlight w:val="none"/>
        </w:rPr>
        <w:t xml:space="preserve">条 </w:t>
      </w:r>
    </w:p>
    <w:p w14:paraId="062E8C25">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有如下情形之一的，甲方有权解除合同：</w:t>
      </w:r>
    </w:p>
    <w:p w14:paraId="46A378A7">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1、乙方在合同签订之日起</w:t>
      </w:r>
      <w:r>
        <w:rPr>
          <w:rFonts w:hint="eastAsia" w:ascii="宋体" w:hAnsi="宋体" w:eastAsia="宋体" w:cs="宋体"/>
          <w:color w:val="auto"/>
          <w:sz w:val="21"/>
          <w:szCs w:val="21"/>
          <w:highlight w:val="none"/>
          <w:u w:val="single"/>
          <w:lang w:val="en-US" w:eastAsia="zh-CN"/>
        </w:rPr>
        <w:t xml:space="preserve"> 15 </w:t>
      </w:r>
      <w:r>
        <w:rPr>
          <w:rFonts w:hint="eastAsia" w:ascii="宋体" w:hAnsi="宋体" w:eastAsia="宋体" w:cs="宋体"/>
          <w:color w:val="auto"/>
          <w:sz w:val="21"/>
          <w:szCs w:val="21"/>
          <w:highlight w:val="none"/>
          <w:lang w:val="en-US" w:eastAsia="zh-CN"/>
        </w:rPr>
        <w:t>日内未缴纳租金、物业管理费（如有）或履约保证金的；</w:t>
      </w:r>
    </w:p>
    <w:p w14:paraId="67D44A8F">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2、自甲方通知乙方办理友谊桥站地下附属空间交接后</w:t>
      </w:r>
      <w:r>
        <w:rPr>
          <w:rFonts w:hint="eastAsia" w:ascii="宋体" w:hAnsi="宋体" w:eastAsia="宋体" w:cs="宋体"/>
          <w:color w:val="auto"/>
          <w:sz w:val="21"/>
          <w:szCs w:val="21"/>
          <w:highlight w:val="none"/>
          <w:u w:val="single"/>
          <w:lang w:val="en-US" w:eastAsia="zh-CN"/>
        </w:rPr>
        <w:t xml:space="preserve"> 7  </w:t>
      </w:r>
      <w:r>
        <w:rPr>
          <w:rFonts w:hint="eastAsia" w:ascii="宋体" w:hAnsi="宋体" w:eastAsia="宋体" w:cs="宋体"/>
          <w:color w:val="auto"/>
          <w:sz w:val="21"/>
          <w:szCs w:val="21"/>
          <w:highlight w:val="none"/>
          <w:lang w:val="en-US" w:eastAsia="zh-CN"/>
        </w:rPr>
        <w:t>日内，乙方未办妥收铺手续的；</w:t>
      </w:r>
    </w:p>
    <w:p w14:paraId="348D4789">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3、乙方在租赁期内，迟延缴纳租金、物业管理费（如有）或水、 电费用等超过 30 日的，或迟延缴纳租金、物业管理费（如有）或水、电费用等累计达 </w:t>
      </w:r>
      <w:r>
        <w:rPr>
          <w:rFonts w:hint="eastAsia" w:ascii="宋体" w:hAnsi="宋体" w:eastAsia="宋体" w:cs="宋体"/>
          <w:color w:val="auto"/>
          <w:sz w:val="21"/>
          <w:szCs w:val="21"/>
          <w:highlight w:val="none"/>
          <w:u w:val="single"/>
          <w:lang w:val="en-US" w:eastAsia="zh-CN"/>
        </w:rPr>
        <w:t xml:space="preserve">3 </w:t>
      </w:r>
      <w:r>
        <w:rPr>
          <w:rFonts w:hint="eastAsia" w:ascii="宋体" w:hAnsi="宋体" w:eastAsia="宋体" w:cs="宋体"/>
          <w:color w:val="auto"/>
          <w:sz w:val="21"/>
          <w:szCs w:val="21"/>
          <w:highlight w:val="none"/>
          <w:lang w:val="en-US" w:eastAsia="zh-CN"/>
        </w:rPr>
        <w:t>次以上（含</w:t>
      </w:r>
      <w:r>
        <w:rPr>
          <w:rFonts w:hint="eastAsia" w:ascii="宋体" w:hAnsi="宋体" w:eastAsia="宋体" w:cs="宋体"/>
          <w:color w:val="auto"/>
          <w:sz w:val="21"/>
          <w:szCs w:val="21"/>
          <w:highlight w:val="none"/>
          <w:u w:val="single"/>
          <w:lang w:val="en-US" w:eastAsia="zh-CN"/>
        </w:rPr>
        <w:t xml:space="preserve"> 3 </w:t>
      </w:r>
      <w:r>
        <w:rPr>
          <w:rFonts w:hint="eastAsia" w:ascii="宋体" w:hAnsi="宋体" w:eastAsia="宋体" w:cs="宋体"/>
          <w:color w:val="auto"/>
          <w:sz w:val="21"/>
          <w:szCs w:val="21"/>
          <w:highlight w:val="none"/>
          <w:lang w:val="en-US" w:eastAsia="zh-CN"/>
        </w:rPr>
        <w:t>次）以上的；</w:t>
      </w:r>
    </w:p>
    <w:p w14:paraId="741FE2E8">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4、租赁期内，甲方扣除乙方履约保证金后，乙方未按照合同约定及时补足的；</w:t>
      </w:r>
    </w:p>
    <w:p w14:paraId="1DEBADEE">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5、违反甲方各项管理制度并在甲方发出书面通知后</w:t>
      </w:r>
      <w:r>
        <w:rPr>
          <w:rFonts w:hint="eastAsia" w:ascii="宋体" w:hAnsi="宋体" w:eastAsia="宋体" w:cs="宋体"/>
          <w:color w:val="auto"/>
          <w:sz w:val="21"/>
          <w:szCs w:val="21"/>
          <w:highlight w:val="none"/>
          <w:u w:val="single"/>
          <w:lang w:val="en-US" w:eastAsia="zh-CN"/>
        </w:rPr>
        <w:t xml:space="preserve"> 7  </w:t>
      </w:r>
      <w:r>
        <w:rPr>
          <w:rFonts w:hint="eastAsia" w:ascii="宋体" w:hAnsi="宋体" w:eastAsia="宋体" w:cs="宋体"/>
          <w:color w:val="auto"/>
          <w:sz w:val="21"/>
          <w:szCs w:val="21"/>
          <w:highlight w:val="none"/>
          <w:lang w:val="en-US" w:eastAsia="zh-CN"/>
        </w:rPr>
        <w:t>日内未予以纠正的；</w:t>
      </w:r>
    </w:p>
    <w:p w14:paraId="3CB00A6D">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6、乙方在租赁期内收到甲方开出的《整改通知单》达</w:t>
      </w:r>
      <w:r>
        <w:rPr>
          <w:rFonts w:hint="eastAsia" w:ascii="宋体" w:hAnsi="宋体" w:eastAsia="宋体" w:cs="宋体"/>
          <w:color w:val="auto"/>
          <w:sz w:val="21"/>
          <w:szCs w:val="21"/>
          <w:highlight w:val="none"/>
          <w:u w:val="single"/>
          <w:lang w:val="en-US" w:eastAsia="zh-CN"/>
        </w:rPr>
        <w:t xml:space="preserve"> 3 </w:t>
      </w:r>
      <w:r>
        <w:rPr>
          <w:rFonts w:hint="eastAsia" w:ascii="宋体" w:hAnsi="宋体" w:eastAsia="宋体" w:cs="宋体"/>
          <w:color w:val="auto"/>
          <w:sz w:val="21"/>
          <w:szCs w:val="21"/>
          <w:highlight w:val="none"/>
          <w:lang w:val="en-US" w:eastAsia="zh-CN"/>
        </w:rPr>
        <w:t>次以上（含</w:t>
      </w:r>
      <w:r>
        <w:rPr>
          <w:rFonts w:hint="eastAsia" w:ascii="宋体" w:hAnsi="宋体" w:eastAsia="宋体" w:cs="宋体"/>
          <w:color w:val="auto"/>
          <w:sz w:val="21"/>
          <w:szCs w:val="21"/>
          <w:highlight w:val="none"/>
          <w:u w:val="single"/>
          <w:lang w:val="en-US" w:eastAsia="zh-CN"/>
        </w:rPr>
        <w:t xml:space="preserve"> 3 </w:t>
      </w:r>
      <w:r>
        <w:rPr>
          <w:rFonts w:hint="eastAsia" w:ascii="宋体" w:hAnsi="宋体" w:eastAsia="宋体" w:cs="宋体"/>
          <w:color w:val="auto"/>
          <w:sz w:val="21"/>
          <w:szCs w:val="21"/>
          <w:highlight w:val="none"/>
          <w:lang w:val="en-US" w:eastAsia="zh-CN"/>
        </w:rPr>
        <w:t>次） 的；</w:t>
      </w:r>
    </w:p>
    <w:p w14:paraId="6D3E73A1">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7、乙方未经甲方书面同意，对该友谊桥站地下附属空间进行改造、装饰装修的；</w:t>
      </w:r>
    </w:p>
    <w:p w14:paraId="766B2085">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8、乙方未经甲方书面同意，变更经营品牌、经营项目或超范围经营的；</w:t>
      </w:r>
    </w:p>
    <w:p w14:paraId="3B5F4ED1">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9、乙方未经甲方书面同意，擅自将该友谊桥站地下附属空间进行任何形式的转租，或将该友谊桥站地下附属空间及设施对外实施抵押、质押等处分行为的；</w:t>
      </w:r>
    </w:p>
    <w:p w14:paraId="53818653">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10、乙方从事的经营活动违反相关法律规定，被相关部门责令停业的；</w:t>
      </w:r>
    </w:p>
    <w:p w14:paraId="0F575D4E">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11、乙方因服务态度或商品质量问题被社会新闻媒体曝光，情节严重的；</w:t>
      </w:r>
    </w:p>
    <w:p w14:paraId="175BF148">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12、乙方在该友谊桥站地下附属空间内的经营活动或提供的商品或商品商标构成侵权，或被指侵权并已影响到甲方声誉及利益的；</w:t>
      </w:r>
    </w:p>
    <w:p w14:paraId="13503690">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13、乙方经营产生的特殊气味（包括油烟）或者噪音干扰等严重妨碍周边经营户和公共环境，经有关部门认定或具备法定资质机构测定后的；</w:t>
      </w:r>
    </w:p>
    <w:p w14:paraId="2A6C226A">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14、该友谊桥站地下附属空间内或乙方之任何财物蒙受强制征收或查封的；</w:t>
      </w:r>
    </w:p>
    <w:p w14:paraId="14C35C74">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15、任何人士向法院申请对乙方进行清算且法院受理该等申请的；</w:t>
      </w:r>
    </w:p>
    <w:p w14:paraId="69623548">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16、乙方无论被强迫或自愿破产、被破产管理人接管、进入破产清算程序、进行清算的（经甲方批准为了重组、合并的目的除外）； </w:t>
      </w:r>
    </w:p>
    <w:p w14:paraId="73956505">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17、乙方擅自对友谊桥站地下附属空间的结构进行改造的； </w:t>
      </w:r>
    </w:p>
    <w:p w14:paraId="5C79C131">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 xml:space="preserve">18、乙方严重违反本合同其它约定或法律规定。 </w:t>
      </w:r>
    </w:p>
    <w:p w14:paraId="226DA191">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第八十</w:t>
      </w:r>
      <w:r>
        <w:rPr>
          <w:rFonts w:hint="eastAsia" w:ascii="宋体" w:hAnsi="宋体" w:eastAsia="宋体" w:cs="宋体"/>
          <w:b/>
          <w:bCs/>
          <w:color w:val="auto"/>
          <w:sz w:val="21"/>
          <w:szCs w:val="21"/>
          <w:highlight w:val="none"/>
          <w:lang w:val="en-US" w:eastAsia="zh-CN"/>
        </w:rPr>
        <w:t>二</w:t>
      </w:r>
      <w:r>
        <w:rPr>
          <w:rFonts w:hint="eastAsia" w:ascii="宋体" w:hAnsi="宋体" w:eastAsia="宋体" w:cs="宋体"/>
          <w:b/>
          <w:bCs/>
          <w:color w:val="auto"/>
          <w:sz w:val="21"/>
          <w:szCs w:val="21"/>
          <w:highlight w:val="none"/>
        </w:rPr>
        <w:t>条</w:t>
      </w:r>
    </w:p>
    <w:p w14:paraId="1200A1E3">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当发生本合同各条款中约定的甲方有权终止本合同的情况，且甲方决定终止本合同的，自甲方决定之日，本合同终止，或乙方提出提前终止本合同的，自甲方收到乙方要求终止合同的书面通知或申请，并予以书面同意后的第</w:t>
      </w:r>
      <w:r>
        <w:rPr>
          <w:rFonts w:hint="eastAsia" w:ascii="宋体" w:hAnsi="宋体" w:eastAsia="宋体" w:cs="宋体"/>
          <w:color w:val="auto"/>
          <w:sz w:val="21"/>
          <w:szCs w:val="21"/>
          <w:highlight w:val="none"/>
          <w:u w:val="single"/>
          <w:lang w:val="en-US" w:eastAsia="zh-CN"/>
        </w:rPr>
        <w:t xml:space="preserve"> 30 </w:t>
      </w:r>
      <w:r>
        <w:rPr>
          <w:rFonts w:hint="eastAsia" w:ascii="宋体" w:hAnsi="宋体" w:eastAsia="宋体" w:cs="宋体"/>
          <w:color w:val="auto"/>
          <w:sz w:val="21"/>
          <w:szCs w:val="21"/>
          <w:highlight w:val="none"/>
          <w:lang w:val="en-US" w:eastAsia="zh-CN"/>
        </w:rPr>
        <w:t>日，本合同终止。乙方已经支付的履约保证金、已发生的租金、已发生的物业管理费（如有）不予退还，未发生的租金、未发生的物业管理费（如有）将予以无息退还（如租金发票已开具且无法退回税款的，乙方应同时按实承担已开具发票退票税金）。同时乙方应当按本合同约定将该友谊桥站地下附属空间恢复至相应状态。如乙方给甲方造成的损失金额超过上述扣缴金额，乙方还应赔偿不足的部分。</w:t>
      </w:r>
    </w:p>
    <w:p w14:paraId="1DDA5E27">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第八十</w:t>
      </w:r>
      <w:r>
        <w:rPr>
          <w:rFonts w:hint="eastAsia" w:ascii="宋体" w:hAnsi="宋体" w:eastAsia="宋体" w:cs="宋体"/>
          <w:b/>
          <w:bCs/>
          <w:color w:val="auto"/>
          <w:sz w:val="21"/>
          <w:szCs w:val="21"/>
          <w:highlight w:val="none"/>
          <w:lang w:val="en-US" w:eastAsia="zh-CN"/>
        </w:rPr>
        <w:t>三</w:t>
      </w:r>
      <w:r>
        <w:rPr>
          <w:rFonts w:hint="eastAsia" w:ascii="宋体" w:hAnsi="宋体" w:eastAsia="宋体" w:cs="宋体"/>
          <w:b/>
          <w:bCs/>
          <w:color w:val="auto"/>
          <w:sz w:val="21"/>
          <w:szCs w:val="21"/>
          <w:highlight w:val="none"/>
        </w:rPr>
        <w:t>条</w:t>
      </w:r>
    </w:p>
    <w:p w14:paraId="3CAAEAFA">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若乙方未经甲方书面同意而提前终止合同的，乙方已支付的履约保证金、租金、物业管理费（如有）均不予退还。</w:t>
      </w:r>
    </w:p>
    <w:p w14:paraId="76C31F1C">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第八十</w:t>
      </w:r>
      <w:r>
        <w:rPr>
          <w:rFonts w:hint="eastAsia" w:ascii="宋体" w:hAnsi="宋体" w:eastAsia="宋体" w:cs="宋体"/>
          <w:b/>
          <w:bCs/>
          <w:color w:val="auto"/>
          <w:sz w:val="21"/>
          <w:szCs w:val="21"/>
          <w:highlight w:val="none"/>
          <w:lang w:val="en-US" w:eastAsia="zh-CN"/>
        </w:rPr>
        <w:t>四</w:t>
      </w:r>
      <w:r>
        <w:rPr>
          <w:rFonts w:hint="eastAsia" w:ascii="宋体" w:hAnsi="宋体" w:eastAsia="宋体" w:cs="宋体"/>
          <w:b/>
          <w:bCs/>
          <w:color w:val="auto"/>
          <w:sz w:val="21"/>
          <w:szCs w:val="21"/>
          <w:highlight w:val="none"/>
        </w:rPr>
        <w:t>条</w:t>
      </w:r>
    </w:p>
    <w:p w14:paraId="54FB53E7">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由于甲方整体经营规划的调整及需要，甲方有权单方面解除本合同，但应提前</w:t>
      </w:r>
      <w:r>
        <w:rPr>
          <w:rFonts w:hint="eastAsia" w:ascii="宋体" w:hAnsi="宋体" w:eastAsia="宋体" w:cs="宋体"/>
          <w:color w:val="auto"/>
          <w:sz w:val="21"/>
          <w:szCs w:val="21"/>
          <w:highlight w:val="none"/>
          <w:u w:val="single"/>
          <w:lang w:val="en-US" w:eastAsia="zh-CN"/>
        </w:rPr>
        <w:t xml:space="preserve"> 30 </w:t>
      </w:r>
      <w:r>
        <w:rPr>
          <w:rFonts w:hint="eastAsia" w:ascii="宋体" w:hAnsi="宋体" w:eastAsia="宋体" w:cs="宋体"/>
          <w:color w:val="auto"/>
          <w:sz w:val="21"/>
          <w:szCs w:val="21"/>
          <w:highlight w:val="none"/>
          <w:lang w:val="en-US" w:eastAsia="zh-CN"/>
        </w:rPr>
        <w:t>日书面通知乙方，乙方在接到甲方通知后</w:t>
      </w:r>
      <w:r>
        <w:rPr>
          <w:rFonts w:hint="eastAsia" w:ascii="宋体" w:hAnsi="宋体" w:eastAsia="宋体" w:cs="宋体"/>
          <w:color w:val="auto"/>
          <w:sz w:val="21"/>
          <w:szCs w:val="21"/>
          <w:highlight w:val="none"/>
          <w:u w:val="single"/>
          <w:lang w:val="en-US" w:eastAsia="zh-CN"/>
        </w:rPr>
        <w:t xml:space="preserve"> 15 </w:t>
      </w:r>
      <w:r>
        <w:rPr>
          <w:rFonts w:hint="eastAsia" w:ascii="宋体" w:hAnsi="宋体" w:eastAsia="宋体" w:cs="宋体"/>
          <w:color w:val="auto"/>
          <w:sz w:val="21"/>
          <w:szCs w:val="21"/>
          <w:highlight w:val="none"/>
          <w:lang w:val="en-US" w:eastAsia="zh-CN"/>
        </w:rPr>
        <w:t>日内予以清场。给乙方造成损失的，甲乙双方应协商处理，同时退还乙方的履约保证金，但甲方的补偿数额以不超过</w:t>
      </w:r>
      <w:r>
        <w:rPr>
          <w:rFonts w:hint="eastAsia" w:ascii="宋体" w:hAnsi="宋体" w:eastAsia="宋体" w:cs="宋体"/>
          <w:color w:val="auto"/>
          <w:sz w:val="21"/>
          <w:szCs w:val="21"/>
          <w:highlight w:val="none"/>
          <w:u w:val="single"/>
          <w:lang w:val="en-US" w:eastAsia="zh-CN"/>
        </w:rPr>
        <w:t xml:space="preserve"> 2 </w:t>
      </w:r>
      <w:r>
        <w:rPr>
          <w:rFonts w:hint="eastAsia" w:ascii="宋体" w:hAnsi="宋体" w:eastAsia="宋体" w:cs="宋体"/>
          <w:color w:val="auto"/>
          <w:sz w:val="21"/>
          <w:szCs w:val="21"/>
          <w:highlight w:val="none"/>
          <w:lang w:val="en-US" w:eastAsia="zh-CN"/>
        </w:rPr>
        <w:t>个月租金为前提。</w:t>
      </w:r>
    </w:p>
    <w:p w14:paraId="467DA3FE">
      <w:pPr>
        <w:keepNext w:val="0"/>
        <w:keepLines w:val="0"/>
        <w:pageBreakBefore w:val="0"/>
        <w:widowControl/>
        <w:kinsoku/>
        <w:wordWrap/>
        <w:overflowPunct w:val="0"/>
        <w:topLinePunct w:val="0"/>
        <w:autoSpaceDE w:val="0"/>
        <w:autoSpaceDN w:val="0"/>
        <w:bidi w:val="0"/>
        <w:adjustRightInd w:val="0"/>
        <w:snapToGrid w:val="0"/>
        <w:spacing w:line="360" w:lineRule="auto"/>
        <w:ind w:right="-519" w:rightChars="-247"/>
        <w:textAlignment w:val="baseline"/>
        <w:rPr>
          <w:rFonts w:hint="eastAsia" w:ascii="宋体" w:hAnsi="宋体" w:eastAsia="宋体" w:cs="宋体"/>
          <w:color w:val="auto"/>
          <w:sz w:val="21"/>
          <w:szCs w:val="21"/>
          <w:highlight w:val="none"/>
          <w:lang w:val="en-US" w:eastAsia="zh-CN"/>
        </w:rPr>
      </w:pPr>
    </w:p>
    <w:p w14:paraId="3E6B23C8">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第八十五条</w:t>
      </w:r>
    </w:p>
    <w:p w14:paraId="4E7B9C42">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经营期内，如双方协商一致均同意提前终止本合同的，可提前终止本合同。合同终止后，乙方应按本合同第</w:t>
      </w:r>
      <w:r>
        <w:rPr>
          <w:rFonts w:hint="eastAsia" w:ascii="宋体" w:hAnsi="宋体" w:eastAsia="宋体" w:cs="宋体"/>
          <w:color w:val="auto"/>
          <w:sz w:val="21"/>
          <w:szCs w:val="21"/>
          <w:highlight w:val="none"/>
          <w:u w:val="single"/>
          <w:lang w:val="en-US" w:eastAsia="zh-CN"/>
        </w:rPr>
        <w:t xml:space="preserve"> 十 </w:t>
      </w:r>
      <w:r>
        <w:rPr>
          <w:rFonts w:hint="eastAsia" w:ascii="宋体" w:hAnsi="宋体" w:eastAsia="宋体" w:cs="宋体"/>
          <w:color w:val="auto"/>
          <w:sz w:val="21"/>
          <w:szCs w:val="21"/>
          <w:highlight w:val="none"/>
          <w:lang w:val="en-US" w:eastAsia="zh-CN"/>
        </w:rPr>
        <w:t>章的交还条款执行。在甲方因自身的原因要求提前终止本合同的情形下，甲方只退还当期已经提前收取的部分租金及履约保证金（无息退还），即按照本期实际经营的天数计取当期实际发生的租金，与已预收的当期金额之间的差额部分，由甲方退回乙方。除此甲方无须为此向乙方承担任何形式的补偿责任。</w:t>
      </w:r>
    </w:p>
    <w:p w14:paraId="026DB94A">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甲方需退还给乙方的当期已提前收取的部分租金＝甲方已预收的当期租金*【（当期自然天数－当期已实际经营天数）/当期自然天数】</w:t>
      </w:r>
    </w:p>
    <w:p w14:paraId="197C3E41">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第八十六条</w:t>
      </w:r>
    </w:p>
    <w:p w14:paraId="6DE448B2">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在租赁期内由于不可抗力引致租赁的友谊桥站地下附属空间被损毁及不能正常使用时，如甲方未能在6个月内将该损毁修复，且影响乙方正常运营时，甲乙双方任何一方可向对方发出书面通知，要求终止本合同。在此情况下，本合同将告终止，甲方将履约保证金（无息）退还给乙方（在乙方无其他违约的情况下）。甲乙双方均不可向对方要求任何赔偿。</w:t>
      </w:r>
    </w:p>
    <w:p w14:paraId="5E62695F">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第八十七条</w:t>
      </w:r>
    </w:p>
    <w:p w14:paraId="4E220B4D">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甲方按合同约定单方解除合同、合同自然终止或其他任何情况下的合同解除和终止后，乙方应立即交清全部合同约定费用及其他应交费用。</w:t>
      </w:r>
    </w:p>
    <w:p w14:paraId="11906DEC">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第八十八条</w:t>
      </w:r>
    </w:p>
    <w:p w14:paraId="7CB1FC4B">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甲方按合同约定单方解除合同、合同自然终止或其他任何情况下的合同解除和终止后，乙方应在甲方要求的时间内无条件交还承租友谊桥站地下附属空间。交还的要求为：</w:t>
      </w:r>
    </w:p>
    <w:p w14:paraId="02CE3F84">
      <w:pPr>
        <w:keepNext w:val="0"/>
        <w:keepLines w:val="0"/>
        <w:pageBreakBefore w:val="0"/>
        <w:widowControl/>
        <w:numPr>
          <w:ilvl w:val="0"/>
          <w:numId w:val="6"/>
        </w:numPr>
        <w:kinsoku/>
        <w:wordWrap/>
        <w:overflowPunct w:val="0"/>
        <w:topLinePunct w:val="0"/>
        <w:autoSpaceDE w:val="0"/>
        <w:autoSpaceDN w:val="0"/>
        <w:bidi w:val="0"/>
        <w:adjustRightInd w:val="0"/>
        <w:snapToGrid w:val="0"/>
        <w:spacing w:line="360" w:lineRule="auto"/>
        <w:ind w:left="425" w:leftChars="0" w:right="-519" w:rightChars="-247" w:hanging="425" w:firstLineChars="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乙方须按甲方要求将友谊桥站地下附属空间的所有物品全部搬出，并做好保洁工作，不能搬出的物品经甲方同意后可以保留在原地，但甲方不做任何经济补偿；</w:t>
      </w:r>
    </w:p>
    <w:p w14:paraId="2F1D96F4">
      <w:pPr>
        <w:keepNext w:val="0"/>
        <w:keepLines w:val="0"/>
        <w:pageBreakBefore w:val="0"/>
        <w:widowControl/>
        <w:numPr>
          <w:ilvl w:val="0"/>
          <w:numId w:val="6"/>
        </w:numPr>
        <w:kinsoku/>
        <w:wordWrap/>
        <w:overflowPunct w:val="0"/>
        <w:topLinePunct w:val="0"/>
        <w:autoSpaceDE w:val="0"/>
        <w:autoSpaceDN w:val="0"/>
        <w:bidi w:val="0"/>
        <w:adjustRightInd w:val="0"/>
        <w:snapToGrid w:val="0"/>
        <w:spacing w:line="360" w:lineRule="auto"/>
        <w:ind w:left="425" w:leftChars="0" w:right="-519" w:rightChars="-247" w:hanging="425" w:firstLineChars="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乙方应保证甲方的友谊桥站地下附属空间内的原有所有设备、设施等完好无损并能正常使用并连同钥匙一起交还甲方，如有任何损毁、损坏，应由乙方负责修复并承担相应费用；   </w:t>
      </w:r>
    </w:p>
    <w:p w14:paraId="6D6ABE38">
      <w:pPr>
        <w:keepNext w:val="0"/>
        <w:keepLines w:val="0"/>
        <w:pageBreakBefore w:val="0"/>
        <w:widowControl/>
        <w:numPr>
          <w:ilvl w:val="0"/>
          <w:numId w:val="6"/>
        </w:numPr>
        <w:kinsoku/>
        <w:wordWrap/>
        <w:overflowPunct w:val="0"/>
        <w:topLinePunct w:val="0"/>
        <w:autoSpaceDE w:val="0"/>
        <w:autoSpaceDN w:val="0"/>
        <w:bidi w:val="0"/>
        <w:adjustRightInd w:val="0"/>
        <w:snapToGrid w:val="0"/>
        <w:spacing w:line="360" w:lineRule="auto"/>
        <w:ind w:left="425" w:leftChars="0" w:right="-519" w:rightChars="-247" w:hanging="425" w:firstLineChars="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甲乙双方共同对《物业交接表》及清单进行确认，有争议时由有关鉴定机构审验并认定为正常使用时，甲方才接收该友谊桥站地下附属空间，由此导致的鉴定费用由乙方承担；</w:t>
      </w:r>
    </w:p>
    <w:p w14:paraId="106B0955">
      <w:pPr>
        <w:keepNext w:val="0"/>
        <w:keepLines w:val="0"/>
        <w:pageBreakBefore w:val="0"/>
        <w:widowControl/>
        <w:numPr>
          <w:ilvl w:val="0"/>
          <w:numId w:val="6"/>
        </w:numPr>
        <w:kinsoku/>
        <w:wordWrap/>
        <w:overflowPunct w:val="0"/>
        <w:topLinePunct w:val="0"/>
        <w:autoSpaceDE w:val="0"/>
        <w:autoSpaceDN w:val="0"/>
        <w:bidi w:val="0"/>
        <w:adjustRightInd w:val="0"/>
        <w:snapToGrid w:val="0"/>
        <w:spacing w:line="360" w:lineRule="auto"/>
        <w:ind w:left="425" w:leftChars="0" w:right="-519" w:rightChars="-247" w:hanging="425" w:firstLineChars="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乙方未在甲方规定的时间内及时进行修复、更换后交还该友谊桥站地下附属空间或补偿甲方损失的，在此期间乙方仍需按合同规定交纳租金和物业管理费等费用。本条所涉及的所有费用甲方按合同约定单方解除合同或合同自然终止后，无论如何甲方对乙方用于该友谊桥站地下附属空间的任何投资或装修等不予任何补偿或赔偿。</w:t>
      </w:r>
    </w:p>
    <w:p w14:paraId="10F44CA8">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第八十九条</w:t>
      </w:r>
    </w:p>
    <w:p w14:paraId="45007270">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甲方按合同约定单方解除合同、合同自然终止或其他任何情况下的合同解除和终止后，乙方不能以员工安置、存在小租户等任何原因拒绝交接友谊桥站地下附属空间，须无条件交还甲方。如乙方未按甲方要求时间交还友谊桥站地下附属空间的，每逾期一日，乙方应当按照合同终止时该友谊桥站地下附属空间租金标准的 200%向甲方支付友谊桥站地下附属空间使用费，并按照合同终止时该友谊桥站地下附属空间物业管理费（如有）标准支付 物业管理费（如有）及承担相关的水、电等费用，直至乙方按照合同要求交还该友谊桥站地下附属空间为止；在甲方发出相关《交接通知书》后仍不改正时，除按上述约定给付迟延履行金外，乙方确认并同意甲方有权采取下列任一措施：</w:t>
      </w:r>
    </w:p>
    <w:p w14:paraId="33524154">
      <w:pPr>
        <w:keepNext w:val="0"/>
        <w:keepLines w:val="0"/>
        <w:pageBreakBefore w:val="0"/>
        <w:widowControl/>
        <w:numPr>
          <w:ilvl w:val="0"/>
          <w:numId w:val="7"/>
        </w:numPr>
        <w:kinsoku/>
        <w:wordWrap/>
        <w:overflowPunct w:val="0"/>
        <w:topLinePunct w:val="0"/>
        <w:autoSpaceDE w:val="0"/>
        <w:autoSpaceDN w:val="0"/>
        <w:bidi w:val="0"/>
        <w:adjustRightInd w:val="0"/>
        <w:snapToGrid w:val="0"/>
        <w:spacing w:line="360" w:lineRule="auto"/>
        <w:ind w:left="425" w:leftChars="0" w:right="-519" w:rightChars="-247" w:hanging="425" w:firstLineChars="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甲方在拍摄录像记录现场情况的前提下或公证机构监督下有权自行开锁进入租赁友谊桥站地下附属空间，清理乙方留在该友谊桥站地下附属空间内的财物，逐一进行清点、登记，将清点后的财物另行存放，收回该友谊桥站地下附属空间，物品的保管费用由乙方承担，且在此期间物品发生的任何毁损、丢失甲方不承担任何责任。该友谊桥站地下附属空间内的装修及因装修、改造产生的添附物归甲方所有。甲方在现场记录的影像作为反映乙方当时在现场留存财物及数量的唯一证据，并以本合同约定的通讯地址为准通知乙方在规定的期限内取回，逾期不取回的财物由甲方自行处理；</w:t>
      </w:r>
    </w:p>
    <w:p w14:paraId="0F8773CD">
      <w:pPr>
        <w:keepNext w:val="0"/>
        <w:keepLines w:val="0"/>
        <w:pageBreakBefore w:val="0"/>
        <w:widowControl/>
        <w:numPr>
          <w:ilvl w:val="0"/>
          <w:numId w:val="7"/>
        </w:numPr>
        <w:kinsoku/>
        <w:wordWrap/>
        <w:overflowPunct w:val="0"/>
        <w:topLinePunct w:val="0"/>
        <w:autoSpaceDE w:val="0"/>
        <w:autoSpaceDN w:val="0"/>
        <w:bidi w:val="0"/>
        <w:adjustRightInd w:val="0"/>
        <w:snapToGrid w:val="0"/>
        <w:spacing w:line="360" w:lineRule="auto"/>
        <w:ind w:left="425" w:leftChars="0" w:right="-519" w:rightChars="-247" w:hanging="425" w:firstLineChars="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甲方实施了上述任何一种处理方式时，均不对乙方承担任何责任。如对乙方造成任何损失的，甲方均不作任何补偿或赔偿，且乙方不得以任何形式进行追偿。同时乙方仍要继续承担交纳拖欠的租金及其他应交费用的责任，并赔偿甲方所有直接、间接损失。</w:t>
      </w:r>
    </w:p>
    <w:p w14:paraId="7732F99F">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第九十条</w:t>
      </w:r>
    </w:p>
    <w:p w14:paraId="27419D9C">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甲方按合同约定单方解除合同、合同自然终止或其他任何情况下的合同解除和终止后，甲方有权直接从履约保证金扣除下列费用：合同约定的违约金，损害赔偿金，乙方应支付的租金、物业管理费等所有合同约定乙方应给付的费用，利息和迟延履行金等一切费用。履约保证金不够扣除的，甲方仍有权进行追偿。</w:t>
      </w:r>
    </w:p>
    <w:p w14:paraId="601A1C1B">
      <w:pPr>
        <w:keepNext w:val="0"/>
        <w:keepLines w:val="0"/>
        <w:pageBreakBefore w:val="0"/>
        <w:widowControl/>
        <w:kinsoku/>
        <w:wordWrap/>
        <w:overflowPunct w:val="0"/>
        <w:topLinePunct w:val="0"/>
        <w:autoSpaceDE w:val="0"/>
        <w:autoSpaceDN w:val="0"/>
        <w:bidi w:val="0"/>
        <w:adjustRightInd w:val="0"/>
        <w:snapToGrid w:val="0"/>
        <w:spacing w:line="360" w:lineRule="auto"/>
        <w:ind w:right="-519" w:rightChars="-247" w:firstLine="420" w:firstLineChars="200"/>
        <w:textAlignment w:val="baseline"/>
        <w:rPr>
          <w:rFonts w:hint="eastAsia" w:ascii="宋体" w:hAnsi="宋体" w:eastAsia="宋体" w:cs="宋体"/>
          <w:color w:val="auto"/>
          <w:sz w:val="21"/>
          <w:szCs w:val="21"/>
          <w:highlight w:val="none"/>
          <w:lang w:val="en-US" w:eastAsia="zh-CN"/>
        </w:rPr>
      </w:pPr>
    </w:p>
    <w:p w14:paraId="7CE4A346">
      <w:pPr>
        <w:keepNext w:val="0"/>
        <w:keepLines w:val="0"/>
        <w:pageBreakBefore w:val="0"/>
        <w:widowControl/>
        <w:kinsoku/>
        <w:wordWrap/>
        <w:overflowPunct w:val="0"/>
        <w:topLinePunct w:val="0"/>
        <w:autoSpaceDE w:val="0"/>
        <w:autoSpaceDN w:val="0"/>
        <w:bidi w:val="0"/>
        <w:adjustRightInd w:val="0"/>
        <w:snapToGrid w:val="0"/>
        <w:spacing w:line="360" w:lineRule="auto"/>
        <w:ind w:right="-519" w:rightChars="-247" w:firstLine="420" w:firstLineChars="200"/>
        <w:textAlignment w:val="baseline"/>
        <w:rPr>
          <w:rFonts w:hint="eastAsia" w:ascii="宋体" w:hAnsi="宋体" w:eastAsia="宋体" w:cs="宋体"/>
          <w:strike w:val="0"/>
          <w:color w:val="auto"/>
          <w:sz w:val="21"/>
          <w:szCs w:val="21"/>
          <w:highlight w:val="none"/>
          <w:lang w:val="en-US" w:eastAsia="zh-CN"/>
        </w:rPr>
      </w:pPr>
      <w:r>
        <w:rPr>
          <w:rFonts w:hint="eastAsia" w:ascii="宋体" w:hAnsi="宋体" w:eastAsia="宋体" w:cs="宋体"/>
          <w:color w:val="auto"/>
          <w:sz w:val="21"/>
          <w:szCs w:val="21"/>
          <w:highlight w:val="none"/>
          <w:lang w:val="en-US" w:eastAsia="zh-CN"/>
        </w:rPr>
        <w:t>乙方已知悉如下事项：租赁房屋暂未取得不动产权证，根据建设工程规划许可证等相关文件，授权甲方对该房屋进行招商租赁和日常管理工作。</w:t>
      </w:r>
      <w:r>
        <w:rPr>
          <w:rFonts w:hint="eastAsia" w:ascii="宋体" w:hAnsi="宋体" w:eastAsia="宋体" w:cs="宋体"/>
          <w:strike w:val="0"/>
          <w:dstrike w:val="0"/>
          <w:color w:val="auto"/>
          <w:sz w:val="21"/>
          <w:szCs w:val="21"/>
          <w:highlight w:val="none"/>
          <w:lang w:val="en-US" w:eastAsia="zh-CN"/>
        </w:rPr>
        <w:t>乙方不得以此为由要求解除、变更《合同》，或要求甲方承担赔偿责任。</w:t>
      </w:r>
    </w:p>
    <w:p w14:paraId="06504AAE">
      <w:pPr>
        <w:pStyle w:val="21"/>
        <w:rPr>
          <w:rFonts w:hint="eastAsia" w:ascii="宋体" w:hAnsi="宋体" w:eastAsia="宋体" w:cs="宋体"/>
          <w:highlight w:val="none"/>
          <w:lang w:val="en-US" w:eastAsia="zh-CN"/>
        </w:rPr>
      </w:pPr>
    </w:p>
    <w:p w14:paraId="514C7258">
      <w:pPr>
        <w:keepNext w:val="0"/>
        <w:keepLines w:val="0"/>
        <w:pageBreakBefore w:val="0"/>
        <w:widowControl/>
        <w:numPr>
          <w:ilvl w:val="0"/>
          <w:numId w:val="0"/>
        </w:numPr>
        <w:wordWrap/>
        <w:topLinePunct w:val="0"/>
        <w:autoSpaceDE w:val="0"/>
        <w:autoSpaceDN w:val="0"/>
        <w:bidi w:val="0"/>
        <w:adjustRightInd w:val="0"/>
        <w:snapToGrid w:val="0"/>
        <w:spacing w:line="360" w:lineRule="auto"/>
        <w:ind w:left="0" w:right="-519" w:rightChars="-247" w:firstLine="0" w:firstLineChars="0"/>
        <w:jc w:val="center"/>
        <w:textAlignment w:val="baseline"/>
        <w:outlineLvl w:val="0"/>
        <w:rPr>
          <w:rFonts w:hint="eastAsia" w:ascii="宋体" w:hAnsi="宋体" w:eastAsia="宋体" w:cs="宋体"/>
          <w:b/>
          <w:bCs/>
          <w:color w:val="auto"/>
          <w:spacing w:val="-6"/>
          <w:sz w:val="22"/>
          <w:szCs w:val="22"/>
          <w:highlight w:val="none"/>
        </w:rPr>
      </w:pPr>
      <w:bookmarkStart w:id="93" w:name="_Toc1600"/>
      <w:r>
        <w:rPr>
          <w:rFonts w:hint="eastAsia" w:ascii="宋体" w:hAnsi="宋体" w:eastAsia="宋体" w:cs="宋体"/>
          <w:b/>
          <w:bCs/>
          <w:color w:val="auto"/>
          <w:spacing w:val="-6"/>
          <w:sz w:val="22"/>
          <w:szCs w:val="22"/>
          <w:highlight w:val="none"/>
        </w:rPr>
        <w:t>第十三章  通知及送达</w:t>
      </w:r>
      <w:bookmarkEnd w:id="93"/>
    </w:p>
    <w:p w14:paraId="25E9C498">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第</w:t>
      </w:r>
      <w:r>
        <w:rPr>
          <w:rFonts w:hint="eastAsia" w:ascii="宋体" w:hAnsi="宋体" w:eastAsia="宋体" w:cs="宋体"/>
          <w:b/>
          <w:bCs/>
          <w:color w:val="auto"/>
          <w:sz w:val="21"/>
          <w:szCs w:val="21"/>
          <w:highlight w:val="none"/>
          <w:lang w:val="en-US" w:eastAsia="zh-CN"/>
        </w:rPr>
        <w:t>九十一</w:t>
      </w:r>
      <w:r>
        <w:rPr>
          <w:rFonts w:hint="eastAsia" w:ascii="宋体" w:hAnsi="宋体" w:eastAsia="宋体" w:cs="宋体"/>
          <w:b/>
          <w:bCs/>
          <w:color w:val="auto"/>
          <w:sz w:val="21"/>
          <w:szCs w:val="21"/>
          <w:highlight w:val="none"/>
        </w:rPr>
        <w:t>条</w:t>
      </w:r>
    </w:p>
    <w:p w14:paraId="7643E079">
      <w:pPr>
        <w:keepNext w:val="0"/>
        <w:keepLines w:val="0"/>
        <w:pageBreakBefore w:val="0"/>
        <w:widowControl/>
        <w:kinsoku/>
        <w:wordWrap/>
        <w:overflowPunct/>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甲方和乙方按附件2列明的地址发送通知。</w:t>
      </w:r>
    </w:p>
    <w:p w14:paraId="23154E07">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第九十</w:t>
      </w:r>
      <w:r>
        <w:rPr>
          <w:rFonts w:hint="eastAsia" w:ascii="宋体" w:hAnsi="宋体" w:eastAsia="宋体" w:cs="宋体"/>
          <w:b/>
          <w:bCs/>
          <w:color w:val="auto"/>
          <w:sz w:val="21"/>
          <w:szCs w:val="21"/>
          <w:highlight w:val="none"/>
          <w:lang w:val="en-US" w:eastAsia="zh-CN"/>
        </w:rPr>
        <w:t>二</w:t>
      </w:r>
      <w:r>
        <w:rPr>
          <w:rFonts w:hint="eastAsia" w:ascii="宋体" w:hAnsi="宋体" w:eastAsia="宋体" w:cs="宋体"/>
          <w:b/>
          <w:bCs/>
          <w:color w:val="auto"/>
          <w:sz w:val="21"/>
          <w:szCs w:val="21"/>
          <w:highlight w:val="none"/>
        </w:rPr>
        <w:t>条</w:t>
      </w:r>
    </w:p>
    <w:p w14:paraId="3DCF4CB0">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一方若指定其他地址或地址变更，须及时以书面形式通知另一方。怠于通知的一方应当承担对其不利的法律后果。</w:t>
      </w:r>
    </w:p>
    <w:p w14:paraId="709B0FDF">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第九十</w:t>
      </w:r>
      <w:r>
        <w:rPr>
          <w:rFonts w:hint="eastAsia" w:ascii="宋体" w:hAnsi="宋体" w:eastAsia="宋体" w:cs="宋体"/>
          <w:b/>
          <w:bCs/>
          <w:color w:val="auto"/>
          <w:sz w:val="21"/>
          <w:szCs w:val="21"/>
          <w:highlight w:val="none"/>
          <w:lang w:val="en-US" w:eastAsia="zh-CN"/>
        </w:rPr>
        <w:t>三</w:t>
      </w:r>
      <w:r>
        <w:rPr>
          <w:rFonts w:hint="eastAsia" w:ascii="宋体" w:hAnsi="宋体" w:eastAsia="宋体" w:cs="宋体"/>
          <w:b/>
          <w:bCs/>
          <w:color w:val="auto"/>
          <w:sz w:val="21"/>
          <w:szCs w:val="21"/>
          <w:highlight w:val="none"/>
        </w:rPr>
        <w:t>条</w:t>
      </w:r>
    </w:p>
    <w:p w14:paraId="428B3187">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通知可以专人手递方式、特快专递方式及挂号信方式。以专人手递方式发出的，发至指定地址之日视为收悉日，以对方的签收文据为发送凭证。以特快专递方式发出的，以对方签收之日为收悉日，最迟不超过通知交予特快专递公司后第 7 日，以交寄记录作为发送凭证。以挂号信方式发出的，以对方签收日之日为收悉日，最迟不超过寄信后第 7 日，以寄信回执作为发送凭证。通知送达对方之日依据发送凭证记载时间确定。如以电子邮件的方式送达该等文件或通告，于电子邮件发送成功将被视为已送达收件人。乙方确认，租赁期内，该友谊桥站地下附属空间也是乙方的有效通知地址。因此，甲方有权选择将本合同项下的通知张贴于该友谊桥站地下附属空间的门窗或墙面上，该等通知一经张贴即视为已经向乙方送达通知，乙方于通知张贴当日知悉通知内容。</w:t>
      </w:r>
    </w:p>
    <w:p w14:paraId="27A730F4">
      <w:pPr>
        <w:bidi w:val="0"/>
        <w:ind w:right="-519" w:rightChars="-247"/>
        <w:rPr>
          <w:rFonts w:hint="eastAsia" w:ascii="宋体" w:hAnsi="宋体" w:eastAsia="宋体" w:cs="宋体"/>
          <w:sz w:val="20"/>
          <w:szCs w:val="20"/>
          <w:highlight w:val="none"/>
        </w:rPr>
      </w:pPr>
    </w:p>
    <w:p w14:paraId="4BDF95E2">
      <w:pPr>
        <w:keepNext w:val="0"/>
        <w:keepLines w:val="0"/>
        <w:pageBreakBefore w:val="0"/>
        <w:widowControl/>
        <w:numPr>
          <w:ilvl w:val="0"/>
          <w:numId w:val="0"/>
        </w:numPr>
        <w:wordWrap/>
        <w:topLinePunct w:val="0"/>
        <w:autoSpaceDE w:val="0"/>
        <w:autoSpaceDN w:val="0"/>
        <w:bidi w:val="0"/>
        <w:adjustRightInd w:val="0"/>
        <w:snapToGrid w:val="0"/>
        <w:spacing w:line="360" w:lineRule="auto"/>
        <w:ind w:left="0" w:right="-519" w:rightChars="-247" w:firstLine="0" w:firstLineChars="0"/>
        <w:jc w:val="center"/>
        <w:textAlignment w:val="baseline"/>
        <w:outlineLvl w:val="0"/>
        <w:rPr>
          <w:rFonts w:hint="eastAsia" w:ascii="宋体" w:hAnsi="宋体" w:eastAsia="宋体" w:cs="宋体"/>
          <w:color w:val="auto"/>
          <w:sz w:val="22"/>
          <w:szCs w:val="22"/>
          <w:highlight w:val="none"/>
        </w:rPr>
      </w:pPr>
      <w:bookmarkStart w:id="94" w:name="_Toc17908"/>
      <w:r>
        <w:rPr>
          <w:rFonts w:hint="eastAsia" w:ascii="宋体" w:hAnsi="宋体" w:eastAsia="宋体" w:cs="宋体"/>
          <w:b/>
          <w:bCs/>
          <w:color w:val="auto"/>
          <w:spacing w:val="-6"/>
          <w:sz w:val="22"/>
          <w:szCs w:val="22"/>
          <w:highlight w:val="none"/>
        </w:rPr>
        <w:t>第十</w:t>
      </w:r>
      <w:r>
        <w:rPr>
          <w:rFonts w:hint="eastAsia" w:ascii="宋体" w:hAnsi="宋体" w:eastAsia="宋体" w:cs="宋体"/>
          <w:b/>
          <w:bCs/>
          <w:color w:val="auto"/>
          <w:spacing w:val="-6"/>
          <w:sz w:val="22"/>
          <w:szCs w:val="22"/>
          <w:highlight w:val="none"/>
          <w:lang w:val="en-US" w:eastAsia="zh-CN"/>
        </w:rPr>
        <w:t>四</w:t>
      </w:r>
      <w:r>
        <w:rPr>
          <w:rFonts w:hint="eastAsia" w:ascii="宋体" w:hAnsi="宋体" w:eastAsia="宋体" w:cs="宋体"/>
          <w:b/>
          <w:bCs/>
          <w:color w:val="auto"/>
          <w:spacing w:val="-6"/>
          <w:sz w:val="22"/>
          <w:szCs w:val="22"/>
          <w:highlight w:val="none"/>
        </w:rPr>
        <w:t>章  不可抗力及征迁</w:t>
      </w:r>
      <w:bookmarkEnd w:id="94"/>
    </w:p>
    <w:p w14:paraId="216C5AEA">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第九十</w:t>
      </w:r>
      <w:r>
        <w:rPr>
          <w:rFonts w:hint="eastAsia" w:ascii="宋体" w:hAnsi="宋体" w:eastAsia="宋体" w:cs="宋体"/>
          <w:b/>
          <w:bCs/>
          <w:color w:val="auto"/>
          <w:sz w:val="21"/>
          <w:szCs w:val="21"/>
          <w:highlight w:val="none"/>
          <w:lang w:val="en-US" w:eastAsia="zh-CN"/>
        </w:rPr>
        <w:t>四</w:t>
      </w:r>
      <w:r>
        <w:rPr>
          <w:rFonts w:hint="eastAsia" w:ascii="宋体" w:hAnsi="宋体" w:eastAsia="宋体" w:cs="宋体"/>
          <w:b/>
          <w:bCs/>
          <w:color w:val="auto"/>
          <w:sz w:val="21"/>
          <w:szCs w:val="21"/>
          <w:highlight w:val="none"/>
        </w:rPr>
        <w:t>条</w:t>
      </w:r>
    </w:p>
    <w:p w14:paraId="4B7E7BA3">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如该友谊桥站地下附属空间因不可抗力遭到严重损坏，导致乙方无法继续经营的，双方应当就是否继续履行本合同进行商议。如在不可抗力事件发生后</w:t>
      </w:r>
      <w:r>
        <w:rPr>
          <w:rFonts w:hint="eastAsia" w:ascii="宋体" w:hAnsi="宋体" w:eastAsia="宋体" w:cs="宋体"/>
          <w:color w:val="auto"/>
          <w:sz w:val="21"/>
          <w:szCs w:val="21"/>
          <w:highlight w:val="none"/>
          <w:u w:val="single"/>
          <w:lang w:val="en-US" w:eastAsia="zh-CN"/>
        </w:rPr>
        <w:t xml:space="preserve"> 6个月 </w:t>
      </w:r>
      <w:r>
        <w:rPr>
          <w:rFonts w:hint="eastAsia" w:ascii="宋体" w:hAnsi="宋体" w:eastAsia="宋体" w:cs="宋体"/>
          <w:color w:val="auto"/>
          <w:sz w:val="21"/>
          <w:szCs w:val="21"/>
          <w:highlight w:val="none"/>
          <w:lang w:val="en-US" w:eastAsia="zh-CN"/>
        </w:rPr>
        <w:t>内乙方仍无法继续经营，且双方未达成一致意见的，则任何一方均有权终止本合同，双方互不承担违约责任。</w:t>
      </w:r>
    </w:p>
    <w:p w14:paraId="41E3F2F9">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第九十</w:t>
      </w:r>
      <w:r>
        <w:rPr>
          <w:rFonts w:hint="eastAsia" w:ascii="宋体" w:hAnsi="宋体" w:eastAsia="宋体" w:cs="宋体"/>
          <w:b/>
          <w:bCs/>
          <w:color w:val="auto"/>
          <w:sz w:val="21"/>
          <w:szCs w:val="21"/>
          <w:highlight w:val="none"/>
          <w:lang w:val="en-US" w:eastAsia="zh-CN"/>
        </w:rPr>
        <w:t>五</w:t>
      </w:r>
      <w:r>
        <w:rPr>
          <w:rFonts w:hint="eastAsia" w:ascii="宋体" w:hAnsi="宋体" w:eastAsia="宋体" w:cs="宋体"/>
          <w:b/>
          <w:bCs/>
          <w:color w:val="auto"/>
          <w:sz w:val="21"/>
          <w:szCs w:val="21"/>
          <w:highlight w:val="none"/>
        </w:rPr>
        <w:t>条</w:t>
      </w:r>
    </w:p>
    <w:p w14:paraId="084095DD">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1"/>
          <w:szCs w:val="21"/>
          <w:highlight w:val="none"/>
          <w:lang w:val="en-US" w:eastAsia="zh-CN"/>
        </w:rPr>
        <w:t>合同期内，如因政府部门、城市轨道交通管理部门收回租赁场地、改变场地用途、禁止进入、场地征用等原因而造成该友谊桥站地下附属空间撤销、搬迁、基建维修或经营方式调整的，甲方应及时通知乙方，乙方应无条件接受。若因此造成乙方停业的，则停业期间甲方不向乙方收取租金。若因此造成双方无法继续履行合同的，乙方应无条件服从甲方的安排，同时本合同自行终止，双方互不承担违约责任。</w:t>
      </w:r>
    </w:p>
    <w:p w14:paraId="5BA910A9">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2"/>
          <w:szCs w:val="22"/>
          <w:highlight w:val="none"/>
        </w:rPr>
      </w:pPr>
    </w:p>
    <w:p w14:paraId="4B59966E">
      <w:pPr>
        <w:pStyle w:val="6"/>
        <w:rPr>
          <w:rFonts w:hint="eastAsia" w:ascii="宋体" w:hAnsi="宋体" w:eastAsia="宋体" w:cs="宋体"/>
          <w:color w:val="auto"/>
          <w:sz w:val="22"/>
          <w:szCs w:val="22"/>
          <w:highlight w:val="none"/>
        </w:rPr>
      </w:pPr>
    </w:p>
    <w:p w14:paraId="0A09E6EE">
      <w:pPr>
        <w:pStyle w:val="6"/>
        <w:rPr>
          <w:rFonts w:hint="eastAsia" w:ascii="宋体" w:hAnsi="宋体" w:eastAsia="宋体" w:cs="宋体"/>
          <w:color w:val="auto"/>
          <w:sz w:val="22"/>
          <w:szCs w:val="22"/>
          <w:highlight w:val="none"/>
        </w:rPr>
      </w:pPr>
    </w:p>
    <w:p w14:paraId="4FFA0646">
      <w:pPr>
        <w:keepNext w:val="0"/>
        <w:keepLines w:val="0"/>
        <w:pageBreakBefore w:val="0"/>
        <w:widowControl/>
        <w:numPr>
          <w:ilvl w:val="0"/>
          <w:numId w:val="0"/>
        </w:numPr>
        <w:wordWrap/>
        <w:topLinePunct w:val="0"/>
        <w:autoSpaceDE w:val="0"/>
        <w:autoSpaceDN w:val="0"/>
        <w:bidi w:val="0"/>
        <w:adjustRightInd w:val="0"/>
        <w:snapToGrid w:val="0"/>
        <w:spacing w:line="360" w:lineRule="auto"/>
        <w:ind w:left="0" w:right="-519" w:rightChars="-247" w:firstLine="0" w:firstLineChars="0"/>
        <w:jc w:val="center"/>
        <w:textAlignment w:val="baseline"/>
        <w:outlineLvl w:val="0"/>
        <w:rPr>
          <w:rFonts w:hint="eastAsia" w:ascii="宋体" w:hAnsi="宋体" w:eastAsia="宋体" w:cs="宋体"/>
          <w:b/>
          <w:bCs/>
          <w:color w:val="auto"/>
          <w:spacing w:val="-6"/>
          <w:sz w:val="22"/>
          <w:szCs w:val="22"/>
          <w:highlight w:val="none"/>
        </w:rPr>
      </w:pPr>
      <w:bookmarkStart w:id="95" w:name="_Toc98"/>
      <w:r>
        <w:rPr>
          <w:rFonts w:hint="eastAsia" w:ascii="宋体" w:hAnsi="宋体" w:eastAsia="宋体" w:cs="宋体"/>
          <w:b/>
          <w:bCs/>
          <w:color w:val="auto"/>
          <w:spacing w:val="-6"/>
          <w:sz w:val="22"/>
          <w:szCs w:val="22"/>
          <w:highlight w:val="none"/>
        </w:rPr>
        <w:t xml:space="preserve">第十五章 </w:t>
      </w:r>
      <w:r>
        <w:rPr>
          <w:rFonts w:hint="eastAsia" w:ascii="宋体" w:hAnsi="宋体" w:eastAsia="宋体" w:cs="宋体"/>
          <w:b/>
          <w:bCs/>
          <w:color w:val="auto"/>
          <w:spacing w:val="-6"/>
          <w:sz w:val="22"/>
          <w:szCs w:val="22"/>
          <w:highlight w:val="none"/>
          <w:lang w:val="en-US" w:eastAsia="zh-CN"/>
        </w:rPr>
        <w:t xml:space="preserve"> </w:t>
      </w:r>
      <w:r>
        <w:rPr>
          <w:rFonts w:hint="eastAsia" w:ascii="宋体" w:hAnsi="宋体" w:eastAsia="宋体" w:cs="宋体"/>
          <w:b/>
          <w:bCs/>
          <w:color w:val="auto"/>
          <w:spacing w:val="-6"/>
          <w:sz w:val="22"/>
          <w:szCs w:val="22"/>
          <w:highlight w:val="none"/>
        </w:rPr>
        <w:t>争议的解决</w:t>
      </w:r>
      <w:bookmarkEnd w:id="95"/>
    </w:p>
    <w:p w14:paraId="6819AA2B">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第九十</w:t>
      </w:r>
      <w:r>
        <w:rPr>
          <w:rFonts w:hint="eastAsia" w:ascii="宋体" w:hAnsi="宋体" w:eastAsia="宋体" w:cs="宋体"/>
          <w:b/>
          <w:bCs/>
          <w:color w:val="auto"/>
          <w:sz w:val="21"/>
          <w:szCs w:val="21"/>
          <w:highlight w:val="none"/>
          <w:lang w:val="en-US" w:eastAsia="zh-CN"/>
        </w:rPr>
        <w:t>六</w:t>
      </w:r>
      <w:r>
        <w:rPr>
          <w:rFonts w:hint="eastAsia" w:ascii="宋体" w:hAnsi="宋体" w:eastAsia="宋体" w:cs="宋体"/>
          <w:b/>
          <w:bCs/>
          <w:color w:val="auto"/>
          <w:sz w:val="21"/>
          <w:szCs w:val="21"/>
          <w:highlight w:val="none"/>
        </w:rPr>
        <w:t>条</w:t>
      </w:r>
    </w:p>
    <w:p w14:paraId="5654F988">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本合同履行过程中，双方如发生争议，应友好协商解决。如果经上述协商双方未能达成解决方案，双方同意提交给南通仲裁委员会仲裁解决。</w:t>
      </w:r>
    </w:p>
    <w:p w14:paraId="001A7754">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2"/>
          <w:szCs w:val="22"/>
          <w:highlight w:val="none"/>
        </w:rPr>
      </w:pPr>
    </w:p>
    <w:p w14:paraId="29E86AB5">
      <w:pPr>
        <w:keepNext w:val="0"/>
        <w:keepLines w:val="0"/>
        <w:pageBreakBefore w:val="0"/>
        <w:widowControl/>
        <w:numPr>
          <w:ilvl w:val="0"/>
          <w:numId w:val="0"/>
        </w:numPr>
        <w:wordWrap/>
        <w:topLinePunct w:val="0"/>
        <w:autoSpaceDE w:val="0"/>
        <w:autoSpaceDN w:val="0"/>
        <w:bidi w:val="0"/>
        <w:adjustRightInd w:val="0"/>
        <w:snapToGrid w:val="0"/>
        <w:spacing w:line="360" w:lineRule="auto"/>
        <w:ind w:left="0" w:right="-519" w:rightChars="-247" w:firstLine="0" w:firstLineChars="0"/>
        <w:jc w:val="center"/>
        <w:textAlignment w:val="baseline"/>
        <w:outlineLvl w:val="0"/>
        <w:rPr>
          <w:rFonts w:hint="eastAsia" w:ascii="宋体" w:hAnsi="宋体" w:eastAsia="宋体" w:cs="宋体"/>
          <w:b/>
          <w:bCs/>
          <w:color w:val="auto"/>
          <w:spacing w:val="-6"/>
          <w:sz w:val="22"/>
          <w:szCs w:val="22"/>
          <w:highlight w:val="none"/>
        </w:rPr>
      </w:pPr>
      <w:bookmarkStart w:id="96" w:name="_Toc6510"/>
      <w:r>
        <w:rPr>
          <w:rFonts w:hint="eastAsia" w:ascii="宋体" w:hAnsi="宋体" w:eastAsia="宋体" w:cs="宋体"/>
          <w:b/>
          <w:bCs/>
          <w:color w:val="auto"/>
          <w:spacing w:val="-6"/>
          <w:sz w:val="22"/>
          <w:szCs w:val="22"/>
          <w:highlight w:val="none"/>
        </w:rPr>
        <w:t>第十六章  其他</w:t>
      </w:r>
      <w:bookmarkEnd w:id="96"/>
    </w:p>
    <w:p w14:paraId="2EA56E40">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第九十</w:t>
      </w:r>
      <w:r>
        <w:rPr>
          <w:rFonts w:hint="eastAsia" w:ascii="宋体" w:hAnsi="宋体" w:eastAsia="宋体" w:cs="宋体"/>
          <w:b/>
          <w:bCs/>
          <w:color w:val="auto"/>
          <w:sz w:val="21"/>
          <w:szCs w:val="21"/>
          <w:highlight w:val="none"/>
          <w:lang w:val="en-US" w:eastAsia="zh-CN"/>
        </w:rPr>
        <w:t>七</w:t>
      </w:r>
      <w:r>
        <w:rPr>
          <w:rFonts w:hint="eastAsia" w:ascii="宋体" w:hAnsi="宋体" w:eastAsia="宋体" w:cs="宋体"/>
          <w:b/>
          <w:bCs/>
          <w:color w:val="auto"/>
          <w:sz w:val="21"/>
          <w:szCs w:val="21"/>
          <w:highlight w:val="none"/>
        </w:rPr>
        <w:t>条</w:t>
      </w:r>
    </w:p>
    <w:p w14:paraId="3D0B97EF">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本合同未尽事宜由双方根据国家有关法律、法规的规定，共同协商订立补充协议，补充协议与本合同具有同等的法律效力。</w:t>
      </w:r>
    </w:p>
    <w:p w14:paraId="6CFE59B4">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第九十</w:t>
      </w:r>
      <w:r>
        <w:rPr>
          <w:rFonts w:hint="eastAsia" w:ascii="宋体" w:hAnsi="宋体" w:eastAsia="宋体" w:cs="宋体"/>
          <w:b/>
          <w:bCs/>
          <w:color w:val="auto"/>
          <w:sz w:val="21"/>
          <w:szCs w:val="21"/>
          <w:highlight w:val="none"/>
          <w:lang w:val="en-US" w:eastAsia="zh-CN"/>
        </w:rPr>
        <w:t>八</w:t>
      </w:r>
      <w:r>
        <w:rPr>
          <w:rFonts w:hint="eastAsia" w:ascii="宋体" w:hAnsi="宋体" w:eastAsia="宋体" w:cs="宋体"/>
          <w:b/>
          <w:bCs/>
          <w:color w:val="auto"/>
          <w:sz w:val="21"/>
          <w:szCs w:val="21"/>
          <w:highlight w:val="none"/>
        </w:rPr>
        <w:t>条</w:t>
      </w:r>
    </w:p>
    <w:p w14:paraId="620311C1">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本合同经双方签字及盖章之日起生效。</w:t>
      </w:r>
    </w:p>
    <w:p w14:paraId="1D84926B">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第九十</w:t>
      </w:r>
      <w:r>
        <w:rPr>
          <w:rFonts w:hint="eastAsia" w:ascii="宋体" w:hAnsi="宋体" w:eastAsia="宋体" w:cs="宋体"/>
          <w:b/>
          <w:bCs/>
          <w:color w:val="auto"/>
          <w:sz w:val="21"/>
          <w:szCs w:val="21"/>
          <w:highlight w:val="none"/>
          <w:lang w:val="en-US" w:eastAsia="zh-CN"/>
        </w:rPr>
        <w:t>九</w:t>
      </w:r>
      <w:r>
        <w:rPr>
          <w:rFonts w:hint="eastAsia" w:ascii="宋体" w:hAnsi="宋体" w:eastAsia="宋体" w:cs="宋体"/>
          <w:b/>
          <w:bCs/>
          <w:color w:val="auto"/>
          <w:sz w:val="21"/>
          <w:szCs w:val="21"/>
          <w:highlight w:val="none"/>
        </w:rPr>
        <w:t xml:space="preserve">条 </w:t>
      </w:r>
    </w:p>
    <w:p w14:paraId="79558589">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本合同附件及招商相关材料构成合同的一部分，与本合同具有同等法律效力。</w:t>
      </w:r>
    </w:p>
    <w:p w14:paraId="76379CA3">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第</w:t>
      </w:r>
      <w:r>
        <w:rPr>
          <w:rFonts w:hint="eastAsia" w:ascii="宋体" w:hAnsi="宋体" w:eastAsia="宋体" w:cs="宋体"/>
          <w:b/>
          <w:bCs/>
          <w:color w:val="auto"/>
          <w:sz w:val="21"/>
          <w:szCs w:val="21"/>
          <w:highlight w:val="none"/>
          <w:lang w:val="en-US" w:eastAsia="zh-CN"/>
        </w:rPr>
        <w:t>一百</w:t>
      </w:r>
      <w:r>
        <w:rPr>
          <w:rFonts w:hint="eastAsia" w:ascii="宋体" w:hAnsi="宋体" w:eastAsia="宋体" w:cs="宋体"/>
          <w:b/>
          <w:bCs/>
          <w:color w:val="auto"/>
          <w:sz w:val="21"/>
          <w:szCs w:val="21"/>
          <w:highlight w:val="none"/>
        </w:rPr>
        <w:t xml:space="preserve">条  </w:t>
      </w:r>
    </w:p>
    <w:p w14:paraId="3B50A7B4">
      <w:pPr>
        <w:keepNext w:val="0"/>
        <w:keepLines w:val="0"/>
        <w:pageBreakBefore w:val="0"/>
        <w:widowControl/>
        <w:kinsoku/>
        <w:wordWrap/>
        <w:overflowPunct w:val="0"/>
        <w:topLinePunct w:val="0"/>
        <w:autoSpaceDE w:val="0"/>
        <w:autoSpaceDN w:val="0"/>
        <w:bidi w:val="0"/>
        <w:adjustRightInd w:val="0"/>
        <w:snapToGrid w:val="0"/>
        <w:spacing w:line="360" w:lineRule="auto"/>
        <w:ind w:left="0" w:right="-519" w:rightChars="-247" w:firstLine="420" w:firstLineChars="20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本合同一式</w:t>
      </w:r>
      <w:r>
        <w:rPr>
          <w:rFonts w:hint="eastAsia" w:ascii="宋体" w:hAnsi="宋体" w:eastAsia="宋体" w:cs="宋体"/>
          <w:color w:val="auto"/>
          <w:sz w:val="21"/>
          <w:szCs w:val="21"/>
          <w:highlight w:val="none"/>
          <w:u w:val="single"/>
          <w:lang w:val="en-US" w:eastAsia="zh-CN"/>
        </w:rPr>
        <w:t>6</w:t>
      </w:r>
      <w:r>
        <w:rPr>
          <w:rFonts w:hint="eastAsia" w:ascii="宋体" w:hAnsi="宋体" w:eastAsia="宋体" w:cs="宋体"/>
          <w:color w:val="auto"/>
          <w:sz w:val="21"/>
          <w:szCs w:val="21"/>
          <w:highlight w:val="none"/>
          <w:lang w:val="en-US" w:eastAsia="zh-CN"/>
        </w:rPr>
        <w:t>份，正本2份甲乙各执1份，副本4份，甲方执3份乙方执</w:t>
      </w:r>
      <w:r>
        <w:rPr>
          <w:rFonts w:hint="eastAsia" w:ascii="宋体" w:hAnsi="宋体" w:eastAsia="宋体" w:cs="宋体"/>
          <w:color w:val="auto"/>
          <w:sz w:val="21"/>
          <w:szCs w:val="21"/>
          <w:highlight w:val="none"/>
          <w:u w:val="single"/>
          <w:lang w:val="en-US" w:eastAsia="zh-CN"/>
        </w:rPr>
        <w:t>1</w:t>
      </w:r>
      <w:r>
        <w:rPr>
          <w:rFonts w:hint="eastAsia" w:ascii="宋体" w:hAnsi="宋体" w:eastAsia="宋体" w:cs="宋体"/>
          <w:color w:val="auto"/>
          <w:sz w:val="21"/>
          <w:szCs w:val="21"/>
          <w:highlight w:val="none"/>
          <w:lang w:val="en-US" w:eastAsia="zh-CN"/>
        </w:rPr>
        <w:t>份，具同等效力。</w:t>
      </w:r>
    </w:p>
    <w:p w14:paraId="2714190B">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1"/>
          <w:szCs w:val="21"/>
          <w:highlight w:val="none"/>
        </w:rPr>
      </w:pPr>
    </w:p>
    <w:p w14:paraId="00176450">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附件：</w:t>
      </w:r>
    </w:p>
    <w:p w14:paraId="5C3E264F">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1.物业基本情况及租赁事项</w:t>
      </w:r>
    </w:p>
    <w:p w14:paraId="3940DF2D">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2.租金及相关费用支付</w:t>
      </w:r>
    </w:p>
    <w:p w14:paraId="77F1E53C">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3.《南通轨道资源开发有限公司外单位作业安全、消防、治安管理协议》</w:t>
      </w:r>
    </w:p>
    <w:p w14:paraId="13D3D3BA">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4.南通轨道交通友谊桥站地下附属空间日常经营管理规定</w:t>
      </w:r>
    </w:p>
    <w:p w14:paraId="7A33B625">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5.物业交接表</w:t>
      </w:r>
    </w:p>
    <w:p w14:paraId="62C0800B">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6.廉政合同</w:t>
      </w:r>
    </w:p>
    <w:p w14:paraId="2333BC12">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（本合同正文到此结束）</w:t>
      </w:r>
      <w:r>
        <w:rPr>
          <w:rFonts w:hint="eastAsia" w:ascii="宋体" w:hAnsi="宋体" w:eastAsia="宋体" w:cs="宋体"/>
          <w:color w:val="auto"/>
          <w:sz w:val="21"/>
          <w:szCs w:val="21"/>
          <w:highlight w:val="none"/>
        </w:rPr>
        <w:br w:type="page"/>
      </w:r>
    </w:p>
    <w:p w14:paraId="7087B789">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（本页无正文）</w:t>
      </w:r>
    </w:p>
    <w:p w14:paraId="7888FCFB">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1"/>
          <w:szCs w:val="21"/>
          <w:highlight w:val="none"/>
        </w:rPr>
      </w:pPr>
    </w:p>
    <w:p w14:paraId="4E638D7B">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甲方（盖章）：</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乙方（盖章）：</w:t>
      </w:r>
    </w:p>
    <w:p w14:paraId="48944C1E">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1"/>
          <w:szCs w:val="21"/>
          <w:highlight w:val="none"/>
        </w:rPr>
      </w:pPr>
    </w:p>
    <w:p w14:paraId="3B55BDD6">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1"/>
          <w:szCs w:val="21"/>
          <w:highlight w:val="none"/>
        </w:rPr>
      </w:pPr>
    </w:p>
    <w:p w14:paraId="4A0821BC">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1"/>
          <w:szCs w:val="21"/>
          <w:highlight w:val="none"/>
        </w:rPr>
      </w:pPr>
    </w:p>
    <w:p w14:paraId="72DEC0CE">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法定代表人或授权代理人（签章）：        法定代表人或授权代理人（签章）：</w:t>
      </w:r>
    </w:p>
    <w:p w14:paraId="150F145B">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1"/>
          <w:szCs w:val="21"/>
          <w:highlight w:val="none"/>
        </w:rPr>
      </w:pPr>
    </w:p>
    <w:p w14:paraId="7703E9C8">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1"/>
          <w:szCs w:val="21"/>
          <w:highlight w:val="none"/>
        </w:rPr>
      </w:pPr>
    </w:p>
    <w:p w14:paraId="02516FEF">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1"/>
          <w:szCs w:val="21"/>
          <w:highlight w:val="none"/>
        </w:rPr>
      </w:pPr>
    </w:p>
    <w:p w14:paraId="11F74D32">
      <w:pPr>
        <w:keepNext w:val="0"/>
        <w:keepLines w:val="0"/>
        <w:pageBreakBefore w:val="0"/>
        <w:widowControl/>
        <w:wordWrap/>
        <w:topLinePunct w:val="0"/>
        <w:autoSpaceDE w:val="0"/>
        <w:autoSpaceDN w:val="0"/>
        <w:bidi w:val="0"/>
        <w:adjustRightInd w:val="0"/>
        <w:snapToGrid w:val="0"/>
        <w:spacing w:line="360" w:lineRule="auto"/>
        <w:ind w:left="0" w:right="-519" w:rightChars="-247"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经办人（签章）：                        经办人（签章）：</w:t>
      </w:r>
    </w:p>
    <w:p w14:paraId="0248B098">
      <w:pPr>
        <w:keepNext w:val="0"/>
        <w:keepLines w:val="0"/>
        <w:pageBreakBefore w:val="0"/>
        <w:widowControl/>
        <w:wordWrap/>
        <w:topLinePunct w:val="0"/>
        <w:autoSpaceDE w:val="0"/>
        <w:autoSpaceDN w:val="0"/>
        <w:bidi w:val="0"/>
        <w:adjustRightInd w:val="0"/>
        <w:snapToGrid w:val="0"/>
        <w:spacing w:line="360" w:lineRule="auto"/>
        <w:ind w:left="0" w:right="0" w:firstLine="0" w:firstLineChars="0"/>
        <w:textAlignment w:val="baseline"/>
        <w:rPr>
          <w:rFonts w:hint="eastAsia" w:ascii="宋体" w:hAnsi="宋体" w:eastAsia="宋体" w:cs="宋体"/>
          <w:color w:val="auto"/>
          <w:sz w:val="21"/>
          <w:szCs w:val="21"/>
          <w:highlight w:val="none"/>
        </w:rPr>
      </w:pPr>
    </w:p>
    <w:p w14:paraId="0D6B69FC">
      <w:pPr>
        <w:keepNext w:val="0"/>
        <w:keepLines w:val="0"/>
        <w:pageBreakBefore w:val="0"/>
        <w:widowControl/>
        <w:wordWrap/>
        <w:topLinePunct w:val="0"/>
        <w:autoSpaceDE w:val="0"/>
        <w:autoSpaceDN w:val="0"/>
        <w:bidi w:val="0"/>
        <w:adjustRightInd w:val="0"/>
        <w:snapToGrid w:val="0"/>
        <w:spacing w:line="360" w:lineRule="auto"/>
        <w:ind w:left="0" w:right="0" w:firstLine="0" w:firstLineChars="0"/>
        <w:textAlignment w:val="baseline"/>
        <w:rPr>
          <w:rFonts w:hint="eastAsia" w:ascii="宋体" w:hAnsi="宋体" w:eastAsia="宋体" w:cs="宋体"/>
          <w:color w:val="auto"/>
          <w:sz w:val="21"/>
          <w:szCs w:val="21"/>
          <w:highlight w:val="none"/>
        </w:rPr>
      </w:pPr>
    </w:p>
    <w:p w14:paraId="3FBE6205">
      <w:pPr>
        <w:keepNext w:val="0"/>
        <w:keepLines w:val="0"/>
        <w:pageBreakBefore w:val="0"/>
        <w:widowControl/>
        <w:wordWrap/>
        <w:topLinePunct w:val="0"/>
        <w:autoSpaceDE w:val="0"/>
        <w:autoSpaceDN w:val="0"/>
        <w:bidi w:val="0"/>
        <w:adjustRightInd w:val="0"/>
        <w:snapToGrid w:val="0"/>
        <w:spacing w:line="360" w:lineRule="auto"/>
        <w:ind w:left="0" w:right="0" w:firstLine="0" w:firstLineChars="0"/>
        <w:textAlignment w:val="baseline"/>
        <w:rPr>
          <w:rFonts w:hint="eastAsia" w:ascii="宋体" w:hAnsi="宋体" w:eastAsia="宋体" w:cs="宋体"/>
          <w:color w:val="auto"/>
          <w:sz w:val="21"/>
          <w:szCs w:val="21"/>
          <w:highlight w:val="none"/>
        </w:rPr>
      </w:pPr>
    </w:p>
    <w:p w14:paraId="3AEF7DDE">
      <w:pPr>
        <w:keepNext w:val="0"/>
        <w:keepLines w:val="0"/>
        <w:pageBreakBefore w:val="0"/>
        <w:widowControl/>
        <w:wordWrap/>
        <w:topLinePunct w:val="0"/>
        <w:autoSpaceDE w:val="0"/>
        <w:autoSpaceDN w:val="0"/>
        <w:bidi w:val="0"/>
        <w:adjustRightInd w:val="0"/>
        <w:snapToGrid w:val="0"/>
        <w:spacing w:line="360" w:lineRule="auto"/>
        <w:ind w:left="0" w:right="0" w:firstLine="0" w:firstLineChars="0"/>
        <w:textAlignment w:val="baseline"/>
        <w:rPr>
          <w:rFonts w:hint="eastAsia" w:ascii="宋体" w:hAnsi="宋体" w:eastAsia="宋体" w:cs="宋体"/>
          <w:color w:val="auto"/>
          <w:sz w:val="21"/>
          <w:szCs w:val="21"/>
          <w:highlight w:val="none"/>
        </w:rPr>
      </w:pPr>
    </w:p>
    <w:p w14:paraId="79F0A851">
      <w:pPr>
        <w:keepNext w:val="0"/>
        <w:keepLines w:val="0"/>
        <w:pageBreakBefore w:val="0"/>
        <w:widowControl/>
        <w:wordWrap/>
        <w:topLinePunct w:val="0"/>
        <w:autoSpaceDE w:val="0"/>
        <w:autoSpaceDN w:val="0"/>
        <w:bidi w:val="0"/>
        <w:adjustRightInd w:val="0"/>
        <w:snapToGrid w:val="0"/>
        <w:spacing w:before="6" w:line="360" w:lineRule="auto"/>
        <w:ind w:left="0" w:right="0" w:firstLine="0" w:firstLineChars="0"/>
        <w:textAlignment w:val="baseline"/>
        <w:rPr>
          <w:rFonts w:hint="eastAsia" w:ascii="宋体" w:hAnsi="宋体" w:eastAsia="宋体" w:cs="宋体"/>
          <w:color w:val="auto"/>
          <w:sz w:val="21"/>
          <w:szCs w:val="21"/>
          <w:highlight w:val="none"/>
        </w:rPr>
      </w:pPr>
    </w:p>
    <w:p w14:paraId="13F8ED6A">
      <w:pPr>
        <w:keepNext w:val="0"/>
        <w:keepLines w:val="0"/>
        <w:pageBreakBefore w:val="0"/>
        <w:widowControl/>
        <w:wordWrap/>
        <w:topLinePunct w:val="0"/>
        <w:autoSpaceDE w:val="0"/>
        <w:autoSpaceDN w:val="0"/>
        <w:bidi w:val="0"/>
        <w:adjustRightInd w:val="0"/>
        <w:snapToGrid w:val="0"/>
        <w:spacing w:before="6" w:line="360" w:lineRule="auto"/>
        <w:ind w:left="0" w:right="0" w:firstLine="0" w:firstLineChars="0"/>
        <w:textAlignment w:val="baseline"/>
        <w:rPr>
          <w:rFonts w:hint="eastAsia" w:ascii="宋体" w:hAnsi="宋体" w:eastAsia="宋体" w:cs="宋体"/>
          <w:color w:val="auto"/>
          <w:sz w:val="21"/>
          <w:szCs w:val="21"/>
          <w:highlight w:val="none"/>
        </w:rPr>
      </w:pPr>
    </w:p>
    <w:tbl>
      <w:tblPr>
        <w:tblStyle w:val="26"/>
        <w:tblW w:w="8871" w:type="dxa"/>
        <w:tblInd w:w="0"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
      <w:tblGrid>
        <w:gridCol w:w="4601"/>
        <w:gridCol w:w="4270"/>
      </w:tblGrid>
      <w:tr w14:paraId="1BAA1F42">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356" w:hRule="atLeast"/>
        </w:trPr>
        <w:tc>
          <w:tcPr>
            <w:tcW w:w="4601" w:type="dxa"/>
            <w:vAlign w:val="top"/>
          </w:tcPr>
          <w:p w14:paraId="4E6B7BD9">
            <w:pPr>
              <w:pStyle w:val="25"/>
              <w:keepNext w:val="0"/>
              <w:keepLines w:val="0"/>
              <w:pageBreakBefore w:val="0"/>
              <w:widowControl/>
              <w:wordWrap/>
              <w:topLinePunct w:val="0"/>
              <w:autoSpaceDE w:val="0"/>
              <w:autoSpaceDN w:val="0"/>
              <w:bidi w:val="0"/>
              <w:adjustRightInd w:val="0"/>
              <w:snapToGrid w:val="0"/>
              <w:spacing w:before="118" w:line="360" w:lineRule="auto"/>
              <w:ind w:left="0" w:leftChars="0" w:right="0" w:rightChars="0" w:firstLine="0" w:firstLineChars="0"/>
              <w:textAlignment w:val="baseline"/>
              <w:rPr>
                <w:rFonts w:hint="eastAsia" w:ascii="宋体" w:hAnsi="宋体" w:eastAsia="宋体" w:cs="宋体"/>
                <w:color w:val="auto"/>
                <w:spacing w:val="-3"/>
                <w:sz w:val="21"/>
                <w:szCs w:val="21"/>
                <w:highlight w:val="none"/>
                <w:lang w:val="en-US"/>
              </w:rPr>
            </w:pPr>
            <w:r>
              <w:rPr>
                <w:rFonts w:hint="eastAsia" w:ascii="宋体" w:hAnsi="宋体" w:eastAsia="宋体" w:cs="宋体"/>
                <w:color w:val="auto"/>
                <w:spacing w:val="-3"/>
                <w:sz w:val="21"/>
                <w:szCs w:val="21"/>
                <w:highlight w:val="none"/>
              </w:rPr>
              <w:t>时间：</w:t>
            </w:r>
            <w:r>
              <w:rPr>
                <w:rFonts w:hint="eastAsia" w:ascii="宋体" w:hAnsi="宋体" w:eastAsia="宋体" w:cs="宋体"/>
                <w:color w:val="auto"/>
                <w:spacing w:val="-3"/>
                <w:sz w:val="21"/>
                <w:szCs w:val="21"/>
                <w:highlight w:val="none"/>
                <w:lang w:val="en-US" w:eastAsia="zh-CN"/>
              </w:rPr>
              <w:t>2026年  月   日</w:t>
            </w:r>
          </w:p>
        </w:tc>
        <w:tc>
          <w:tcPr>
            <w:tcW w:w="4270" w:type="dxa"/>
            <w:vAlign w:val="top"/>
          </w:tcPr>
          <w:p w14:paraId="6F9C81D7">
            <w:pPr>
              <w:pStyle w:val="25"/>
              <w:keepNext w:val="0"/>
              <w:keepLines w:val="0"/>
              <w:pageBreakBefore w:val="0"/>
              <w:widowControl/>
              <w:wordWrap/>
              <w:topLinePunct w:val="0"/>
              <w:autoSpaceDE w:val="0"/>
              <w:autoSpaceDN w:val="0"/>
              <w:bidi w:val="0"/>
              <w:adjustRightInd w:val="0"/>
              <w:snapToGrid w:val="0"/>
              <w:spacing w:before="118" w:line="360" w:lineRule="auto"/>
              <w:ind w:left="0" w:leftChars="0" w:right="0" w:rightChars="0" w:firstLine="0" w:firstLineChars="0"/>
              <w:textAlignment w:val="baseline"/>
              <w:rPr>
                <w:rFonts w:hint="eastAsia" w:ascii="宋体" w:hAnsi="宋体" w:eastAsia="宋体" w:cs="宋体"/>
                <w:color w:val="auto"/>
                <w:spacing w:val="-3"/>
                <w:sz w:val="21"/>
                <w:szCs w:val="21"/>
                <w:highlight w:val="none"/>
              </w:rPr>
            </w:pPr>
            <w:r>
              <w:rPr>
                <w:rFonts w:hint="eastAsia" w:ascii="宋体" w:hAnsi="宋体" w:eastAsia="宋体" w:cs="宋体"/>
                <w:color w:val="auto"/>
                <w:spacing w:val="-3"/>
                <w:sz w:val="21"/>
                <w:szCs w:val="21"/>
                <w:highlight w:val="none"/>
              </w:rPr>
              <w:t>时间：</w:t>
            </w:r>
            <w:r>
              <w:rPr>
                <w:rFonts w:hint="eastAsia" w:ascii="宋体" w:hAnsi="宋体" w:eastAsia="宋体" w:cs="宋体"/>
                <w:color w:val="auto"/>
                <w:spacing w:val="-3"/>
                <w:sz w:val="21"/>
                <w:szCs w:val="21"/>
                <w:highlight w:val="none"/>
                <w:lang w:val="en-US" w:eastAsia="zh-CN"/>
              </w:rPr>
              <w:t>2026年  月</w:t>
            </w:r>
            <w:r>
              <w:rPr>
                <w:rFonts w:hint="eastAsia" w:ascii="宋体" w:hAnsi="宋体" w:eastAsia="宋体" w:cs="宋体"/>
                <w:color w:val="auto"/>
                <w:spacing w:val="-11"/>
                <w:sz w:val="21"/>
                <w:szCs w:val="21"/>
                <w:highlight w:val="none"/>
                <w:lang w:val="en-US" w:eastAsia="zh-CN"/>
              </w:rPr>
              <w:t xml:space="preserve">    日</w:t>
            </w:r>
          </w:p>
        </w:tc>
      </w:tr>
      <w:tr w14:paraId="0CD00290">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474" w:hRule="atLeast"/>
        </w:trPr>
        <w:tc>
          <w:tcPr>
            <w:tcW w:w="4601" w:type="dxa"/>
            <w:vAlign w:val="top"/>
          </w:tcPr>
          <w:p w14:paraId="23CD7910">
            <w:pPr>
              <w:pStyle w:val="25"/>
              <w:keepNext w:val="0"/>
              <w:keepLines w:val="0"/>
              <w:pageBreakBefore w:val="0"/>
              <w:widowControl/>
              <w:wordWrap/>
              <w:topLinePunct w:val="0"/>
              <w:autoSpaceDE w:val="0"/>
              <w:autoSpaceDN w:val="0"/>
              <w:bidi w:val="0"/>
              <w:adjustRightInd w:val="0"/>
              <w:snapToGrid w:val="0"/>
              <w:spacing w:before="118" w:line="360" w:lineRule="auto"/>
              <w:ind w:left="0" w:leftChars="0" w:right="0" w:rightChars="0" w:firstLine="0" w:firstLineChars="0"/>
              <w:textAlignment w:val="baseline"/>
              <w:rPr>
                <w:rFonts w:hint="eastAsia" w:ascii="宋体" w:hAnsi="宋体" w:eastAsia="宋体" w:cs="宋体"/>
                <w:color w:val="auto"/>
                <w:spacing w:val="-3"/>
                <w:sz w:val="21"/>
                <w:szCs w:val="21"/>
                <w:highlight w:val="none"/>
              </w:rPr>
            </w:pPr>
            <w:r>
              <w:rPr>
                <w:rFonts w:hint="eastAsia" w:ascii="宋体" w:hAnsi="宋体" w:eastAsia="宋体" w:cs="宋体"/>
                <w:color w:val="auto"/>
                <w:spacing w:val="-3"/>
                <w:sz w:val="21"/>
                <w:szCs w:val="21"/>
                <w:highlight w:val="none"/>
              </w:rPr>
              <w:t>单位地址：</w:t>
            </w:r>
            <w:r>
              <w:rPr>
                <w:rFonts w:hint="eastAsia" w:ascii="宋体" w:hAnsi="宋体" w:eastAsia="宋体" w:cs="宋体"/>
                <w:color w:val="auto"/>
                <w:spacing w:val="-3"/>
                <w:sz w:val="21"/>
                <w:szCs w:val="21"/>
                <w:highlight w:val="none"/>
                <w:lang w:val="en-US" w:eastAsia="zh-CN"/>
              </w:rPr>
              <w:t>南通市崇川区崇川路158号地铁大厦1808室</w:t>
            </w:r>
          </w:p>
        </w:tc>
        <w:tc>
          <w:tcPr>
            <w:tcW w:w="4270" w:type="dxa"/>
            <w:vAlign w:val="top"/>
          </w:tcPr>
          <w:p w14:paraId="3280A82F">
            <w:pPr>
              <w:pStyle w:val="25"/>
              <w:keepNext w:val="0"/>
              <w:keepLines w:val="0"/>
              <w:pageBreakBefore w:val="0"/>
              <w:widowControl/>
              <w:wordWrap/>
              <w:topLinePunct w:val="0"/>
              <w:autoSpaceDE w:val="0"/>
              <w:autoSpaceDN w:val="0"/>
              <w:bidi w:val="0"/>
              <w:adjustRightInd w:val="0"/>
              <w:snapToGrid w:val="0"/>
              <w:spacing w:before="118" w:line="360" w:lineRule="auto"/>
              <w:ind w:left="0" w:leftChars="0" w:right="0" w:rightChars="0" w:firstLine="0" w:firstLineChars="0"/>
              <w:textAlignment w:val="baseline"/>
              <w:rPr>
                <w:rFonts w:hint="eastAsia" w:ascii="宋体" w:hAnsi="宋体" w:eastAsia="宋体" w:cs="宋体"/>
                <w:color w:val="auto"/>
                <w:spacing w:val="-3"/>
                <w:sz w:val="21"/>
                <w:szCs w:val="21"/>
                <w:highlight w:val="none"/>
              </w:rPr>
            </w:pPr>
            <w:r>
              <w:rPr>
                <w:rFonts w:hint="eastAsia" w:ascii="宋体" w:hAnsi="宋体" w:eastAsia="宋体" w:cs="宋体"/>
                <w:color w:val="auto"/>
                <w:spacing w:val="-3"/>
                <w:sz w:val="21"/>
                <w:szCs w:val="21"/>
                <w:highlight w:val="none"/>
              </w:rPr>
              <w:t>地址：</w:t>
            </w:r>
          </w:p>
        </w:tc>
      </w:tr>
      <w:tr w14:paraId="2EE83C04">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480" w:hRule="atLeast"/>
        </w:trPr>
        <w:tc>
          <w:tcPr>
            <w:tcW w:w="4601" w:type="dxa"/>
            <w:vAlign w:val="top"/>
          </w:tcPr>
          <w:p w14:paraId="45615CC5">
            <w:pPr>
              <w:pStyle w:val="25"/>
              <w:keepNext w:val="0"/>
              <w:keepLines w:val="0"/>
              <w:pageBreakBefore w:val="0"/>
              <w:widowControl/>
              <w:wordWrap/>
              <w:topLinePunct w:val="0"/>
              <w:autoSpaceDE w:val="0"/>
              <w:autoSpaceDN w:val="0"/>
              <w:bidi w:val="0"/>
              <w:adjustRightInd w:val="0"/>
              <w:snapToGrid w:val="0"/>
              <w:spacing w:before="118" w:line="360" w:lineRule="auto"/>
              <w:ind w:left="0" w:leftChars="0" w:right="0" w:rightChars="0"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电话：</w:t>
            </w:r>
            <w:r>
              <w:rPr>
                <w:rFonts w:hint="eastAsia" w:ascii="宋体" w:hAnsi="宋体" w:eastAsia="宋体" w:cs="宋体"/>
                <w:color w:val="auto"/>
                <w:sz w:val="21"/>
                <w:szCs w:val="21"/>
                <w:highlight w:val="none"/>
                <w:lang w:val="en-US" w:eastAsia="zh-CN"/>
              </w:rPr>
              <w:t>0513-80813998</w:t>
            </w:r>
          </w:p>
        </w:tc>
        <w:tc>
          <w:tcPr>
            <w:tcW w:w="4270" w:type="dxa"/>
            <w:vAlign w:val="top"/>
          </w:tcPr>
          <w:p w14:paraId="3EA0B851">
            <w:pPr>
              <w:pStyle w:val="25"/>
              <w:keepNext w:val="0"/>
              <w:keepLines w:val="0"/>
              <w:pageBreakBefore w:val="0"/>
              <w:widowControl/>
              <w:wordWrap/>
              <w:topLinePunct w:val="0"/>
              <w:autoSpaceDE w:val="0"/>
              <w:autoSpaceDN w:val="0"/>
              <w:bidi w:val="0"/>
              <w:adjustRightInd w:val="0"/>
              <w:snapToGrid w:val="0"/>
              <w:spacing w:before="118" w:line="360" w:lineRule="auto"/>
              <w:ind w:left="0" w:leftChars="0" w:right="0" w:rightChars="0" w:firstLine="0" w:firstLineChars="0"/>
              <w:textAlignment w:val="baseline"/>
              <w:rPr>
                <w:rFonts w:hint="eastAsia" w:ascii="宋体" w:hAnsi="宋体" w:eastAsia="宋体" w:cs="宋体"/>
                <w:color w:val="auto"/>
                <w:spacing w:val="-3"/>
                <w:sz w:val="21"/>
                <w:szCs w:val="21"/>
                <w:highlight w:val="none"/>
              </w:rPr>
            </w:pPr>
            <w:r>
              <w:rPr>
                <w:rFonts w:hint="eastAsia" w:ascii="宋体" w:hAnsi="宋体" w:eastAsia="宋体" w:cs="宋体"/>
                <w:color w:val="auto"/>
                <w:spacing w:val="-3"/>
                <w:sz w:val="21"/>
                <w:szCs w:val="21"/>
                <w:highlight w:val="none"/>
              </w:rPr>
              <w:t>电话：</w:t>
            </w:r>
          </w:p>
        </w:tc>
      </w:tr>
      <w:tr w14:paraId="5FA4899A">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480" w:hRule="atLeast"/>
        </w:trPr>
        <w:tc>
          <w:tcPr>
            <w:tcW w:w="4601" w:type="dxa"/>
            <w:vAlign w:val="top"/>
          </w:tcPr>
          <w:p w14:paraId="52626AEE">
            <w:pPr>
              <w:pStyle w:val="25"/>
              <w:keepNext w:val="0"/>
              <w:keepLines w:val="0"/>
              <w:pageBreakBefore w:val="0"/>
              <w:widowControl/>
              <w:wordWrap/>
              <w:topLinePunct w:val="0"/>
              <w:autoSpaceDE w:val="0"/>
              <w:autoSpaceDN w:val="0"/>
              <w:bidi w:val="0"/>
              <w:adjustRightInd w:val="0"/>
              <w:snapToGrid w:val="0"/>
              <w:spacing w:before="117" w:line="360" w:lineRule="auto"/>
              <w:ind w:left="0" w:leftChars="0" w:right="0" w:rightChars="0"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邮编：</w:t>
            </w:r>
            <w:r>
              <w:rPr>
                <w:rFonts w:hint="eastAsia" w:ascii="宋体" w:hAnsi="宋体" w:eastAsia="宋体" w:cs="宋体"/>
                <w:color w:val="auto"/>
                <w:spacing w:val="-4"/>
                <w:sz w:val="21"/>
                <w:szCs w:val="21"/>
                <w:highlight w:val="none"/>
                <w:lang w:val="en-US" w:eastAsia="zh-CN"/>
              </w:rPr>
              <w:t>226000</w:t>
            </w:r>
          </w:p>
        </w:tc>
        <w:tc>
          <w:tcPr>
            <w:tcW w:w="4270" w:type="dxa"/>
            <w:vAlign w:val="top"/>
          </w:tcPr>
          <w:p w14:paraId="19490DC8">
            <w:pPr>
              <w:pStyle w:val="25"/>
              <w:keepNext w:val="0"/>
              <w:keepLines w:val="0"/>
              <w:pageBreakBefore w:val="0"/>
              <w:widowControl/>
              <w:wordWrap/>
              <w:topLinePunct w:val="0"/>
              <w:autoSpaceDE w:val="0"/>
              <w:autoSpaceDN w:val="0"/>
              <w:bidi w:val="0"/>
              <w:adjustRightInd w:val="0"/>
              <w:snapToGrid w:val="0"/>
              <w:spacing w:before="118" w:line="360" w:lineRule="auto"/>
              <w:ind w:left="0" w:leftChars="0" w:right="0" w:rightChars="0" w:firstLine="0" w:firstLineChars="0"/>
              <w:textAlignment w:val="baseline"/>
              <w:rPr>
                <w:rFonts w:hint="eastAsia" w:ascii="宋体" w:hAnsi="宋体" w:eastAsia="宋体" w:cs="宋体"/>
                <w:color w:val="auto"/>
                <w:spacing w:val="-3"/>
                <w:sz w:val="21"/>
                <w:szCs w:val="21"/>
                <w:highlight w:val="none"/>
                <w:lang w:val="en-US" w:eastAsia="zh-CN"/>
              </w:rPr>
            </w:pPr>
            <w:r>
              <w:rPr>
                <w:rFonts w:hint="eastAsia" w:ascii="宋体" w:hAnsi="宋体" w:eastAsia="宋体" w:cs="宋体"/>
                <w:color w:val="auto"/>
                <w:spacing w:val="-3"/>
                <w:sz w:val="21"/>
                <w:szCs w:val="21"/>
                <w:highlight w:val="none"/>
              </w:rPr>
              <w:t>邮编：</w:t>
            </w:r>
          </w:p>
        </w:tc>
      </w:tr>
      <w:tr w14:paraId="6D3BB3DA">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480" w:hRule="atLeast"/>
        </w:trPr>
        <w:tc>
          <w:tcPr>
            <w:tcW w:w="4601" w:type="dxa"/>
            <w:vAlign w:val="top"/>
          </w:tcPr>
          <w:p w14:paraId="2DFEE120">
            <w:pPr>
              <w:pStyle w:val="25"/>
              <w:keepNext w:val="0"/>
              <w:keepLines w:val="0"/>
              <w:pageBreakBefore w:val="0"/>
              <w:widowControl/>
              <w:wordWrap/>
              <w:topLinePunct w:val="0"/>
              <w:autoSpaceDE w:val="0"/>
              <w:autoSpaceDN w:val="0"/>
              <w:bidi w:val="0"/>
              <w:adjustRightInd w:val="0"/>
              <w:snapToGrid w:val="0"/>
              <w:spacing w:before="117" w:line="360" w:lineRule="auto"/>
              <w:ind w:left="0" w:leftChars="0" w:right="0" w:rightChars="0"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开户银行：</w:t>
            </w:r>
          </w:p>
        </w:tc>
        <w:tc>
          <w:tcPr>
            <w:tcW w:w="4270" w:type="dxa"/>
            <w:vAlign w:val="top"/>
          </w:tcPr>
          <w:p w14:paraId="252E7EE8">
            <w:pPr>
              <w:pStyle w:val="25"/>
              <w:keepNext w:val="0"/>
              <w:keepLines w:val="0"/>
              <w:pageBreakBefore w:val="0"/>
              <w:widowControl/>
              <w:wordWrap/>
              <w:topLinePunct w:val="0"/>
              <w:autoSpaceDE w:val="0"/>
              <w:autoSpaceDN w:val="0"/>
              <w:bidi w:val="0"/>
              <w:adjustRightInd w:val="0"/>
              <w:snapToGrid w:val="0"/>
              <w:spacing w:before="118" w:line="360" w:lineRule="auto"/>
              <w:ind w:left="0" w:leftChars="0" w:right="0" w:rightChars="0" w:firstLine="0" w:firstLineChars="0"/>
              <w:textAlignment w:val="baseline"/>
              <w:rPr>
                <w:rFonts w:hint="eastAsia" w:ascii="宋体" w:hAnsi="宋体" w:eastAsia="宋体" w:cs="宋体"/>
                <w:color w:val="auto"/>
                <w:spacing w:val="-3"/>
                <w:sz w:val="21"/>
                <w:szCs w:val="21"/>
                <w:highlight w:val="none"/>
              </w:rPr>
            </w:pPr>
            <w:r>
              <w:rPr>
                <w:rFonts w:hint="eastAsia" w:ascii="宋体" w:hAnsi="宋体" w:eastAsia="宋体" w:cs="宋体"/>
                <w:color w:val="auto"/>
                <w:spacing w:val="-3"/>
                <w:sz w:val="21"/>
                <w:szCs w:val="21"/>
                <w:highlight w:val="none"/>
              </w:rPr>
              <w:t>开户银行：</w:t>
            </w:r>
          </w:p>
        </w:tc>
      </w:tr>
      <w:tr w14:paraId="3E9BA1A3">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456" w:hRule="atLeast"/>
        </w:trPr>
        <w:tc>
          <w:tcPr>
            <w:tcW w:w="4601" w:type="dxa"/>
            <w:vAlign w:val="top"/>
          </w:tcPr>
          <w:p w14:paraId="373A23D6">
            <w:pPr>
              <w:pStyle w:val="25"/>
              <w:keepNext w:val="0"/>
              <w:keepLines w:val="0"/>
              <w:pageBreakBefore w:val="0"/>
              <w:widowControl/>
              <w:wordWrap/>
              <w:topLinePunct w:val="0"/>
              <w:autoSpaceDE w:val="0"/>
              <w:autoSpaceDN w:val="0"/>
              <w:bidi w:val="0"/>
              <w:adjustRightInd w:val="0"/>
              <w:snapToGrid w:val="0"/>
              <w:spacing w:before="117" w:line="360" w:lineRule="auto"/>
              <w:ind w:left="0" w:leftChars="0" w:right="0" w:rightChars="0" w:firstLine="0" w:firstLineChars="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lang w:eastAsia="zh-CN"/>
              </w:rPr>
              <w:t>银行账号</w:t>
            </w:r>
            <w:r>
              <w:rPr>
                <w:rFonts w:hint="eastAsia" w:ascii="宋体" w:hAnsi="宋体" w:eastAsia="宋体" w:cs="宋体"/>
                <w:color w:val="auto"/>
                <w:spacing w:val="-1"/>
                <w:sz w:val="21"/>
                <w:szCs w:val="21"/>
                <w:highlight w:val="none"/>
              </w:rPr>
              <w:t>：</w:t>
            </w:r>
          </w:p>
        </w:tc>
        <w:tc>
          <w:tcPr>
            <w:tcW w:w="4270" w:type="dxa"/>
            <w:vAlign w:val="top"/>
          </w:tcPr>
          <w:p w14:paraId="230C3D14">
            <w:pPr>
              <w:pStyle w:val="25"/>
              <w:keepNext w:val="0"/>
              <w:keepLines w:val="0"/>
              <w:pageBreakBefore w:val="0"/>
              <w:widowControl/>
              <w:wordWrap/>
              <w:topLinePunct w:val="0"/>
              <w:autoSpaceDE w:val="0"/>
              <w:autoSpaceDN w:val="0"/>
              <w:bidi w:val="0"/>
              <w:adjustRightInd w:val="0"/>
              <w:snapToGrid w:val="0"/>
              <w:spacing w:before="118" w:line="360" w:lineRule="auto"/>
              <w:ind w:left="0" w:leftChars="0" w:right="0" w:rightChars="0" w:firstLine="0" w:firstLineChars="0"/>
              <w:textAlignment w:val="baseline"/>
              <w:rPr>
                <w:rFonts w:hint="eastAsia" w:ascii="宋体" w:hAnsi="宋体" w:eastAsia="宋体" w:cs="宋体"/>
                <w:color w:val="auto"/>
                <w:spacing w:val="-3"/>
                <w:sz w:val="21"/>
                <w:szCs w:val="21"/>
                <w:highlight w:val="none"/>
              </w:rPr>
            </w:pPr>
            <w:r>
              <w:rPr>
                <w:rFonts w:hint="eastAsia" w:ascii="宋体" w:hAnsi="宋体" w:eastAsia="宋体" w:cs="宋体"/>
                <w:color w:val="auto"/>
                <w:spacing w:val="-3"/>
                <w:sz w:val="21"/>
                <w:szCs w:val="21"/>
                <w:highlight w:val="none"/>
              </w:rPr>
              <w:t>银行</w:t>
            </w:r>
            <w:r>
              <w:rPr>
                <w:rFonts w:hint="eastAsia" w:ascii="宋体" w:hAnsi="宋体" w:eastAsia="宋体" w:cs="宋体"/>
                <w:color w:val="auto"/>
                <w:spacing w:val="-3"/>
                <w:sz w:val="21"/>
                <w:szCs w:val="21"/>
                <w:highlight w:val="none"/>
                <w:lang w:eastAsia="zh-CN"/>
              </w:rPr>
              <w:t>账号</w:t>
            </w:r>
            <w:r>
              <w:rPr>
                <w:rFonts w:hint="eastAsia" w:ascii="宋体" w:hAnsi="宋体" w:eastAsia="宋体" w:cs="宋体"/>
                <w:color w:val="auto"/>
                <w:spacing w:val="-3"/>
                <w:sz w:val="21"/>
                <w:szCs w:val="21"/>
                <w:highlight w:val="none"/>
              </w:rPr>
              <w:t xml:space="preserve">： </w:t>
            </w:r>
          </w:p>
        </w:tc>
      </w:tr>
    </w:tbl>
    <w:p w14:paraId="714C7AD4">
      <w:pPr>
        <w:pStyle w:val="5"/>
        <w:keepNext w:val="0"/>
        <w:keepLines w:val="0"/>
        <w:pageBreakBefore w:val="0"/>
        <w:widowControl/>
        <w:wordWrap/>
        <w:topLinePunct w:val="0"/>
        <w:autoSpaceDE w:val="0"/>
        <w:autoSpaceDN w:val="0"/>
        <w:bidi w:val="0"/>
        <w:adjustRightInd w:val="0"/>
        <w:snapToGrid w:val="0"/>
        <w:spacing w:line="360" w:lineRule="auto"/>
        <w:ind w:left="0" w:right="0" w:firstLine="0" w:firstLineChars="0"/>
        <w:textAlignment w:val="baseline"/>
        <w:rPr>
          <w:rFonts w:hint="eastAsia" w:ascii="宋体" w:hAnsi="宋体" w:eastAsia="宋体" w:cs="宋体"/>
          <w:color w:val="auto"/>
          <w:sz w:val="22"/>
          <w:szCs w:val="22"/>
          <w:highlight w:val="none"/>
        </w:rPr>
      </w:pPr>
    </w:p>
    <w:p w14:paraId="16DC74F9">
      <w:pPr>
        <w:keepNext w:val="0"/>
        <w:keepLines w:val="0"/>
        <w:pageBreakBefore w:val="0"/>
        <w:widowControl/>
        <w:wordWrap/>
        <w:topLinePunct w:val="0"/>
        <w:autoSpaceDE w:val="0"/>
        <w:autoSpaceDN w:val="0"/>
        <w:bidi w:val="0"/>
        <w:adjustRightInd w:val="0"/>
        <w:snapToGrid w:val="0"/>
        <w:spacing w:line="360" w:lineRule="auto"/>
        <w:ind w:left="0" w:right="0" w:firstLine="0" w:firstLineChars="0"/>
        <w:textAlignment w:val="baseline"/>
        <w:rPr>
          <w:rFonts w:hint="eastAsia" w:ascii="宋体" w:hAnsi="宋体" w:eastAsia="宋体" w:cs="宋体"/>
          <w:color w:val="auto"/>
          <w:sz w:val="22"/>
          <w:szCs w:val="22"/>
          <w:highlight w:val="none"/>
        </w:rPr>
      </w:pPr>
    </w:p>
    <w:p w14:paraId="49711C9F">
      <w:pPr>
        <w:bidi w:val="0"/>
        <w:rPr>
          <w:rFonts w:hint="eastAsia" w:ascii="宋体" w:hAnsi="宋体" w:eastAsia="宋体" w:cs="宋体"/>
          <w:highlight w:val="none"/>
        </w:rPr>
      </w:pPr>
      <w:r>
        <w:rPr>
          <w:rFonts w:hint="eastAsia" w:ascii="宋体" w:hAnsi="宋体" w:eastAsia="宋体" w:cs="宋体"/>
          <w:highlight w:val="none"/>
        </w:rPr>
        <w:br w:type="page"/>
      </w:r>
    </w:p>
    <w:p w14:paraId="0028654E">
      <w:pPr>
        <w:spacing w:line="400" w:lineRule="exact"/>
        <w:outlineLvl w:val="0"/>
        <w:rPr>
          <w:rFonts w:hint="eastAsia" w:ascii="宋体" w:hAnsi="宋体" w:eastAsia="宋体" w:cs="宋体"/>
          <w:bCs/>
          <w:color w:val="auto"/>
          <w:sz w:val="24"/>
          <w:szCs w:val="24"/>
          <w:highlight w:val="none"/>
        </w:rPr>
      </w:pPr>
      <w:bookmarkStart w:id="97" w:name="_Toc5750"/>
      <w:r>
        <w:rPr>
          <w:rFonts w:hint="eastAsia" w:ascii="宋体" w:hAnsi="宋体" w:eastAsia="宋体" w:cs="宋体"/>
          <w:bCs/>
          <w:color w:val="auto"/>
          <w:sz w:val="24"/>
          <w:szCs w:val="24"/>
          <w:highlight w:val="none"/>
          <w:lang w:val="en-US" w:eastAsia="zh-CN"/>
        </w:rPr>
        <w:t>合同</w:t>
      </w:r>
      <w:r>
        <w:rPr>
          <w:rFonts w:hint="eastAsia" w:ascii="宋体" w:hAnsi="宋体" w:eastAsia="宋体" w:cs="宋体"/>
          <w:bCs/>
          <w:color w:val="auto"/>
          <w:sz w:val="24"/>
          <w:szCs w:val="24"/>
          <w:highlight w:val="none"/>
        </w:rPr>
        <w:t>附件1</w:t>
      </w:r>
      <w:bookmarkEnd w:id="97"/>
    </w:p>
    <w:p w14:paraId="1201642D">
      <w:pPr>
        <w:spacing w:line="400" w:lineRule="exact"/>
        <w:ind w:right="-519" w:rightChars="-247"/>
        <w:outlineLvl w:val="0"/>
        <w:rPr>
          <w:rFonts w:hint="eastAsia" w:ascii="宋体" w:hAnsi="宋体" w:eastAsia="宋体" w:cs="宋体"/>
          <w:bCs/>
          <w:color w:val="auto"/>
          <w:sz w:val="24"/>
          <w:szCs w:val="24"/>
          <w:highlight w:val="none"/>
        </w:rPr>
      </w:pPr>
      <w:bookmarkStart w:id="98" w:name="_Toc9032"/>
      <w:r>
        <w:rPr>
          <w:rFonts w:hint="eastAsia" w:ascii="宋体" w:hAnsi="宋体" w:eastAsia="宋体" w:cs="宋体"/>
          <w:bCs/>
          <w:color w:val="auto"/>
          <w:sz w:val="24"/>
          <w:szCs w:val="24"/>
          <w:highlight w:val="none"/>
        </w:rPr>
        <w:t>附件1：物业基本情况及租赁事项</w:t>
      </w:r>
      <w:bookmarkEnd w:id="98"/>
    </w:p>
    <w:p w14:paraId="469BF9E0">
      <w:pPr>
        <w:spacing w:line="590" w:lineRule="exact"/>
        <w:ind w:firstLine="396" w:firstLineChars="200"/>
        <w:rPr>
          <w:rFonts w:hint="eastAsia" w:ascii="宋体" w:hAnsi="宋体" w:eastAsia="宋体" w:cs="宋体"/>
          <w:spacing w:val="-6"/>
          <w:sz w:val="21"/>
          <w:szCs w:val="21"/>
          <w:highlight w:val="none"/>
        </w:rPr>
      </w:pPr>
      <w:r>
        <w:rPr>
          <w:rFonts w:hint="eastAsia" w:ascii="宋体" w:hAnsi="宋体" w:eastAsia="宋体" w:cs="宋体"/>
          <w:spacing w:val="-6"/>
          <w:sz w:val="21"/>
          <w:szCs w:val="21"/>
          <w:highlight w:val="none"/>
        </w:rPr>
        <w:t>第一部分</w:t>
      </w:r>
    </w:p>
    <w:p w14:paraId="350E2388">
      <w:pPr>
        <w:spacing w:line="590" w:lineRule="exact"/>
        <w:ind w:firstLine="396" w:firstLineChars="200"/>
        <w:rPr>
          <w:rFonts w:hint="eastAsia" w:ascii="宋体" w:hAnsi="宋体" w:eastAsia="宋体" w:cs="宋体"/>
          <w:spacing w:val="-6"/>
          <w:sz w:val="21"/>
          <w:szCs w:val="21"/>
          <w:highlight w:val="none"/>
        </w:rPr>
      </w:pPr>
      <w:r>
        <w:rPr>
          <w:rFonts w:hint="eastAsia" w:ascii="宋体" w:hAnsi="宋体" w:eastAsia="宋体" w:cs="宋体"/>
          <w:spacing w:val="-6"/>
          <w:sz w:val="21"/>
          <w:szCs w:val="21"/>
          <w:highlight w:val="none"/>
        </w:rPr>
        <w:t>1.位置：</w:t>
      </w:r>
    </w:p>
    <w:p w14:paraId="78743BCE">
      <w:pPr>
        <w:spacing w:line="590" w:lineRule="exact"/>
        <w:ind w:firstLine="396" w:firstLineChars="200"/>
        <w:rPr>
          <w:rFonts w:hint="eastAsia" w:ascii="宋体" w:hAnsi="宋体" w:eastAsia="宋体" w:cs="宋体"/>
          <w:spacing w:val="-6"/>
          <w:sz w:val="21"/>
          <w:szCs w:val="21"/>
          <w:highlight w:val="none"/>
        </w:rPr>
      </w:pPr>
      <w:r>
        <w:rPr>
          <w:rFonts w:hint="eastAsia" w:ascii="宋体" w:hAnsi="宋体" w:eastAsia="宋体" w:cs="宋体"/>
          <w:spacing w:val="-6"/>
          <w:sz w:val="21"/>
          <w:szCs w:val="21"/>
          <w:highlight w:val="none"/>
        </w:rPr>
        <w:t>2.租赁标的：南通轨道交通</w:t>
      </w:r>
      <w:r>
        <w:rPr>
          <w:rFonts w:hint="eastAsia" w:ascii="宋体" w:hAnsi="宋体" w:eastAsia="宋体" w:cs="宋体"/>
          <w:spacing w:val="-6"/>
          <w:sz w:val="21"/>
          <w:szCs w:val="21"/>
          <w:highlight w:val="none"/>
          <w:u w:val="single"/>
          <w:lang w:val="en-US" w:eastAsia="zh-CN"/>
        </w:rPr>
        <w:t xml:space="preserve"> 1 </w:t>
      </w:r>
      <w:r>
        <w:rPr>
          <w:rFonts w:hint="eastAsia" w:ascii="宋体" w:hAnsi="宋体" w:eastAsia="宋体" w:cs="宋体"/>
          <w:spacing w:val="-6"/>
          <w:sz w:val="21"/>
          <w:szCs w:val="21"/>
          <w:highlight w:val="none"/>
        </w:rPr>
        <w:t>号线</w:t>
      </w:r>
      <w:r>
        <w:rPr>
          <w:rFonts w:hint="eastAsia" w:ascii="宋体" w:hAnsi="宋体" w:eastAsia="宋体" w:cs="宋体"/>
          <w:spacing w:val="-6"/>
          <w:sz w:val="21"/>
          <w:szCs w:val="21"/>
          <w:highlight w:val="none"/>
          <w:u w:val="single"/>
          <w:lang w:val="en-US" w:eastAsia="zh-CN"/>
        </w:rPr>
        <w:t xml:space="preserve">  友谊桥站 </w:t>
      </w:r>
      <w:r>
        <w:rPr>
          <w:rFonts w:hint="eastAsia" w:ascii="宋体" w:hAnsi="宋体" w:eastAsia="宋体" w:cs="宋体"/>
          <w:spacing w:val="-6"/>
          <w:sz w:val="21"/>
          <w:szCs w:val="21"/>
          <w:highlight w:val="none"/>
          <w:lang w:val="en-US" w:eastAsia="zh-CN"/>
        </w:rPr>
        <w:t>地下附属空间</w:t>
      </w:r>
      <w:r>
        <w:rPr>
          <w:rFonts w:hint="eastAsia" w:ascii="宋体" w:hAnsi="宋体" w:eastAsia="宋体" w:cs="宋体"/>
          <w:spacing w:val="-6"/>
          <w:sz w:val="21"/>
          <w:szCs w:val="21"/>
          <w:highlight w:val="none"/>
          <w:u w:val="single"/>
          <w:lang w:val="en-US" w:eastAsia="zh-CN"/>
        </w:rPr>
        <w:t xml:space="preserve">  号   </w:t>
      </w:r>
      <w:r>
        <w:rPr>
          <w:rFonts w:hint="eastAsia" w:ascii="宋体" w:hAnsi="宋体" w:eastAsia="宋体" w:cs="宋体"/>
          <w:spacing w:val="-6"/>
          <w:sz w:val="21"/>
          <w:szCs w:val="21"/>
          <w:highlight w:val="none"/>
          <w:u w:val="none"/>
          <w:lang w:val="en-US" w:eastAsia="zh-CN"/>
        </w:rPr>
        <w:t>商铺</w:t>
      </w:r>
      <w:r>
        <w:rPr>
          <w:rFonts w:hint="eastAsia" w:ascii="宋体" w:hAnsi="宋体" w:eastAsia="宋体" w:cs="宋体"/>
          <w:spacing w:val="-6"/>
          <w:sz w:val="21"/>
          <w:szCs w:val="21"/>
          <w:highlight w:val="none"/>
          <w:u w:val="single"/>
          <w:lang w:val="en-US" w:eastAsia="zh-CN"/>
        </w:rPr>
        <w:t xml:space="preserve">    </w:t>
      </w:r>
      <w:r>
        <w:rPr>
          <w:rFonts w:hint="eastAsia" w:ascii="宋体" w:hAnsi="宋体" w:eastAsia="宋体" w:cs="宋体"/>
          <w:spacing w:val="-6"/>
          <w:sz w:val="21"/>
          <w:szCs w:val="21"/>
          <w:highlight w:val="none"/>
        </w:rPr>
        <w:t>平方米。</w:t>
      </w:r>
    </w:p>
    <w:p w14:paraId="7B27D2BC">
      <w:pPr>
        <w:spacing w:line="590" w:lineRule="exact"/>
        <w:ind w:firstLine="396" w:firstLineChars="200"/>
        <w:rPr>
          <w:rFonts w:hint="eastAsia" w:ascii="宋体" w:hAnsi="宋体" w:eastAsia="宋体" w:cs="宋体"/>
          <w:spacing w:val="-6"/>
          <w:sz w:val="21"/>
          <w:szCs w:val="21"/>
          <w:highlight w:val="none"/>
        </w:rPr>
      </w:pPr>
      <w:r>
        <w:rPr>
          <w:rFonts w:hint="eastAsia" w:ascii="宋体" w:hAnsi="宋体" w:eastAsia="宋体" w:cs="宋体"/>
          <w:spacing w:val="-6"/>
          <w:sz w:val="21"/>
          <w:szCs w:val="21"/>
          <w:highlight w:val="none"/>
        </w:rPr>
        <w:t>租金不因实际交付时面积的变化而做相应调整。</w:t>
      </w:r>
    </w:p>
    <w:p w14:paraId="1A39AC69">
      <w:pPr>
        <w:spacing w:line="590" w:lineRule="exact"/>
        <w:ind w:firstLine="396" w:firstLineChars="200"/>
        <w:rPr>
          <w:rFonts w:hint="eastAsia" w:ascii="宋体" w:hAnsi="宋体" w:eastAsia="宋体" w:cs="宋体"/>
          <w:spacing w:val="-6"/>
          <w:sz w:val="21"/>
          <w:szCs w:val="21"/>
          <w:highlight w:val="none"/>
        </w:rPr>
      </w:pPr>
      <w:r>
        <w:rPr>
          <w:rFonts w:hint="eastAsia" w:ascii="宋体" w:hAnsi="宋体" w:eastAsia="宋体" w:cs="宋体"/>
          <w:spacing w:val="-6"/>
          <w:sz w:val="21"/>
          <w:szCs w:val="21"/>
          <w:highlight w:val="none"/>
        </w:rPr>
        <w:t>3.用途：乙方在该物业内只限经营品牌为</w:t>
      </w:r>
      <w:r>
        <w:rPr>
          <w:rFonts w:hint="eastAsia" w:ascii="宋体" w:hAnsi="宋体" w:eastAsia="宋体" w:cs="宋体"/>
          <w:spacing w:val="-6"/>
          <w:sz w:val="21"/>
          <w:szCs w:val="21"/>
          <w:highlight w:val="none"/>
          <w:u w:val="single"/>
        </w:rPr>
        <w:t xml:space="preserve">  </w:t>
      </w:r>
      <w:r>
        <w:rPr>
          <w:rFonts w:hint="eastAsia" w:ascii="宋体" w:hAnsi="宋体" w:eastAsia="宋体" w:cs="宋体"/>
          <w:spacing w:val="-6"/>
          <w:sz w:val="21"/>
          <w:szCs w:val="21"/>
          <w:highlight w:val="none"/>
          <w:u w:val="single"/>
          <w:lang w:val="en-US" w:eastAsia="zh-CN"/>
        </w:rPr>
        <w:t xml:space="preserve">   </w:t>
      </w:r>
      <w:r>
        <w:rPr>
          <w:rFonts w:hint="eastAsia" w:ascii="宋体" w:hAnsi="宋体" w:eastAsia="宋体" w:cs="宋体"/>
          <w:spacing w:val="-6"/>
          <w:sz w:val="21"/>
          <w:szCs w:val="21"/>
          <w:highlight w:val="none"/>
          <w:u w:val="single"/>
        </w:rPr>
        <w:t xml:space="preserve"> </w:t>
      </w:r>
      <w:r>
        <w:rPr>
          <w:rFonts w:hint="eastAsia" w:ascii="宋体" w:hAnsi="宋体" w:eastAsia="宋体" w:cs="宋体"/>
          <w:spacing w:val="-6"/>
          <w:sz w:val="21"/>
          <w:szCs w:val="21"/>
          <w:highlight w:val="none"/>
        </w:rPr>
        <w:t>，主营品类为</w:t>
      </w:r>
      <w:r>
        <w:rPr>
          <w:rFonts w:hint="eastAsia" w:ascii="宋体" w:hAnsi="宋体" w:eastAsia="宋体" w:cs="宋体"/>
          <w:spacing w:val="-6"/>
          <w:sz w:val="21"/>
          <w:szCs w:val="21"/>
          <w:highlight w:val="none"/>
          <w:u w:val="single"/>
        </w:rPr>
        <w:t xml:space="preserve"> </w:t>
      </w:r>
      <w:r>
        <w:rPr>
          <w:rFonts w:hint="eastAsia" w:ascii="宋体" w:hAnsi="宋体" w:eastAsia="宋体" w:cs="宋体"/>
          <w:spacing w:val="-6"/>
          <w:sz w:val="21"/>
          <w:szCs w:val="21"/>
          <w:highlight w:val="none"/>
          <w:u w:val="single"/>
          <w:lang w:val="en-US" w:eastAsia="zh-CN"/>
        </w:rPr>
        <w:t xml:space="preserve"> </w:t>
      </w:r>
      <w:r>
        <w:rPr>
          <w:rFonts w:hint="eastAsia" w:ascii="宋体" w:hAnsi="宋体" w:eastAsia="宋体" w:cs="宋体"/>
          <w:spacing w:val="-6"/>
          <w:sz w:val="21"/>
          <w:szCs w:val="21"/>
          <w:highlight w:val="none"/>
          <w:u w:val="single"/>
        </w:rPr>
        <w:t xml:space="preserve"> </w:t>
      </w:r>
      <w:r>
        <w:rPr>
          <w:rFonts w:hint="eastAsia" w:ascii="宋体" w:hAnsi="宋体" w:eastAsia="宋体" w:cs="宋体"/>
          <w:spacing w:val="-6"/>
          <w:sz w:val="21"/>
          <w:szCs w:val="21"/>
          <w:highlight w:val="none"/>
        </w:rPr>
        <w:t>。</w:t>
      </w:r>
    </w:p>
    <w:p w14:paraId="7EF63F3E">
      <w:pPr>
        <w:spacing w:line="590" w:lineRule="exact"/>
        <w:ind w:firstLine="396" w:firstLineChars="200"/>
        <w:rPr>
          <w:rFonts w:hint="eastAsia" w:ascii="宋体" w:hAnsi="宋体" w:eastAsia="宋体" w:cs="宋体"/>
          <w:spacing w:val="-6"/>
          <w:sz w:val="21"/>
          <w:szCs w:val="21"/>
          <w:highlight w:val="none"/>
        </w:rPr>
      </w:pPr>
      <w:r>
        <w:rPr>
          <w:rFonts w:hint="eastAsia" w:ascii="宋体" w:hAnsi="宋体" w:eastAsia="宋体" w:cs="宋体"/>
          <w:spacing w:val="-6"/>
          <w:sz w:val="21"/>
          <w:szCs w:val="21"/>
          <w:highlight w:val="none"/>
        </w:rPr>
        <w:t>第二部分</w:t>
      </w:r>
    </w:p>
    <w:p w14:paraId="677BDAED">
      <w:pPr>
        <w:spacing w:line="590" w:lineRule="exact"/>
        <w:ind w:firstLine="396" w:firstLineChars="200"/>
        <w:rPr>
          <w:rFonts w:hint="eastAsia" w:ascii="宋体" w:hAnsi="宋体" w:eastAsia="宋体" w:cs="宋体"/>
          <w:spacing w:val="-6"/>
          <w:sz w:val="21"/>
          <w:szCs w:val="21"/>
          <w:highlight w:val="none"/>
        </w:rPr>
      </w:pPr>
      <w:r>
        <w:rPr>
          <w:rFonts w:hint="eastAsia" w:ascii="宋体" w:hAnsi="宋体" w:eastAsia="宋体" w:cs="宋体"/>
          <w:spacing w:val="-6"/>
          <w:sz w:val="21"/>
          <w:szCs w:val="21"/>
          <w:highlight w:val="none"/>
        </w:rPr>
        <w:t>1.交付日期：甲方暂定于</w:t>
      </w:r>
      <w:r>
        <w:rPr>
          <w:rFonts w:hint="eastAsia" w:ascii="宋体" w:hAnsi="宋体" w:eastAsia="宋体" w:cs="宋体"/>
          <w:spacing w:val="-6"/>
          <w:sz w:val="21"/>
          <w:szCs w:val="21"/>
          <w:highlight w:val="none"/>
          <w:u w:val="single"/>
        </w:rPr>
        <w:t xml:space="preserve"> </w:t>
      </w:r>
      <w:r>
        <w:rPr>
          <w:rFonts w:hint="eastAsia" w:ascii="宋体" w:hAnsi="宋体" w:eastAsia="宋体" w:cs="宋体"/>
          <w:spacing w:val="-6"/>
          <w:sz w:val="21"/>
          <w:szCs w:val="21"/>
          <w:highlight w:val="none"/>
          <w:u w:val="single"/>
          <w:lang w:val="en-US" w:eastAsia="zh-CN"/>
        </w:rPr>
        <w:t xml:space="preserve">   </w:t>
      </w:r>
      <w:r>
        <w:rPr>
          <w:rFonts w:hint="eastAsia" w:ascii="宋体" w:hAnsi="宋体" w:eastAsia="宋体" w:cs="宋体"/>
          <w:spacing w:val="-6"/>
          <w:sz w:val="21"/>
          <w:szCs w:val="21"/>
          <w:highlight w:val="none"/>
          <w:u w:val="single"/>
        </w:rPr>
        <w:t xml:space="preserve">   </w:t>
      </w:r>
      <w:r>
        <w:rPr>
          <w:rFonts w:hint="eastAsia" w:ascii="宋体" w:hAnsi="宋体" w:eastAsia="宋体" w:cs="宋体"/>
          <w:spacing w:val="-6"/>
          <w:sz w:val="21"/>
          <w:szCs w:val="21"/>
          <w:highlight w:val="none"/>
        </w:rPr>
        <w:t>年</w:t>
      </w:r>
      <w:r>
        <w:rPr>
          <w:rFonts w:hint="eastAsia" w:ascii="宋体" w:hAnsi="宋体" w:eastAsia="宋体" w:cs="宋体"/>
          <w:spacing w:val="-6"/>
          <w:sz w:val="21"/>
          <w:szCs w:val="21"/>
          <w:highlight w:val="none"/>
          <w:u w:val="single"/>
        </w:rPr>
        <w:t xml:space="preserve"> </w:t>
      </w:r>
      <w:r>
        <w:rPr>
          <w:rFonts w:hint="eastAsia" w:ascii="宋体" w:hAnsi="宋体" w:eastAsia="宋体" w:cs="宋体"/>
          <w:spacing w:val="-6"/>
          <w:sz w:val="21"/>
          <w:szCs w:val="21"/>
          <w:highlight w:val="none"/>
          <w:u w:val="single"/>
          <w:lang w:val="en-US" w:eastAsia="zh-CN"/>
        </w:rPr>
        <w:t xml:space="preserve">  </w:t>
      </w:r>
      <w:r>
        <w:rPr>
          <w:rFonts w:hint="eastAsia" w:ascii="宋体" w:hAnsi="宋体" w:eastAsia="宋体" w:cs="宋体"/>
          <w:spacing w:val="-6"/>
          <w:sz w:val="21"/>
          <w:szCs w:val="21"/>
          <w:highlight w:val="none"/>
          <w:u w:val="single"/>
        </w:rPr>
        <w:t xml:space="preserve"> </w:t>
      </w:r>
      <w:r>
        <w:rPr>
          <w:rFonts w:hint="eastAsia" w:ascii="宋体" w:hAnsi="宋体" w:eastAsia="宋体" w:cs="宋体"/>
          <w:spacing w:val="-6"/>
          <w:sz w:val="21"/>
          <w:szCs w:val="21"/>
          <w:highlight w:val="none"/>
        </w:rPr>
        <w:t>月</w:t>
      </w:r>
      <w:r>
        <w:rPr>
          <w:rFonts w:hint="eastAsia" w:ascii="宋体" w:hAnsi="宋体" w:eastAsia="宋体" w:cs="宋体"/>
          <w:spacing w:val="-6"/>
          <w:sz w:val="21"/>
          <w:szCs w:val="21"/>
          <w:highlight w:val="none"/>
          <w:u w:val="single"/>
          <w:lang w:val="en-US" w:eastAsia="zh-CN"/>
        </w:rPr>
        <w:t xml:space="preserve">  </w:t>
      </w:r>
      <w:r>
        <w:rPr>
          <w:rFonts w:hint="eastAsia" w:ascii="宋体" w:hAnsi="宋体" w:eastAsia="宋体" w:cs="宋体"/>
          <w:spacing w:val="-6"/>
          <w:sz w:val="21"/>
          <w:szCs w:val="21"/>
          <w:highlight w:val="none"/>
          <w:u w:val="single"/>
        </w:rPr>
        <w:t xml:space="preserve"> </w:t>
      </w:r>
      <w:r>
        <w:rPr>
          <w:rFonts w:hint="eastAsia" w:ascii="宋体" w:hAnsi="宋体" w:eastAsia="宋体" w:cs="宋体"/>
          <w:spacing w:val="-6"/>
          <w:sz w:val="21"/>
          <w:szCs w:val="21"/>
          <w:highlight w:val="none"/>
        </w:rPr>
        <w:t>日前完成物业交付。</w:t>
      </w:r>
    </w:p>
    <w:p w14:paraId="42E7A5DD">
      <w:pPr>
        <w:spacing w:line="590" w:lineRule="exact"/>
        <w:ind w:firstLine="396" w:firstLineChars="200"/>
        <w:rPr>
          <w:rFonts w:hint="eastAsia" w:ascii="宋体" w:hAnsi="宋体" w:eastAsia="宋体" w:cs="宋体"/>
          <w:spacing w:val="-6"/>
          <w:sz w:val="21"/>
          <w:szCs w:val="21"/>
          <w:highlight w:val="none"/>
        </w:rPr>
      </w:pPr>
      <w:r>
        <w:rPr>
          <w:rFonts w:hint="eastAsia" w:ascii="宋体" w:hAnsi="宋体" w:eastAsia="宋体" w:cs="宋体"/>
          <w:spacing w:val="-6"/>
          <w:sz w:val="21"/>
          <w:szCs w:val="21"/>
          <w:highlight w:val="none"/>
        </w:rPr>
        <w:t>2.租赁期共计</w:t>
      </w:r>
      <w:r>
        <w:rPr>
          <w:rFonts w:hint="eastAsia" w:ascii="宋体" w:hAnsi="宋体" w:eastAsia="宋体" w:cs="宋体"/>
          <w:spacing w:val="-6"/>
          <w:sz w:val="21"/>
          <w:szCs w:val="21"/>
          <w:highlight w:val="none"/>
          <w:u w:val="single"/>
          <w:lang w:val="en-US" w:eastAsia="zh-CN"/>
        </w:rPr>
        <w:t xml:space="preserve">   </w:t>
      </w:r>
      <w:r>
        <w:rPr>
          <w:rFonts w:hint="eastAsia" w:ascii="宋体" w:hAnsi="宋体" w:eastAsia="宋体" w:cs="宋体"/>
          <w:spacing w:val="-6"/>
          <w:sz w:val="21"/>
          <w:szCs w:val="21"/>
          <w:highlight w:val="none"/>
        </w:rPr>
        <w:t>年，自物业交付次日起算，租赁期暂定自</w:t>
      </w:r>
      <w:r>
        <w:rPr>
          <w:rFonts w:hint="eastAsia" w:ascii="宋体" w:hAnsi="宋体" w:eastAsia="宋体" w:cs="宋体"/>
          <w:spacing w:val="-6"/>
          <w:sz w:val="21"/>
          <w:szCs w:val="21"/>
          <w:highlight w:val="none"/>
          <w:u w:val="single"/>
        </w:rPr>
        <w:t xml:space="preserve">  </w:t>
      </w:r>
      <w:r>
        <w:rPr>
          <w:rFonts w:hint="eastAsia" w:ascii="宋体" w:hAnsi="宋体" w:eastAsia="宋体" w:cs="宋体"/>
          <w:spacing w:val="-6"/>
          <w:sz w:val="21"/>
          <w:szCs w:val="21"/>
          <w:highlight w:val="none"/>
          <w:u w:val="single"/>
          <w:lang w:val="en-US" w:eastAsia="zh-CN"/>
        </w:rPr>
        <w:t xml:space="preserve">   </w:t>
      </w:r>
      <w:r>
        <w:rPr>
          <w:rFonts w:hint="eastAsia" w:ascii="宋体" w:hAnsi="宋体" w:eastAsia="宋体" w:cs="宋体"/>
          <w:spacing w:val="-6"/>
          <w:sz w:val="21"/>
          <w:szCs w:val="21"/>
          <w:highlight w:val="none"/>
          <w:u w:val="single"/>
        </w:rPr>
        <w:t xml:space="preserve">  </w:t>
      </w:r>
      <w:r>
        <w:rPr>
          <w:rFonts w:hint="eastAsia" w:ascii="宋体" w:hAnsi="宋体" w:eastAsia="宋体" w:cs="宋体"/>
          <w:spacing w:val="-6"/>
          <w:sz w:val="21"/>
          <w:szCs w:val="21"/>
          <w:highlight w:val="none"/>
        </w:rPr>
        <w:t>年</w:t>
      </w:r>
      <w:r>
        <w:rPr>
          <w:rFonts w:hint="eastAsia" w:ascii="宋体" w:hAnsi="宋体" w:eastAsia="宋体" w:cs="宋体"/>
          <w:spacing w:val="-6"/>
          <w:sz w:val="21"/>
          <w:szCs w:val="21"/>
          <w:highlight w:val="none"/>
          <w:u w:val="single"/>
        </w:rPr>
        <w:t xml:space="preserve"> </w:t>
      </w:r>
      <w:r>
        <w:rPr>
          <w:rFonts w:hint="eastAsia" w:ascii="宋体" w:hAnsi="宋体" w:eastAsia="宋体" w:cs="宋体"/>
          <w:spacing w:val="-6"/>
          <w:sz w:val="21"/>
          <w:szCs w:val="21"/>
          <w:highlight w:val="none"/>
          <w:u w:val="single"/>
          <w:lang w:val="en-US" w:eastAsia="zh-CN"/>
        </w:rPr>
        <w:t xml:space="preserve">  </w:t>
      </w:r>
      <w:r>
        <w:rPr>
          <w:rFonts w:hint="eastAsia" w:ascii="宋体" w:hAnsi="宋体" w:eastAsia="宋体" w:cs="宋体"/>
          <w:spacing w:val="-6"/>
          <w:sz w:val="21"/>
          <w:szCs w:val="21"/>
          <w:highlight w:val="none"/>
          <w:u w:val="single"/>
        </w:rPr>
        <w:t xml:space="preserve">  </w:t>
      </w:r>
      <w:r>
        <w:rPr>
          <w:rFonts w:hint="eastAsia" w:ascii="宋体" w:hAnsi="宋体" w:eastAsia="宋体" w:cs="宋体"/>
          <w:spacing w:val="-6"/>
          <w:sz w:val="21"/>
          <w:szCs w:val="21"/>
          <w:highlight w:val="none"/>
        </w:rPr>
        <w:t>月</w:t>
      </w:r>
      <w:r>
        <w:rPr>
          <w:rFonts w:hint="eastAsia" w:ascii="宋体" w:hAnsi="宋体" w:eastAsia="宋体" w:cs="宋体"/>
          <w:spacing w:val="-6"/>
          <w:sz w:val="21"/>
          <w:szCs w:val="21"/>
          <w:highlight w:val="none"/>
          <w:u w:val="single"/>
        </w:rPr>
        <w:t xml:space="preserve"> </w:t>
      </w:r>
      <w:r>
        <w:rPr>
          <w:rFonts w:hint="eastAsia" w:ascii="宋体" w:hAnsi="宋体" w:eastAsia="宋体" w:cs="宋体"/>
          <w:spacing w:val="-6"/>
          <w:sz w:val="21"/>
          <w:szCs w:val="21"/>
          <w:highlight w:val="none"/>
          <w:u w:val="single"/>
          <w:lang w:val="en-US" w:eastAsia="zh-CN"/>
        </w:rPr>
        <w:t xml:space="preserve">  </w:t>
      </w:r>
      <w:r>
        <w:rPr>
          <w:rFonts w:hint="eastAsia" w:ascii="宋体" w:hAnsi="宋体" w:eastAsia="宋体" w:cs="宋体"/>
          <w:spacing w:val="-6"/>
          <w:sz w:val="21"/>
          <w:szCs w:val="21"/>
          <w:highlight w:val="none"/>
          <w:u w:val="single"/>
        </w:rPr>
        <w:t xml:space="preserve">   </w:t>
      </w:r>
      <w:r>
        <w:rPr>
          <w:rFonts w:hint="eastAsia" w:ascii="宋体" w:hAnsi="宋体" w:eastAsia="宋体" w:cs="宋体"/>
          <w:spacing w:val="-6"/>
          <w:sz w:val="21"/>
          <w:szCs w:val="21"/>
          <w:highlight w:val="none"/>
        </w:rPr>
        <w:t>日起至</w:t>
      </w:r>
      <w:r>
        <w:rPr>
          <w:rFonts w:hint="eastAsia" w:ascii="宋体" w:hAnsi="宋体" w:eastAsia="宋体" w:cs="宋体"/>
          <w:spacing w:val="-6"/>
          <w:sz w:val="21"/>
          <w:szCs w:val="21"/>
          <w:highlight w:val="none"/>
          <w:u w:val="single"/>
        </w:rPr>
        <w:t xml:space="preserve">  </w:t>
      </w:r>
      <w:r>
        <w:rPr>
          <w:rFonts w:hint="eastAsia" w:ascii="宋体" w:hAnsi="宋体" w:eastAsia="宋体" w:cs="宋体"/>
          <w:spacing w:val="-6"/>
          <w:sz w:val="21"/>
          <w:szCs w:val="21"/>
          <w:highlight w:val="none"/>
          <w:u w:val="single"/>
          <w:lang w:val="en-US" w:eastAsia="zh-CN"/>
        </w:rPr>
        <w:t xml:space="preserve"> </w:t>
      </w:r>
      <w:r>
        <w:rPr>
          <w:rFonts w:hint="eastAsia" w:ascii="宋体" w:hAnsi="宋体" w:eastAsia="宋体" w:cs="宋体"/>
          <w:spacing w:val="-6"/>
          <w:sz w:val="21"/>
          <w:szCs w:val="21"/>
          <w:highlight w:val="none"/>
          <w:u w:val="single"/>
        </w:rPr>
        <w:t xml:space="preserve">    </w:t>
      </w:r>
      <w:r>
        <w:rPr>
          <w:rFonts w:hint="eastAsia" w:ascii="宋体" w:hAnsi="宋体" w:eastAsia="宋体" w:cs="宋体"/>
          <w:spacing w:val="-6"/>
          <w:sz w:val="21"/>
          <w:szCs w:val="21"/>
          <w:highlight w:val="none"/>
        </w:rPr>
        <w:t>年</w:t>
      </w:r>
      <w:r>
        <w:rPr>
          <w:rFonts w:hint="eastAsia" w:ascii="宋体" w:hAnsi="宋体" w:eastAsia="宋体" w:cs="宋体"/>
          <w:spacing w:val="-6"/>
          <w:sz w:val="21"/>
          <w:szCs w:val="21"/>
          <w:highlight w:val="none"/>
          <w:u w:val="single"/>
        </w:rPr>
        <w:t xml:space="preserve"> </w:t>
      </w:r>
      <w:r>
        <w:rPr>
          <w:rFonts w:hint="eastAsia" w:ascii="宋体" w:hAnsi="宋体" w:eastAsia="宋体" w:cs="宋体"/>
          <w:spacing w:val="-6"/>
          <w:sz w:val="21"/>
          <w:szCs w:val="21"/>
          <w:highlight w:val="none"/>
          <w:u w:val="single"/>
          <w:lang w:val="en-US" w:eastAsia="zh-CN"/>
        </w:rPr>
        <w:t xml:space="preserve">  </w:t>
      </w:r>
      <w:r>
        <w:rPr>
          <w:rFonts w:hint="eastAsia" w:ascii="宋体" w:hAnsi="宋体" w:eastAsia="宋体" w:cs="宋体"/>
          <w:spacing w:val="-6"/>
          <w:sz w:val="21"/>
          <w:szCs w:val="21"/>
          <w:highlight w:val="none"/>
          <w:u w:val="single"/>
        </w:rPr>
        <w:t xml:space="preserve"> </w:t>
      </w:r>
      <w:r>
        <w:rPr>
          <w:rFonts w:hint="eastAsia" w:ascii="宋体" w:hAnsi="宋体" w:eastAsia="宋体" w:cs="宋体"/>
          <w:spacing w:val="-6"/>
          <w:sz w:val="21"/>
          <w:szCs w:val="21"/>
          <w:highlight w:val="none"/>
        </w:rPr>
        <w:t>月</w:t>
      </w:r>
      <w:r>
        <w:rPr>
          <w:rFonts w:hint="eastAsia" w:ascii="宋体" w:hAnsi="宋体" w:eastAsia="宋体" w:cs="宋体"/>
          <w:spacing w:val="-6"/>
          <w:sz w:val="21"/>
          <w:szCs w:val="21"/>
          <w:highlight w:val="none"/>
          <w:u w:val="single"/>
        </w:rPr>
        <w:t xml:space="preserve">  </w:t>
      </w:r>
      <w:r>
        <w:rPr>
          <w:rFonts w:hint="eastAsia" w:ascii="宋体" w:hAnsi="宋体" w:eastAsia="宋体" w:cs="宋体"/>
          <w:spacing w:val="-6"/>
          <w:sz w:val="21"/>
          <w:szCs w:val="21"/>
          <w:highlight w:val="none"/>
          <w:u w:val="single"/>
          <w:lang w:val="en-US" w:eastAsia="zh-CN"/>
        </w:rPr>
        <w:t xml:space="preserve">  </w:t>
      </w:r>
      <w:r>
        <w:rPr>
          <w:rFonts w:hint="eastAsia" w:ascii="宋体" w:hAnsi="宋体" w:eastAsia="宋体" w:cs="宋体"/>
          <w:spacing w:val="-6"/>
          <w:sz w:val="21"/>
          <w:szCs w:val="21"/>
          <w:highlight w:val="none"/>
          <w:u w:val="single"/>
        </w:rPr>
        <w:t xml:space="preserve">  </w:t>
      </w:r>
      <w:r>
        <w:rPr>
          <w:rFonts w:hint="eastAsia" w:ascii="宋体" w:hAnsi="宋体" w:eastAsia="宋体" w:cs="宋体"/>
          <w:spacing w:val="-6"/>
          <w:sz w:val="21"/>
          <w:szCs w:val="21"/>
          <w:highlight w:val="none"/>
        </w:rPr>
        <w:t>日止。</w:t>
      </w:r>
    </w:p>
    <w:p w14:paraId="3CE0B3F9">
      <w:pPr>
        <w:spacing w:line="590" w:lineRule="exact"/>
        <w:ind w:firstLine="396" w:firstLineChars="200"/>
        <w:rPr>
          <w:rFonts w:hint="eastAsia" w:ascii="宋体" w:hAnsi="宋体" w:eastAsia="宋体" w:cs="宋体"/>
          <w:spacing w:val="-6"/>
          <w:sz w:val="21"/>
          <w:szCs w:val="21"/>
          <w:highlight w:val="none"/>
        </w:rPr>
      </w:pPr>
      <w:r>
        <w:rPr>
          <w:rFonts w:hint="eastAsia" w:ascii="宋体" w:hAnsi="宋体" w:eastAsia="宋体" w:cs="宋体"/>
          <w:spacing w:val="-6"/>
          <w:sz w:val="21"/>
          <w:szCs w:val="21"/>
          <w:highlight w:val="none"/>
        </w:rPr>
        <w:t>3.免租期：共计</w:t>
      </w:r>
      <w:r>
        <w:rPr>
          <w:rFonts w:hint="eastAsia" w:ascii="宋体" w:hAnsi="宋体" w:eastAsia="宋体" w:cs="宋体"/>
          <w:spacing w:val="-6"/>
          <w:sz w:val="21"/>
          <w:szCs w:val="21"/>
          <w:highlight w:val="none"/>
          <w:u w:val="single"/>
          <w:lang w:val="en-US" w:eastAsia="zh-CN"/>
        </w:rPr>
        <w:t xml:space="preserve">   </w:t>
      </w:r>
      <w:r>
        <w:rPr>
          <w:rFonts w:hint="eastAsia" w:ascii="宋体" w:hAnsi="宋体" w:eastAsia="宋体" w:cs="宋体"/>
          <w:spacing w:val="-6"/>
          <w:sz w:val="21"/>
          <w:szCs w:val="21"/>
          <w:highlight w:val="none"/>
        </w:rPr>
        <w:t>月，具体自</w:t>
      </w:r>
      <w:r>
        <w:rPr>
          <w:rFonts w:hint="eastAsia" w:ascii="宋体" w:hAnsi="宋体" w:eastAsia="宋体" w:cs="宋体"/>
          <w:spacing w:val="-6"/>
          <w:sz w:val="21"/>
          <w:szCs w:val="21"/>
          <w:highlight w:val="none"/>
          <w:u w:val="single"/>
        </w:rPr>
        <w:t xml:space="preserve"> </w:t>
      </w:r>
      <w:r>
        <w:rPr>
          <w:rFonts w:hint="eastAsia" w:ascii="宋体" w:hAnsi="宋体" w:eastAsia="宋体" w:cs="宋体"/>
          <w:spacing w:val="-6"/>
          <w:sz w:val="21"/>
          <w:szCs w:val="21"/>
          <w:highlight w:val="none"/>
          <w:u w:val="single"/>
          <w:lang w:val="en-US" w:eastAsia="zh-CN"/>
        </w:rPr>
        <w:t xml:space="preserve">  </w:t>
      </w:r>
      <w:r>
        <w:rPr>
          <w:rFonts w:hint="eastAsia" w:ascii="宋体" w:hAnsi="宋体" w:eastAsia="宋体" w:cs="宋体"/>
          <w:spacing w:val="-6"/>
          <w:sz w:val="21"/>
          <w:szCs w:val="21"/>
          <w:highlight w:val="none"/>
          <w:u w:val="single"/>
        </w:rPr>
        <w:t xml:space="preserve"> </w:t>
      </w:r>
      <w:r>
        <w:rPr>
          <w:rFonts w:hint="eastAsia" w:ascii="宋体" w:hAnsi="宋体" w:eastAsia="宋体" w:cs="宋体"/>
          <w:spacing w:val="-6"/>
          <w:sz w:val="21"/>
          <w:szCs w:val="21"/>
          <w:highlight w:val="none"/>
        </w:rPr>
        <w:t>年</w:t>
      </w:r>
      <w:r>
        <w:rPr>
          <w:rFonts w:hint="eastAsia" w:ascii="宋体" w:hAnsi="宋体" w:eastAsia="宋体" w:cs="宋体"/>
          <w:spacing w:val="-6"/>
          <w:sz w:val="21"/>
          <w:szCs w:val="21"/>
          <w:highlight w:val="none"/>
          <w:u w:val="single"/>
        </w:rPr>
        <w:t xml:space="preserve">  </w:t>
      </w:r>
      <w:r>
        <w:rPr>
          <w:rFonts w:hint="eastAsia" w:ascii="宋体" w:hAnsi="宋体" w:eastAsia="宋体" w:cs="宋体"/>
          <w:spacing w:val="-6"/>
          <w:sz w:val="21"/>
          <w:szCs w:val="21"/>
          <w:highlight w:val="none"/>
          <w:u w:val="single"/>
          <w:lang w:val="en-US" w:eastAsia="zh-CN"/>
        </w:rPr>
        <w:t xml:space="preserve">  </w:t>
      </w:r>
      <w:r>
        <w:rPr>
          <w:rFonts w:hint="eastAsia" w:ascii="宋体" w:hAnsi="宋体" w:eastAsia="宋体" w:cs="宋体"/>
          <w:spacing w:val="-6"/>
          <w:sz w:val="21"/>
          <w:szCs w:val="21"/>
          <w:highlight w:val="none"/>
          <w:u w:val="single"/>
        </w:rPr>
        <w:t xml:space="preserve">  </w:t>
      </w:r>
      <w:r>
        <w:rPr>
          <w:rFonts w:hint="eastAsia" w:ascii="宋体" w:hAnsi="宋体" w:eastAsia="宋体" w:cs="宋体"/>
          <w:spacing w:val="-6"/>
          <w:sz w:val="21"/>
          <w:szCs w:val="21"/>
          <w:highlight w:val="none"/>
        </w:rPr>
        <w:t>月</w:t>
      </w:r>
      <w:r>
        <w:rPr>
          <w:rFonts w:hint="eastAsia" w:ascii="宋体" w:hAnsi="宋体" w:eastAsia="宋体" w:cs="宋体"/>
          <w:spacing w:val="-6"/>
          <w:sz w:val="21"/>
          <w:szCs w:val="21"/>
          <w:highlight w:val="none"/>
          <w:u w:val="single"/>
        </w:rPr>
        <w:t xml:space="preserve"> </w:t>
      </w:r>
      <w:r>
        <w:rPr>
          <w:rFonts w:hint="eastAsia" w:ascii="宋体" w:hAnsi="宋体" w:eastAsia="宋体" w:cs="宋体"/>
          <w:spacing w:val="-6"/>
          <w:sz w:val="21"/>
          <w:szCs w:val="21"/>
          <w:highlight w:val="none"/>
          <w:u w:val="single"/>
          <w:lang w:val="en-US" w:eastAsia="zh-CN"/>
        </w:rPr>
        <w:t xml:space="preserve">  </w:t>
      </w:r>
      <w:r>
        <w:rPr>
          <w:rFonts w:hint="eastAsia" w:ascii="宋体" w:hAnsi="宋体" w:eastAsia="宋体" w:cs="宋体"/>
          <w:spacing w:val="-6"/>
          <w:sz w:val="21"/>
          <w:szCs w:val="21"/>
          <w:highlight w:val="none"/>
          <w:u w:val="single"/>
        </w:rPr>
        <w:t xml:space="preserve">   </w:t>
      </w:r>
      <w:r>
        <w:rPr>
          <w:rFonts w:hint="eastAsia" w:ascii="宋体" w:hAnsi="宋体" w:eastAsia="宋体" w:cs="宋体"/>
          <w:spacing w:val="-6"/>
          <w:sz w:val="21"/>
          <w:szCs w:val="21"/>
          <w:highlight w:val="none"/>
        </w:rPr>
        <w:t>日起至</w:t>
      </w:r>
      <w:r>
        <w:rPr>
          <w:rFonts w:hint="eastAsia" w:ascii="宋体" w:hAnsi="宋体" w:eastAsia="宋体" w:cs="宋体"/>
          <w:spacing w:val="-6"/>
          <w:sz w:val="21"/>
          <w:szCs w:val="21"/>
          <w:highlight w:val="none"/>
          <w:u w:val="single"/>
        </w:rPr>
        <w:t xml:space="preserve"> </w:t>
      </w:r>
      <w:r>
        <w:rPr>
          <w:rFonts w:hint="eastAsia" w:ascii="宋体" w:hAnsi="宋体" w:eastAsia="宋体" w:cs="宋体"/>
          <w:spacing w:val="-6"/>
          <w:sz w:val="21"/>
          <w:szCs w:val="21"/>
          <w:highlight w:val="none"/>
          <w:u w:val="single"/>
          <w:lang w:val="en-US" w:eastAsia="zh-CN"/>
        </w:rPr>
        <w:t xml:space="preserve">  </w:t>
      </w:r>
      <w:r>
        <w:rPr>
          <w:rFonts w:hint="eastAsia" w:ascii="宋体" w:hAnsi="宋体" w:eastAsia="宋体" w:cs="宋体"/>
          <w:spacing w:val="-6"/>
          <w:sz w:val="21"/>
          <w:szCs w:val="21"/>
          <w:highlight w:val="none"/>
          <w:u w:val="single"/>
        </w:rPr>
        <w:t xml:space="preserve">  </w:t>
      </w:r>
      <w:r>
        <w:rPr>
          <w:rFonts w:hint="eastAsia" w:ascii="宋体" w:hAnsi="宋体" w:eastAsia="宋体" w:cs="宋体"/>
          <w:spacing w:val="-6"/>
          <w:sz w:val="21"/>
          <w:szCs w:val="21"/>
          <w:highlight w:val="none"/>
        </w:rPr>
        <w:t>年</w:t>
      </w:r>
      <w:r>
        <w:rPr>
          <w:rFonts w:hint="eastAsia" w:ascii="宋体" w:hAnsi="宋体" w:eastAsia="宋体" w:cs="宋体"/>
          <w:spacing w:val="-6"/>
          <w:sz w:val="21"/>
          <w:szCs w:val="21"/>
          <w:highlight w:val="none"/>
          <w:u w:val="single"/>
        </w:rPr>
        <w:t xml:space="preserve">  </w:t>
      </w:r>
      <w:r>
        <w:rPr>
          <w:rFonts w:hint="eastAsia" w:ascii="宋体" w:hAnsi="宋体" w:eastAsia="宋体" w:cs="宋体"/>
          <w:spacing w:val="-6"/>
          <w:sz w:val="21"/>
          <w:szCs w:val="21"/>
          <w:highlight w:val="none"/>
          <w:u w:val="single"/>
          <w:lang w:val="en-US" w:eastAsia="zh-CN"/>
        </w:rPr>
        <w:t xml:space="preserve">   </w:t>
      </w:r>
      <w:r>
        <w:rPr>
          <w:rFonts w:hint="eastAsia" w:ascii="宋体" w:hAnsi="宋体" w:eastAsia="宋体" w:cs="宋体"/>
          <w:spacing w:val="-6"/>
          <w:sz w:val="21"/>
          <w:szCs w:val="21"/>
          <w:highlight w:val="none"/>
        </w:rPr>
        <w:t>月</w:t>
      </w:r>
      <w:r>
        <w:rPr>
          <w:rFonts w:hint="eastAsia" w:ascii="宋体" w:hAnsi="宋体" w:eastAsia="宋体" w:cs="宋体"/>
          <w:spacing w:val="-6"/>
          <w:sz w:val="21"/>
          <w:szCs w:val="21"/>
          <w:highlight w:val="none"/>
          <w:u w:val="single"/>
          <w:lang w:val="en-US" w:eastAsia="zh-CN"/>
        </w:rPr>
        <w:t xml:space="preserve">   </w:t>
      </w:r>
      <w:r>
        <w:rPr>
          <w:rFonts w:hint="eastAsia" w:ascii="宋体" w:hAnsi="宋体" w:eastAsia="宋体" w:cs="宋体"/>
          <w:spacing w:val="-6"/>
          <w:sz w:val="21"/>
          <w:szCs w:val="21"/>
          <w:highlight w:val="none"/>
        </w:rPr>
        <w:t>日。</w:t>
      </w:r>
    </w:p>
    <w:p w14:paraId="0D14CE3D">
      <w:pPr>
        <w:spacing w:line="590" w:lineRule="exact"/>
        <w:ind w:firstLine="396" w:firstLineChars="200"/>
        <w:rPr>
          <w:rFonts w:hint="eastAsia" w:ascii="宋体" w:hAnsi="宋体" w:eastAsia="宋体" w:cs="宋体"/>
          <w:spacing w:val="-6"/>
          <w:sz w:val="21"/>
          <w:szCs w:val="21"/>
          <w:highlight w:val="none"/>
        </w:rPr>
      </w:pPr>
      <w:r>
        <w:rPr>
          <w:rFonts w:hint="eastAsia" w:ascii="宋体" w:hAnsi="宋体" w:eastAsia="宋体" w:cs="宋体"/>
          <w:spacing w:val="-6"/>
          <w:sz w:val="21"/>
          <w:szCs w:val="21"/>
          <w:highlight w:val="none"/>
        </w:rPr>
        <w:t>双方特别确认，甲方有权根据物业的实际情况确定、调整交付日期，租赁期自实际交付日起顺延，甲方调整交付日期不构成违约。</w:t>
      </w:r>
    </w:p>
    <w:p w14:paraId="3C2A6C20">
      <w:pPr>
        <w:spacing w:line="590" w:lineRule="exact"/>
        <w:ind w:firstLine="396" w:firstLineChars="200"/>
        <w:rPr>
          <w:rFonts w:hint="eastAsia" w:ascii="宋体" w:hAnsi="宋体" w:eastAsia="宋体" w:cs="宋体"/>
          <w:spacing w:val="-6"/>
          <w:sz w:val="21"/>
          <w:szCs w:val="21"/>
          <w:highlight w:val="none"/>
        </w:rPr>
      </w:pPr>
      <w:r>
        <w:rPr>
          <w:rFonts w:hint="eastAsia" w:ascii="宋体" w:hAnsi="宋体" w:eastAsia="宋体" w:cs="宋体"/>
          <w:spacing w:val="-6"/>
          <w:sz w:val="21"/>
          <w:szCs w:val="21"/>
          <w:highlight w:val="none"/>
          <w:lang w:val="en-US" w:eastAsia="zh-CN"/>
        </w:rPr>
        <w:t>4.</w:t>
      </w:r>
      <w:r>
        <w:rPr>
          <w:rFonts w:hint="eastAsia" w:ascii="宋体" w:hAnsi="宋体" w:eastAsia="宋体" w:cs="宋体"/>
          <w:spacing w:val="-6"/>
          <w:sz w:val="21"/>
          <w:szCs w:val="21"/>
          <w:highlight w:val="none"/>
          <w:lang w:eastAsia="zh-CN"/>
        </w:rPr>
        <w:t>友谊桥站地下附属空间</w:t>
      </w:r>
      <w:r>
        <w:rPr>
          <w:rFonts w:hint="eastAsia" w:ascii="宋体" w:hAnsi="宋体" w:eastAsia="宋体" w:cs="宋体"/>
          <w:spacing w:val="-6"/>
          <w:sz w:val="21"/>
          <w:szCs w:val="21"/>
          <w:highlight w:val="none"/>
        </w:rPr>
        <w:t>位置平面示意图</w:t>
      </w:r>
    </w:p>
    <w:p w14:paraId="681CF3D8">
      <w:pPr>
        <w:pStyle w:val="6"/>
        <w:rPr>
          <w:rFonts w:hint="eastAsia" w:ascii="宋体" w:hAnsi="宋体" w:eastAsia="宋体" w:cs="宋体"/>
          <w:highlight w:val="none"/>
        </w:rPr>
        <w:sectPr>
          <w:footerReference r:id="rId12" w:type="default"/>
          <w:pgSz w:w="11906" w:h="16838"/>
          <w:pgMar w:top="2098" w:right="1474" w:bottom="1985" w:left="1588" w:header="851" w:footer="992" w:gutter="0"/>
          <w:pgNumType w:fmt="decimal" w:start="1"/>
          <w:cols w:space="720" w:num="1"/>
          <w:docGrid w:type="lines" w:linePitch="312" w:charSpace="0"/>
        </w:sectPr>
      </w:pPr>
      <w:r>
        <w:rPr>
          <w:rFonts w:hint="eastAsia" w:ascii="宋体" w:hAnsi="宋体" w:eastAsia="宋体" w:cs="宋体"/>
          <w:highlight w:val="none"/>
        </w:rPr>
        <w:drawing>
          <wp:inline distT="0" distB="0" distL="114300" distR="114300">
            <wp:extent cx="5604510" cy="2366645"/>
            <wp:effectExtent l="0" t="0" r="5715" b="5080"/>
            <wp:docPr id="1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
                    <pic:cNvPicPr>
                      <a:picLocks noChangeAspect="1"/>
                    </pic:cNvPicPr>
                  </pic:nvPicPr>
                  <pic:blipFill>
                    <a:blip r:embed="rId16"/>
                    <a:stretch>
                      <a:fillRect/>
                    </a:stretch>
                  </pic:blipFill>
                  <pic:spPr>
                    <a:xfrm>
                      <a:off x="0" y="0"/>
                      <a:ext cx="5604510" cy="2366645"/>
                    </a:xfrm>
                    <a:prstGeom prst="rect">
                      <a:avLst/>
                    </a:prstGeom>
                    <a:noFill/>
                    <a:ln>
                      <a:noFill/>
                    </a:ln>
                  </pic:spPr>
                </pic:pic>
              </a:graphicData>
            </a:graphic>
          </wp:inline>
        </w:drawing>
      </w:r>
    </w:p>
    <w:p w14:paraId="4A6C5A7D">
      <w:pPr>
        <w:spacing w:line="400" w:lineRule="exact"/>
        <w:ind w:right="-519" w:rightChars="-247"/>
        <w:outlineLvl w:val="0"/>
        <w:rPr>
          <w:rFonts w:hint="eastAsia" w:ascii="宋体" w:hAnsi="宋体" w:eastAsia="宋体" w:cs="宋体"/>
          <w:bCs/>
          <w:color w:val="auto"/>
          <w:sz w:val="24"/>
          <w:szCs w:val="24"/>
          <w:highlight w:val="none"/>
        </w:rPr>
      </w:pPr>
      <w:bookmarkStart w:id="99" w:name="_Toc7105"/>
      <w:r>
        <w:rPr>
          <w:rFonts w:hint="eastAsia" w:ascii="宋体" w:hAnsi="宋体" w:eastAsia="宋体" w:cs="宋体"/>
          <w:bCs/>
          <w:color w:val="auto"/>
          <w:sz w:val="24"/>
          <w:szCs w:val="24"/>
          <w:highlight w:val="none"/>
        </w:rPr>
        <w:t>附件2：租金、相关费用支付及其他</w:t>
      </w:r>
      <w:bookmarkEnd w:id="99"/>
    </w:p>
    <w:p w14:paraId="260D7CB6">
      <w:pPr>
        <w:spacing w:line="590" w:lineRule="exact"/>
        <w:ind w:firstLine="456" w:firstLineChars="200"/>
        <w:rPr>
          <w:rFonts w:hint="eastAsia" w:ascii="宋体" w:hAnsi="宋体" w:eastAsia="宋体" w:cs="宋体"/>
          <w:spacing w:val="-6"/>
          <w:sz w:val="24"/>
          <w:szCs w:val="28"/>
          <w:highlight w:val="none"/>
        </w:rPr>
      </w:pPr>
      <w:r>
        <w:rPr>
          <w:rFonts w:hint="eastAsia" w:ascii="宋体" w:hAnsi="宋体" w:eastAsia="宋体" w:cs="宋体"/>
          <w:spacing w:val="-6"/>
          <w:sz w:val="24"/>
          <w:szCs w:val="28"/>
          <w:highlight w:val="none"/>
        </w:rPr>
        <w:t>第一部分</w:t>
      </w:r>
    </w:p>
    <w:p w14:paraId="4C8F1F2B">
      <w:pPr>
        <w:spacing w:line="590" w:lineRule="exact"/>
        <w:ind w:firstLine="396" w:firstLineChars="200"/>
        <w:rPr>
          <w:rFonts w:hint="eastAsia" w:ascii="宋体" w:hAnsi="宋体" w:eastAsia="宋体" w:cs="宋体"/>
          <w:spacing w:val="-6"/>
          <w:sz w:val="21"/>
          <w:szCs w:val="21"/>
          <w:highlight w:val="none"/>
        </w:rPr>
      </w:pPr>
      <w:r>
        <w:rPr>
          <w:rFonts w:hint="eastAsia" w:ascii="宋体" w:hAnsi="宋体" w:eastAsia="宋体" w:cs="宋体"/>
          <w:spacing w:val="-6"/>
          <w:sz w:val="21"/>
          <w:szCs w:val="21"/>
          <w:highlight w:val="none"/>
        </w:rPr>
        <w:t>1.租金：</w:t>
      </w:r>
    </w:p>
    <w:p w14:paraId="53A71EF7">
      <w:pPr>
        <w:spacing w:line="590" w:lineRule="exact"/>
        <w:ind w:firstLine="396" w:firstLineChars="200"/>
        <w:rPr>
          <w:rFonts w:hint="eastAsia" w:ascii="宋体" w:hAnsi="宋体" w:eastAsia="宋体" w:cs="宋体"/>
          <w:spacing w:val="-6"/>
          <w:sz w:val="21"/>
          <w:szCs w:val="21"/>
          <w:highlight w:val="none"/>
        </w:rPr>
      </w:pPr>
      <w:r>
        <w:rPr>
          <w:rFonts w:hint="eastAsia" w:ascii="宋体" w:hAnsi="宋体" w:eastAsia="宋体" w:cs="宋体"/>
          <w:spacing w:val="-6"/>
          <w:sz w:val="21"/>
          <w:szCs w:val="21"/>
          <w:highlight w:val="none"/>
        </w:rPr>
        <w:t>乙方所租赁的</w:t>
      </w:r>
      <w:r>
        <w:rPr>
          <w:rFonts w:hint="eastAsia" w:ascii="宋体" w:hAnsi="宋体" w:eastAsia="宋体" w:cs="宋体"/>
          <w:spacing w:val="-6"/>
          <w:sz w:val="21"/>
          <w:szCs w:val="21"/>
          <w:highlight w:val="none"/>
          <w:lang w:eastAsia="zh-CN"/>
        </w:rPr>
        <w:t>友谊桥站地下附属空间</w:t>
      </w:r>
      <w:r>
        <w:rPr>
          <w:rFonts w:hint="eastAsia" w:ascii="宋体" w:hAnsi="宋体" w:eastAsia="宋体" w:cs="宋体"/>
          <w:spacing w:val="-6"/>
          <w:sz w:val="21"/>
          <w:szCs w:val="21"/>
          <w:highlight w:val="none"/>
        </w:rPr>
        <w:t>，租金标准为人民币</w:t>
      </w:r>
      <w:r>
        <w:rPr>
          <w:rFonts w:hint="eastAsia" w:ascii="宋体" w:hAnsi="宋体" w:eastAsia="宋体" w:cs="宋体"/>
          <w:spacing w:val="-6"/>
          <w:sz w:val="21"/>
          <w:szCs w:val="21"/>
          <w:highlight w:val="none"/>
          <w:u w:val="single"/>
        </w:rPr>
        <w:t xml:space="preserve"> </w:t>
      </w:r>
      <w:r>
        <w:rPr>
          <w:rFonts w:hint="eastAsia" w:ascii="宋体" w:hAnsi="宋体" w:eastAsia="宋体" w:cs="宋体"/>
          <w:spacing w:val="-6"/>
          <w:sz w:val="21"/>
          <w:szCs w:val="21"/>
          <w:highlight w:val="none"/>
          <w:u w:val="single"/>
          <w:lang w:val="en-US" w:eastAsia="zh-CN"/>
        </w:rPr>
        <w:t xml:space="preserve">    </w:t>
      </w:r>
      <w:r>
        <w:rPr>
          <w:rFonts w:hint="eastAsia" w:ascii="宋体" w:hAnsi="宋体" w:eastAsia="宋体" w:cs="宋体"/>
          <w:spacing w:val="-6"/>
          <w:sz w:val="21"/>
          <w:szCs w:val="21"/>
          <w:highlight w:val="none"/>
          <w:u w:val="none"/>
        </w:rPr>
        <w:t>元/月</w:t>
      </w:r>
      <w:r>
        <w:rPr>
          <w:rFonts w:hint="eastAsia" w:ascii="宋体" w:hAnsi="宋体" w:eastAsia="宋体" w:cs="宋体"/>
          <w:spacing w:val="-6"/>
          <w:sz w:val="21"/>
          <w:szCs w:val="21"/>
          <w:highlight w:val="none"/>
        </w:rPr>
        <w:t>。从第</w:t>
      </w:r>
      <w:r>
        <w:rPr>
          <w:rFonts w:hint="eastAsia" w:ascii="宋体" w:hAnsi="宋体" w:eastAsia="宋体" w:cs="宋体"/>
          <w:spacing w:val="-6"/>
          <w:sz w:val="21"/>
          <w:szCs w:val="21"/>
          <w:highlight w:val="none"/>
          <w:u w:val="single"/>
        </w:rPr>
        <w:t xml:space="preserve">  </w:t>
      </w:r>
      <w:r>
        <w:rPr>
          <w:rFonts w:hint="eastAsia" w:ascii="宋体" w:hAnsi="宋体" w:eastAsia="宋体" w:cs="宋体"/>
          <w:spacing w:val="-6"/>
          <w:sz w:val="21"/>
          <w:szCs w:val="21"/>
          <w:highlight w:val="none"/>
          <w:u w:val="single"/>
          <w:lang w:val="en-US" w:eastAsia="zh-CN"/>
        </w:rPr>
        <w:t>/</w:t>
      </w:r>
      <w:r>
        <w:rPr>
          <w:rFonts w:hint="eastAsia" w:ascii="宋体" w:hAnsi="宋体" w:eastAsia="宋体" w:cs="宋体"/>
          <w:spacing w:val="-6"/>
          <w:sz w:val="21"/>
          <w:szCs w:val="21"/>
          <w:highlight w:val="none"/>
          <w:u w:val="single"/>
        </w:rPr>
        <w:t xml:space="preserve">  </w:t>
      </w:r>
      <w:r>
        <w:rPr>
          <w:rFonts w:hint="eastAsia" w:ascii="宋体" w:hAnsi="宋体" w:eastAsia="宋体" w:cs="宋体"/>
          <w:spacing w:val="-6"/>
          <w:sz w:val="21"/>
          <w:szCs w:val="21"/>
          <w:highlight w:val="none"/>
        </w:rPr>
        <w:t>个合同年（合同年起始日为租赁期起始日）开始，租金标准</w:t>
      </w:r>
      <w:r>
        <w:rPr>
          <w:rFonts w:hint="eastAsia" w:ascii="宋体" w:hAnsi="宋体" w:eastAsia="宋体" w:cs="宋体"/>
          <w:spacing w:val="-6"/>
          <w:sz w:val="21"/>
          <w:szCs w:val="21"/>
          <w:highlight w:val="none"/>
          <w:lang w:val="en-US" w:eastAsia="zh-CN"/>
        </w:rPr>
        <w:t>每</w:t>
      </w:r>
      <w:r>
        <w:rPr>
          <w:rFonts w:hint="eastAsia" w:ascii="宋体" w:hAnsi="宋体" w:eastAsia="宋体" w:cs="宋体"/>
          <w:spacing w:val="-6"/>
          <w:sz w:val="21"/>
          <w:szCs w:val="21"/>
          <w:highlight w:val="none"/>
          <w:u w:val="single"/>
        </w:rPr>
        <w:t xml:space="preserve"> </w:t>
      </w:r>
      <w:r>
        <w:rPr>
          <w:rFonts w:hint="eastAsia" w:ascii="宋体" w:hAnsi="宋体" w:eastAsia="宋体" w:cs="宋体"/>
          <w:spacing w:val="-6"/>
          <w:sz w:val="21"/>
          <w:szCs w:val="21"/>
          <w:highlight w:val="none"/>
          <w:u w:val="single"/>
          <w:lang w:val="en-US" w:eastAsia="zh-CN"/>
        </w:rPr>
        <w:t>/</w:t>
      </w:r>
      <w:r>
        <w:rPr>
          <w:rFonts w:hint="eastAsia" w:ascii="宋体" w:hAnsi="宋体" w:eastAsia="宋体" w:cs="宋体"/>
          <w:spacing w:val="-6"/>
          <w:sz w:val="21"/>
          <w:szCs w:val="21"/>
          <w:highlight w:val="none"/>
          <w:u w:val="single"/>
        </w:rPr>
        <w:t xml:space="preserve">  </w:t>
      </w:r>
      <w:r>
        <w:rPr>
          <w:rFonts w:hint="eastAsia" w:ascii="宋体" w:hAnsi="宋体" w:eastAsia="宋体" w:cs="宋体"/>
          <w:spacing w:val="-6"/>
          <w:sz w:val="21"/>
          <w:szCs w:val="21"/>
          <w:highlight w:val="none"/>
        </w:rPr>
        <w:t>年递增一次，每次在上年基础上递增</w:t>
      </w:r>
      <w:r>
        <w:rPr>
          <w:rFonts w:hint="eastAsia" w:ascii="宋体" w:hAnsi="宋体" w:eastAsia="宋体" w:cs="宋体"/>
          <w:spacing w:val="-6"/>
          <w:sz w:val="21"/>
          <w:szCs w:val="21"/>
          <w:highlight w:val="none"/>
          <w:u w:val="single"/>
        </w:rPr>
        <w:t xml:space="preserve"> </w:t>
      </w:r>
      <w:r>
        <w:rPr>
          <w:rFonts w:hint="eastAsia" w:ascii="宋体" w:hAnsi="宋体" w:eastAsia="宋体" w:cs="宋体"/>
          <w:spacing w:val="-6"/>
          <w:sz w:val="21"/>
          <w:szCs w:val="21"/>
          <w:highlight w:val="none"/>
          <w:u w:val="single"/>
          <w:lang w:val="en-US" w:eastAsia="zh-CN"/>
        </w:rPr>
        <w:t xml:space="preserve"> /</w:t>
      </w:r>
      <w:r>
        <w:rPr>
          <w:rFonts w:hint="eastAsia" w:ascii="宋体" w:hAnsi="宋体" w:eastAsia="宋体" w:cs="宋体"/>
          <w:spacing w:val="-6"/>
          <w:sz w:val="21"/>
          <w:szCs w:val="21"/>
          <w:highlight w:val="none"/>
          <w:u w:val="single"/>
        </w:rPr>
        <w:t xml:space="preserve"> </w:t>
      </w:r>
      <w:r>
        <w:rPr>
          <w:rFonts w:hint="eastAsia" w:ascii="宋体" w:hAnsi="宋体" w:eastAsia="宋体" w:cs="宋体"/>
          <w:spacing w:val="-6"/>
          <w:sz w:val="21"/>
          <w:szCs w:val="21"/>
          <w:highlight w:val="none"/>
        </w:rPr>
        <w:t>% 。即：</w:t>
      </w:r>
    </w:p>
    <w:tbl>
      <w:tblPr>
        <w:tblStyle w:val="17"/>
        <w:tblW w:w="86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9"/>
        <w:gridCol w:w="1805"/>
        <w:gridCol w:w="1500"/>
        <w:gridCol w:w="1800"/>
        <w:gridCol w:w="1020"/>
        <w:gridCol w:w="1770"/>
      </w:tblGrid>
      <w:tr w14:paraId="233A4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739" w:type="dxa"/>
            <w:vAlign w:val="center"/>
          </w:tcPr>
          <w:p w14:paraId="73452A01">
            <w:pPr>
              <w:keepNext w:val="0"/>
              <w:keepLines w:val="0"/>
              <w:widowControl/>
              <w:suppressLineNumbers w:val="0"/>
              <w:jc w:val="center"/>
              <w:rPr>
                <w:rFonts w:hint="eastAsia" w:ascii="宋体" w:hAnsi="宋体" w:eastAsia="宋体" w:cs="宋体"/>
                <w:color w:val="auto"/>
                <w:sz w:val="18"/>
                <w:szCs w:val="18"/>
                <w:highlight w:val="none"/>
                <w:vertAlign w:val="baseline"/>
                <w:lang w:val="en-US" w:eastAsia="zh-CN"/>
              </w:rPr>
            </w:pPr>
            <w:r>
              <w:rPr>
                <w:rFonts w:hint="eastAsia" w:ascii="宋体" w:hAnsi="宋体" w:eastAsia="宋体" w:cs="宋体"/>
                <w:color w:val="auto"/>
                <w:sz w:val="18"/>
                <w:szCs w:val="18"/>
                <w:highlight w:val="none"/>
                <w:vertAlign w:val="baseline"/>
                <w:lang w:val="en-US" w:eastAsia="zh-CN"/>
              </w:rPr>
              <w:t>序号</w:t>
            </w:r>
          </w:p>
        </w:tc>
        <w:tc>
          <w:tcPr>
            <w:tcW w:w="1805" w:type="dxa"/>
            <w:vAlign w:val="center"/>
          </w:tcPr>
          <w:p w14:paraId="46A66BB3">
            <w:pPr>
              <w:keepNext w:val="0"/>
              <w:keepLines w:val="0"/>
              <w:widowControl/>
              <w:suppressLineNumbers w:val="0"/>
              <w:jc w:val="center"/>
              <w:rPr>
                <w:rFonts w:hint="eastAsia" w:ascii="宋体" w:hAnsi="宋体" w:eastAsia="宋体" w:cs="宋体"/>
                <w:color w:val="auto"/>
                <w:sz w:val="18"/>
                <w:szCs w:val="18"/>
                <w:highlight w:val="none"/>
                <w:vertAlign w:val="baseline"/>
                <w:lang w:val="en-US" w:eastAsia="zh-CN"/>
              </w:rPr>
            </w:pPr>
            <w:r>
              <w:rPr>
                <w:rFonts w:hint="eastAsia" w:ascii="宋体" w:hAnsi="宋体" w:eastAsia="宋体" w:cs="宋体"/>
                <w:color w:val="auto"/>
                <w:sz w:val="18"/>
                <w:szCs w:val="18"/>
                <w:highlight w:val="none"/>
                <w:vertAlign w:val="baseline"/>
                <w:lang w:val="en-US" w:eastAsia="zh-CN"/>
              </w:rPr>
              <w:t>时间</w:t>
            </w:r>
          </w:p>
        </w:tc>
        <w:tc>
          <w:tcPr>
            <w:tcW w:w="1500" w:type="dxa"/>
            <w:vAlign w:val="center"/>
          </w:tcPr>
          <w:p w14:paraId="2B88EC45">
            <w:pPr>
              <w:keepNext w:val="0"/>
              <w:keepLines w:val="0"/>
              <w:widowControl/>
              <w:suppressLineNumbers w:val="0"/>
              <w:jc w:val="center"/>
              <w:rPr>
                <w:rFonts w:hint="eastAsia" w:ascii="宋体" w:hAnsi="宋体" w:eastAsia="宋体" w:cs="宋体"/>
                <w:color w:val="auto"/>
                <w:sz w:val="18"/>
                <w:szCs w:val="18"/>
                <w:highlight w:val="none"/>
                <w:vertAlign w:val="baseline"/>
                <w:lang w:val="en-US" w:eastAsia="zh-CN"/>
              </w:rPr>
            </w:pPr>
            <w:r>
              <w:rPr>
                <w:rFonts w:hint="eastAsia" w:ascii="宋体" w:hAnsi="宋体" w:eastAsia="宋体" w:cs="宋体"/>
                <w:color w:val="auto"/>
                <w:sz w:val="18"/>
                <w:szCs w:val="18"/>
                <w:highlight w:val="none"/>
                <w:vertAlign w:val="baseline"/>
                <w:lang w:val="en-US" w:eastAsia="zh-CN"/>
              </w:rPr>
              <w:t>含税价租金（元）</w:t>
            </w:r>
          </w:p>
        </w:tc>
        <w:tc>
          <w:tcPr>
            <w:tcW w:w="1800" w:type="dxa"/>
            <w:vAlign w:val="center"/>
          </w:tcPr>
          <w:p w14:paraId="14F14498">
            <w:pPr>
              <w:keepNext w:val="0"/>
              <w:keepLines w:val="0"/>
              <w:widowControl/>
              <w:suppressLineNumbers w:val="0"/>
              <w:jc w:val="center"/>
              <w:rPr>
                <w:rFonts w:hint="eastAsia" w:ascii="宋体" w:hAnsi="宋体" w:eastAsia="宋体" w:cs="宋体"/>
                <w:color w:val="auto"/>
                <w:sz w:val="18"/>
                <w:szCs w:val="18"/>
                <w:highlight w:val="none"/>
                <w:vertAlign w:val="baseline"/>
                <w:lang w:val="en-US" w:eastAsia="zh-CN"/>
              </w:rPr>
            </w:pPr>
            <w:r>
              <w:rPr>
                <w:rFonts w:hint="eastAsia" w:ascii="宋体" w:hAnsi="宋体" w:eastAsia="宋体" w:cs="宋体"/>
                <w:color w:val="auto"/>
                <w:sz w:val="18"/>
                <w:szCs w:val="18"/>
                <w:highlight w:val="none"/>
                <w:vertAlign w:val="baseline"/>
                <w:lang w:val="en-US" w:eastAsia="zh-CN"/>
              </w:rPr>
              <w:t>不含税价租金（元）</w:t>
            </w:r>
          </w:p>
        </w:tc>
        <w:tc>
          <w:tcPr>
            <w:tcW w:w="1020" w:type="dxa"/>
            <w:vAlign w:val="center"/>
          </w:tcPr>
          <w:p w14:paraId="4B17E294">
            <w:pPr>
              <w:keepNext w:val="0"/>
              <w:keepLines w:val="0"/>
              <w:widowControl/>
              <w:suppressLineNumbers w:val="0"/>
              <w:jc w:val="center"/>
              <w:rPr>
                <w:rFonts w:hint="eastAsia" w:ascii="宋体" w:hAnsi="宋体" w:eastAsia="宋体" w:cs="宋体"/>
                <w:color w:val="auto"/>
                <w:sz w:val="18"/>
                <w:szCs w:val="18"/>
                <w:highlight w:val="none"/>
                <w:vertAlign w:val="baseline"/>
                <w:lang w:val="en-US" w:eastAsia="zh-CN"/>
              </w:rPr>
            </w:pPr>
            <w:r>
              <w:rPr>
                <w:rFonts w:hint="eastAsia" w:ascii="宋体" w:hAnsi="宋体" w:eastAsia="宋体" w:cs="宋体"/>
                <w:color w:val="auto"/>
                <w:sz w:val="18"/>
                <w:szCs w:val="18"/>
                <w:highlight w:val="none"/>
                <w:vertAlign w:val="baseline"/>
                <w:lang w:val="en-US" w:eastAsia="zh-CN"/>
              </w:rPr>
              <w:t>税额（元）</w:t>
            </w:r>
          </w:p>
        </w:tc>
        <w:tc>
          <w:tcPr>
            <w:tcW w:w="1770" w:type="dxa"/>
            <w:vAlign w:val="center"/>
          </w:tcPr>
          <w:p w14:paraId="7F3C40B5">
            <w:pPr>
              <w:keepNext w:val="0"/>
              <w:keepLines w:val="0"/>
              <w:widowControl/>
              <w:suppressLineNumbers w:val="0"/>
              <w:jc w:val="center"/>
              <w:rPr>
                <w:rFonts w:hint="eastAsia" w:ascii="宋体" w:hAnsi="宋体" w:eastAsia="宋体" w:cs="宋体"/>
                <w:color w:val="auto"/>
                <w:sz w:val="18"/>
                <w:szCs w:val="18"/>
                <w:highlight w:val="none"/>
                <w:vertAlign w:val="baseline"/>
                <w:lang w:val="en-US" w:eastAsia="zh-CN"/>
              </w:rPr>
            </w:pPr>
            <w:r>
              <w:rPr>
                <w:rFonts w:hint="eastAsia" w:ascii="宋体" w:hAnsi="宋体" w:eastAsia="宋体" w:cs="宋体"/>
                <w:color w:val="auto"/>
                <w:sz w:val="18"/>
                <w:szCs w:val="18"/>
                <w:highlight w:val="none"/>
                <w:vertAlign w:val="baseline"/>
                <w:lang w:val="en-US" w:eastAsia="zh-CN"/>
              </w:rPr>
              <w:t>应缴时间</w:t>
            </w:r>
          </w:p>
        </w:tc>
      </w:tr>
      <w:tr w14:paraId="6EE6A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739" w:type="dxa"/>
            <w:vAlign w:val="center"/>
          </w:tcPr>
          <w:p w14:paraId="2EEBED8A">
            <w:pPr>
              <w:keepNext w:val="0"/>
              <w:keepLines w:val="0"/>
              <w:widowControl/>
              <w:suppressLineNumbers w:val="0"/>
              <w:jc w:val="center"/>
              <w:rPr>
                <w:rFonts w:hint="eastAsia" w:ascii="宋体" w:hAnsi="宋体" w:eastAsia="宋体" w:cs="宋体"/>
                <w:color w:val="auto"/>
                <w:sz w:val="18"/>
                <w:szCs w:val="18"/>
                <w:highlight w:val="none"/>
                <w:vertAlign w:val="baseline"/>
                <w:lang w:val="en-US" w:eastAsia="zh-CN"/>
              </w:rPr>
            </w:pPr>
            <w:r>
              <w:rPr>
                <w:rFonts w:hint="eastAsia" w:ascii="宋体" w:hAnsi="宋体" w:eastAsia="宋体" w:cs="宋体"/>
                <w:color w:val="auto"/>
                <w:sz w:val="18"/>
                <w:szCs w:val="18"/>
                <w:highlight w:val="none"/>
                <w:vertAlign w:val="baseline"/>
                <w:lang w:val="en-US" w:eastAsia="zh-CN"/>
              </w:rPr>
              <w:t>第1期</w:t>
            </w:r>
          </w:p>
        </w:tc>
        <w:tc>
          <w:tcPr>
            <w:tcW w:w="1805" w:type="dxa"/>
            <w:vAlign w:val="center"/>
          </w:tcPr>
          <w:p w14:paraId="0A3B4CF0">
            <w:pPr>
              <w:keepNext w:val="0"/>
              <w:keepLines w:val="0"/>
              <w:widowControl/>
              <w:suppressLineNumbers w:val="0"/>
              <w:jc w:val="center"/>
              <w:rPr>
                <w:rFonts w:hint="eastAsia" w:ascii="宋体" w:hAnsi="宋体" w:eastAsia="宋体" w:cs="宋体"/>
                <w:color w:val="auto"/>
                <w:sz w:val="18"/>
                <w:szCs w:val="18"/>
                <w:highlight w:val="none"/>
                <w:vertAlign w:val="baseline"/>
                <w:lang w:val="en-US" w:eastAsia="zh-CN"/>
              </w:rPr>
            </w:pPr>
          </w:p>
        </w:tc>
        <w:tc>
          <w:tcPr>
            <w:tcW w:w="1500" w:type="dxa"/>
            <w:shd w:val="clear" w:color="auto" w:fill="auto"/>
            <w:vAlign w:val="center"/>
          </w:tcPr>
          <w:p w14:paraId="3ECDAF03">
            <w:pPr>
              <w:keepNext w:val="0"/>
              <w:keepLines w:val="0"/>
              <w:widowControl/>
              <w:suppressLineNumbers w:val="0"/>
              <w:jc w:val="center"/>
              <w:rPr>
                <w:rFonts w:hint="eastAsia" w:ascii="宋体" w:hAnsi="宋体" w:eastAsia="宋体" w:cs="宋体"/>
                <w:color w:val="auto"/>
                <w:kern w:val="2"/>
                <w:sz w:val="18"/>
                <w:szCs w:val="18"/>
                <w:highlight w:val="none"/>
                <w:vertAlign w:val="baseline"/>
                <w:lang w:val="en-US" w:eastAsia="zh-CN" w:bidi="ar-SA"/>
              </w:rPr>
            </w:pPr>
          </w:p>
        </w:tc>
        <w:tc>
          <w:tcPr>
            <w:tcW w:w="1800" w:type="dxa"/>
            <w:vAlign w:val="center"/>
          </w:tcPr>
          <w:p w14:paraId="44CEF615">
            <w:pPr>
              <w:keepNext w:val="0"/>
              <w:keepLines w:val="0"/>
              <w:widowControl/>
              <w:suppressLineNumbers w:val="0"/>
              <w:jc w:val="center"/>
              <w:rPr>
                <w:rFonts w:hint="eastAsia" w:ascii="宋体" w:hAnsi="宋体" w:eastAsia="宋体" w:cs="宋体"/>
                <w:color w:val="auto"/>
                <w:sz w:val="18"/>
                <w:szCs w:val="18"/>
                <w:highlight w:val="none"/>
                <w:vertAlign w:val="baseline"/>
                <w:lang w:val="en-US" w:eastAsia="zh-CN"/>
              </w:rPr>
            </w:pPr>
          </w:p>
        </w:tc>
        <w:tc>
          <w:tcPr>
            <w:tcW w:w="1020" w:type="dxa"/>
            <w:vAlign w:val="center"/>
          </w:tcPr>
          <w:p w14:paraId="03B405BC">
            <w:pPr>
              <w:keepNext w:val="0"/>
              <w:keepLines w:val="0"/>
              <w:widowControl/>
              <w:suppressLineNumbers w:val="0"/>
              <w:jc w:val="center"/>
              <w:rPr>
                <w:rFonts w:hint="eastAsia" w:ascii="宋体" w:hAnsi="宋体" w:eastAsia="宋体" w:cs="宋体"/>
                <w:color w:val="auto"/>
                <w:sz w:val="18"/>
                <w:szCs w:val="18"/>
                <w:highlight w:val="none"/>
                <w:vertAlign w:val="baseline"/>
                <w:lang w:val="en-US" w:eastAsia="zh-CN"/>
              </w:rPr>
            </w:pPr>
          </w:p>
        </w:tc>
        <w:tc>
          <w:tcPr>
            <w:tcW w:w="1770" w:type="dxa"/>
            <w:vAlign w:val="center"/>
          </w:tcPr>
          <w:p w14:paraId="4C274B69">
            <w:pPr>
              <w:keepNext w:val="0"/>
              <w:keepLines w:val="0"/>
              <w:widowControl/>
              <w:suppressLineNumbers w:val="0"/>
              <w:jc w:val="center"/>
              <w:rPr>
                <w:rFonts w:hint="eastAsia" w:ascii="宋体" w:hAnsi="宋体" w:eastAsia="宋体" w:cs="宋体"/>
                <w:color w:val="auto"/>
                <w:sz w:val="18"/>
                <w:szCs w:val="18"/>
                <w:highlight w:val="none"/>
                <w:vertAlign w:val="baseline"/>
                <w:lang w:val="en-US" w:eastAsia="zh-CN"/>
              </w:rPr>
            </w:pPr>
          </w:p>
        </w:tc>
      </w:tr>
      <w:tr w14:paraId="244DC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739" w:type="dxa"/>
            <w:vAlign w:val="center"/>
          </w:tcPr>
          <w:p w14:paraId="3C0F6A9B">
            <w:pPr>
              <w:keepNext w:val="0"/>
              <w:keepLines w:val="0"/>
              <w:widowControl/>
              <w:suppressLineNumbers w:val="0"/>
              <w:jc w:val="center"/>
              <w:rPr>
                <w:rFonts w:hint="eastAsia" w:ascii="宋体" w:hAnsi="宋体" w:eastAsia="宋体" w:cs="宋体"/>
                <w:color w:val="auto"/>
                <w:sz w:val="18"/>
                <w:szCs w:val="18"/>
                <w:highlight w:val="none"/>
                <w:vertAlign w:val="baseline"/>
                <w:lang w:val="en-US" w:eastAsia="zh-CN"/>
              </w:rPr>
            </w:pPr>
            <w:r>
              <w:rPr>
                <w:rFonts w:hint="eastAsia" w:ascii="宋体" w:hAnsi="宋体" w:eastAsia="宋体" w:cs="宋体"/>
                <w:color w:val="auto"/>
                <w:sz w:val="18"/>
                <w:szCs w:val="18"/>
                <w:highlight w:val="none"/>
                <w:vertAlign w:val="baseline"/>
                <w:lang w:val="en-US" w:eastAsia="zh-CN"/>
              </w:rPr>
              <w:t>第2期</w:t>
            </w:r>
          </w:p>
        </w:tc>
        <w:tc>
          <w:tcPr>
            <w:tcW w:w="1805" w:type="dxa"/>
            <w:vAlign w:val="center"/>
          </w:tcPr>
          <w:p w14:paraId="1842C2F6">
            <w:pPr>
              <w:keepNext w:val="0"/>
              <w:keepLines w:val="0"/>
              <w:widowControl/>
              <w:suppressLineNumbers w:val="0"/>
              <w:jc w:val="center"/>
              <w:rPr>
                <w:rFonts w:hint="eastAsia" w:ascii="宋体" w:hAnsi="宋体" w:eastAsia="宋体" w:cs="宋体"/>
                <w:color w:val="auto"/>
                <w:sz w:val="18"/>
                <w:szCs w:val="18"/>
                <w:highlight w:val="none"/>
                <w:vertAlign w:val="baseline"/>
                <w:lang w:val="en-US" w:eastAsia="zh-CN"/>
              </w:rPr>
            </w:pPr>
          </w:p>
        </w:tc>
        <w:tc>
          <w:tcPr>
            <w:tcW w:w="1500" w:type="dxa"/>
            <w:shd w:val="clear" w:color="auto" w:fill="auto"/>
            <w:vAlign w:val="center"/>
          </w:tcPr>
          <w:p w14:paraId="236E4A59">
            <w:pPr>
              <w:keepNext w:val="0"/>
              <w:keepLines w:val="0"/>
              <w:widowControl/>
              <w:suppressLineNumbers w:val="0"/>
              <w:jc w:val="center"/>
              <w:rPr>
                <w:rFonts w:hint="eastAsia" w:ascii="宋体" w:hAnsi="宋体" w:eastAsia="宋体" w:cs="宋体"/>
                <w:color w:val="auto"/>
                <w:kern w:val="2"/>
                <w:sz w:val="18"/>
                <w:szCs w:val="18"/>
                <w:highlight w:val="none"/>
                <w:vertAlign w:val="baseline"/>
                <w:lang w:val="en-US" w:eastAsia="zh-CN" w:bidi="ar-SA"/>
              </w:rPr>
            </w:pPr>
          </w:p>
        </w:tc>
        <w:tc>
          <w:tcPr>
            <w:tcW w:w="1800" w:type="dxa"/>
            <w:vAlign w:val="center"/>
          </w:tcPr>
          <w:p w14:paraId="06C303AA">
            <w:pPr>
              <w:keepNext w:val="0"/>
              <w:keepLines w:val="0"/>
              <w:widowControl/>
              <w:suppressLineNumbers w:val="0"/>
              <w:jc w:val="center"/>
              <w:rPr>
                <w:rFonts w:hint="eastAsia" w:ascii="宋体" w:hAnsi="宋体" w:eastAsia="宋体" w:cs="宋体"/>
                <w:color w:val="auto"/>
                <w:sz w:val="18"/>
                <w:szCs w:val="18"/>
                <w:highlight w:val="none"/>
                <w:vertAlign w:val="baseline"/>
                <w:lang w:val="en-US" w:eastAsia="zh-CN"/>
              </w:rPr>
            </w:pPr>
          </w:p>
        </w:tc>
        <w:tc>
          <w:tcPr>
            <w:tcW w:w="1020" w:type="dxa"/>
            <w:vAlign w:val="center"/>
          </w:tcPr>
          <w:p w14:paraId="595260AF">
            <w:pPr>
              <w:keepNext w:val="0"/>
              <w:keepLines w:val="0"/>
              <w:widowControl/>
              <w:suppressLineNumbers w:val="0"/>
              <w:jc w:val="center"/>
              <w:rPr>
                <w:rFonts w:hint="eastAsia" w:ascii="宋体" w:hAnsi="宋体" w:eastAsia="宋体" w:cs="宋体"/>
                <w:color w:val="auto"/>
                <w:sz w:val="18"/>
                <w:szCs w:val="18"/>
                <w:highlight w:val="none"/>
                <w:vertAlign w:val="baseline"/>
                <w:lang w:val="en-US" w:eastAsia="zh-CN"/>
              </w:rPr>
            </w:pPr>
          </w:p>
        </w:tc>
        <w:tc>
          <w:tcPr>
            <w:tcW w:w="1770" w:type="dxa"/>
            <w:vAlign w:val="center"/>
          </w:tcPr>
          <w:p w14:paraId="795001EC">
            <w:pPr>
              <w:keepNext w:val="0"/>
              <w:keepLines w:val="0"/>
              <w:widowControl/>
              <w:suppressLineNumbers w:val="0"/>
              <w:jc w:val="center"/>
              <w:rPr>
                <w:rFonts w:hint="eastAsia" w:ascii="宋体" w:hAnsi="宋体" w:eastAsia="宋体" w:cs="宋体"/>
                <w:color w:val="auto"/>
                <w:sz w:val="18"/>
                <w:szCs w:val="18"/>
                <w:highlight w:val="none"/>
                <w:vertAlign w:val="baseline"/>
                <w:lang w:val="en-US" w:eastAsia="zh-CN"/>
              </w:rPr>
            </w:pPr>
          </w:p>
        </w:tc>
      </w:tr>
      <w:tr w14:paraId="2A592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739" w:type="dxa"/>
            <w:vAlign w:val="center"/>
          </w:tcPr>
          <w:p w14:paraId="6EB51BC9">
            <w:pPr>
              <w:keepNext w:val="0"/>
              <w:keepLines w:val="0"/>
              <w:widowControl/>
              <w:suppressLineNumbers w:val="0"/>
              <w:jc w:val="center"/>
              <w:rPr>
                <w:rFonts w:hint="eastAsia" w:ascii="宋体" w:hAnsi="宋体" w:eastAsia="宋体" w:cs="宋体"/>
                <w:color w:val="auto"/>
                <w:sz w:val="18"/>
                <w:szCs w:val="18"/>
                <w:highlight w:val="none"/>
                <w:vertAlign w:val="baseline"/>
                <w:lang w:val="en-US" w:eastAsia="zh-CN"/>
              </w:rPr>
            </w:pPr>
          </w:p>
        </w:tc>
        <w:tc>
          <w:tcPr>
            <w:tcW w:w="1805" w:type="dxa"/>
            <w:vAlign w:val="center"/>
          </w:tcPr>
          <w:p w14:paraId="4A86DAD6">
            <w:pPr>
              <w:keepNext w:val="0"/>
              <w:keepLines w:val="0"/>
              <w:widowControl/>
              <w:suppressLineNumbers w:val="0"/>
              <w:jc w:val="center"/>
              <w:rPr>
                <w:rFonts w:hint="eastAsia" w:ascii="宋体" w:hAnsi="宋体" w:eastAsia="宋体" w:cs="宋体"/>
                <w:color w:val="auto"/>
                <w:sz w:val="18"/>
                <w:szCs w:val="18"/>
                <w:highlight w:val="none"/>
                <w:vertAlign w:val="baseline"/>
                <w:lang w:val="en-US" w:eastAsia="zh-CN"/>
              </w:rPr>
            </w:pPr>
          </w:p>
        </w:tc>
        <w:tc>
          <w:tcPr>
            <w:tcW w:w="1500" w:type="dxa"/>
            <w:shd w:val="clear" w:color="auto" w:fill="auto"/>
            <w:vAlign w:val="center"/>
          </w:tcPr>
          <w:p w14:paraId="76BF5734">
            <w:pPr>
              <w:keepNext w:val="0"/>
              <w:keepLines w:val="0"/>
              <w:widowControl/>
              <w:suppressLineNumbers w:val="0"/>
              <w:jc w:val="center"/>
              <w:rPr>
                <w:rFonts w:hint="eastAsia" w:ascii="宋体" w:hAnsi="宋体" w:eastAsia="宋体" w:cs="宋体"/>
                <w:color w:val="auto"/>
                <w:kern w:val="2"/>
                <w:sz w:val="18"/>
                <w:szCs w:val="18"/>
                <w:highlight w:val="none"/>
                <w:vertAlign w:val="baseline"/>
                <w:lang w:val="en-US" w:eastAsia="zh-CN" w:bidi="ar-SA"/>
              </w:rPr>
            </w:pPr>
          </w:p>
        </w:tc>
        <w:tc>
          <w:tcPr>
            <w:tcW w:w="1800" w:type="dxa"/>
            <w:vAlign w:val="center"/>
          </w:tcPr>
          <w:p w14:paraId="191DB28D">
            <w:pPr>
              <w:keepNext w:val="0"/>
              <w:keepLines w:val="0"/>
              <w:widowControl/>
              <w:suppressLineNumbers w:val="0"/>
              <w:jc w:val="center"/>
              <w:rPr>
                <w:rFonts w:hint="eastAsia" w:ascii="宋体" w:hAnsi="宋体" w:eastAsia="宋体" w:cs="宋体"/>
                <w:color w:val="auto"/>
                <w:sz w:val="18"/>
                <w:szCs w:val="18"/>
                <w:highlight w:val="none"/>
                <w:vertAlign w:val="baseline"/>
                <w:lang w:val="en-US" w:eastAsia="zh-CN"/>
              </w:rPr>
            </w:pPr>
          </w:p>
        </w:tc>
        <w:tc>
          <w:tcPr>
            <w:tcW w:w="1020" w:type="dxa"/>
            <w:vAlign w:val="center"/>
          </w:tcPr>
          <w:p w14:paraId="1F43A241">
            <w:pPr>
              <w:keepNext w:val="0"/>
              <w:keepLines w:val="0"/>
              <w:widowControl/>
              <w:suppressLineNumbers w:val="0"/>
              <w:jc w:val="center"/>
              <w:rPr>
                <w:rFonts w:hint="eastAsia" w:ascii="宋体" w:hAnsi="宋体" w:eastAsia="宋体" w:cs="宋体"/>
                <w:color w:val="auto"/>
                <w:sz w:val="18"/>
                <w:szCs w:val="18"/>
                <w:highlight w:val="none"/>
                <w:vertAlign w:val="baseline"/>
                <w:lang w:val="en-US" w:eastAsia="zh-CN"/>
              </w:rPr>
            </w:pPr>
          </w:p>
        </w:tc>
        <w:tc>
          <w:tcPr>
            <w:tcW w:w="1770" w:type="dxa"/>
            <w:vAlign w:val="center"/>
          </w:tcPr>
          <w:p w14:paraId="26E283CB">
            <w:pPr>
              <w:keepNext w:val="0"/>
              <w:keepLines w:val="0"/>
              <w:widowControl/>
              <w:suppressLineNumbers w:val="0"/>
              <w:jc w:val="center"/>
              <w:rPr>
                <w:rFonts w:hint="eastAsia" w:ascii="宋体" w:hAnsi="宋体" w:eastAsia="宋体" w:cs="宋体"/>
                <w:color w:val="auto"/>
                <w:sz w:val="18"/>
                <w:szCs w:val="18"/>
                <w:highlight w:val="none"/>
                <w:vertAlign w:val="baseline"/>
                <w:lang w:val="en-US" w:eastAsia="zh-CN"/>
              </w:rPr>
            </w:pPr>
          </w:p>
        </w:tc>
      </w:tr>
      <w:tr w14:paraId="1A016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739" w:type="dxa"/>
            <w:vAlign w:val="center"/>
          </w:tcPr>
          <w:p w14:paraId="50D57614">
            <w:pPr>
              <w:keepNext w:val="0"/>
              <w:keepLines w:val="0"/>
              <w:widowControl/>
              <w:suppressLineNumbers w:val="0"/>
              <w:jc w:val="center"/>
              <w:rPr>
                <w:rFonts w:hint="eastAsia" w:ascii="宋体" w:hAnsi="宋体" w:eastAsia="宋体" w:cs="宋体"/>
                <w:color w:val="auto"/>
                <w:sz w:val="18"/>
                <w:szCs w:val="18"/>
                <w:highlight w:val="none"/>
                <w:vertAlign w:val="baseline"/>
                <w:lang w:val="en-US" w:eastAsia="zh-CN"/>
              </w:rPr>
            </w:pPr>
          </w:p>
        </w:tc>
        <w:tc>
          <w:tcPr>
            <w:tcW w:w="1805" w:type="dxa"/>
            <w:vAlign w:val="center"/>
          </w:tcPr>
          <w:p w14:paraId="59E4F803">
            <w:pPr>
              <w:keepNext w:val="0"/>
              <w:keepLines w:val="0"/>
              <w:widowControl/>
              <w:suppressLineNumbers w:val="0"/>
              <w:jc w:val="center"/>
              <w:rPr>
                <w:rFonts w:hint="eastAsia" w:ascii="宋体" w:hAnsi="宋体" w:eastAsia="宋体" w:cs="宋体"/>
                <w:color w:val="auto"/>
                <w:sz w:val="18"/>
                <w:szCs w:val="18"/>
                <w:highlight w:val="none"/>
                <w:vertAlign w:val="baseline"/>
                <w:lang w:val="en-US" w:eastAsia="zh-CN"/>
              </w:rPr>
            </w:pPr>
          </w:p>
        </w:tc>
        <w:tc>
          <w:tcPr>
            <w:tcW w:w="1500" w:type="dxa"/>
            <w:shd w:val="clear" w:color="auto" w:fill="auto"/>
            <w:vAlign w:val="center"/>
          </w:tcPr>
          <w:p w14:paraId="558FEF27">
            <w:pPr>
              <w:keepNext w:val="0"/>
              <w:keepLines w:val="0"/>
              <w:widowControl/>
              <w:suppressLineNumbers w:val="0"/>
              <w:jc w:val="center"/>
              <w:rPr>
                <w:rFonts w:hint="eastAsia" w:ascii="宋体" w:hAnsi="宋体" w:eastAsia="宋体" w:cs="宋体"/>
                <w:color w:val="auto"/>
                <w:kern w:val="2"/>
                <w:sz w:val="18"/>
                <w:szCs w:val="18"/>
                <w:highlight w:val="none"/>
                <w:vertAlign w:val="baseline"/>
                <w:lang w:val="en-US" w:eastAsia="zh-CN" w:bidi="ar-SA"/>
              </w:rPr>
            </w:pPr>
          </w:p>
        </w:tc>
        <w:tc>
          <w:tcPr>
            <w:tcW w:w="1800" w:type="dxa"/>
            <w:vAlign w:val="center"/>
          </w:tcPr>
          <w:p w14:paraId="7022E8FB">
            <w:pPr>
              <w:keepNext w:val="0"/>
              <w:keepLines w:val="0"/>
              <w:widowControl/>
              <w:suppressLineNumbers w:val="0"/>
              <w:jc w:val="center"/>
              <w:rPr>
                <w:rFonts w:hint="eastAsia" w:ascii="宋体" w:hAnsi="宋体" w:eastAsia="宋体" w:cs="宋体"/>
                <w:color w:val="auto"/>
                <w:sz w:val="18"/>
                <w:szCs w:val="18"/>
                <w:highlight w:val="none"/>
                <w:vertAlign w:val="baseline"/>
                <w:lang w:val="en-US" w:eastAsia="zh-CN"/>
              </w:rPr>
            </w:pPr>
          </w:p>
        </w:tc>
        <w:tc>
          <w:tcPr>
            <w:tcW w:w="1020" w:type="dxa"/>
            <w:vAlign w:val="center"/>
          </w:tcPr>
          <w:p w14:paraId="55299CFF">
            <w:pPr>
              <w:keepNext w:val="0"/>
              <w:keepLines w:val="0"/>
              <w:widowControl/>
              <w:suppressLineNumbers w:val="0"/>
              <w:jc w:val="center"/>
              <w:rPr>
                <w:rFonts w:hint="eastAsia" w:ascii="宋体" w:hAnsi="宋体" w:eastAsia="宋体" w:cs="宋体"/>
                <w:color w:val="auto"/>
                <w:sz w:val="18"/>
                <w:szCs w:val="18"/>
                <w:highlight w:val="none"/>
                <w:vertAlign w:val="baseline"/>
              </w:rPr>
            </w:pPr>
          </w:p>
        </w:tc>
        <w:tc>
          <w:tcPr>
            <w:tcW w:w="1770" w:type="dxa"/>
            <w:vAlign w:val="center"/>
          </w:tcPr>
          <w:p w14:paraId="06E4012A">
            <w:pPr>
              <w:keepNext w:val="0"/>
              <w:keepLines w:val="0"/>
              <w:widowControl/>
              <w:suppressLineNumbers w:val="0"/>
              <w:jc w:val="center"/>
              <w:rPr>
                <w:rFonts w:hint="eastAsia" w:ascii="宋体" w:hAnsi="宋体" w:eastAsia="宋体" w:cs="宋体"/>
                <w:color w:val="auto"/>
                <w:sz w:val="18"/>
                <w:szCs w:val="18"/>
                <w:highlight w:val="none"/>
                <w:vertAlign w:val="baseline"/>
                <w:lang w:val="en-US" w:eastAsia="zh-CN"/>
              </w:rPr>
            </w:pPr>
          </w:p>
        </w:tc>
      </w:tr>
      <w:tr w14:paraId="01708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trPr>
        <w:tc>
          <w:tcPr>
            <w:tcW w:w="739" w:type="dxa"/>
            <w:vAlign w:val="center"/>
          </w:tcPr>
          <w:p w14:paraId="0C3BF6FE">
            <w:pPr>
              <w:keepNext w:val="0"/>
              <w:keepLines w:val="0"/>
              <w:widowControl/>
              <w:suppressLineNumbers w:val="0"/>
              <w:jc w:val="center"/>
              <w:rPr>
                <w:rFonts w:hint="eastAsia" w:ascii="宋体" w:hAnsi="宋体" w:eastAsia="宋体" w:cs="宋体"/>
                <w:color w:val="auto"/>
                <w:sz w:val="18"/>
                <w:szCs w:val="18"/>
                <w:highlight w:val="none"/>
                <w:vertAlign w:val="baseline"/>
              </w:rPr>
            </w:pPr>
            <w:r>
              <w:rPr>
                <w:rFonts w:hint="eastAsia" w:ascii="宋体" w:hAnsi="宋体" w:eastAsia="宋体" w:cs="宋体"/>
                <w:color w:val="auto"/>
                <w:sz w:val="18"/>
                <w:szCs w:val="18"/>
                <w:highlight w:val="none"/>
                <w:vertAlign w:val="baseline"/>
                <w:lang w:val="en-US" w:eastAsia="zh-CN"/>
              </w:rPr>
              <w:t>合计</w:t>
            </w:r>
          </w:p>
        </w:tc>
        <w:tc>
          <w:tcPr>
            <w:tcW w:w="1805" w:type="dxa"/>
            <w:vAlign w:val="center"/>
          </w:tcPr>
          <w:p w14:paraId="1BE49BA0">
            <w:pPr>
              <w:keepNext w:val="0"/>
              <w:keepLines w:val="0"/>
              <w:widowControl/>
              <w:suppressLineNumbers w:val="0"/>
              <w:jc w:val="center"/>
              <w:rPr>
                <w:rFonts w:hint="eastAsia" w:ascii="宋体" w:hAnsi="宋体" w:eastAsia="宋体" w:cs="宋体"/>
                <w:color w:val="auto"/>
                <w:sz w:val="18"/>
                <w:szCs w:val="18"/>
                <w:highlight w:val="none"/>
                <w:vertAlign w:val="baseline"/>
              </w:rPr>
            </w:pPr>
          </w:p>
        </w:tc>
        <w:tc>
          <w:tcPr>
            <w:tcW w:w="1500" w:type="dxa"/>
            <w:shd w:val="clear" w:color="auto" w:fill="auto"/>
            <w:vAlign w:val="center"/>
          </w:tcPr>
          <w:p w14:paraId="784B2B62">
            <w:pPr>
              <w:keepNext w:val="0"/>
              <w:keepLines w:val="0"/>
              <w:widowControl/>
              <w:suppressLineNumbers w:val="0"/>
              <w:jc w:val="center"/>
              <w:rPr>
                <w:rFonts w:hint="eastAsia" w:ascii="宋体" w:hAnsi="宋体" w:eastAsia="宋体" w:cs="宋体"/>
                <w:color w:val="auto"/>
                <w:kern w:val="2"/>
                <w:sz w:val="18"/>
                <w:szCs w:val="18"/>
                <w:highlight w:val="none"/>
                <w:vertAlign w:val="baseline"/>
                <w:lang w:val="en-US" w:eastAsia="zh-CN" w:bidi="ar-SA"/>
              </w:rPr>
            </w:pPr>
          </w:p>
        </w:tc>
        <w:tc>
          <w:tcPr>
            <w:tcW w:w="1800" w:type="dxa"/>
            <w:vAlign w:val="center"/>
          </w:tcPr>
          <w:p w14:paraId="13DF5567">
            <w:pPr>
              <w:keepNext w:val="0"/>
              <w:keepLines w:val="0"/>
              <w:widowControl/>
              <w:suppressLineNumbers w:val="0"/>
              <w:jc w:val="center"/>
              <w:rPr>
                <w:rFonts w:hint="eastAsia" w:ascii="宋体" w:hAnsi="宋体" w:eastAsia="宋体" w:cs="宋体"/>
                <w:color w:val="auto"/>
                <w:sz w:val="18"/>
                <w:szCs w:val="18"/>
                <w:highlight w:val="none"/>
                <w:vertAlign w:val="baseline"/>
                <w:lang w:val="en-US" w:eastAsia="zh-CN"/>
              </w:rPr>
            </w:pPr>
          </w:p>
        </w:tc>
        <w:tc>
          <w:tcPr>
            <w:tcW w:w="1020" w:type="dxa"/>
            <w:vAlign w:val="center"/>
          </w:tcPr>
          <w:p w14:paraId="0D2DFBDA">
            <w:pPr>
              <w:keepNext w:val="0"/>
              <w:keepLines w:val="0"/>
              <w:widowControl/>
              <w:suppressLineNumbers w:val="0"/>
              <w:jc w:val="center"/>
              <w:rPr>
                <w:rFonts w:hint="eastAsia" w:ascii="宋体" w:hAnsi="宋体" w:eastAsia="宋体" w:cs="宋体"/>
                <w:color w:val="auto"/>
                <w:sz w:val="18"/>
                <w:szCs w:val="18"/>
                <w:highlight w:val="none"/>
                <w:vertAlign w:val="baseline"/>
                <w:lang w:val="en-US" w:eastAsia="zh-CN"/>
              </w:rPr>
            </w:pPr>
          </w:p>
        </w:tc>
        <w:tc>
          <w:tcPr>
            <w:tcW w:w="1770" w:type="dxa"/>
            <w:vAlign w:val="center"/>
          </w:tcPr>
          <w:p w14:paraId="2503EA26">
            <w:pPr>
              <w:keepNext w:val="0"/>
              <w:keepLines w:val="0"/>
              <w:widowControl/>
              <w:suppressLineNumbers w:val="0"/>
              <w:jc w:val="center"/>
              <w:rPr>
                <w:rFonts w:hint="eastAsia" w:ascii="宋体" w:hAnsi="宋体" w:eastAsia="宋体" w:cs="宋体"/>
                <w:color w:val="auto"/>
                <w:sz w:val="18"/>
                <w:szCs w:val="18"/>
                <w:highlight w:val="none"/>
                <w:vertAlign w:val="baseline"/>
              </w:rPr>
            </w:pPr>
          </w:p>
        </w:tc>
      </w:tr>
    </w:tbl>
    <w:p w14:paraId="059B0F64">
      <w:pPr>
        <w:spacing w:line="590" w:lineRule="exact"/>
        <w:rPr>
          <w:rFonts w:hint="eastAsia" w:ascii="宋体" w:hAnsi="宋体" w:eastAsia="宋体" w:cs="宋体"/>
          <w:spacing w:val="-6"/>
          <w:sz w:val="21"/>
          <w:szCs w:val="21"/>
          <w:highlight w:val="none"/>
          <w:lang w:val="en-US" w:eastAsia="zh-CN"/>
        </w:rPr>
      </w:pPr>
      <w:r>
        <w:rPr>
          <w:rFonts w:hint="eastAsia" w:ascii="宋体" w:hAnsi="宋体" w:eastAsia="宋体" w:cs="宋体"/>
          <w:spacing w:val="-6"/>
          <w:sz w:val="21"/>
          <w:szCs w:val="21"/>
          <w:highlight w:val="none"/>
        </w:rPr>
        <w:t>合同租金总价为人民币</w:t>
      </w:r>
      <w:r>
        <w:rPr>
          <w:rFonts w:hint="eastAsia" w:ascii="宋体" w:hAnsi="宋体" w:eastAsia="宋体" w:cs="宋体"/>
          <w:spacing w:val="-6"/>
          <w:sz w:val="21"/>
          <w:szCs w:val="21"/>
          <w:highlight w:val="none"/>
          <w:u w:val="single"/>
        </w:rPr>
        <w:t xml:space="preserve"> </w:t>
      </w:r>
      <w:r>
        <w:rPr>
          <w:rFonts w:hint="eastAsia" w:ascii="宋体" w:hAnsi="宋体" w:eastAsia="宋体" w:cs="宋体"/>
          <w:color w:val="auto"/>
          <w:sz w:val="21"/>
          <w:szCs w:val="21"/>
          <w:highlight w:val="none"/>
          <w:u w:val="single"/>
          <w:vertAlign w:val="baseline"/>
          <w:lang w:val="en-US" w:eastAsia="zh-CN"/>
        </w:rPr>
        <w:t xml:space="preserve">    </w:t>
      </w:r>
      <w:r>
        <w:rPr>
          <w:rFonts w:hint="eastAsia" w:ascii="宋体" w:hAnsi="宋体" w:eastAsia="宋体" w:cs="宋体"/>
          <w:spacing w:val="-6"/>
          <w:sz w:val="21"/>
          <w:szCs w:val="21"/>
          <w:highlight w:val="none"/>
          <w:u w:val="single"/>
        </w:rPr>
        <w:t xml:space="preserve"> </w:t>
      </w:r>
      <w:r>
        <w:rPr>
          <w:rFonts w:hint="eastAsia" w:ascii="宋体" w:hAnsi="宋体" w:eastAsia="宋体" w:cs="宋体"/>
          <w:spacing w:val="-6"/>
          <w:sz w:val="21"/>
          <w:szCs w:val="21"/>
          <w:highlight w:val="none"/>
        </w:rPr>
        <w:t>元（大写</w:t>
      </w:r>
      <w:r>
        <w:rPr>
          <w:rFonts w:hint="eastAsia" w:ascii="宋体" w:hAnsi="宋体" w:eastAsia="宋体" w:cs="宋体"/>
          <w:spacing w:val="-6"/>
          <w:sz w:val="21"/>
          <w:szCs w:val="21"/>
          <w:highlight w:val="none"/>
          <w:u w:val="single"/>
        </w:rPr>
        <w:t xml:space="preserve"> </w:t>
      </w:r>
      <w:r>
        <w:rPr>
          <w:rFonts w:hint="eastAsia" w:ascii="宋体" w:hAnsi="宋体" w:eastAsia="宋体" w:cs="宋体"/>
          <w:spacing w:val="-6"/>
          <w:sz w:val="21"/>
          <w:szCs w:val="21"/>
          <w:highlight w:val="none"/>
          <w:u w:val="single"/>
          <w:lang w:val="en-US" w:eastAsia="zh-CN"/>
        </w:rPr>
        <w:t xml:space="preserve">    </w:t>
      </w:r>
      <w:r>
        <w:rPr>
          <w:rFonts w:hint="eastAsia" w:ascii="宋体" w:hAnsi="宋体" w:eastAsia="宋体" w:cs="宋体"/>
          <w:spacing w:val="-6"/>
          <w:sz w:val="21"/>
          <w:szCs w:val="21"/>
          <w:highlight w:val="none"/>
          <w:u w:val="single"/>
        </w:rPr>
        <w:t xml:space="preserve">  </w:t>
      </w:r>
      <w:r>
        <w:rPr>
          <w:rFonts w:hint="eastAsia" w:ascii="宋体" w:hAnsi="宋体" w:eastAsia="宋体" w:cs="宋体"/>
          <w:spacing w:val="-6"/>
          <w:sz w:val="21"/>
          <w:szCs w:val="21"/>
          <w:highlight w:val="none"/>
        </w:rPr>
        <w:t xml:space="preserve">）。以上合同价款为含税价，合同税率为 </w:t>
      </w:r>
      <w:r>
        <w:rPr>
          <w:rFonts w:hint="eastAsia" w:ascii="宋体" w:hAnsi="宋体" w:eastAsia="宋体" w:cs="宋体"/>
          <w:spacing w:val="-6"/>
          <w:sz w:val="21"/>
          <w:szCs w:val="21"/>
          <w:highlight w:val="none"/>
          <w:u w:val="single"/>
        </w:rPr>
        <w:t>9%</w:t>
      </w:r>
      <w:r>
        <w:rPr>
          <w:rFonts w:hint="eastAsia" w:ascii="宋体" w:hAnsi="宋体" w:eastAsia="宋体" w:cs="宋体"/>
          <w:spacing w:val="-6"/>
          <w:sz w:val="21"/>
          <w:szCs w:val="21"/>
          <w:highlight w:val="none"/>
          <w:u w:val="none"/>
          <w:lang w:eastAsia="zh-CN"/>
        </w:rPr>
        <w:t>，</w:t>
      </w:r>
      <w:r>
        <w:rPr>
          <w:rFonts w:hint="eastAsia" w:ascii="宋体" w:hAnsi="宋体" w:eastAsia="宋体" w:cs="宋体"/>
          <w:spacing w:val="-6"/>
          <w:sz w:val="21"/>
          <w:szCs w:val="21"/>
          <w:highlight w:val="none"/>
          <w:u w:val="none"/>
          <w:lang w:val="en-US" w:eastAsia="zh-CN"/>
        </w:rPr>
        <w:t>不含税总价为</w:t>
      </w:r>
      <w:r>
        <w:rPr>
          <w:rFonts w:hint="eastAsia" w:ascii="宋体" w:hAnsi="宋体" w:eastAsia="宋体" w:cs="宋体"/>
          <w:spacing w:val="-6"/>
          <w:sz w:val="21"/>
          <w:szCs w:val="21"/>
          <w:highlight w:val="none"/>
          <w:u w:val="single"/>
          <w:lang w:val="en-US" w:eastAsia="zh-CN"/>
        </w:rPr>
        <w:t xml:space="preserve"> </w:t>
      </w:r>
      <w:r>
        <w:rPr>
          <w:rFonts w:hint="eastAsia" w:ascii="宋体" w:hAnsi="宋体" w:eastAsia="宋体" w:cs="宋体"/>
          <w:color w:val="auto"/>
          <w:sz w:val="21"/>
          <w:szCs w:val="21"/>
          <w:highlight w:val="none"/>
          <w:u w:val="single"/>
          <w:vertAlign w:val="baseline"/>
          <w:lang w:val="en-US" w:eastAsia="zh-CN"/>
        </w:rPr>
        <w:t xml:space="preserve">    </w:t>
      </w:r>
      <w:r>
        <w:rPr>
          <w:rFonts w:hint="eastAsia" w:ascii="宋体" w:hAnsi="宋体" w:eastAsia="宋体" w:cs="宋体"/>
          <w:spacing w:val="-6"/>
          <w:sz w:val="21"/>
          <w:szCs w:val="21"/>
          <w:highlight w:val="none"/>
          <w:u w:val="none"/>
          <w:lang w:val="en-US" w:eastAsia="zh-CN"/>
        </w:rPr>
        <w:t>元（大写</w:t>
      </w:r>
      <w:r>
        <w:rPr>
          <w:rFonts w:hint="eastAsia" w:ascii="宋体" w:hAnsi="宋体" w:eastAsia="宋体" w:cs="宋体"/>
          <w:spacing w:val="-6"/>
          <w:sz w:val="21"/>
          <w:szCs w:val="21"/>
          <w:highlight w:val="none"/>
          <w:u w:val="single"/>
          <w:lang w:val="en-US" w:eastAsia="zh-CN"/>
        </w:rPr>
        <w:t xml:space="preserve">      </w:t>
      </w:r>
      <w:r>
        <w:rPr>
          <w:rFonts w:hint="eastAsia" w:ascii="宋体" w:hAnsi="宋体" w:eastAsia="宋体" w:cs="宋体"/>
          <w:spacing w:val="-6"/>
          <w:sz w:val="21"/>
          <w:szCs w:val="21"/>
          <w:highlight w:val="none"/>
          <w:u w:val="none"/>
          <w:lang w:val="en-US" w:eastAsia="zh-CN"/>
        </w:rPr>
        <w:t>）。</w:t>
      </w:r>
    </w:p>
    <w:p w14:paraId="3851F4E4">
      <w:pPr>
        <w:spacing w:line="590" w:lineRule="exact"/>
        <w:ind w:firstLine="396" w:firstLineChars="200"/>
        <w:rPr>
          <w:rFonts w:hint="eastAsia" w:ascii="宋体" w:hAnsi="宋体" w:eastAsia="宋体" w:cs="宋体"/>
          <w:color w:val="auto"/>
          <w:spacing w:val="-6"/>
          <w:sz w:val="21"/>
          <w:szCs w:val="21"/>
          <w:highlight w:val="none"/>
          <w:lang w:eastAsia="zh-CN"/>
        </w:rPr>
      </w:pPr>
      <w:r>
        <w:rPr>
          <w:rFonts w:hint="eastAsia" w:ascii="宋体" w:hAnsi="宋体" w:eastAsia="宋体" w:cs="宋体"/>
          <w:spacing w:val="-6"/>
          <w:sz w:val="21"/>
          <w:szCs w:val="21"/>
          <w:highlight w:val="none"/>
        </w:rPr>
        <w:t>说明：免租期</w:t>
      </w:r>
      <w:r>
        <w:rPr>
          <w:rFonts w:hint="eastAsia" w:ascii="宋体" w:hAnsi="宋体" w:eastAsia="宋体" w:cs="宋体"/>
          <w:spacing w:val="-6"/>
          <w:sz w:val="21"/>
          <w:szCs w:val="21"/>
          <w:highlight w:val="none"/>
          <w:u w:val="single"/>
          <w:lang w:val="en-US" w:eastAsia="zh-CN"/>
        </w:rPr>
        <w:t xml:space="preserve"> / </w:t>
      </w:r>
      <w:r>
        <w:rPr>
          <w:rFonts w:hint="eastAsia" w:ascii="宋体" w:hAnsi="宋体" w:eastAsia="宋体" w:cs="宋体"/>
          <w:spacing w:val="-6"/>
          <w:sz w:val="21"/>
          <w:szCs w:val="21"/>
          <w:highlight w:val="none"/>
        </w:rPr>
        <w:t>个月，若合同正常履约满一年且乙方无任何违约</w:t>
      </w:r>
      <w:r>
        <w:rPr>
          <w:rFonts w:hint="eastAsia" w:ascii="宋体" w:hAnsi="宋体" w:eastAsia="宋体" w:cs="宋体"/>
          <w:color w:val="auto"/>
          <w:spacing w:val="-6"/>
          <w:sz w:val="21"/>
          <w:szCs w:val="21"/>
          <w:highlight w:val="none"/>
        </w:rPr>
        <w:t>行为，则</w:t>
      </w:r>
      <w:r>
        <w:rPr>
          <w:rFonts w:hint="eastAsia" w:ascii="宋体" w:hAnsi="宋体" w:eastAsia="宋体" w:cs="宋体"/>
          <w:color w:val="auto"/>
          <w:spacing w:val="-6"/>
          <w:sz w:val="21"/>
          <w:szCs w:val="21"/>
          <w:highlight w:val="none"/>
          <w:lang w:val="en-US" w:eastAsia="zh-CN"/>
        </w:rPr>
        <w:t>经乙方书面申请，在第</w:t>
      </w:r>
      <w:r>
        <w:rPr>
          <w:rFonts w:hint="eastAsia" w:ascii="宋体" w:hAnsi="宋体" w:eastAsia="宋体" w:cs="宋体"/>
          <w:color w:val="auto"/>
          <w:spacing w:val="-6"/>
          <w:sz w:val="21"/>
          <w:szCs w:val="21"/>
          <w:highlight w:val="none"/>
          <w:u w:val="single"/>
          <w:lang w:val="en-US" w:eastAsia="zh-CN"/>
        </w:rPr>
        <w:t xml:space="preserve">  </w:t>
      </w:r>
      <w:r>
        <w:rPr>
          <w:rFonts w:hint="eastAsia" w:ascii="宋体" w:hAnsi="宋体" w:eastAsia="宋体" w:cs="宋体"/>
          <w:color w:val="auto"/>
          <w:spacing w:val="-6"/>
          <w:sz w:val="21"/>
          <w:szCs w:val="21"/>
          <w:highlight w:val="none"/>
          <w:lang w:val="en-US" w:eastAsia="zh-CN"/>
        </w:rPr>
        <w:t>期费用中直接减免，</w:t>
      </w:r>
      <w:r>
        <w:rPr>
          <w:rFonts w:hint="eastAsia" w:ascii="宋体" w:hAnsi="宋体" w:eastAsia="宋体" w:cs="宋体"/>
          <w:color w:val="auto"/>
          <w:spacing w:val="-6"/>
          <w:sz w:val="21"/>
          <w:szCs w:val="21"/>
          <w:highlight w:val="none"/>
        </w:rPr>
        <w:t>否则按</w:t>
      </w:r>
      <w:r>
        <w:rPr>
          <w:rFonts w:hint="eastAsia" w:ascii="宋体" w:hAnsi="宋体" w:eastAsia="宋体" w:cs="宋体"/>
          <w:color w:val="auto"/>
          <w:spacing w:val="-6"/>
          <w:sz w:val="21"/>
          <w:szCs w:val="21"/>
          <w:highlight w:val="none"/>
          <w:lang w:val="en-US" w:eastAsia="zh-CN"/>
        </w:rPr>
        <w:t>原</w:t>
      </w:r>
      <w:r>
        <w:rPr>
          <w:rFonts w:hint="eastAsia" w:ascii="宋体" w:hAnsi="宋体" w:eastAsia="宋体" w:cs="宋体"/>
          <w:color w:val="auto"/>
          <w:spacing w:val="-6"/>
          <w:sz w:val="21"/>
          <w:szCs w:val="21"/>
          <w:highlight w:val="none"/>
        </w:rPr>
        <w:t>租金金额全额计取。若交付日期有调整，上表租赁期、应缴时间同步调整</w:t>
      </w:r>
      <w:r>
        <w:rPr>
          <w:rFonts w:hint="eastAsia" w:ascii="宋体" w:hAnsi="宋体" w:eastAsia="宋体" w:cs="宋体"/>
          <w:color w:val="auto"/>
          <w:spacing w:val="-6"/>
          <w:sz w:val="21"/>
          <w:szCs w:val="21"/>
          <w:highlight w:val="none"/>
          <w:lang w:eastAsia="zh-CN"/>
        </w:rPr>
        <w:t>。</w:t>
      </w:r>
    </w:p>
    <w:p w14:paraId="7A778E64">
      <w:pPr>
        <w:spacing w:line="590" w:lineRule="exact"/>
        <w:ind w:firstLine="396" w:firstLineChars="200"/>
        <w:rPr>
          <w:rFonts w:hint="eastAsia" w:ascii="宋体" w:hAnsi="宋体" w:eastAsia="宋体" w:cs="宋体"/>
          <w:spacing w:val="-6"/>
          <w:sz w:val="21"/>
          <w:szCs w:val="21"/>
          <w:highlight w:val="none"/>
        </w:rPr>
      </w:pPr>
      <w:r>
        <w:rPr>
          <w:rFonts w:hint="eastAsia" w:ascii="宋体" w:hAnsi="宋体" w:eastAsia="宋体" w:cs="宋体"/>
          <w:spacing w:val="-6"/>
          <w:sz w:val="21"/>
          <w:szCs w:val="21"/>
          <w:highlight w:val="none"/>
        </w:rPr>
        <w:t>2.支付时间和方式：</w:t>
      </w:r>
    </w:p>
    <w:p w14:paraId="54777746">
      <w:pPr>
        <w:keepNext w:val="0"/>
        <w:keepLines w:val="0"/>
        <w:pageBreakBefore w:val="0"/>
        <w:widowControl w:val="0"/>
        <w:kinsoku/>
        <w:wordWrap/>
        <w:overflowPunct/>
        <w:topLinePunct w:val="0"/>
        <w:autoSpaceDE/>
        <w:autoSpaceDN/>
        <w:bidi w:val="0"/>
        <w:spacing w:line="590" w:lineRule="exact"/>
        <w:ind w:firstLine="396" w:firstLineChars="200"/>
        <w:textAlignment w:val="auto"/>
        <w:rPr>
          <w:rFonts w:hint="eastAsia" w:ascii="宋体" w:hAnsi="宋体" w:eastAsia="宋体" w:cs="宋体"/>
          <w:spacing w:val="-6"/>
          <w:sz w:val="21"/>
          <w:szCs w:val="21"/>
          <w:highlight w:val="none"/>
        </w:rPr>
      </w:pPr>
      <w:r>
        <w:rPr>
          <w:rFonts w:hint="eastAsia" w:ascii="宋体" w:hAnsi="宋体" w:eastAsia="宋体" w:cs="宋体"/>
          <w:spacing w:val="-6"/>
          <w:sz w:val="21"/>
          <w:szCs w:val="21"/>
          <w:highlight w:val="none"/>
        </w:rPr>
        <w:t xml:space="preserve">租金根据“先付后用”原则，按每期租金账单支付。乙方须在本合同签订后 </w:t>
      </w:r>
      <w:r>
        <w:rPr>
          <w:rFonts w:hint="eastAsia" w:ascii="宋体" w:hAnsi="宋体" w:eastAsia="宋体" w:cs="宋体"/>
          <w:spacing w:val="-6"/>
          <w:sz w:val="21"/>
          <w:szCs w:val="21"/>
          <w:highlight w:val="none"/>
          <w:lang w:val="en-US" w:eastAsia="zh-CN"/>
        </w:rPr>
        <w:t>10</w:t>
      </w:r>
      <w:r>
        <w:rPr>
          <w:rFonts w:hint="eastAsia" w:ascii="宋体" w:hAnsi="宋体" w:eastAsia="宋体" w:cs="宋体"/>
          <w:spacing w:val="-6"/>
          <w:sz w:val="21"/>
          <w:szCs w:val="21"/>
          <w:highlight w:val="none"/>
        </w:rPr>
        <w:t>日内向甲方缴付第一期租金人民币</w:t>
      </w:r>
      <w:r>
        <w:rPr>
          <w:rFonts w:hint="eastAsia" w:ascii="宋体" w:hAnsi="宋体" w:eastAsia="宋体" w:cs="宋体"/>
          <w:spacing w:val="-6"/>
          <w:sz w:val="21"/>
          <w:szCs w:val="21"/>
          <w:highlight w:val="none"/>
          <w:u w:val="single"/>
        </w:rPr>
        <w:t xml:space="preserve"> </w:t>
      </w:r>
      <w:r>
        <w:rPr>
          <w:rFonts w:hint="eastAsia" w:ascii="宋体" w:hAnsi="宋体" w:eastAsia="宋体" w:cs="宋体"/>
          <w:spacing w:val="-6"/>
          <w:sz w:val="21"/>
          <w:szCs w:val="21"/>
          <w:highlight w:val="none"/>
          <w:u w:val="single"/>
          <w:lang w:val="en-US" w:eastAsia="zh-CN"/>
        </w:rPr>
        <w:t xml:space="preserve">   </w:t>
      </w:r>
      <w:r>
        <w:rPr>
          <w:rFonts w:hint="eastAsia" w:ascii="宋体" w:hAnsi="宋体" w:eastAsia="宋体" w:cs="宋体"/>
          <w:spacing w:val="-6"/>
          <w:sz w:val="21"/>
          <w:szCs w:val="21"/>
          <w:highlight w:val="none"/>
          <w:u w:val="single"/>
        </w:rPr>
        <w:t xml:space="preserve">  </w:t>
      </w:r>
      <w:r>
        <w:rPr>
          <w:rFonts w:hint="eastAsia" w:ascii="宋体" w:hAnsi="宋体" w:eastAsia="宋体" w:cs="宋体"/>
          <w:spacing w:val="-6"/>
          <w:sz w:val="21"/>
          <w:szCs w:val="21"/>
          <w:highlight w:val="none"/>
        </w:rPr>
        <w:t>元（大写</w:t>
      </w:r>
      <w:r>
        <w:rPr>
          <w:rFonts w:hint="eastAsia" w:ascii="宋体" w:hAnsi="宋体" w:eastAsia="宋体" w:cs="宋体"/>
          <w:spacing w:val="-6"/>
          <w:sz w:val="21"/>
          <w:szCs w:val="21"/>
          <w:highlight w:val="none"/>
          <w:u w:val="single"/>
        </w:rPr>
        <w:t xml:space="preserve">  </w:t>
      </w:r>
      <w:r>
        <w:rPr>
          <w:rFonts w:hint="eastAsia" w:ascii="宋体" w:hAnsi="宋体" w:eastAsia="宋体" w:cs="宋体"/>
          <w:spacing w:val="-6"/>
          <w:sz w:val="21"/>
          <w:szCs w:val="21"/>
          <w:highlight w:val="none"/>
          <w:u w:val="single"/>
          <w:lang w:val="en-US" w:eastAsia="zh-CN"/>
        </w:rPr>
        <w:t xml:space="preserve">    </w:t>
      </w:r>
      <w:r>
        <w:rPr>
          <w:rFonts w:hint="eastAsia" w:ascii="宋体" w:hAnsi="宋体" w:eastAsia="宋体" w:cs="宋体"/>
          <w:spacing w:val="-6"/>
          <w:sz w:val="21"/>
          <w:szCs w:val="21"/>
          <w:highlight w:val="none"/>
          <w:u w:val="single"/>
        </w:rPr>
        <w:t xml:space="preserve">  </w:t>
      </w:r>
      <w:r>
        <w:rPr>
          <w:rFonts w:hint="eastAsia" w:ascii="宋体" w:hAnsi="宋体" w:eastAsia="宋体" w:cs="宋体"/>
          <w:spacing w:val="-6"/>
          <w:sz w:val="21"/>
          <w:szCs w:val="21"/>
          <w:highlight w:val="none"/>
        </w:rPr>
        <w:t>）。乙方须在每期租金届</w:t>
      </w:r>
      <w:r>
        <w:rPr>
          <w:rFonts w:hint="eastAsia" w:ascii="宋体" w:hAnsi="宋体" w:eastAsia="宋体" w:cs="宋体"/>
          <w:color w:val="auto"/>
          <w:spacing w:val="-6"/>
          <w:sz w:val="21"/>
          <w:szCs w:val="21"/>
          <w:highlight w:val="none"/>
        </w:rPr>
        <w:t>满的</w:t>
      </w:r>
      <w:r>
        <w:rPr>
          <w:rFonts w:hint="eastAsia" w:ascii="宋体" w:hAnsi="宋体" w:eastAsia="宋体" w:cs="宋体"/>
          <w:color w:val="auto"/>
          <w:spacing w:val="-6"/>
          <w:sz w:val="21"/>
          <w:szCs w:val="21"/>
          <w:highlight w:val="none"/>
          <w:lang w:val="en-US" w:eastAsia="zh-CN"/>
        </w:rPr>
        <w:t>45</w:t>
      </w:r>
      <w:r>
        <w:rPr>
          <w:rFonts w:hint="eastAsia" w:ascii="宋体" w:hAnsi="宋体" w:eastAsia="宋体" w:cs="宋体"/>
          <w:color w:val="auto"/>
          <w:spacing w:val="-6"/>
          <w:sz w:val="21"/>
          <w:szCs w:val="21"/>
          <w:highlight w:val="none"/>
        </w:rPr>
        <w:t>日</w:t>
      </w:r>
      <w:r>
        <w:rPr>
          <w:rFonts w:hint="eastAsia" w:ascii="宋体" w:hAnsi="宋体" w:eastAsia="宋体" w:cs="宋体"/>
          <w:spacing w:val="-6"/>
          <w:sz w:val="21"/>
          <w:szCs w:val="21"/>
          <w:highlight w:val="none"/>
        </w:rPr>
        <w:t>前，预付下期租金。每次支付租金后，甲方应出具相应的票据。</w:t>
      </w:r>
    </w:p>
    <w:p w14:paraId="1CFBCBE8">
      <w:pPr>
        <w:pStyle w:val="6"/>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396" w:firstLineChars="200"/>
        <w:textAlignment w:val="auto"/>
        <w:rPr>
          <w:rFonts w:hint="eastAsia" w:ascii="宋体" w:hAnsi="宋体" w:eastAsia="宋体" w:cs="宋体"/>
          <w:spacing w:val="-6"/>
          <w:kern w:val="2"/>
          <w:sz w:val="21"/>
          <w:szCs w:val="21"/>
          <w:highlight w:val="none"/>
          <w:lang w:val="en-US" w:eastAsia="zh-CN" w:bidi="ar-SA"/>
          <w14:ligatures w14:val="none"/>
        </w:rPr>
      </w:pPr>
      <w:r>
        <w:rPr>
          <w:rFonts w:hint="eastAsia" w:ascii="宋体" w:hAnsi="宋体" w:eastAsia="宋体" w:cs="宋体"/>
          <w:spacing w:val="-6"/>
          <w:kern w:val="2"/>
          <w:sz w:val="21"/>
          <w:szCs w:val="21"/>
          <w:highlight w:val="none"/>
          <w:lang w:val="en-US" w:eastAsia="zh-CN" w:bidi="ar-SA"/>
          <w14:ligatures w14:val="none"/>
        </w:rPr>
        <w:t>3.物业费标准及支付时间和方式：</w:t>
      </w:r>
    </w:p>
    <w:p w14:paraId="394E8B49">
      <w:pPr>
        <w:keepNext w:val="0"/>
        <w:keepLines w:val="0"/>
        <w:pageBreakBefore w:val="0"/>
        <w:widowControl w:val="0"/>
        <w:kinsoku/>
        <w:wordWrap/>
        <w:overflowPunct/>
        <w:topLinePunct w:val="0"/>
        <w:autoSpaceDE/>
        <w:autoSpaceDN/>
        <w:bidi w:val="0"/>
        <w:adjustRightInd w:val="0"/>
        <w:snapToGrid w:val="0"/>
        <w:spacing w:line="590" w:lineRule="exact"/>
        <w:ind w:firstLine="396" w:firstLineChars="200"/>
        <w:textAlignment w:val="auto"/>
        <w:rPr>
          <w:rFonts w:hint="eastAsia" w:ascii="宋体" w:hAnsi="宋体" w:eastAsia="宋体" w:cs="宋体"/>
          <w:spacing w:val="-6"/>
          <w:kern w:val="2"/>
          <w:sz w:val="21"/>
          <w:szCs w:val="21"/>
          <w:highlight w:val="none"/>
          <w:lang w:val="en-US" w:eastAsia="zh-CN" w:bidi="ar-SA"/>
          <w14:ligatures w14:val="none"/>
        </w:rPr>
      </w:pPr>
      <w:r>
        <w:rPr>
          <w:rFonts w:hint="eastAsia" w:ascii="宋体" w:hAnsi="宋体" w:eastAsia="宋体" w:cs="宋体"/>
          <w:spacing w:val="-6"/>
          <w:kern w:val="2"/>
          <w:sz w:val="21"/>
          <w:szCs w:val="21"/>
          <w:highlight w:val="none"/>
          <w:lang w:val="en-US" w:eastAsia="zh-CN" w:bidi="ar-SA"/>
          <w14:ligatures w14:val="none"/>
        </w:rPr>
        <w:t>【  】年【  】月【  】日起至【  】年【  】月【  】日期间，每月每平方米为人民币【15.00】元，每月人民币【   】元；物业费采用先付后用的原则，按半年度支付。</w:t>
      </w:r>
      <w:r>
        <w:rPr>
          <w:rFonts w:hint="eastAsia" w:ascii="宋体" w:hAnsi="宋体" w:eastAsia="宋体" w:cs="宋体"/>
          <w:spacing w:val="-6"/>
          <w:sz w:val="21"/>
          <w:szCs w:val="21"/>
          <w:highlight w:val="none"/>
        </w:rPr>
        <w:t xml:space="preserve">乙方须在本合同签订后 </w:t>
      </w:r>
      <w:r>
        <w:rPr>
          <w:rFonts w:hint="eastAsia" w:ascii="宋体" w:hAnsi="宋体" w:eastAsia="宋体" w:cs="宋体"/>
          <w:spacing w:val="-6"/>
          <w:sz w:val="21"/>
          <w:szCs w:val="21"/>
          <w:highlight w:val="none"/>
          <w:lang w:val="en-US" w:eastAsia="zh-CN"/>
        </w:rPr>
        <w:t>10</w:t>
      </w:r>
      <w:r>
        <w:rPr>
          <w:rFonts w:hint="eastAsia" w:ascii="宋体" w:hAnsi="宋体" w:eastAsia="宋体" w:cs="宋体"/>
          <w:spacing w:val="-6"/>
          <w:sz w:val="21"/>
          <w:szCs w:val="21"/>
          <w:highlight w:val="none"/>
        </w:rPr>
        <w:t>日内</w:t>
      </w:r>
      <w:r>
        <w:rPr>
          <w:rFonts w:hint="eastAsia" w:ascii="宋体" w:hAnsi="宋体" w:eastAsia="宋体" w:cs="宋体"/>
          <w:spacing w:val="-6"/>
          <w:kern w:val="2"/>
          <w:sz w:val="21"/>
          <w:szCs w:val="21"/>
          <w:highlight w:val="none"/>
          <w:lang w:val="en-US" w:eastAsia="zh-CN" w:bidi="ar-SA"/>
          <w14:ligatures w14:val="none"/>
        </w:rPr>
        <w:t>向甲方支付首期物业费（即自【  】年【  】月【  】日起至【  】年【  】月【  】日的物业费）计人民币【   】元，第二期物业费（【  】年【  】月【  】日起至【  】年【 】月【  】日）计人民币【   】元应于【   】年【  】月【  】日前支付，以后各期物业费每期提前支付一次，具体应于每期届满的45日前支付下一期物业费。</w:t>
      </w:r>
    </w:p>
    <w:p w14:paraId="6A4A15D5">
      <w:pPr>
        <w:spacing w:line="590" w:lineRule="exact"/>
        <w:ind w:firstLine="396" w:firstLineChars="200"/>
        <w:rPr>
          <w:rFonts w:hint="eastAsia" w:ascii="宋体" w:hAnsi="宋体" w:eastAsia="宋体" w:cs="宋体"/>
          <w:spacing w:val="-6"/>
          <w:sz w:val="21"/>
          <w:szCs w:val="21"/>
          <w:highlight w:val="none"/>
        </w:rPr>
      </w:pPr>
      <w:r>
        <w:rPr>
          <w:rFonts w:hint="eastAsia" w:ascii="宋体" w:hAnsi="宋体" w:eastAsia="宋体" w:cs="宋体"/>
          <w:spacing w:val="-6"/>
          <w:sz w:val="21"/>
          <w:szCs w:val="21"/>
          <w:highlight w:val="none"/>
        </w:rPr>
        <w:t>第二部分</w:t>
      </w:r>
    </w:p>
    <w:p w14:paraId="5C5D114B">
      <w:pPr>
        <w:spacing w:line="590" w:lineRule="exact"/>
        <w:ind w:firstLine="396" w:firstLineChars="200"/>
        <w:rPr>
          <w:rFonts w:hint="eastAsia" w:ascii="宋体" w:hAnsi="宋体" w:eastAsia="宋体" w:cs="宋体"/>
          <w:spacing w:val="-6"/>
          <w:sz w:val="21"/>
          <w:szCs w:val="21"/>
          <w:highlight w:val="none"/>
        </w:rPr>
      </w:pPr>
      <w:r>
        <w:rPr>
          <w:rFonts w:hint="eastAsia" w:ascii="宋体" w:hAnsi="宋体" w:eastAsia="宋体" w:cs="宋体"/>
          <w:spacing w:val="-6"/>
          <w:sz w:val="21"/>
          <w:szCs w:val="21"/>
          <w:highlight w:val="none"/>
        </w:rPr>
        <w:t>1.履约保证金：人民币</w:t>
      </w:r>
      <w:r>
        <w:rPr>
          <w:rFonts w:hint="eastAsia" w:ascii="宋体" w:hAnsi="宋体" w:eastAsia="宋体" w:cs="宋体"/>
          <w:spacing w:val="-6"/>
          <w:sz w:val="21"/>
          <w:szCs w:val="21"/>
          <w:highlight w:val="none"/>
          <w:u w:val="single"/>
        </w:rPr>
        <w:t xml:space="preserve"> </w:t>
      </w:r>
      <w:r>
        <w:rPr>
          <w:rFonts w:hint="eastAsia" w:ascii="宋体" w:hAnsi="宋体" w:eastAsia="宋体" w:cs="宋体"/>
          <w:spacing w:val="-6"/>
          <w:sz w:val="21"/>
          <w:szCs w:val="21"/>
          <w:highlight w:val="none"/>
          <w:u w:val="single"/>
          <w:lang w:val="en-US" w:eastAsia="zh-CN"/>
        </w:rPr>
        <w:t xml:space="preserve">   </w:t>
      </w:r>
      <w:r>
        <w:rPr>
          <w:rFonts w:hint="eastAsia" w:ascii="宋体" w:hAnsi="宋体" w:eastAsia="宋体" w:cs="宋体"/>
          <w:spacing w:val="-6"/>
          <w:sz w:val="21"/>
          <w:szCs w:val="21"/>
          <w:highlight w:val="none"/>
          <w:u w:val="single"/>
        </w:rPr>
        <w:t xml:space="preserve"> </w:t>
      </w:r>
      <w:r>
        <w:rPr>
          <w:rFonts w:hint="eastAsia" w:ascii="宋体" w:hAnsi="宋体" w:eastAsia="宋体" w:cs="宋体"/>
          <w:spacing w:val="-6"/>
          <w:sz w:val="21"/>
          <w:szCs w:val="21"/>
          <w:highlight w:val="none"/>
        </w:rPr>
        <w:t>元（大写</w:t>
      </w:r>
      <w:r>
        <w:rPr>
          <w:rFonts w:hint="eastAsia" w:ascii="宋体" w:hAnsi="宋体" w:eastAsia="宋体" w:cs="宋体"/>
          <w:spacing w:val="-6"/>
          <w:sz w:val="21"/>
          <w:szCs w:val="21"/>
          <w:highlight w:val="none"/>
          <w:u w:val="single"/>
        </w:rPr>
        <w:t xml:space="preserve"> </w:t>
      </w:r>
      <w:r>
        <w:rPr>
          <w:rFonts w:hint="eastAsia" w:ascii="宋体" w:hAnsi="宋体" w:eastAsia="宋体" w:cs="宋体"/>
          <w:spacing w:val="-6"/>
          <w:sz w:val="21"/>
          <w:szCs w:val="21"/>
          <w:highlight w:val="none"/>
          <w:u w:val="single"/>
          <w:lang w:val="en-US" w:eastAsia="zh-CN"/>
        </w:rPr>
        <w:t xml:space="preserve">     </w:t>
      </w:r>
      <w:r>
        <w:rPr>
          <w:rFonts w:hint="eastAsia" w:ascii="宋体" w:hAnsi="宋体" w:eastAsia="宋体" w:cs="宋体"/>
          <w:spacing w:val="-6"/>
          <w:sz w:val="21"/>
          <w:szCs w:val="21"/>
          <w:highlight w:val="none"/>
        </w:rPr>
        <w:t>）。</w:t>
      </w:r>
    </w:p>
    <w:p w14:paraId="7A003619">
      <w:pPr>
        <w:spacing w:line="590" w:lineRule="exact"/>
        <w:ind w:firstLine="396" w:firstLineChars="200"/>
        <w:rPr>
          <w:rFonts w:hint="eastAsia" w:ascii="宋体" w:hAnsi="宋体" w:eastAsia="宋体" w:cs="宋体"/>
          <w:spacing w:val="-6"/>
          <w:sz w:val="21"/>
          <w:szCs w:val="21"/>
          <w:highlight w:val="none"/>
        </w:rPr>
      </w:pPr>
      <w:r>
        <w:rPr>
          <w:rFonts w:hint="eastAsia" w:ascii="宋体" w:hAnsi="宋体" w:eastAsia="宋体" w:cs="宋体"/>
          <w:spacing w:val="-6"/>
          <w:sz w:val="21"/>
          <w:szCs w:val="21"/>
          <w:highlight w:val="none"/>
        </w:rPr>
        <w:t>2.支付时间和方式：乙方须在</w:t>
      </w:r>
      <w:r>
        <w:rPr>
          <w:rFonts w:hint="eastAsia" w:ascii="宋体" w:hAnsi="宋体" w:cs="宋体"/>
          <w:spacing w:val="-6"/>
          <w:sz w:val="21"/>
          <w:szCs w:val="21"/>
          <w:highlight w:val="none"/>
          <w:u w:val="none"/>
          <w:lang w:val="en-US" w:eastAsia="zh-CN"/>
        </w:rPr>
        <w:t>合同签订</w:t>
      </w:r>
      <w:r>
        <w:rPr>
          <w:rFonts w:hint="eastAsia" w:ascii="宋体" w:hAnsi="宋体" w:eastAsia="宋体" w:cs="宋体"/>
          <w:spacing w:val="-6"/>
          <w:sz w:val="21"/>
          <w:szCs w:val="21"/>
          <w:highlight w:val="none"/>
        </w:rPr>
        <w:t>前向甲方缴付履约保证金。</w:t>
      </w:r>
    </w:p>
    <w:p w14:paraId="7BA58CBC">
      <w:pPr>
        <w:spacing w:line="590" w:lineRule="exact"/>
        <w:ind w:firstLine="396" w:firstLineChars="200"/>
        <w:rPr>
          <w:rFonts w:hint="eastAsia" w:ascii="宋体" w:hAnsi="宋体" w:eastAsia="宋体" w:cs="宋体"/>
          <w:spacing w:val="-6"/>
          <w:sz w:val="21"/>
          <w:szCs w:val="21"/>
          <w:highlight w:val="none"/>
          <w:lang w:val="en-US" w:eastAsia="zh-CN"/>
        </w:rPr>
      </w:pPr>
      <w:r>
        <w:rPr>
          <w:rFonts w:hint="eastAsia" w:ascii="宋体" w:hAnsi="宋体" w:eastAsia="宋体" w:cs="宋体"/>
          <w:spacing w:val="-6"/>
          <w:sz w:val="21"/>
          <w:szCs w:val="21"/>
          <w:highlight w:val="none"/>
          <w:lang w:val="en-US" w:eastAsia="zh-CN"/>
        </w:rPr>
        <w:t>第三部分</w:t>
      </w:r>
    </w:p>
    <w:p w14:paraId="6A3073EC">
      <w:pPr>
        <w:keepNext w:val="0"/>
        <w:keepLines w:val="0"/>
        <w:pageBreakBefore w:val="0"/>
        <w:widowControl w:val="0"/>
        <w:kinsoku/>
        <w:wordWrap/>
        <w:overflowPunct/>
        <w:topLinePunct w:val="0"/>
        <w:autoSpaceDE/>
        <w:autoSpaceDN/>
        <w:bidi w:val="0"/>
        <w:adjustRightInd/>
        <w:snapToGrid/>
        <w:spacing w:line="360" w:lineRule="auto"/>
        <w:ind w:firstLine="396" w:firstLineChars="200"/>
        <w:textAlignment w:val="auto"/>
        <w:rPr>
          <w:rFonts w:hint="eastAsia" w:ascii="宋体" w:hAnsi="宋体" w:eastAsia="宋体" w:cs="宋体"/>
          <w:spacing w:val="-6"/>
          <w:sz w:val="21"/>
          <w:szCs w:val="21"/>
          <w:highlight w:val="none"/>
          <w:lang w:val="en-US" w:eastAsia="zh-CN"/>
        </w:rPr>
      </w:pPr>
      <w:r>
        <w:rPr>
          <w:rFonts w:hint="eastAsia" w:ascii="宋体" w:hAnsi="宋体" w:eastAsia="宋体" w:cs="宋体"/>
          <w:spacing w:val="-6"/>
          <w:sz w:val="21"/>
          <w:szCs w:val="21"/>
          <w:highlight w:val="none"/>
          <w:lang w:val="en-US" w:eastAsia="zh-CN"/>
        </w:rPr>
        <w:t>1.标准：</w:t>
      </w:r>
      <w:r>
        <w:rPr>
          <w:rFonts w:hint="eastAsia" w:ascii="宋体" w:hAnsi="宋体" w:eastAsia="宋体" w:cs="宋体"/>
          <w:spacing w:val="-6"/>
          <w:sz w:val="21"/>
          <w:szCs w:val="21"/>
          <w:highlight w:val="none"/>
        </w:rPr>
        <w:t>水费</w:t>
      </w:r>
      <w:r>
        <w:rPr>
          <w:rFonts w:hint="eastAsia" w:ascii="宋体" w:hAnsi="宋体" w:eastAsia="宋体" w:cs="宋体"/>
          <w:spacing w:val="-6"/>
          <w:sz w:val="21"/>
          <w:szCs w:val="21"/>
          <w:highlight w:val="none"/>
          <w:lang w:val="en-US" w:eastAsia="zh-CN"/>
        </w:rPr>
        <w:t>暂定</w:t>
      </w:r>
      <w:r>
        <w:rPr>
          <w:rFonts w:hint="eastAsia" w:ascii="宋体" w:hAnsi="宋体" w:eastAsia="宋体" w:cs="宋体"/>
          <w:spacing w:val="-6"/>
          <w:sz w:val="21"/>
          <w:szCs w:val="21"/>
          <w:highlight w:val="none"/>
        </w:rPr>
        <w:t>3.5元/立方米，电费</w:t>
      </w:r>
      <w:r>
        <w:rPr>
          <w:rFonts w:hint="eastAsia" w:ascii="宋体" w:hAnsi="宋体" w:eastAsia="宋体" w:cs="宋体"/>
          <w:spacing w:val="-6"/>
          <w:sz w:val="21"/>
          <w:szCs w:val="21"/>
          <w:highlight w:val="none"/>
          <w:lang w:val="en-US" w:eastAsia="zh-CN"/>
        </w:rPr>
        <w:t>暂定</w:t>
      </w:r>
      <w:r>
        <w:rPr>
          <w:rFonts w:hint="eastAsia" w:ascii="宋体" w:hAnsi="宋体" w:eastAsia="宋体" w:cs="宋体"/>
          <w:spacing w:val="-6"/>
          <w:sz w:val="21"/>
          <w:szCs w:val="21"/>
          <w:highlight w:val="none"/>
        </w:rPr>
        <w:t>0.</w:t>
      </w:r>
      <w:r>
        <w:rPr>
          <w:rFonts w:hint="eastAsia" w:ascii="宋体" w:hAnsi="宋体" w:eastAsia="宋体" w:cs="宋体"/>
          <w:spacing w:val="-6"/>
          <w:sz w:val="21"/>
          <w:szCs w:val="21"/>
          <w:highlight w:val="none"/>
          <w:lang w:val="en-US" w:eastAsia="zh-CN"/>
        </w:rPr>
        <w:t>8</w:t>
      </w:r>
      <w:r>
        <w:rPr>
          <w:rFonts w:hint="eastAsia" w:ascii="宋体" w:hAnsi="宋体" w:eastAsia="宋体" w:cs="宋体"/>
          <w:spacing w:val="-6"/>
          <w:sz w:val="21"/>
          <w:szCs w:val="21"/>
          <w:highlight w:val="none"/>
        </w:rPr>
        <w:t>元/度，具体以政府相关部门定价为准（以上水电</w:t>
      </w:r>
      <w:r>
        <w:rPr>
          <w:rFonts w:hint="eastAsia" w:ascii="宋体" w:hAnsi="宋体" w:eastAsia="宋体" w:cs="宋体"/>
          <w:spacing w:val="-6"/>
          <w:sz w:val="21"/>
          <w:szCs w:val="21"/>
          <w:highlight w:val="none"/>
          <w:lang w:val="en-US" w:eastAsia="zh-CN"/>
        </w:rPr>
        <w:t>价格包含代收代缴服务费）。</w:t>
      </w:r>
    </w:p>
    <w:p w14:paraId="7753C2F5">
      <w:pPr>
        <w:keepNext w:val="0"/>
        <w:keepLines w:val="0"/>
        <w:pageBreakBefore w:val="0"/>
        <w:widowControl w:val="0"/>
        <w:kinsoku/>
        <w:wordWrap/>
        <w:overflowPunct/>
        <w:topLinePunct w:val="0"/>
        <w:autoSpaceDE/>
        <w:autoSpaceDN/>
        <w:bidi w:val="0"/>
        <w:adjustRightInd/>
        <w:snapToGrid/>
        <w:spacing w:line="360" w:lineRule="auto"/>
        <w:ind w:firstLine="396" w:firstLineChars="200"/>
        <w:textAlignment w:val="auto"/>
        <w:rPr>
          <w:rFonts w:hint="eastAsia" w:ascii="宋体" w:hAnsi="宋体" w:eastAsia="宋体" w:cs="宋体"/>
          <w:spacing w:val="-6"/>
          <w:sz w:val="21"/>
          <w:szCs w:val="21"/>
          <w:highlight w:val="none"/>
          <w:lang w:val="en-US" w:eastAsia="zh-CN"/>
        </w:rPr>
      </w:pPr>
      <w:r>
        <w:rPr>
          <w:rFonts w:hint="eastAsia" w:ascii="宋体" w:hAnsi="宋体" w:eastAsia="宋体" w:cs="宋体"/>
          <w:spacing w:val="-6"/>
          <w:sz w:val="21"/>
          <w:szCs w:val="21"/>
          <w:highlight w:val="none"/>
          <w:lang w:val="en-US" w:eastAsia="zh-CN"/>
        </w:rPr>
        <w:t>2.支付周期：电表为预充值电表，先付后用，如若因乙方不及时充值导致断电及相关损失，均由乙方自行承担。水费每半年抄表后进行结算。</w:t>
      </w:r>
    </w:p>
    <w:p w14:paraId="7B8EC2ED">
      <w:pPr>
        <w:spacing w:line="590" w:lineRule="exact"/>
        <w:ind w:firstLine="396" w:firstLineChars="200"/>
        <w:rPr>
          <w:rFonts w:hint="eastAsia" w:ascii="宋体" w:hAnsi="宋体" w:eastAsia="宋体" w:cs="宋体"/>
          <w:spacing w:val="-6"/>
          <w:sz w:val="21"/>
          <w:szCs w:val="21"/>
          <w:highlight w:val="none"/>
        </w:rPr>
      </w:pPr>
      <w:r>
        <w:rPr>
          <w:rFonts w:hint="eastAsia" w:ascii="宋体" w:hAnsi="宋体" w:eastAsia="宋体" w:cs="宋体"/>
          <w:spacing w:val="-6"/>
          <w:sz w:val="21"/>
          <w:szCs w:val="21"/>
          <w:highlight w:val="none"/>
        </w:rPr>
        <w:t>第</w:t>
      </w:r>
      <w:r>
        <w:rPr>
          <w:rFonts w:hint="eastAsia" w:ascii="宋体" w:hAnsi="宋体" w:eastAsia="宋体" w:cs="宋体"/>
          <w:spacing w:val="-6"/>
          <w:sz w:val="21"/>
          <w:szCs w:val="21"/>
          <w:highlight w:val="none"/>
          <w:lang w:val="en-US" w:eastAsia="zh-CN"/>
        </w:rPr>
        <w:t>四</w:t>
      </w:r>
      <w:r>
        <w:rPr>
          <w:rFonts w:hint="eastAsia" w:ascii="宋体" w:hAnsi="宋体" w:eastAsia="宋体" w:cs="宋体"/>
          <w:spacing w:val="-6"/>
          <w:sz w:val="21"/>
          <w:szCs w:val="21"/>
          <w:highlight w:val="none"/>
        </w:rPr>
        <w:t>部分</w:t>
      </w:r>
    </w:p>
    <w:p w14:paraId="0A1995A7">
      <w:pPr>
        <w:keepNext w:val="0"/>
        <w:keepLines w:val="0"/>
        <w:pageBreakBefore w:val="0"/>
        <w:widowControl w:val="0"/>
        <w:kinsoku/>
        <w:wordWrap/>
        <w:overflowPunct/>
        <w:topLinePunct w:val="0"/>
        <w:autoSpaceDE/>
        <w:autoSpaceDN/>
        <w:bidi w:val="0"/>
        <w:adjustRightInd/>
        <w:snapToGrid/>
        <w:spacing w:line="360" w:lineRule="auto"/>
        <w:ind w:firstLine="396" w:firstLineChars="200"/>
        <w:textAlignment w:val="auto"/>
        <w:rPr>
          <w:rFonts w:hint="eastAsia" w:ascii="宋体" w:hAnsi="宋体" w:eastAsia="宋体" w:cs="宋体"/>
          <w:spacing w:val="-6"/>
          <w:sz w:val="21"/>
          <w:szCs w:val="21"/>
          <w:highlight w:val="none"/>
        </w:rPr>
      </w:pPr>
      <w:r>
        <w:rPr>
          <w:rFonts w:hint="eastAsia" w:ascii="宋体" w:hAnsi="宋体" w:eastAsia="宋体" w:cs="宋体"/>
          <w:spacing w:val="-6"/>
          <w:sz w:val="21"/>
          <w:szCs w:val="21"/>
          <w:highlight w:val="none"/>
        </w:rPr>
        <w:t>1.支付币种：本合同项下的相关价款、费用均以人民币支付。</w:t>
      </w:r>
    </w:p>
    <w:p w14:paraId="3E37CDEB">
      <w:pPr>
        <w:keepNext w:val="0"/>
        <w:keepLines w:val="0"/>
        <w:pageBreakBefore w:val="0"/>
        <w:widowControl w:val="0"/>
        <w:kinsoku/>
        <w:wordWrap/>
        <w:overflowPunct/>
        <w:topLinePunct w:val="0"/>
        <w:autoSpaceDE/>
        <w:autoSpaceDN/>
        <w:bidi w:val="0"/>
        <w:adjustRightInd/>
        <w:snapToGrid/>
        <w:spacing w:line="360" w:lineRule="auto"/>
        <w:ind w:firstLine="396" w:firstLineChars="200"/>
        <w:textAlignment w:val="auto"/>
        <w:rPr>
          <w:rFonts w:hint="eastAsia" w:ascii="宋体" w:hAnsi="宋体" w:eastAsia="宋体" w:cs="宋体"/>
          <w:spacing w:val="-6"/>
          <w:sz w:val="21"/>
          <w:szCs w:val="21"/>
          <w:highlight w:val="none"/>
        </w:rPr>
      </w:pPr>
      <w:r>
        <w:rPr>
          <w:rFonts w:hint="eastAsia" w:ascii="宋体" w:hAnsi="宋体" w:eastAsia="宋体" w:cs="宋体"/>
          <w:spacing w:val="-6"/>
          <w:sz w:val="21"/>
          <w:szCs w:val="21"/>
          <w:highlight w:val="none"/>
        </w:rPr>
        <w:t>2.支付账户：乙方应该将租金、</w:t>
      </w:r>
      <w:r>
        <w:rPr>
          <w:rFonts w:hint="eastAsia" w:ascii="宋体" w:hAnsi="宋体" w:eastAsia="宋体" w:cs="宋体"/>
          <w:spacing w:val="-6"/>
          <w:sz w:val="21"/>
          <w:szCs w:val="21"/>
          <w:highlight w:val="none"/>
          <w:lang w:val="en-US" w:eastAsia="zh-CN"/>
        </w:rPr>
        <w:t>履约保证金等费用支付</w:t>
      </w:r>
      <w:r>
        <w:rPr>
          <w:rFonts w:hint="eastAsia" w:ascii="宋体" w:hAnsi="宋体" w:eastAsia="宋体" w:cs="宋体"/>
          <w:spacing w:val="-6"/>
          <w:sz w:val="21"/>
          <w:szCs w:val="21"/>
          <w:highlight w:val="none"/>
        </w:rPr>
        <w:t>到甲方开立的以下账户：</w:t>
      </w:r>
    </w:p>
    <w:p w14:paraId="6B91E86F">
      <w:pPr>
        <w:keepNext w:val="0"/>
        <w:keepLines w:val="0"/>
        <w:pageBreakBefore w:val="0"/>
        <w:widowControl w:val="0"/>
        <w:kinsoku/>
        <w:wordWrap/>
        <w:overflowPunct/>
        <w:topLinePunct w:val="0"/>
        <w:autoSpaceDE/>
        <w:autoSpaceDN/>
        <w:bidi w:val="0"/>
        <w:adjustRightInd/>
        <w:snapToGrid/>
        <w:spacing w:line="360" w:lineRule="auto"/>
        <w:ind w:firstLine="396" w:firstLineChars="200"/>
        <w:textAlignment w:val="auto"/>
        <w:rPr>
          <w:rFonts w:hint="eastAsia" w:ascii="宋体" w:hAnsi="宋体" w:eastAsia="宋体" w:cs="宋体"/>
          <w:spacing w:val="-6"/>
          <w:sz w:val="21"/>
          <w:szCs w:val="21"/>
          <w:highlight w:val="none"/>
        </w:rPr>
      </w:pPr>
      <w:r>
        <w:rPr>
          <w:rFonts w:hint="eastAsia" w:ascii="宋体" w:hAnsi="宋体" w:eastAsia="宋体" w:cs="宋体"/>
          <w:spacing w:val="-6"/>
          <w:sz w:val="21"/>
          <w:szCs w:val="21"/>
          <w:highlight w:val="none"/>
        </w:rPr>
        <w:t>户名：南通轨道资源开发有限公司</w:t>
      </w:r>
    </w:p>
    <w:p w14:paraId="06F12F50">
      <w:pPr>
        <w:keepNext w:val="0"/>
        <w:keepLines w:val="0"/>
        <w:pageBreakBefore w:val="0"/>
        <w:widowControl w:val="0"/>
        <w:kinsoku/>
        <w:wordWrap/>
        <w:overflowPunct/>
        <w:topLinePunct w:val="0"/>
        <w:autoSpaceDE/>
        <w:autoSpaceDN/>
        <w:bidi w:val="0"/>
        <w:adjustRightInd/>
        <w:snapToGrid/>
        <w:spacing w:line="360" w:lineRule="auto"/>
        <w:ind w:firstLine="396" w:firstLineChars="200"/>
        <w:textAlignment w:val="auto"/>
        <w:rPr>
          <w:rFonts w:hint="eastAsia" w:ascii="宋体" w:hAnsi="宋体" w:eastAsia="宋体" w:cs="宋体"/>
          <w:spacing w:val="-6"/>
          <w:sz w:val="21"/>
          <w:szCs w:val="21"/>
          <w:highlight w:val="none"/>
        </w:rPr>
      </w:pPr>
      <w:r>
        <w:rPr>
          <w:rFonts w:hint="eastAsia" w:ascii="宋体" w:hAnsi="宋体" w:eastAsia="宋体" w:cs="宋体"/>
          <w:spacing w:val="-6"/>
          <w:sz w:val="21"/>
          <w:szCs w:val="21"/>
          <w:highlight w:val="none"/>
        </w:rPr>
        <w:t>账号：326008602011000291381</w:t>
      </w:r>
    </w:p>
    <w:p w14:paraId="22AD5543">
      <w:pPr>
        <w:keepNext w:val="0"/>
        <w:keepLines w:val="0"/>
        <w:pageBreakBefore w:val="0"/>
        <w:widowControl w:val="0"/>
        <w:kinsoku/>
        <w:wordWrap/>
        <w:overflowPunct/>
        <w:topLinePunct w:val="0"/>
        <w:autoSpaceDE/>
        <w:autoSpaceDN/>
        <w:bidi w:val="0"/>
        <w:adjustRightInd/>
        <w:snapToGrid/>
        <w:spacing w:line="360" w:lineRule="auto"/>
        <w:ind w:firstLine="396" w:firstLineChars="200"/>
        <w:textAlignment w:val="auto"/>
        <w:rPr>
          <w:rFonts w:hint="eastAsia" w:ascii="宋体" w:hAnsi="宋体" w:eastAsia="宋体" w:cs="宋体"/>
          <w:spacing w:val="-6"/>
          <w:sz w:val="21"/>
          <w:szCs w:val="21"/>
          <w:highlight w:val="none"/>
        </w:rPr>
      </w:pPr>
      <w:r>
        <w:rPr>
          <w:rFonts w:hint="eastAsia" w:ascii="宋体" w:hAnsi="宋体" w:eastAsia="宋体" w:cs="宋体"/>
          <w:spacing w:val="-6"/>
          <w:sz w:val="21"/>
          <w:szCs w:val="21"/>
          <w:highlight w:val="none"/>
        </w:rPr>
        <w:t>开户银行：交通银行南通分行营业部</w:t>
      </w:r>
    </w:p>
    <w:p w14:paraId="2AF98A88">
      <w:pPr>
        <w:keepNext w:val="0"/>
        <w:keepLines w:val="0"/>
        <w:pageBreakBefore w:val="0"/>
        <w:widowControl w:val="0"/>
        <w:kinsoku/>
        <w:wordWrap/>
        <w:overflowPunct/>
        <w:topLinePunct w:val="0"/>
        <w:autoSpaceDE/>
        <w:autoSpaceDN/>
        <w:bidi w:val="0"/>
        <w:adjustRightInd/>
        <w:snapToGrid/>
        <w:spacing w:line="360" w:lineRule="auto"/>
        <w:ind w:firstLine="396" w:firstLineChars="200"/>
        <w:textAlignment w:val="auto"/>
        <w:rPr>
          <w:rFonts w:hint="eastAsia" w:ascii="宋体" w:hAnsi="宋体" w:eastAsia="宋体" w:cs="宋体"/>
          <w:spacing w:val="-6"/>
          <w:sz w:val="21"/>
          <w:szCs w:val="21"/>
          <w:highlight w:val="none"/>
        </w:rPr>
      </w:pPr>
      <w:r>
        <w:rPr>
          <w:rFonts w:hint="eastAsia" w:ascii="宋体" w:hAnsi="宋体" w:eastAsia="宋体" w:cs="宋体"/>
          <w:spacing w:val="-6"/>
          <w:sz w:val="21"/>
          <w:szCs w:val="21"/>
          <w:highlight w:val="none"/>
        </w:rPr>
        <w:t>合同期内，甲方有权根据实际需要即时更新上述账户信息，但应当提前书面通知乙方，乙方同意按照甲方通知更新的账户进行付款。</w:t>
      </w:r>
    </w:p>
    <w:p w14:paraId="3AD16D94">
      <w:pPr>
        <w:spacing w:line="590" w:lineRule="exact"/>
        <w:ind w:firstLine="396" w:firstLineChars="200"/>
        <w:rPr>
          <w:rFonts w:hint="eastAsia" w:ascii="宋体" w:hAnsi="宋体" w:eastAsia="宋体" w:cs="宋体"/>
          <w:spacing w:val="-6"/>
          <w:sz w:val="21"/>
          <w:szCs w:val="21"/>
          <w:highlight w:val="none"/>
        </w:rPr>
      </w:pPr>
      <w:r>
        <w:rPr>
          <w:rFonts w:hint="eastAsia" w:ascii="宋体" w:hAnsi="宋体" w:eastAsia="宋体" w:cs="宋体"/>
          <w:spacing w:val="-6"/>
          <w:sz w:val="21"/>
          <w:szCs w:val="21"/>
          <w:highlight w:val="none"/>
        </w:rPr>
        <w:t>第</w:t>
      </w:r>
      <w:r>
        <w:rPr>
          <w:rFonts w:hint="eastAsia" w:ascii="宋体" w:hAnsi="宋体" w:eastAsia="宋体" w:cs="宋体"/>
          <w:spacing w:val="-6"/>
          <w:sz w:val="21"/>
          <w:szCs w:val="21"/>
          <w:highlight w:val="none"/>
          <w:lang w:val="en-US" w:eastAsia="zh-CN"/>
        </w:rPr>
        <w:t>五</w:t>
      </w:r>
      <w:r>
        <w:rPr>
          <w:rFonts w:hint="eastAsia" w:ascii="宋体" w:hAnsi="宋体" w:eastAsia="宋体" w:cs="宋体"/>
          <w:spacing w:val="-6"/>
          <w:sz w:val="21"/>
          <w:szCs w:val="21"/>
          <w:highlight w:val="none"/>
        </w:rPr>
        <w:t>部分</w:t>
      </w:r>
    </w:p>
    <w:p w14:paraId="5BA274B3">
      <w:pPr>
        <w:keepNext w:val="0"/>
        <w:keepLines w:val="0"/>
        <w:pageBreakBefore w:val="0"/>
        <w:widowControl w:val="0"/>
        <w:kinsoku/>
        <w:wordWrap/>
        <w:overflowPunct/>
        <w:topLinePunct w:val="0"/>
        <w:autoSpaceDE/>
        <w:autoSpaceDN/>
        <w:bidi w:val="0"/>
        <w:adjustRightInd/>
        <w:snapToGrid/>
        <w:spacing w:line="360" w:lineRule="auto"/>
        <w:ind w:firstLine="396" w:firstLineChars="200"/>
        <w:textAlignment w:val="auto"/>
        <w:rPr>
          <w:rFonts w:hint="eastAsia" w:ascii="宋体" w:hAnsi="宋体" w:eastAsia="宋体" w:cs="宋体"/>
          <w:spacing w:val="-6"/>
          <w:sz w:val="21"/>
          <w:szCs w:val="21"/>
          <w:highlight w:val="none"/>
        </w:rPr>
      </w:pPr>
      <w:r>
        <w:rPr>
          <w:rFonts w:hint="eastAsia" w:ascii="宋体" w:hAnsi="宋体" w:eastAsia="宋体" w:cs="宋体"/>
          <w:spacing w:val="-6"/>
          <w:sz w:val="21"/>
          <w:szCs w:val="21"/>
          <w:highlight w:val="none"/>
        </w:rPr>
        <w:t>甲方和乙方按以下列明的地址发送通知：</w:t>
      </w:r>
    </w:p>
    <w:p w14:paraId="1586F4FC">
      <w:pPr>
        <w:keepNext w:val="0"/>
        <w:keepLines w:val="0"/>
        <w:pageBreakBefore w:val="0"/>
        <w:widowControl w:val="0"/>
        <w:kinsoku/>
        <w:wordWrap/>
        <w:overflowPunct/>
        <w:topLinePunct w:val="0"/>
        <w:autoSpaceDE/>
        <w:autoSpaceDN/>
        <w:bidi w:val="0"/>
        <w:adjustRightInd/>
        <w:snapToGrid/>
        <w:spacing w:line="360" w:lineRule="auto"/>
        <w:ind w:firstLine="396" w:firstLineChars="200"/>
        <w:textAlignment w:val="auto"/>
        <w:rPr>
          <w:rFonts w:hint="eastAsia" w:ascii="宋体" w:hAnsi="宋体" w:eastAsia="宋体" w:cs="宋体"/>
          <w:spacing w:val="-6"/>
          <w:sz w:val="21"/>
          <w:szCs w:val="21"/>
          <w:highlight w:val="none"/>
        </w:rPr>
      </w:pPr>
      <w:r>
        <w:rPr>
          <w:rFonts w:hint="eastAsia" w:ascii="宋体" w:hAnsi="宋体" w:eastAsia="宋体" w:cs="宋体"/>
          <w:spacing w:val="-6"/>
          <w:sz w:val="21"/>
          <w:szCs w:val="21"/>
          <w:highlight w:val="none"/>
        </w:rPr>
        <w:t>1.甲方地址：南通市崇川区崇川路158号地铁大厦1808室</w:t>
      </w:r>
    </w:p>
    <w:p w14:paraId="6DD71898">
      <w:pPr>
        <w:keepNext w:val="0"/>
        <w:keepLines w:val="0"/>
        <w:pageBreakBefore w:val="0"/>
        <w:widowControl w:val="0"/>
        <w:kinsoku/>
        <w:wordWrap/>
        <w:overflowPunct/>
        <w:topLinePunct w:val="0"/>
        <w:autoSpaceDE/>
        <w:autoSpaceDN/>
        <w:bidi w:val="0"/>
        <w:adjustRightInd/>
        <w:snapToGrid/>
        <w:spacing w:line="360" w:lineRule="auto"/>
        <w:ind w:firstLine="396" w:firstLineChars="200"/>
        <w:textAlignment w:val="auto"/>
        <w:rPr>
          <w:rFonts w:hint="eastAsia" w:ascii="宋体" w:hAnsi="宋体" w:eastAsia="宋体" w:cs="宋体"/>
          <w:spacing w:val="-6"/>
          <w:sz w:val="21"/>
          <w:szCs w:val="21"/>
          <w:highlight w:val="none"/>
        </w:rPr>
      </w:pPr>
      <w:r>
        <w:rPr>
          <w:rFonts w:hint="eastAsia" w:ascii="宋体" w:hAnsi="宋体" w:eastAsia="宋体" w:cs="宋体"/>
          <w:spacing w:val="-6"/>
          <w:sz w:val="21"/>
          <w:szCs w:val="21"/>
          <w:highlight w:val="none"/>
        </w:rPr>
        <w:t>收 件 人：南通轨道资源开发有限公司</w:t>
      </w:r>
    </w:p>
    <w:p w14:paraId="318DC836">
      <w:pPr>
        <w:keepNext w:val="0"/>
        <w:keepLines w:val="0"/>
        <w:pageBreakBefore w:val="0"/>
        <w:widowControl w:val="0"/>
        <w:kinsoku/>
        <w:wordWrap/>
        <w:overflowPunct/>
        <w:topLinePunct w:val="0"/>
        <w:autoSpaceDE/>
        <w:autoSpaceDN/>
        <w:bidi w:val="0"/>
        <w:adjustRightInd/>
        <w:snapToGrid/>
        <w:spacing w:line="360" w:lineRule="auto"/>
        <w:ind w:firstLine="396" w:firstLineChars="200"/>
        <w:textAlignment w:val="auto"/>
        <w:rPr>
          <w:rFonts w:hint="eastAsia" w:ascii="宋体" w:hAnsi="宋体" w:eastAsia="宋体" w:cs="宋体"/>
          <w:spacing w:val="-6"/>
          <w:sz w:val="21"/>
          <w:szCs w:val="21"/>
          <w:highlight w:val="none"/>
        </w:rPr>
      </w:pPr>
      <w:r>
        <w:rPr>
          <w:rFonts w:hint="eastAsia" w:ascii="宋体" w:hAnsi="宋体" w:eastAsia="宋体" w:cs="宋体"/>
          <w:spacing w:val="-6"/>
          <w:sz w:val="21"/>
          <w:szCs w:val="21"/>
          <w:highlight w:val="none"/>
        </w:rPr>
        <w:t>邮政编码：226000</w:t>
      </w:r>
    </w:p>
    <w:p w14:paraId="127B9CBC">
      <w:pPr>
        <w:keepNext w:val="0"/>
        <w:keepLines w:val="0"/>
        <w:pageBreakBefore w:val="0"/>
        <w:widowControl w:val="0"/>
        <w:kinsoku/>
        <w:wordWrap/>
        <w:overflowPunct/>
        <w:topLinePunct w:val="0"/>
        <w:autoSpaceDE/>
        <w:autoSpaceDN/>
        <w:bidi w:val="0"/>
        <w:adjustRightInd/>
        <w:snapToGrid/>
        <w:spacing w:line="360" w:lineRule="auto"/>
        <w:ind w:firstLine="396" w:firstLineChars="200"/>
        <w:textAlignment w:val="auto"/>
        <w:rPr>
          <w:rFonts w:hint="eastAsia" w:ascii="宋体" w:hAnsi="宋体" w:eastAsia="宋体" w:cs="宋体"/>
          <w:spacing w:val="-6"/>
          <w:sz w:val="21"/>
          <w:szCs w:val="21"/>
          <w:highlight w:val="none"/>
        </w:rPr>
      </w:pPr>
      <w:r>
        <w:rPr>
          <w:rFonts w:hint="eastAsia" w:ascii="宋体" w:hAnsi="宋体" w:eastAsia="宋体" w:cs="宋体"/>
          <w:spacing w:val="-6"/>
          <w:sz w:val="21"/>
          <w:szCs w:val="21"/>
          <w:highlight w:val="none"/>
        </w:rPr>
        <w:t>联系电话：0513-80813998</w:t>
      </w:r>
    </w:p>
    <w:p w14:paraId="3259D9F6">
      <w:pPr>
        <w:keepNext w:val="0"/>
        <w:keepLines w:val="0"/>
        <w:pageBreakBefore w:val="0"/>
        <w:widowControl w:val="0"/>
        <w:kinsoku/>
        <w:wordWrap/>
        <w:overflowPunct/>
        <w:topLinePunct w:val="0"/>
        <w:autoSpaceDE/>
        <w:autoSpaceDN/>
        <w:bidi w:val="0"/>
        <w:adjustRightInd/>
        <w:snapToGrid/>
        <w:spacing w:line="360" w:lineRule="auto"/>
        <w:ind w:firstLine="396" w:firstLineChars="200"/>
        <w:textAlignment w:val="auto"/>
        <w:rPr>
          <w:rFonts w:hint="eastAsia" w:ascii="宋体" w:hAnsi="宋体" w:eastAsia="宋体" w:cs="宋体"/>
          <w:spacing w:val="-6"/>
          <w:sz w:val="21"/>
          <w:szCs w:val="21"/>
          <w:highlight w:val="none"/>
        </w:rPr>
      </w:pPr>
      <w:r>
        <w:rPr>
          <w:rFonts w:hint="eastAsia" w:ascii="宋体" w:hAnsi="宋体" w:eastAsia="宋体" w:cs="宋体"/>
          <w:spacing w:val="-6"/>
          <w:sz w:val="21"/>
          <w:szCs w:val="21"/>
          <w:highlight w:val="none"/>
        </w:rPr>
        <w:t>传 真：/</w:t>
      </w:r>
    </w:p>
    <w:p w14:paraId="3FA9EEC0">
      <w:pPr>
        <w:keepNext w:val="0"/>
        <w:keepLines w:val="0"/>
        <w:pageBreakBefore w:val="0"/>
        <w:widowControl w:val="0"/>
        <w:kinsoku/>
        <w:wordWrap/>
        <w:overflowPunct/>
        <w:topLinePunct w:val="0"/>
        <w:autoSpaceDE/>
        <w:autoSpaceDN/>
        <w:bidi w:val="0"/>
        <w:adjustRightInd/>
        <w:snapToGrid/>
        <w:spacing w:line="360" w:lineRule="auto"/>
        <w:ind w:firstLine="396" w:firstLineChars="200"/>
        <w:textAlignment w:val="auto"/>
        <w:rPr>
          <w:rFonts w:hint="eastAsia" w:ascii="宋体" w:hAnsi="宋体" w:eastAsia="宋体" w:cs="宋体"/>
          <w:color w:val="auto"/>
          <w:spacing w:val="-3"/>
          <w:sz w:val="21"/>
          <w:szCs w:val="21"/>
          <w:highlight w:val="none"/>
        </w:rPr>
      </w:pPr>
      <w:r>
        <w:rPr>
          <w:rFonts w:hint="eastAsia" w:ascii="宋体" w:hAnsi="宋体" w:eastAsia="宋体" w:cs="宋体"/>
          <w:spacing w:val="-6"/>
          <w:sz w:val="21"/>
          <w:szCs w:val="21"/>
          <w:highlight w:val="none"/>
        </w:rPr>
        <w:t>2.乙方地址：</w:t>
      </w:r>
    </w:p>
    <w:p w14:paraId="78851551">
      <w:pPr>
        <w:adjustRightInd w:val="0"/>
        <w:snapToGrid w:val="0"/>
        <w:spacing w:line="360" w:lineRule="auto"/>
        <w:ind w:firstLine="396" w:firstLineChars="200"/>
        <w:rPr>
          <w:rFonts w:hint="eastAsia" w:ascii="宋体" w:hAnsi="宋体" w:eastAsia="宋体" w:cs="宋体"/>
          <w:sz w:val="21"/>
          <w:szCs w:val="21"/>
          <w:highlight w:val="none"/>
          <w:lang w:eastAsia="zh-CN"/>
          <w14:ligatures w14:val="none"/>
        </w:rPr>
      </w:pPr>
      <w:r>
        <w:rPr>
          <w:rFonts w:hint="eastAsia" w:ascii="宋体" w:hAnsi="宋体" w:eastAsia="宋体" w:cs="宋体"/>
          <w:spacing w:val="-6"/>
          <w:sz w:val="21"/>
          <w:szCs w:val="21"/>
          <w:highlight w:val="none"/>
        </w:rPr>
        <w:t>收 件 人：</w:t>
      </w:r>
      <w:r>
        <w:rPr>
          <w:rFonts w:hint="eastAsia" w:ascii="宋体" w:hAnsi="宋体" w:eastAsia="宋体" w:cs="宋体"/>
          <w:sz w:val="21"/>
          <w:szCs w:val="21"/>
          <w:highlight w:val="none"/>
          <w:lang w:val="en-US" w:eastAsia="zh-CN"/>
          <w14:ligatures w14:val="none"/>
        </w:rPr>
        <w:t xml:space="preserve"> </w:t>
      </w:r>
    </w:p>
    <w:p w14:paraId="7DBDD305">
      <w:pPr>
        <w:keepNext w:val="0"/>
        <w:keepLines w:val="0"/>
        <w:pageBreakBefore w:val="0"/>
        <w:widowControl w:val="0"/>
        <w:kinsoku/>
        <w:wordWrap/>
        <w:overflowPunct/>
        <w:topLinePunct w:val="0"/>
        <w:autoSpaceDE/>
        <w:autoSpaceDN/>
        <w:bidi w:val="0"/>
        <w:adjustRightInd/>
        <w:snapToGrid/>
        <w:spacing w:line="360" w:lineRule="auto"/>
        <w:ind w:firstLine="396" w:firstLineChars="200"/>
        <w:textAlignment w:val="auto"/>
        <w:rPr>
          <w:rFonts w:hint="eastAsia" w:ascii="宋体" w:hAnsi="宋体" w:eastAsia="宋体" w:cs="宋体"/>
          <w:spacing w:val="-6"/>
          <w:sz w:val="21"/>
          <w:szCs w:val="21"/>
          <w:highlight w:val="none"/>
        </w:rPr>
      </w:pPr>
      <w:r>
        <w:rPr>
          <w:rFonts w:hint="eastAsia" w:ascii="宋体" w:hAnsi="宋体" w:eastAsia="宋体" w:cs="宋体"/>
          <w:spacing w:val="-6"/>
          <w:sz w:val="21"/>
          <w:szCs w:val="21"/>
          <w:highlight w:val="none"/>
        </w:rPr>
        <w:t>邮政编码：</w:t>
      </w:r>
    </w:p>
    <w:p w14:paraId="7E291072">
      <w:pPr>
        <w:keepNext w:val="0"/>
        <w:keepLines w:val="0"/>
        <w:pageBreakBefore w:val="0"/>
        <w:widowControl w:val="0"/>
        <w:kinsoku/>
        <w:wordWrap/>
        <w:overflowPunct/>
        <w:topLinePunct w:val="0"/>
        <w:autoSpaceDE/>
        <w:autoSpaceDN/>
        <w:bidi w:val="0"/>
        <w:adjustRightInd/>
        <w:snapToGrid/>
        <w:spacing w:line="360" w:lineRule="auto"/>
        <w:ind w:firstLine="396" w:firstLineChars="200"/>
        <w:textAlignment w:val="auto"/>
        <w:rPr>
          <w:rFonts w:hint="eastAsia" w:ascii="宋体" w:hAnsi="宋体" w:eastAsia="宋体" w:cs="宋体"/>
          <w:spacing w:val="-6"/>
          <w:sz w:val="21"/>
          <w:szCs w:val="21"/>
          <w:highlight w:val="none"/>
        </w:rPr>
      </w:pPr>
      <w:r>
        <w:rPr>
          <w:rFonts w:hint="eastAsia" w:ascii="宋体" w:hAnsi="宋体" w:eastAsia="宋体" w:cs="宋体"/>
          <w:spacing w:val="-6"/>
          <w:sz w:val="21"/>
          <w:szCs w:val="21"/>
          <w:highlight w:val="none"/>
        </w:rPr>
        <w:t>联系电话：</w:t>
      </w:r>
    </w:p>
    <w:p w14:paraId="50EED3F2">
      <w:pPr>
        <w:keepNext w:val="0"/>
        <w:keepLines w:val="0"/>
        <w:pageBreakBefore w:val="0"/>
        <w:widowControl w:val="0"/>
        <w:kinsoku/>
        <w:wordWrap/>
        <w:overflowPunct/>
        <w:topLinePunct w:val="0"/>
        <w:autoSpaceDE/>
        <w:autoSpaceDN/>
        <w:bidi w:val="0"/>
        <w:adjustRightInd/>
        <w:snapToGrid/>
        <w:spacing w:line="360" w:lineRule="auto"/>
        <w:ind w:firstLine="396" w:firstLineChars="200"/>
        <w:textAlignment w:val="auto"/>
        <w:rPr>
          <w:rFonts w:hint="eastAsia" w:ascii="宋体" w:hAnsi="宋体" w:eastAsia="宋体" w:cs="宋体"/>
          <w:spacing w:val="-6"/>
          <w:sz w:val="21"/>
          <w:szCs w:val="21"/>
          <w:highlight w:val="none"/>
          <w:lang w:val="en-US" w:eastAsia="zh-CN"/>
        </w:rPr>
      </w:pPr>
      <w:r>
        <w:rPr>
          <w:rFonts w:hint="eastAsia" w:ascii="宋体" w:hAnsi="宋体" w:eastAsia="宋体" w:cs="宋体"/>
          <w:spacing w:val="-6"/>
          <w:sz w:val="21"/>
          <w:szCs w:val="21"/>
          <w:highlight w:val="none"/>
        </w:rPr>
        <w:t>传 真：</w:t>
      </w:r>
      <w:r>
        <w:rPr>
          <w:rFonts w:hint="eastAsia" w:ascii="宋体" w:hAnsi="宋体" w:eastAsia="宋体" w:cs="宋体"/>
          <w:spacing w:val="-6"/>
          <w:sz w:val="21"/>
          <w:szCs w:val="21"/>
          <w:highlight w:val="none"/>
          <w:lang w:val="en-US" w:eastAsia="zh-CN"/>
        </w:rPr>
        <w:t>/</w:t>
      </w:r>
    </w:p>
    <w:p w14:paraId="7C05E2B2">
      <w:pPr>
        <w:pStyle w:val="21"/>
        <w:rPr>
          <w:rFonts w:hint="eastAsia" w:ascii="宋体" w:hAnsi="宋体" w:eastAsia="宋体" w:cs="宋体"/>
          <w:spacing w:val="-6"/>
          <w:sz w:val="21"/>
          <w:szCs w:val="21"/>
          <w:highlight w:val="none"/>
          <w:lang w:val="en-US" w:eastAsia="zh-CN"/>
        </w:rPr>
      </w:pPr>
      <w:r>
        <w:rPr>
          <w:rFonts w:hint="eastAsia" w:ascii="宋体" w:hAnsi="宋体" w:eastAsia="宋体" w:cs="宋体"/>
          <w:spacing w:val="-6"/>
          <w:sz w:val="21"/>
          <w:szCs w:val="21"/>
          <w:highlight w:val="none"/>
          <w:lang w:val="en-US" w:eastAsia="zh-CN"/>
        </w:rPr>
        <w:t xml:space="preserve">    电子邮箱：/</w:t>
      </w:r>
    </w:p>
    <w:p w14:paraId="3F76F0AC">
      <w:pPr>
        <w:pStyle w:val="21"/>
        <w:rPr>
          <w:rFonts w:hint="eastAsia" w:ascii="宋体" w:hAnsi="宋体" w:eastAsia="宋体" w:cs="宋体"/>
          <w:spacing w:val="-6"/>
          <w:sz w:val="21"/>
          <w:szCs w:val="21"/>
          <w:highlight w:val="none"/>
          <w:lang w:val="en-US" w:eastAsia="zh-CN"/>
        </w:rPr>
      </w:pPr>
      <w:r>
        <w:rPr>
          <w:rFonts w:hint="eastAsia" w:ascii="宋体" w:hAnsi="宋体" w:eastAsia="宋体" w:cs="宋体"/>
          <w:spacing w:val="-6"/>
          <w:sz w:val="21"/>
          <w:szCs w:val="21"/>
          <w:highlight w:val="none"/>
          <w:lang w:val="en-US" w:eastAsia="zh-CN"/>
        </w:rPr>
        <w:t xml:space="preserve"> </w:t>
      </w:r>
    </w:p>
    <w:p w14:paraId="2369836A">
      <w:pPr>
        <w:pStyle w:val="21"/>
        <w:rPr>
          <w:rFonts w:hint="eastAsia" w:ascii="宋体" w:hAnsi="宋体" w:eastAsia="宋体" w:cs="宋体"/>
          <w:spacing w:val="-6"/>
          <w:sz w:val="21"/>
          <w:szCs w:val="21"/>
          <w:highlight w:val="none"/>
          <w:lang w:val="en-US" w:eastAsia="zh-CN"/>
        </w:rPr>
      </w:pPr>
    </w:p>
    <w:p w14:paraId="37FBA566">
      <w:pPr>
        <w:pStyle w:val="21"/>
        <w:rPr>
          <w:rFonts w:hint="eastAsia" w:ascii="宋体" w:hAnsi="宋体" w:eastAsia="宋体" w:cs="宋体"/>
          <w:spacing w:val="-6"/>
          <w:sz w:val="21"/>
          <w:szCs w:val="21"/>
          <w:highlight w:val="none"/>
          <w:lang w:val="en-US" w:eastAsia="zh-CN"/>
        </w:rPr>
      </w:pPr>
    </w:p>
    <w:p w14:paraId="1D4049CE">
      <w:pPr>
        <w:pStyle w:val="21"/>
        <w:rPr>
          <w:rFonts w:hint="eastAsia" w:ascii="宋体" w:hAnsi="宋体" w:eastAsia="宋体" w:cs="宋体"/>
          <w:spacing w:val="-6"/>
          <w:sz w:val="21"/>
          <w:szCs w:val="21"/>
          <w:highlight w:val="none"/>
          <w:lang w:val="en-US" w:eastAsia="zh-CN"/>
        </w:rPr>
      </w:pPr>
    </w:p>
    <w:p w14:paraId="08689572">
      <w:pPr>
        <w:pStyle w:val="21"/>
        <w:rPr>
          <w:rFonts w:hint="eastAsia" w:ascii="宋体" w:hAnsi="宋体" w:eastAsia="宋体" w:cs="宋体"/>
          <w:spacing w:val="-6"/>
          <w:sz w:val="21"/>
          <w:szCs w:val="21"/>
          <w:highlight w:val="none"/>
          <w:lang w:val="en-US" w:eastAsia="zh-CN"/>
        </w:rPr>
      </w:pPr>
    </w:p>
    <w:p w14:paraId="3858BB64">
      <w:pPr>
        <w:pStyle w:val="21"/>
        <w:rPr>
          <w:rFonts w:hint="eastAsia" w:ascii="宋体" w:hAnsi="宋体" w:eastAsia="宋体" w:cs="宋体"/>
          <w:spacing w:val="-6"/>
          <w:sz w:val="21"/>
          <w:szCs w:val="21"/>
          <w:highlight w:val="none"/>
          <w:lang w:val="en-US" w:eastAsia="zh-CN"/>
        </w:rPr>
      </w:pPr>
    </w:p>
    <w:p w14:paraId="696ACE43">
      <w:pPr>
        <w:pStyle w:val="21"/>
        <w:rPr>
          <w:rFonts w:hint="eastAsia" w:ascii="宋体" w:hAnsi="宋体" w:eastAsia="宋体" w:cs="宋体"/>
          <w:spacing w:val="-6"/>
          <w:sz w:val="21"/>
          <w:szCs w:val="21"/>
          <w:highlight w:val="none"/>
          <w:lang w:val="en-US" w:eastAsia="zh-CN"/>
        </w:rPr>
      </w:pPr>
    </w:p>
    <w:p w14:paraId="1B433370">
      <w:pPr>
        <w:pStyle w:val="21"/>
        <w:rPr>
          <w:rFonts w:hint="eastAsia" w:ascii="宋体" w:hAnsi="宋体" w:eastAsia="宋体" w:cs="宋体"/>
          <w:spacing w:val="-6"/>
          <w:sz w:val="21"/>
          <w:szCs w:val="21"/>
          <w:highlight w:val="none"/>
          <w:lang w:val="en-US" w:eastAsia="zh-CN"/>
        </w:rPr>
      </w:pPr>
    </w:p>
    <w:p w14:paraId="0744F82B">
      <w:pPr>
        <w:pStyle w:val="21"/>
        <w:rPr>
          <w:rFonts w:hint="eastAsia" w:ascii="宋体" w:hAnsi="宋体" w:eastAsia="宋体" w:cs="宋体"/>
          <w:spacing w:val="-6"/>
          <w:sz w:val="21"/>
          <w:szCs w:val="21"/>
          <w:highlight w:val="none"/>
          <w:lang w:val="en-US" w:eastAsia="zh-CN"/>
        </w:rPr>
      </w:pPr>
    </w:p>
    <w:p w14:paraId="5EEDB966">
      <w:pPr>
        <w:pStyle w:val="21"/>
        <w:rPr>
          <w:rFonts w:hint="eastAsia" w:ascii="宋体" w:hAnsi="宋体" w:eastAsia="宋体" w:cs="宋体"/>
          <w:spacing w:val="-6"/>
          <w:sz w:val="21"/>
          <w:szCs w:val="21"/>
          <w:highlight w:val="none"/>
          <w:lang w:val="en-US" w:eastAsia="zh-CN"/>
        </w:rPr>
      </w:pPr>
    </w:p>
    <w:p w14:paraId="1EE3C647">
      <w:pPr>
        <w:pStyle w:val="21"/>
        <w:rPr>
          <w:rFonts w:hint="eastAsia" w:ascii="宋体" w:hAnsi="宋体" w:eastAsia="宋体" w:cs="宋体"/>
          <w:spacing w:val="-6"/>
          <w:sz w:val="21"/>
          <w:szCs w:val="21"/>
          <w:highlight w:val="none"/>
          <w:lang w:val="en-US" w:eastAsia="zh-CN"/>
        </w:rPr>
      </w:pPr>
    </w:p>
    <w:p w14:paraId="44E4E7B4">
      <w:pPr>
        <w:pStyle w:val="21"/>
        <w:rPr>
          <w:rFonts w:hint="eastAsia" w:ascii="宋体" w:hAnsi="宋体" w:eastAsia="宋体" w:cs="宋体"/>
          <w:spacing w:val="-6"/>
          <w:sz w:val="21"/>
          <w:szCs w:val="21"/>
          <w:highlight w:val="none"/>
          <w:lang w:val="en-US" w:eastAsia="zh-CN"/>
        </w:rPr>
      </w:pPr>
    </w:p>
    <w:p w14:paraId="64CF4934">
      <w:pPr>
        <w:pStyle w:val="21"/>
        <w:rPr>
          <w:rFonts w:hint="eastAsia" w:ascii="宋体" w:hAnsi="宋体" w:eastAsia="宋体" w:cs="宋体"/>
          <w:spacing w:val="-6"/>
          <w:sz w:val="21"/>
          <w:szCs w:val="21"/>
          <w:highlight w:val="none"/>
          <w:lang w:val="en-US" w:eastAsia="zh-CN"/>
        </w:rPr>
      </w:pPr>
    </w:p>
    <w:p w14:paraId="19A1533F">
      <w:pPr>
        <w:pStyle w:val="21"/>
        <w:rPr>
          <w:rFonts w:hint="eastAsia" w:ascii="宋体" w:hAnsi="宋体" w:eastAsia="宋体" w:cs="宋体"/>
          <w:spacing w:val="-6"/>
          <w:sz w:val="21"/>
          <w:szCs w:val="21"/>
          <w:highlight w:val="none"/>
          <w:lang w:val="en-US" w:eastAsia="zh-CN"/>
        </w:rPr>
      </w:pPr>
    </w:p>
    <w:p w14:paraId="6AB186F1">
      <w:pPr>
        <w:pStyle w:val="21"/>
        <w:rPr>
          <w:rFonts w:hint="eastAsia" w:ascii="宋体" w:hAnsi="宋体" w:eastAsia="宋体" w:cs="宋体"/>
          <w:spacing w:val="-6"/>
          <w:sz w:val="21"/>
          <w:szCs w:val="21"/>
          <w:highlight w:val="none"/>
          <w:lang w:val="en-US" w:eastAsia="zh-CN"/>
        </w:rPr>
      </w:pPr>
    </w:p>
    <w:p w14:paraId="79F15C25">
      <w:pPr>
        <w:pStyle w:val="21"/>
        <w:rPr>
          <w:rFonts w:hint="eastAsia" w:ascii="宋体" w:hAnsi="宋体" w:eastAsia="宋体" w:cs="宋体"/>
          <w:spacing w:val="-6"/>
          <w:sz w:val="21"/>
          <w:szCs w:val="21"/>
          <w:highlight w:val="none"/>
          <w:lang w:val="en-US" w:eastAsia="zh-CN"/>
        </w:rPr>
      </w:pPr>
    </w:p>
    <w:p w14:paraId="70046789">
      <w:pPr>
        <w:pStyle w:val="21"/>
        <w:rPr>
          <w:rFonts w:hint="eastAsia" w:ascii="宋体" w:hAnsi="宋体" w:eastAsia="宋体" w:cs="宋体"/>
          <w:spacing w:val="-6"/>
          <w:sz w:val="21"/>
          <w:szCs w:val="21"/>
          <w:highlight w:val="none"/>
          <w:lang w:val="en-US" w:eastAsia="zh-CN"/>
        </w:rPr>
      </w:pPr>
    </w:p>
    <w:p w14:paraId="5779B0BC">
      <w:pPr>
        <w:pStyle w:val="21"/>
        <w:rPr>
          <w:rFonts w:hint="eastAsia" w:ascii="宋体" w:hAnsi="宋体" w:eastAsia="宋体" w:cs="宋体"/>
          <w:spacing w:val="-6"/>
          <w:sz w:val="21"/>
          <w:szCs w:val="21"/>
          <w:highlight w:val="none"/>
          <w:lang w:val="en-US" w:eastAsia="zh-CN"/>
        </w:rPr>
      </w:pPr>
    </w:p>
    <w:p w14:paraId="6E60A940">
      <w:pPr>
        <w:pStyle w:val="21"/>
        <w:rPr>
          <w:rFonts w:hint="eastAsia" w:ascii="宋体" w:hAnsi="宋体" w:eastAsia="宋体" w:cs="宋体"/>
          <w:spacing w:val="-6"/>
          <w:sz w:val="21"/>
          <w:szCs w:val="21"/>
          <w:highlight w:val="none"/>
          <w:lang w:val="en-US" w:eastAsia="zh-CN"/>
        </w:rPr>
      </w:pPr>
    </w:p>
    <w:p w14:paraId="1814C1F2">
      <w:pPr>
        <w:pStyle w:val="21"/>
        <w:rPr>
          <w:rFonts w:hint="eastAsia" w:ascii="宋体" w:hAnsi="宋体" w:eastAsia="宋体" w:cs="宋体"/>
          <w:spacing w:val="-6"/>
          <w:sz w:val="21"/>
          <w:szCs w:val="21"/>
          <w:highlight w:val="none"/>
          <w:lang w:val="en-US" w:eastAsia="zh-CN"/>
        </w:rPr>
      </w:pPr>
    </w:p>
    <w:p w14:paraId="047FFCD8">
      <w:pPr>
        <w:pStyle w:val="21"/>
        <w:rPr>
          <w:rFonts w:hint="eastAsia" w:ascii="宋体" w:hAnsi="宋体" w:eastAsia="宋体" w:cs="宋体"/>
          <w:spacing w:val="-6"/>
          <w:sz w:val="21"/>
          <w:szCs w:val="21"/>
          <w:highlight w:val="none"/>
          <w:lang w:val="en-US" w:eastAsia="zh-CN"/>
        </w:rPr>
      </w:pPr>
    </w:p>
    <w:p w14:paraId="230BAAEC">
      <w:pPr>
        <w:spacing w:line="400" w:lineRule="exact"/>
        <w:ind w:right="-519" w:rightChars="-247"/>
        <w:outlineLvl w:val="0"/>
        <w:rPr>
          <w:rFonts w:hint="eastAsia" w:ascii="宋体" w:hAnsi="宋体" w:eastAsia="宋体" w:cs="宋体"/>
          <w:color w:val="auto"/>
          <w:sz w:val="20"/>
          <w:szCs w:val="20"/>
          <w:highlight w:val="none"/>
          <w:lang w:val="en-US" w:eastAsia="zh-CN"/>
        </w:rPr>
      </w:pPr>
      <w:bookmarkStart w:id="100" w:name="_Toc5497"/>
      <w:r>
        <w:rPr>
          <w:rFonts w:hint="eastAsia" w:ascii="宋体" w:hAnsi="宋体" w:eastAsia="宋体" w:cs="宋体"/>
          <w:bCs/>
          <w:color w:val="auto"/>
          <w:sz w:val="24"/>
          <w:szCs w:val="24"/>
          <w:highlight w:val="none"/>
        </w:rPr>
        <w:t>附件</w:t>
      </w:r>
      <w:r>
        <w:rPr>
          <w:rFonts w:hint="eastAsia" w:ascii="宋体" w:hAnsi="宋体" w:eastAsia="宋体" w:cs="宋体"/>
          <w:bCs/>
          <w:color w:val="auto"/>
          <w:sz w:val="24"/>
          <w:szCs w:val="24"/>
          <w:highlight w:val="none"/>
          <w:lang w:val="en-US" w:eastAsia="zh-CN"/>
        </w:rPr>
        <w:t>3</w:t>
      </w:r>
      <w:bookmarkEnd w:id="100"/>
    </w:p>
    <w:p w14:paraId="0C465E87">
      <w:pPr>
        <w:pStyle w:val="6"/>
        <w:spacing w:line="360" w:lineRule="auto"/>
        <w:ind w:firstLine="0" w:firstLineChars="0"/>
        <w:jc w:val="center"/>
        <w:rPr>
          <w:rFonts w:hint="eastAsia" w:ascii="宋体" w:hAnsi="宋体" w:eastAsia="宋体" w:cs="宋体"/>
          <w:b/>
          <w:bCs/>
          <w:sz w:val="44"/>
          <w:szCs w:val="44"/>
          <w:highlight w:val="none"/>
          <w14:ligatures w14:val="standardContextual"/>
        </w:rPr>
      </w:pPr>
      <w:r>
        <w:rPr>
          <w:rFonts w:hint="eastAsia" w:ascii="宋体" w:hAnsi="宋体" w:eastAsia="宋体" w:cs="宋体"/>
          <w:b/>
          <w:bCs/>
          <w:sz w:val="44"/>
          <w:szCs w:val="44"/>
          <w:highlight w:val="none"/>
          <w14:ligatures w14:val="standardContextual"/>
        </w:rPr>
        <w:t>南通轨道资源开发有限公司</w:t>
      </w:r>
      <w:r>
        <w:rPr>
          <w:rFonts w:hint="eastAsia" w:ascii="宋体" w:hAnsi="宋体" w:eastAsia="宋体" w:cs="宋体"/>
          <w:b/>
          <w:bCs/>
          <w:sz w:val="44"/>
          <w:szCs w:val="44"/>
          <w:highlight w:val="none"/>
          <w:lang w:eastAsia="zh-CN"/>
          <w14:ligatures w14:val="standardContextual"/>
        </w:rPr>
        <w:t>（</w:t>
      </w:r>
      <w:r>
        <w:rPr>
          <w:rFonts w:hint="eastAsia" w:ascii="宋体" w:hAnsi="宋体" w:eastAsia="宋体" w:cs="宋体"/>
          <w:b/>
          <w:bCs/>
          <w:sz w:val="44"/>
          <w:szCs w:val="44"/>
          <w:highlight w:val="none"/>
          <w:lang w:val="en-US" w:eastAsia="zh-CN"/>
          <w14:ligatures w14:val="standardContextual"/>
        </w:rPr>
        <w:t>经营、租赁类</w:t>
      </w:r>
      <w:r>
        <w:rPr>
          <w:rFonts w:hint="eastAsia" w:ascii="宋体" w:hAnsi="宋体" w:eastAsia="宋体" w:cs="宋体"/>
          <w:b/>
          <w:bCs/>
          <w:sz w:val="44"/>
          <w:szCs w:val="44"/>
          <w:highlight w:val="none"/>
          <w:lang w:eastAsia="zh-CN"/>
          <w14:ligatures w14:val="standardContextual"/>
        </w:rPr>
        <w:t>）</w:t>
      </w:r>
    </w:p>
    <w:p w14:paraId="1CA7C6BC">
      <w:pPr>
        <w:pStyle w:val="6"/>
        <w:spacing w:line="360" w:lineRule="auto"/>
        <w:ind w:firstLine="0" w:firstLineChars="0"/>
        <w:jc w:val="center"/>
        <w:rPr>
          <w:rFonts w:hint="eastAsia" w:ascii="宋体" w:hAnsi="宋体" w:eastAsia="宋体" w:cs="宋体"/>
          <w:sz w:val="32"/>
          <w:highlight w:val="none"/>
        </w:rPr>
      </w:pPr>
      <w:r>
        <w:rPr>
          <w:rFonts w:hint="eastAsia" w:ascii="宋体" w:hAnsi="宋体" w:eastAsia="宋体" w:cs="宋体"/>
          <w:b/>
          <w:bCs/>
          <w:sz w:val="44"/>
          <w:szCs w:val="44"/>
          <w:highlight w:val="none"/>
          <w14:ligatures w14:val="standardContextual"/>
        </w:rPr>
        <w:t>外单位作业安全、消防、治安管理协议</w:t>
      </w:r>
    </w:p>
    <w:p w14:paraId="3860EBDA">
      <w:pPr>
        <w:adjustRightInd w:val="0"/>
        <w:snapToGrid w:val="0"/>
        <w:spacing w:line="360" w:lineRule="auto"/>
        <w:ind w:firstLine="480" w:firstLineChars="200"/>
        <w:rPr>
          <w:rFonts w:hint="eastAsia" w:ascii="宋体" w:hAnsi="宋体" w:eastAsia="宋体" w:cs="宋体"/>
          <w:sz w:val="24"/>
          <w:szCs w:val="24"/>
          <w:highlight w:val="none"/>
          <w14:ligatures w14:val="none"/>
        </w:rPr>
      </w:pPr>
    </w:p>
    <w:p w14:paraId="52EF9EB8">
      <w:pPr>
        <w:adjustRightInd w:val="0"/>
        <w:snapToGrid w:val="0"/>
        <w:spacing w:line="360" w:lineRule="auto"/>
        <w:ind w:firstLine="420" w:firstLineChars="200"/>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14:ligatures w14:val="none"/>
        </w:rPr>
        <w:t>甲方：南通轨道资源开发有限公司</w:t>
      </w:r>
    </w:p>
    <w:p w14:paraId="1CDC12B0">
      <w:pPr>
        <w:adjustRightInd w:val="0"/>
        <w:snapToGrid w:val="0"/>
        <w:spacing w:line="360" w:lineRule="auto"/>
        <w:ind w:firstLine="420" w:firstLineChars="200"/>
        <w:rPr>
          <w:rFonts w:hint="eastAsia" w:ascii="宋体" w:hAnsi="宋体" w:eastAsia="宋体" w:cs="宋体"/>
          <w:sz w:val="21"/>
          <w:szCs w:val="21"/>
          <w:highlight w:val="none"/>
          <w:lang w:eastAsia="zh-CN"/>
          <w14:ligatures w14:val="none"/>
        </w:rPr>
      </w:pPr>
      <w:r>
        <w:rPr>
          <w:rFonts w:hint="eastAsia" w:ascii="宋体" w:hAnsi="宋体" w:eastAsia="宋体" w:cs="宋体"/>
          <w:sz w:val="21"/>
          <w:szCs w:val="21"/>
          <w:highlight w:val="none"/>
          <w14:ligatures w14:val="none"/>
        </w:rPr>
        <w:t>乙方：</w:t>
      </w:r>
    </w:p>
    <w:p w14:paraId="16F9C87C">
      <w:pPr>
        <w:adjustRightInd w:val="0"/>
        <w:snapToGrid w:val="0"/>
        <w:spacing w:line="360" w:lineRule="auto"/>
        <w:ind w:firstLine="420" w:firstLineChars="200"/>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14:ligatures w14:val="none"/>
        </w:rPr>
        <w:t xml:space="preserve">                    </w:t>
      </w:r>
    </w:p>
    <w:p w14:paraId="1AC3DAA0">
      <w:pPr>
        <w:adjustRightInd w:val="0"/>
        <w:snapToGrid w:val="0"/>
        <w:spacing w:line="360" w:lineRule="auto"/>
        <w:ind w:firstLine="420" w:firstLineChars="200"/>
        <w:rPr>
          <w:rFonts w:hint="eastAsia" w:ascii="宋体" w:hAnsi="宋体" w:eastAsia="宋体" w:cs="宋体"/>
          <w:sz w:val="21"/>
          <w:szCs w:val="21"/>
          <w:highlight w:val="none"/>
          <w14:ligatures w14:val="none"/>
        </w:rPr>
      </w:pPr>
    </w:p>
    <w:p w14:paraId="4C7625B3">
      <w:pPr>
        <w:adjustRightInd w:val="0"/>
        <w:snapToGrid w:val="0"/>
        <w:spacing w:line="360" w:lineRule="auto"/>
        <w:ind w:firstLine="420" w:firstLineChars="200"/>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14:ligatures w14:val="none"/>
        </w:rPr>
        <w:t>为了进一步贯彻落实“安全第一、预防为主”的安全工作方针，严格执行国家和地方有关安全生产、劳动保护的法律法规和</w:t>
      </w:r>
      <w:r>
        <w:rPr>
          <w:rFonts w:hint="eastAsia" w:ascii="宋体" w:hAnsi="宋体" w:eastAsia="宋体" w:cs="宋体"/>
          <w:sz w:val="21"/>
          <w:szCs w:val="21"/>
          <w:highlight w:val="none"/>
          <w:lang w:val="en-US" w:eastAsia="zh-CN"/>
          <w14:ligatures w14:val="none"/>
        </w:rPr>
        <w:t>南通轨道资源开发有限</w:t>
      </w:r>
      <w:r>
        <w:rPr>
          <w:rFonts w:hint="eastAsia" w:ascii="宋体" w:hAnsi="宋体" w:eastAsia="宋体" w:cs="宋体"/>
          <w:sz w:val="21"/>
          <w:szCs w:val="21"/>
          <w:highlight w:val="none"/>
          <w14:ligatures w14:val="none"/>
        </w:rPr>
        <w:t>公司各项安全生产管理制度，强化安全生产管理，落实安全生产责任制，规范作业安全管理，保障地铁安全生产，创造安全的经营环境，经双方协商一致，特签订本协议。</w:t>
      </w:r>
    </w:p>
    <w:p w14:paraId="37CED4E8">
      <w:pPr>
        <w:numPr>
          <w:ilvl w:val="0"/>
          <w:numId w:val="9"/>
        </w:numPr>
        <w:adjustRightInd w:val="0"/>
        <w:snapToGrid w:val="0"/>
        <w:spacing w:line="360" w:lineRule="auto"/>
        <w:ind w:left="0" w:leftChars="0" w:firstLine="420" w:firstLineChars="0"/>
        <w:rPr>
          <w:rFonts w:hint="eastAsia" w:ascii="宋体" w:hAnsi="宋体" w:eastAsia="宋体" w:cs="宋体"/>
          <w:b/>
          <w:bCs/>
          <w:sz w:val="21"/>
          <w:szCs w:val="21"/>
          <w:highlight w:val="none"/>
          <w14:ligatures w14:val="none"/>
        </w:rPr>
      </w:pPr>
      <w:r>
        <w:rPr>
          <w:rFonts w:hint="eastAsia" w:ascii="宋体" w:hAnsi="宋体" w:eastAsia="宋体" w:cs="宋体"/>
          <w:b/>
          <w:bCs/>
          <w:sz w:val="21"/>
          <w:szCs w:val="21"/>
          <w:highlight w:val="none"/>
          <w14:ligatures w14:val="none"/>
        </w:rPr>
        <w:t>项目概况：</w:t>
      </w:r>
    </w:p>
    <w:p w14:paraId="4FEF4CDF">
      <w:pPr>
        <w:adjustRightInd w:val="0"/>
        <w:snapToGrid w:val="0"/>
        <w:spacing w:line="360" w:lineRule="auto"/>
        <w:ind w:firstLine="420" w:firstLineChars="200"/>
        <w:rPr>
          <w:rFonts w:hint="eastAsia" w:ascii="宋体" w:hAnsi="宋体" w:eastAsia="宋体" w:cs="宋体"/>
          <w:szCs w:val="21"/>
          <w:highlight w:val="none"/>
          <w:lang w:val="en-US" w:eastAsia="zh-CN"/>
        </w:rPr>
      </w:pPr>
      <w:r>
        <w:rPr>
          <w:rFonts w:hint="eastAsia" w:ascii="宋体" w:hAnsi="宋体" w:eastAsia="宋体" w:cs="宋体"/>
          <w:sz w:val="21"/>
          <w:szCs w:val="21"/>
          <w:highlight w:val="none"/>
          <w14:ligatures w14:val="none"/>
        </w:rPr>
        <w:t>项目名称：</w:t>
      </w:r>
      <w:r>
        <w:rPr>
          <w:rFonts w:hint="eastAsia" w:ascii="宋体" w:hAnsi="宋体" w:eastAsia="宋体" w:cs="宋体"/>
          <w:szCs w:val="21"/>
          <w:highlight w:val="none"/>
        </w:rPr>
        <w:t>南通轨道交通1号线一期工程</w:t>
      </w:r>
      <w:r>
        <w:rPr>
          <w:rFonts w:hint="eastAsia" w:ascii="宋体" w:hAnsi="宋体" w:eastAsia="宋体" w:cs="宋体"/>
          <w:szCs w:val="21"/>
          <w:highlight w:val="none"/>
          <w:lang w:val="en-US" w:eastAsia="zh-CN"/>
        </w:rPr>
        <w:t>友谊桥地下附属空间项目</w:t>
      </w:r>
    </w:p>
    <w:p w14:paraId="6D0DE04E">
      <w:pPr>
        <w:adjustRightInd w:val="0"/>
        <w:snapToGrid w:val="0"/>
        <w:spacing w:line="360" w:lineRule="auto"/>
        <w:ind w:firstLine="420" w:firstLineChars="200"/>
        <w:rPr>
          <w:rFonts w:hint="eastAsia" w:ascii="宋体" w:hAnsi="宋体" w:eastAsia="宋体" w:cs="宋体"/>
          <w:sz w:val="21"/>
          <w:szCs w:val="21"/>
          <w:highlight w:val="none"/>
          <w:lang w:eastAsia="zh-CN"/>
          <w14:ligatures w14:val="none"/>
        </w:rPr>
      </w:pPr>
      <w:r>
        <w:rPr>
          <w:rFonts w:hint="eastAsia" w:ascii="宋体" w:hAnsi="宋体" w:eastAsia="宋体" w:cs="宋体"/>
          <w:sz w:val="21"/>
          <w:szCs w:val="21"/>
          <w:highlight w:val="none"/>
          <w14:ligatures w14:val="none"/>
        </w:rPr>
        <w:t>项目负责人：</w:t>
      </w:r>
      <w:r>
        <w:rPr>
          <w:rFonts w:hint="eastAsia" w:ascii="宋体" w:hAnsi="宋体" w:eastAsia="宋体" w:cs="宋体"/>
          <w:sz w:val="21"/>
          <w:szCs w:val="21"/>
          <w:highlight w:val="none"/>
          <w:lang w:val="en-US" w:eastAsia="zh-CN"/>
          <w14:ligatures w14:val="none"/>
        </w:rPr>
        <w:t xml:space="preserve"> </w:t>
      </w:r>
    </w:p>
    <w:p w14:paraId="54E69343">
      <w:pPr>
        <w:adjustRightInd w:val="0"/>
        <w:snapToGrid w:val="0"/>
        <w:spacing w:line="360" w:lineRule="auto"/>
        <w:ind w:firstLine="420" w:firstLineChars="200"/>
        <w:rPr>
          <w:rFonts w:hint="eastAsia" w:ascii="宋体" w:hAnsi="宋体" w:eastAsia="宋体" w:cs="宋体"/>
          <w:sz w:val="21"/>
          <w:szCs w:val="21"/>
          <w:highlight w:val="none"/>
          <w:lang w:val="en-US" w:eastAsia="zh-CN"/>
          <w14:ligatures w14:val="none"/>
        </w:rPr>
      </w:pPr>
      <w:r>
        <w:rPr>
          <w:rFonts w:hint="eastAsia" w:ascii="宋体" w:hAnsi="宋体" w:eastAsia="宋体" w:cs="宋体"/>
          <w:sz w:val="21"/>
          <w:szCs w:val="21"/>
          <w:highlight w:val="none"/>
          <w14:ligatures w14:val="none"/>
        </w:rPr>
        <w:t>项目地点：</w:t>
      </w:r>
      <w:r>
        <w:rPr>
          <w:rFonts w:hint="eastAsia" w:ascii="宋体" w:hAnsi="宋体" w:eastAsia="宋体" w:cs="宋体"/>
          <w:sz w:val="21"/>
          <w:szCs w:val="21"/>
          <w:highlight w:val="none"/>
          <w:lang w:val="en-US" w:eastAsia="zh-CN"/>
          <w14:ligatures w14:val="none"/>
        </w:rPr>
        <w:t>友谊桥站   号商铺</w:t>
      </w:r>
    </w:p>
    <w:p w14:paraId="07079709">
      <w:pPr>
        <w:adjustRightInd w:val="0"/>
        <w:snapToGrid w:val="0"/>
        <w:spacing w:line="360" w:lineRule="auto"/>
        <w:ind w:firstLine="420" w:firstLineChars="200"/>
        <w:rPr>
          <w:rFonts w:hint="eastAsia" w:ascii="宋体" w:hAnsi="宋体" w:eastAsia="宋体" w:cs="宋体"/>
          <w:sz w:val="21"/>
          <w:szCs w:val="21"/>
          <w:highlight w:val="none"/>
          <w:lang w:val="en-US" w:eastAsia="zh-CN"/>
          <w14:ligatures w14:val="none"/>
        </w:rPr>
      </w:pPr>
      <w:r>
        <w:rPr>
          <w:rFonts w:hint="eastAsia" w:ascii="宋体" w:hAnsi="宋体" w:eastAsia="宋体" w:cs="宋体"/>
          <w:sz w:val="21"/>
          <w:szCs w:val="21"/>
          <w:highlight w:val="none"/>
          <w:lang w:val="en-US" w:eastAsia="zh-CN"/>
          <w14:ligatures w14:val="none"/>
        </w:rPr>
        <w:t>作业内容：经营</w:t>
      </w:r>
    </w:p>
    <w:p w14:paraId="0381329F">
      <w:pPr>
        <w:adjustRightInd w:val="0"/>
        <w:snapToGrid w:val="0"/>
        <w:spacing w:line="360" w:lineRule="auto"/>
        <w:ind w:firstLine="420" w:firstLineChars="200"/>
        <w:rPr>
          <w:rFonts w:hint="eastAsia" w:ascii="宋体" w:hAnsi="宋体" w:eastAsia="宋体" w:cs="宋体"/>
          <w:sz w:val="21"/>
          <w:szCs w:val="21"/>
          <w:highlight w:val="none"/>
          <w:lang w:val="en-US" w:eastAsia="zh-CN"/>
          <w14:ligatures w14:val="none"/>
        </w:rPr>
      </w:pPr>
      <w:r>
        <w:rPr>
          <w:rFonts w:hint="eastAsia" w:ascii="宋体" w:hAnsi="宋体" w:eastAsia="宋体" w:cs="宋体"/>
          <w:sz w:val="21"/>
          <w:szCs w:val="21"/>
          <w:highlight w:val="none"/>
          <w:lang w:val="en-US" w:eastAsia="zh-CN"/>
          <w14:ligatures w14:val="none"/>
        </w:rPr>
        <w:t>作业范围：/</w:t>
      </w:r>
    </w:p>
    <w:p w14:paraId="1D5A2F94">
      <w:pPr>
        <w:adjustRightInd w:val="0"/>
        <w:snapToGrid w:val="0"/>
        <w:spacing w:line="360" w:lineRule="auto"/>
        <w:ind w:firstLine="420" w:firstLineChars="200"/>
        <w:rPr>
          <w:rFonts w:hint="eastAsia" w:ascii="宋体" w:hAnsi="宋体" w:eastAsia="宋体" w:cs="宋体"/>
          <w:sz w:val="21"/>
          <w:szCs w:val="21"/>
          <w:highlight w:val="none"/>
          <w:lang w:val="en-US" w:eastAsia="zh-CN"/>
          <w14:ligatures w14:val="none"/>
        </w:rPr>
      </w:pPr>
      <w:r>
        <w:rPr>
          <w:rFonts w:hint="eastAsia" w:ascii="宋体" w:hAnsi="宋体" w:eastAsia="宋体" w:cs="宋体"/>
          <w:sz w:val="21"/>
          <w:szCs w:val="21"/>
          <w:highlight w:val="none"/>
          <w:lang w:val="en-US" w:eastAsia="zh-CN"/>
          <w14:ligatures w14:val="none"/>
        </w:rPr>
        <w:t>作业期限：</w:t>
      </w:r>
    </w:p>
    <w:p w14:paraId="4C7FE457">
      <w:pPr>
        <w:numPr>
          <w:ilvl w:val="0"/>
          <w:numId w:val="9"/>
        </w:numPr>
        <w:adjustRightInd w:val="0"/>
        <w:snapToGrid w:val="0"/>
        <w:spacing w:line="360" w:lineRule="auto"/>
        <w:ind w:left="0" w:leftChars="0" w:firstLine="420" w:firstLineChars="0"/>
        <w:rPr>
          <w:rFonts w:hint="eastAsia" w:ascii="宋体" w:hAnsi="宋体" w:eastAsia="宋体" w:cs="宋体"/>
          <w:b/>
          <w:bCs/>
          <w:sz w:val="21"/>
          <w:szCs w:val="21"/>
          <w:highlight w:val="none"/>
          <w14:ligatures w14:val="none"/>
        </w:rPr>
      </w:pPr>
      <w:r>
        <w:rPr>
          <w:rFonts w:hint="eastAsia" w:ascii="宋体" w:hAnsi="宋体" w:eastAsia="宋体" w:cs="宋体"/>
          <w:b/>
          <w:bCs/>
          <w:sz w:val="21"/>
          <w:szCs w:val="21"/>
          <w:highlight w:val="none"/>
          <w14:ligatures w14:val="none"/>
        </w:rPr>
        <w:t>安全目标：</w:t>
      </w:r>
    </w:p>
    <w:p w14:paraId="556622F8">
      <w:pPr>
        <w:keepNext w:val="0"/>
        <w:keepLines w:val="0"/>
        <w:pageBreakBefore w:val="0"/>
        <w:widowControl w:val="0"/>
        <w:numPr>
          <w:ilvl w:val="0"/>
          <w:numId w:val="10"/>
        </w:numPr>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14:ligatures w14:val="none"/>
        </w:rPr>
        <w:t>不发生生产安全死亡事故及重伤事故。</w:t>
      </w:r>
    </w:p>
    <w:p w14:paraId="1FAFCA7A">
      <w:pPr>
        <w:keepNext w:val="0"/>
        <w:keepLines w:val="0"/>
        <w:pageBreakBefore w:val="0"/>
        <w:widowControl w:val="0"/>
        <w:numPr>
          <w:ilvl w:val="0"/>
          <w:numId w:val="10"/>
        </w:numPr>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14:ligatures w14:val="none"/>
        </w:rPr>
        <w:t>不发生由政府相关部门负责调查处理的火灾（爆炸）事故。</w:t>
      </w:r>
    </w:p>
    <w:p w14:paraId="5C7463A4">
      <w:pPr>
        <w:keepNext w:val="0"/>
        <w:keepLines w:val="0"/>
        <w:pageBreakBefore w:val="0"/>
        <w:widowControl w:val="0"/>
        <w:numPr>
          <w:ilvl w:val="0"/>
          <w:numId w:val="10"/>
        </w:numPr>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14:ligatures w14:val="none"/>
        </w:rPr>
        <w:t>不发生中毒、污染事故。</w:t>
      </w:r>
    </w:p>
    <w:p w14:paraId="12A24877">
      <w:pPr>
        <w:keepNext w:val="0"/>
        <w:keepLines w:val="0"/>
        <w:pageBreakBefore w:val="0"/>
        <w:widowControl w:val="0"/>
        <w:numPr>
          <w:ilvl w:val="0"/>
          <w:numId w:val="10"/>
        </w:numPr>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14:ligatures w14:val="none"/>
        </w:rPr>
        <w:t>不发生产生重大影响的社会安全事件和公共卫生事件。</w:t>
      </w:r>
    </w:p>
    <w:p w14:paraId="5113BDDA">
      <w:pPr>
        <w:keepNext w:val="0"/>
        <w:keepLines w:val="0"/>
        <w:pageBreakBefore w:val="0"/>
        <w:widowControl w:val="0"/>
        <w:numPr>
          <w:ilvl w:val="0"/>
          <w:numId w:val="10"/>
        </w:numPr>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lang w:val="en-US" w:eastAsia="zh-CN"/>
          <w14:ligatures w14:val="none"/>
        </w:rPr>
        <w:t>杜绝严重违章违纪行为。</w:t>
      </w:r>
    </w:p>
    <w:p w14:paraId="67D1019D">
      <w:pPr>
        <w:numPr>
          <w:ilvl w:val="0"/>
          <w:numId w:val="9"/>
        </w:numPr>
        <w:adjustRightInd w:val="0"/>
        <w:snapToGrid w:val="0"/>
        <w:spacing w:line="360" w:lineRule="auto"/>
        <w:ind w:left="0" w:leftChars="0" w:firstLine="420" w:firstLineChars="0"/>
        <w:rPr>
          <w:rFonts w:hint="eastAsia" w:ascii="宋体" w:hAnsi="宋体" w:eastAsia="宋体" w:cs="宋体"/>
          <w:b/>
          <w:bCs/>
          <w:sz w:val="21"/>
          <w:szCs w:val="21"/>
          <w:highlight w:val="none"/>
          <w14:ligatures w14:val="none"/>
        </w:rPr>
      </w:pPr>
      <w:r>
        <w:rPr>
          <w:rFonts w:hint="eastAsia" w:ascii="宋体" w:hAnsi="宋体" w:eastAsia="宋体" w:cs="宋体"/>
          <w:b/>
          <w:bCs/>
          <w:sz w:val="21"/>
          <w:szCs w:val="21"/>
          <w:highlight w:val="none"/>
          <w14:ligatures w14:val="none"/>
        </w:rPr>
        <w:t>甲方安全责任和义务</w:t>
      </w:r>
    </w:p>
    <w:p w14:paraId="406804C6">
      <w:pPr>
        <w:keepNext w:val="0"/>
        <w:keepLines w:val="0"/>
        <w:pageBreakBefore w:val="0"/>
        <w:widowControl w:val="0"/>
        <w:numPr>
          <w:ilvl w:val="0"/>
          <w:numId w:val="11"/>
        </w:numPr>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14:ligatures w14:val="none"/>
        </w:rPr>
        <w:t>甲方应向乙方提供必要的技术或相关资料</w:t>
      </w:r>
      <w:r>
        <w:rPr>
          <w:rFonts w:hint="eastAsia" w:ascii="宋体" w:hAnsi="宋体" w:eastAsia="宋体" w:cs="宋体"/>
          <w:sz w:val="21"/>
          <w:szCs w:val="21"/>
          <w:highlight w:val="none"/>
          <w:lang w:eastAsia="zh-CN"/>
          <w14:ligatures w14:val="none"/>
        </w:rPr>
        <w:t>。</w:t>
      </w:r>
    </w:p>
    <w:p w14:paraId="15A83581">
      <w:pPr>
        <w:keepNext w:val="0"/>
        <w:keepLines w:val="0"/>
        <w:pageBreakBefore w:val="0"/>
        <w:widowControl w:val="0"/>
        <w:numPr>
          <w:ilvl w:val="0"/>
          <w:numId w:val="11"/>
        </w:numPr>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14:ligatures w14:val="none"/>
        </w:rPr>
        <w:t>甲方应对乙方的安全生产工作统一协调、管理，定期进行安全检查并记录。</w:t>
      </w:r>
    </w:p>
    <w:p w14:paraId="017F387B">
      <w:pPr>
        <w:keepNext w:val="0"/>
        <w:keepLines w:val="0"/>
        <w:pageBreakBefore w:val="0"/>
        <w:widowControl w:val="0"/>
        <w:numPr>
          <w:ilvl w:val="0"/>
          <w:numId w:val="11"/>
        </w:numPr>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14:ligatures w14:val="none"/>
        </w:rPr>
        <w:t>甲方</w:t>
      </w:r>
      <w:r>
        <w:rPr>
          <w:rFonts w:hint="eastAsia" w:ascii="宋体" w:hAnsi="宋体" w:eastAsia="宋体" w:cs="宋体"/>
          <w:sz w:val="21"/>
          <w:szCs w:val="21"/>
          <w:highlight w:val="none"/>
          <w:lang w:val="en-US" w:eastAsia="zh-CN"/>
          <w14:ligatures w14:val="none"/>
        </w:rPr>
        <w:t>有权</w:t>
      </w:r>
      <w:r>
        <w:rPr>
          <w:rFonts w:hint="eastAsia" w:ascii="宋体" w:hAnsi="宋体" w:eastAsia="宋体" w:cs="宋体"/>
          <w:sz w:val="21"/>
          <w:szCs w:val="21"/>
          <w:highlight w:val="none"/>
          <w14:ligatures w14:val="none"/>
        </w:rPr>
        <w:t>督促乙方开展安全</w:t>
      </w:r>
      <w:r>
        <w:rPr>
          <w:rFonts w:hint="eastAsia" w:ascii="宋体" w:hAnsi="宋体" w:eastAsia="宋体" w:cs="宋体"/>
          <w:sz w:val="21"/>
          <w:szCs w:val="21"/>
          <w:highlight w:val="none"/>
          <w:lang w:val="en-US" w:eastAsia="zh-CN"/>
          <w14:ligatures w14:val="none"/>
        </w:rPr>
        <w:t>生产</w:t>
      </w:r>
      <w:r>
        <w:rPr>
          <w:rFonts w:hint="eastAsia" w:ascii="宋体" w:hAnsi="宋体" w:eastAsia="宋体" w:cs="宋体"/>
          <w:sz w:val="21"/>
          <w:szCs w:val="21"/>
          <w:highlight w:val="none"/>
          <w14:ligatures w14:val="none"/>
        </w:rPr>
        <w:t>活动，及时传达和部署上级的有关安全生产精神和要求，加强安全生产的指导和协调。</w:t>
      </w:r>
    </w:p>
    <w:p w14:paraId="7B795981">
      <w:pPr>
        <w:keepNext w:val="0"/>
        <w:keepLines w:val="0"/>
        <w:pageBreakBefore w:val="0"/>
        <w:widowControl w:val="0"/>
        <w:numPr>
          <w:ilvl w:val="0"/>
          <w:numId w:val="11"/>
        </w:numPr>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14:ligatures w14:val="none"/>
        </w:rPr>
        <w:t>甲方</w:t>
      </w:r>
      <w:r>
        <w:rPr>
          <w:rFonts w:hint="eastAsia" w:ascii="宋体" w:hAnsi="宋体" w:eastAsia="宋体" w:cs="宋体"/>
          <w:sz w:val="21"/>
          <w:szCs w:val="21"/>
          <w:highlight w:val="none"/>
          <w:lang w:val="en-US" w:eastAsia="zh-CN"/>
          <w14:ligatures w14:val="none"/>
        </w:rPr>
        <w:t>有权</w:t>
      </w:r>
      <w:r>
        <w:rPr>
          <w:rFonts w:hint="eastAsia" w:ascii="宋体" w:hAnsi="宋体" w:eastAsia="宋体" w:cs="宋体"/>
          <w:sz w:val="21"/>
          <w:szCs w:val="21"/>
          <w:highlight w:val="none"/>
          <w14:ligatures w14:val="none"/>
        </w:rPr>
        <w:t>对乙方安全</w:t>
      </w:r>
      <w:r>
        <w:rPr>
          <w:rFonts w:hint="eastAsia" w:ascii="宋体" w:hAnsi="宋体" w:eastAsia="宋体" w:cs="宋体"/>
          <w:sz w:val="21"/>
          <w:szCs w:val="21"/>
          <w:highlight w:val="none"/>
          <w:lang w:val="en-US" w:eastAsia="zh-CN"/>
          <w14:ligatures w14:val="none"/>
        </w:rPr>
        <w:t>生产</w:t>
      </w:r>
      <w:r>
        <w:rPr>
          <w:rFonts w:hint="eastAsia" w:ascii="宋体" w:hAnsi="宋体" w:eastAsia="宋体" w:cs="宋体"/>
          <w:sz w:val="21"/>
          <w:szCs w:val="21"/>
          <w:highlight w:val="none"/>
          <w14:ligatures w14:val="none"/>
        </w:rPr>
        <w:t>管理情况进行监督检查，对发现的不合格项甲方有权制止、责成其限期整改。因乙方的过失造成的经济损失由乙方承担。</w:t>
      </w:r>
    </w:p>
    <w:p w14:paraId="461A3298">
      <w:pPr>
        <w:numPr>
          <w:ilvl w:val="0"/>
          <w:numId w:val="9"/>
        </w:numPr>
        <w:adjustRightInd w:val="0"/>
        <w:snapToGrid w:val="0"/>
        <w:spacing w:line="360" w:lineRule="auto"/>
        <w:ind w:left="0" w:leftChars="0" w:firstLine="420" w:firstLineChars="0"/>
        <w:rPr>
          <w:rFonts w:hint="eastAsia" w:ascii="宋体" w:hAnsi="宋体" w:eastAsia="宋体" w:cs="宋体"/>
          <w:b/>
          <w:bCs/>
          <w:sz w:val="21"/>
          <w:szCs w:val="21"/>
          <w:highlight w:val="none"/>
          <w14:ligatures w14:val="none"/>
        </w:rPr>
      </w:pPr>
      <w:r>
        <w:rPr>
          <w:rFonts w:hint="eastAsia" w:ascii="宋体" w:hAnsi="宋体" w:eastAsia="宋体" w:cs="宋体"/>
          <w:b/>
          <w:bCs/>
          <w:sz w:val="21"/>
          <w:szCs w:val="21"/>
          <w:highlight w:val="none"/>
          <w14:ligatures w14:val="none"/>
        </w:rPr>
        <w:t>乙方安全责任和义务</w:t>
      </w:r>
    </w:p>
    <w:p w14:paraId="45F239D2">
      <w:pPr>
        <w:keepNext w:val="0"/>
        <w:keepLines w:val="0"/>
        <w:pageBreakBefore w:val="0"/>
        <w:widowControl w:val="0"/>
        <w:numPr>
          <w:ilvl w:val="0"/>
          <w:numId w:val="12"/>
        </w:numPr>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lang w:val="en-US" w:eastAsia="zh-CN"/>
          <w14:ligatures w14:val="none"/>
        </w:rPr>
        <w:t>乙方明确项目安全负责人为：</w:t>
      </w:r>
      <w:r>
        <w:rPr>
          <w:rFonts w:hint="eastAsia" w:ascii="宋体" w:hAnsi="宋体" w:eastAsia="宋体" w:cs="宋体"/>
          <w:sz w:val="21"/>
          <w:szCs w:val="21"/>
          <w:highlight w:val="none"/>
          <w:u w:val="single"/>
          <w:lang w:val="en-US" w:eastAsia="zh-CN"/>
          <w14:ligatures w14:val="none"/>
        </w:rPr>
        <w:t xml:space="preserve">    </w:t>
      </w:r>
      <w:r>
        <w:rPr>
          <w:rFonts w:hint="eastAsia" w:ascii="宋体" w:hAnsi="宋体" w:eastAsia="宋体" w:cs="宋体"/>
          <w:sz w:val="21"/>
          <w:szCs w:val="21"/>
          <w:highlight w:val="none"/>
          <w:lang w:val="en-US" w:eastAsia="zh-CN"/>
          <w14:ligatures w14:val="none"/>
        </w:rPr>
        <w:t>，身份证号码：</w:t>
      </w:r>
      <w:r>
        <w:rPr>
          <w:rFonts w:hint="eastAsia" w:ascii="宋体" w:hAnsi="宋体" w:eastAsia="宋体" w:cs="宋体"/>
          <w:sz w:val="21"/>
          <w:szCs w:val="21"/>
          <w:highlight w:val="none"/>
          <w:u w:val="single"/>
          <w:lang w:val="en-US" w:eastAsia="zh-CN"/>
          <w14:ligatures w14:val="none"/>
        </w:rPr>
        <w:t xml:space="preserve">       </w:t>
      </w:r>
      <w:r>
        <w:rPr>
          <w:rFonts w:hint="eastAsia" w:ascii="宋体" w:hAnsi="宋体" w:eastAsia="宋体" w:cs="宋体"/>
          <w:sz w:val="21"/>
          <w:szCs w:val="21"/>
          <w:highlight w:val="none"/>
          <w:lang w:val="en-US" w:eastAsia="zh-CN"/>
          <w14:ligatures w14:val="none"/>
        </w:rPr>
        <w:t>。电话：</w:t>
      </w:r>
      <w:r>
        <w:rPr>
          <w:rFonts w:hint="eastAsia" w:ascii="宋体" w:hAnsi="宋体" w:eastAsia="宋体" w:cs="宋体"/>
          <w:sz w:val="21"/>
          <w:szCs w:val="21"/>
          <w:highlight w:val="none"/>
          <w:u w:val="single"/>
          <w:lang w:val="en-US" w:eastAsia="zh-CN"/>
          <w14:ligatures w14:val="none"/>
        </w:rPr>
        <w:t xml:space="preserve">       </w:t>
      </w:r>
      <w:r>
        <w:rPr>
          <w:rFonts w:hint="eastAsia" w:ascii="宋体" w:hAnsi="宋体" w:eastAsia="宋体" w:cs="宋体"/>
          <w:sz w:val="21"/>
          <w:szCs w:val="21"/>
          <w:highlight w:val="none"/>
          <w:lang w:val="en-US" w:eastAsia="zh-CN"/>
          <w14:ligatures w14:val="none"/>
        </w:rPr>
        <w:t>。</w:t>
      </w:r>
    </w:p>
    <w:p w14:paraId="4EAAC848">
      <w:pPr>
        <w:keepNext w:val="0"/>
        <w:keepLines w:val="0"/>
        <w:pageBreakBefore w:val="0"/>
        <w:widowControl w:val="0"/>
        <w:numPr>
          <w:ilvl w:val="0"/>
          <w:numId w:val="12"/>
        </w:numPr>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14:ligatures w14:val="none"/>
        </w:rPr>
        <w:t>安全生产坚持“谁主管，谁负责”的原则，乙方必须履行甲方各项安全生产管理规章制度，对违反相关安全管理制度和规章，造成事件和不良事件的，乙方承担相应责任。</w:t>
      </w:r>
    </w:p>
    <w:p w14:paraId="5117E842">
      <w:pPr>
        <w:keepNext w:val="0"/>
        <w:keepLines w:val="0"/>
        <w:pageBreakBefore w:val="0"/>
        <w:widowControl w:val="0"/>
        <w:numPr>
          <w:ilvl w:val="0"/>
          <w:numId w:val="12"/>
        </w:numPr>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14:ligatures w14:val="none"/>
        </w:rPr>
        <w:t>乙方在作业前须认真学习《</w:t>
      </w:r>
      <w:r>
        <w:rPr>
          <w:rFonts w:hint="eastAsia" w:ascii="宋体" w:hAnsi="宋体" w:eastAsia="宋体" w:cs="宋体"/>
          <w:sz w:val="21"/>
          <w:szCs w:val="21"/>
          <w:highlight w:val="none"/>
          <w:lang w:val="en-US" w:eastAsia="zh-CN"/>
          <w14:ligatures w14:val="none"/>
        </w:rPr>
        <w:t>南通轨道资源开发有限公司安全生产</w:t>
      </w:r>
      <w:r>
        <w:rPr>
          <w:rFonts w:hint="eastAsia" w:ascii="宋体" w:hAnsi="宋体" w:eastAsia="宋体" w:cs="宋体"/>
          <w:sz w:val="21"/>
          <w:szCs w:val="21"/>
          <w:highlight w:val="none"/>
          <w14:ligatures w14:val="none"/>
        </w:rPr>
        <w:t>管理办法》《南通轨道资源开发有限公司外单位作业安全管理办法》</w:t>
      </w:r>
      <w:r>
        <w:rPr>
          <w:rFonts w:hint="eastAsia" w:ascii="宋体" w:hAnsi="宋体" w:eastAsia="宋体" w:cs="宋体"/>
          <w:sz w:val="21"/>
          <w:szCs w:val="21"/>
          <w:highlight w:val="none"/>
          <w:lang w:eastAsia="zh-CN"/>
          <w14:ligatures w14:val="none"/>
        </w:rPr>
        <w:t>《南通轨道资源开发有限公司特种作业管理制度》</w:t>
      </w:r>
      <w:r>
        <w:rPr>
          <w:rFonts w:hint="eastAsia" w:ascii="宋体" w:hAnsi="宋体" w:eastAsia="宋体" w:cs="宋体"/>
          <w:sz w:val="21"/>
          <w:szCs w:val="21"/>
          <w:highlight w:val="none"/>
          <w14:ligatures w14:val="none"/>
        </w:rPr>
        <w:t>以及相关安全生产管理规定，并遵照规定要求执行</w:t>
      </w:r>
      <w:r>
        <w:rPr>
          <w:rFonts w:hint="eastAsia" w:ascii="宋体" w:hAnsi="宋体" w:eastAsia="宋体" w:cs="宋体"/>
          <w:sz w:val="21"/>
          <w:szCs w:val="21"/>
          <w:highlight w:val="none"/>
          <w:lang w:eastAsia="zh-CN"/>
          <w14:ligatures w14:val="none"/>
        </w:rPr>
        <w:t>，</w:t>
      </w:r>
      <w:r>
        <w:rPr>
          <w:rFonts w:hint="eastAsia" w:ascii="宋体" w:hAnsi="宋体" w:eastAsia="宋体" w:cs="宋体"/>
          <w:sz w:val="21"/>
          <w:szCs w:val="21"/>
          <w:highlight w:val="none"/>
          <w14:ligatures w14:val="none"/>
        </w:rPr>
        <w:t>及时宣贯落实甲方管理要求，加强自身安全生产管理，履行自身的安全义务。</w:t>
      </w:r>
    </w:p>
    <w:p w14:paraId="44277488">
      <w:pPr>
        <w:keepNext w:val="0"/>
        <w:keepLines w:val="0"/>
        <w:pageBreakBefore w:val="0"/>
        <w:widowControl w:val="0"/>
        <w:numPr>
          <w:ilvl w:val="0"/>
          <w:numId w:val="12"/>
        </w:numPr>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14:ligatures w14:val="none"/>
        </w:rPr>
        <w:t>乙方应自觉遵守国家</w:t>
      </w:r>
      <w:r>
        <w:rPr>
          <w:rFonts w:hint="eastAsia" w:ascii="宋体" w:hAnsi="宋体" w:eastAsia="宋体" w:cs="宋体"/>
          <w:sz w:val="21"/>
          <w:szCs w:val="21"/>
          <w:highlight w:val="none"/>
          <w:lang w:val="en-US" w:eastAsia="zh-CN"/>
          <w14:ligatures w14:val="none"/>
        </w:rPr>
        <w:t>和地方</w:t>
      </w:r>
      <w:r>
        <w:rPr>
          <w:rFonts w:hint="eastAsia" w:ascii="宋体" w:hAnsi="宋体" w:eastAsia="宋体" w:cs="宋体"/>
          <w:sz w:val="21"/>
          <w:szCs w:val="21"/>
          <w:highlight w:val="none"/>
          <w14:ligatures w14:val="none"/>
        </w:rPr>
        <w:t>有关安全生产的各项</w:t>
      </w:r>
      <w:r>
        <w:rPr>
          <w:rFonts w:hint="eastAsia" w:ascii="宋体" w:hAnsi="宋体" w:eastAsia="宋体" w:cs="宋体"/>
          <w:sz w:val="21"/>
          <w:szCs w:val="21"/>
          <w:highlight w:val="none"/>
          <w:lang w:val="en-US" w:eastAsia="zh-CN"/>
          <w14:ligatures w14:val="none"/>
        </w:rPr>
        <w:t>规定和有关安全生产的法律法规，加强作业安全管理，履行安全管理责任，切实保障安全。</w:t>
      </w:r>
    </w:p>
    <w:p w14:paraId="099A5662">
      <w:pPr>
        <w:keepNext w:val="0"/>
        <w:keepLines w:val="0"/>
        <w:pageBreakBefore w:val="0"/>
        <w:widowControl w:val="0"/>
        <w:numPr>
          <w:ilvl w:val="0"/>
          <w:numId w:val="12"/>
        </w:numPr>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lang w:val="en-US" w:eastAsia="zh-CN"/>
          <w14:ligatures w14:val="none"/>
        </w:rPr>
        <w:t>乙方承诺其具备符合本项目需要的安全生产相关资质和条件，在签订本协议前书面提交相关资质、安全生产条件、特种作业人员资格等信息至甲方审核。</w:t>
      </w:r>
    </w:p>
    <w:p w14:paraId="41B85870">
      <w:pPr>
        <w:keepNext w:val="0"/>
        <w:keepLines w:val="0"/>
        <w:pageBreakBefore w:val="0"/>
        <w:widowControl w:val="0"/>
        <w:numPr>
          <w:ilvl w:val="0"/>
          <w:numId w:val="12"/>
        </w:numPr>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lang w:val="en-US" w:eastAsia="zh-CN"/>
          <w14:ligatures w14:val="none"/>
        </w:rPr>
        <w:t>乙方</w:t>
      </w:r>
      <w:r>
        <w:rPr>
          <w:rFonts w:hint="eastAsia" w:ascii="宋体" w:hAnsi="宋体" w:eastAsia="宋体" w:cs="宋体"/>
          <w:sz w:val="21"/>
          <w:szCs w:val="21"/>
          <w:highlight w:val="none"/>
          <w14:ligatures w14:val="none"/>
        </w:rPr>
        <w:t>安全管理人员应经</w:t>
      </w:r>
      <w:r>
        <w:rPr>
          <w:rFonts w:hint="eastAsia" w:ascii="宋体" w:hAnsi="宋体" w:eastAsia="宋体" w:cs="宋体"/>
          <w:sz w:val="21"/>
          <w:szCs w:val="21"/>
          <w:highlight w:val="none"/>
          <w:lang w:eastAsia="zh-CN"/>
          <w14:ligatures w14:val="none"/>
        </w:rPr>
        <w:t>南通轨道资源开发有限公司</w:t>
      </w:r>
      <w:r>
        <w:rPr>
          <w:rFonts w:hint="eastAsia" w:ascii="宋体" w:hAnsi="宋体" w:eastAsia="宋体" w:cs="宋体"/>
          <w:sz w:val="21"/>
          <w:szCs w:val="21"/>
          <w:highlight w:val="none"/>
          <w14:ligatures w14:val="none"/>
        </w:rPr>
        <w:t>的安全管理培训</w:t>
      </w:r>
      <w:r>
        <w:rPr>
          <w:rFonts w:hint="eastAsia" w:ascii="宋体" w:hAnsi="宋体" w:eastAsia="宋体" w:cs="宋体"/>
          <w:sz w:val="21"/>
          <w:szCs w:val="21"/>
          <w:highlight w:val="none"/>
          <w:lang w:eastAsia="zh-CN"/>
          <w14:ligatures w14:val="none"/>
        </w:rPr>
        <w:t>。</w:t>
      </w:r>
    </w:p>
    <w:p w14:paraId="65FC4D9C">
      <w:pPr>
        <w:keepNext w:val="0"/>
        <w:keepLines w:val="0"/>
        <w:pageBreakBefore w:val="0"/>
        <w:widowControl w:val="0"/>
        <w:numPr>
          <w:ilvl w:val="0"/>
          <w:numId w:val="12"/>
        </w:numPr>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14:ligatures w14:val="none"/>
        </w:rPr>
        <w:t>乙方必须对乙方各岗位人员进行安全教育培训</w:t>
      </w:r>
      <w:r>
        <w:rPr>
          <w:rFonts w:hint="eastAsia" w:ascii="宋体" w:hAnsi="宋体" w:eastAsia="宋体" w:cs="宋体"/>
          <w:sz w:val="21"/>
          <w:szCs w:val="21"/>
          <w:highlight w:val="none"/>
          <w:lang w:val="en-US" w:eastAsia="zh-CN"/>
          <w14:ligatures w14:val="none"/>
        </w:rPr>
        <w:t>和演练</w:t>
      </w:r>
      <w:r>
        <w:rPr>
          <w:rFonts w:hint="eastAsia" w:ascii="宋体" w:hAnsi="宋体" w:eastAsia="宋体" w:cs="宋体"/>
          <w:sz w:val="21"/>
          <w:szCs w:val="21"/>
          <w:highlight w:val="none"/>
          <w14:ligatures w14:val="none"/>
        </w:rPr>
        <w:t>，</w:t>
      </w:r>
      <w:r>
        <w:rPr>
          <w:rFonts w:hint="eastAsia" w:ascii="宋体" w:hAnsi="宋体" w:eastAsia="宋体" w:cs="宋体"/>
          <w:sz w:val="21"/>
          <w:szCs w:val="21"/>
          <w:highlight w:val="none"/>
          <w:lang w:val="en-US" w:eastAsia="zh-CN"/>
          <w14:ligatures w14:val="none"/>
        </w:rPr>
        <w:t>并做好记录，</w:t>
      </w:r>
      <w:r>
        <w:rPr>
          <w:rFonts w:hint="eastAsia" w:ascii="宋体" w:hAnsi="宋体" w:eastAsia="宋体" w:cs="宋体"/>
          <w:sz w:val="21"/>
          <w:szCs w:val="21"/>
          <w:highlight w:val="none"/>
          <w14:ligatures w14:val="none"/>
        </w:rPr>
        <w:t>保证相关人员具备安全生产知识，熟悉安全生产规章制度和安全操作规程，掌握本岗位的安全操作技能</w:t>
      </w:r>
      <w:r>
        <w:rPr>
          <w:rFonts w:hint="eastAsia" w:ascii="宋体" w:hAnsi="宋体" w:eastAsia="宋体" w:cs="宋体"/>
          <w:sz w:val="21"/>
          <w:szCs w:val="21"/>
          <w:highlight w:val="none"/>
          <w:lang w:eastAsia="zh-CN"/>
          <w14:ligatures w14:val="none"/>
        </w:rPr>
        <w:t>、</w:t>
      </w:r>
      <w:r>
        <w:rPr>
          <w:rFonts w:hint="eastAsia" w:ascii="宋体" w:hAnsi="宋体" w:eastAsia="宋体" w:cs="宋体"/>
          <w:sz w:val="21"/>
          <w:szCs w:val="21"/>
          <w:highlight w:val="none"/>
          <w:lang w:val="en-US" w:eastAsia="zh-CN"/>
          <w14:ligatures w14:val="none"/>
        </w:rPr>
        <w:t>应急处理和疏散能力</w:t>
      </w:r>
      <w:r>
        <w:rPr>
          <w:rFonts w:hint="eastAsia" w:ascii="宋体" w:hAnsi="宋体" w:eastAsia="宋体" w:cs="宋体"/>
          <w:sz w:val="21"/>
          <w:szCs w:val="21"/>
          <w:highlight w:val="none"/>
          <w14:ligatures w14:val="none"/>
        </w:rPr>
        <w:t>，了解事故（事件）应急处理措施。</w:t>
      </w:r>
    </w:p>
    <w:p w14:paraId="371EE8C2">
      <w:pPr>
        <w:keepNext w:val="0"/>
        <w:keepLines w:val="0"/>
        <w:pageBreakBefore w:val="0"/>
        <w:widowControl w:val="0"/>
        <w:numPr>
          <w:ilvl w:val="0"/>
          <w:numId w:val="12"/>
        </w:numPr>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lang w:val="en-US" w:eastAsia="zh-CN"/>
          <w14:ligatures w14:val="none"/>
        </w:rPr>
        <w:t>乙方</w:t>
      </w:r>
      <w:r>
        <w:rPr>
          <w:rFonts w:hint="eastAsia" w:ascii="宋体" w:hAnsi="宋体" w:eastAsia="宋体" w:cs="宋体"/>
          <w:sz w:val="21"/>
          <w:szCs w:val="21"/>
          <w:highlight w:val="none"/>
          <w14:ligatures w14:val="none"/>
        </w:rPr>
        <w:t>在签订安全协议前应提交经甲方确认的作业方案</w:t>
      </w:r>
      <w:r>
        <w:rPr>
          <w:rFonts w:hint="eastAsia" w:ascii="宋体" w:hAnsi="宋体" w:eastAsia="宋体" w:cs="宋体"/>
          <w:sz w:val="21"/>
          <w:szCs w:val="21"/>
          <w:highlight w:val="none"/>
          <w:lang w:eastAsia="zh-CN"/>
          <w14:ligatures w14:val="none"/>
        </w:rPr>
        <w:t>。</w:t>
      </w:r>
    </w:p>
    <w:p w14:paraId="49951DB8">
      <w:pPr>
        <w:keepNext w:val="0"/>
        <w:keepLines w:val="0"/>
        <w:pageBreakBefore w:val="0"/>
        <w:widowControl w:val="0"/>
        <w:numPr>
          <w:ilvl w:val="0"/>
          <w:numId w:val="12"/>
        </w:numPr>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sz w:val="21"/>
          <w:szCs w:val="21"/>
          <w:highlight w:val="none"/>
          <w:lang w:val="en-US" w:eastAsia="zh-CN"/>
          <w14:ligatures w14:val="none"/>
        </w:rPr>
      </w:pPr>
      <w:r>
        <w:rPr>
          <w:rFonts w:hint="eastAsia" w:ascii="宋体" w:hAnsi="宋体" w:eastAsia="宋体" w:cs="宋体"/>
          <w:sz w:val="21"/>
          <w:szCs w:val="21"/>
          <w:highlight w:val="none"/>
          <w:lang w:val="en-US" w:eastAsia="zh-CN"/>
          <w14:ligatures w14:val="none"/>
        </w:rPr>
        <w:t>对</w:t>
      </w:r>
      <w:r>
        <w:rPr>
          <w:rFonts w:hint="eastAsia" w:ascii="宋体" w:hAnsi="宋体" w:eastAsia="宋体" w:cs="宋体"/>
          <w:sz w:val="21"/>
          <w:szCs w:val="21"/>
          <w:highlight w:val="none"/>
          <w14:ligatures w14:val="none"/>
        </w:rPr>
        <w:t>甲方检查</w:t>
      </w:r>
      <w:r>
        <w:rPr>
          <w:rFonts w:hint="eastAsia" w:ascii="宋体" w:hAnsi="宋体" w:eastAsia="宋体" w:cs="宋体"/>
          <w:sz w:val="21"/>
          <w:szCs w:val="21"/>
          <w:highlight w:val="none"/>
          <w:lang w:val="en-US" w:eastAsia="zh-CN"/>
          <w14:ligatures w14:val="none"/>
        </w:rPr>
        <w:t>发现的</w:t>
      </w:r>
      <w:r>
        <w:rPr>
          <w:rFonts w:hint="eastAsia" w:ascii="宋体" w:hAnsi="宋体" w:eastAsia="宋体" w:cs="宋体"/>
          <w:sz w:val="21"/>
          <w:szCs w:val="21"/>
          <w:highlight w:val="none"/>
          <w14:ligatures w14:val="none"/>
        </w:rPr>
        <w:t>安全</w:t>
      </w:r>
      <w:r>
        <w:rPr>
          <w:rFonts w:hint="eastAsia" w:ascii="宋体" w:hAnsi="宋体" w:eastAsia="宋体" w:cs="宋体"/>
          <w:sz w:val="21"/>
          <w:szCs w:val="21"/>
          <w:highlight w:val="none"/>
          <w:lang w:val="en-US" w:eastAsia="zh-CN"/>
          <w14:ligatures w14:val="none"/>
        </w:rPr>
        <w:t>生产、安全</w:t>
      </w:r>
      <w:r>
        <w:rPr>
          <w:rFonts w:hint="eastAsia" w:ascii="宋体" w:hAnsi="宋体" w:eastAsia="宋体" w:cs="宋体"/>
          <w:sz w:val="21"/>
          <w:szCs w:val="21"/>
          <w:highlight w:val="none"/>
          <w14:ligatures w14:val="none"/>
        </w:rPr>
        <w:t>措施落实情况</w:t>
      </w:r>
      <w:r>
        <w:rPr>
          <w:rFonts w:hint="eastAsia" w:ascii="宋体" w:hAnsi="宋体" w:eastAsia="宋体" w:cs="宋体"/>
          <w:sz w:val="21"/>
          <w:szCs w:val="21"/>
          <w:highlight w:val="none"/>
          <w:lang w:eastAsia="zh-CN"/>
          <w14:ligatures w14:val="none"/>
        </w:rPr>
        <w:t>的</w:t>
      </w:r>
      <w:r>
        <w:rPr>
          <w:rFonts w:hint="eastAsia" w:ascii="宋体" w:hAnsi="宋体" w:eastAsia="宋体" w:cs="宋体"/>
          <w:sz w:val="21"/>
          <w:szCs w:val="21"/>
          <w:highlight w:val="none"/>
          <w:lang w:val="en-US" w:eastAsia="zh-CN"/>
          <w14:ligatures w14:val="none"/>
        </w:rPr>
        <w:t>相关问题</w:t>
      </w:r>
      <w:r>
        <w:rPr>
          <w:rFonts w:hint="eastAsia" w:ascii="宋体" w:hAnsi="宋体" w:eastAsia="宋体" w:cs="宋体"/>
          <w:sz w:val="21"/>
          <w:szCs w:val="21"/>
          <w:highlight w:val="none"/>
          <w14:ligatures w14:val="none"/>
        </w:rPr>
        <w:t>，乙方应根据甲方的要求落实整改</w:t>
      </w:r>
      <w:r>
        <w:rPr>
          <w:rFonts w:hint="eastAsia" w:ascii="宋体" w:hAnsi="宋体" w:eastAsia="宋体" w:cs="宋体"/>
          <w:sz w:val="21"/>
          <w:szCs w:val="21"/>
          <w:highlight w:val="none"/>
          <w:lang w:eastAsia="zh-CN"/>
          <w14:ligatures w14:val="none"/>
        </w:rPr>
        <w:t>。</w:t>
      </w:r>
    </w:p>
    <w:p w14:paraId="225C5BC4">
      <w:pPr>
        <w:keepNext w:val="0"/>
        <w:keepLines w:val="0"/>
        <w:pageBreakBefore w:val="0"/>
        <w:widowControl w:val="0"/>
        <w:numPr>
          <w:ilvl w:val="0"/>
          <w:numId w:val="12"/>
        </w:numPr>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sz w:val="21"/>
          <w:szCs w:val="21"/>
          <w:highlight w:val="none"/>
          <w:lang w:val="en-US" w:eastAsia="zh-CN"/>
          <w14:ligatures w14:val="none"/>
        </w:rPr>
      </w:pPr>
      <w:r>
        <w:rPr>
          <w:rFonts w:hint="eastAsia" w:ascii="宋体" w:hAnsi="宋体" w:eastAsia="宋体" w:cs="宋体"/>
          <w:sz w:val="21"/>
          <w:szCs w:val="21"/>
          <w:highlight w:val="none"/>
          <w:lang w:val="en-US" w:eastAsia="zh-CN"/>
          <w14:ligatures w14:val="none"/>
        </w:rPr>
        <w:t>乙方应负责本项目承租部分的安全风险辨识、评估、管控和报告工作，并将较大以上安全风险有关信息向甲方书面通报，应当在本项目醒目位置公示较大以上安全风险信息，严格落实《南通轨道资源开发有限公司安全风险分级管控和隐患排查治理管理制度》相关要求。</w:t>
      </w:r>
    </w:p>
    <w:p w14:paraId="0E62BD0D">
      <w:pPr>
        <w:keepNext w:val="0"/>
        <w:keepLines w:val="0"/>
        <w:pageBreakBefore w:val="0"/>
        <w:widowControl w:val="0"/>
        <w:numPr>
          <w:ilvl w:val="0"/>
          <w:numId w:val="12"/>
        </w:numPr>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sz w:val="21"/>
          <w:szCs w:val="21"/>
          <w:highlight w:val="none"/>
          <w:lang w:val="en-US" w:eastAsia="zh-CN"/>
          <w14:ligatures w14:val="none"/>
        </w:rPr>
      </w:pPr>
      <w:r>
        <w:rPr>
          <w:rFonts w:hint="eastAsia" w:ascii="宋体" w:hAnsi="宋体" w:eastAsia="宋体" w:cs="宋体"/>
          <w:sz w:val="21"/>
          <w:szCs w:val="21"/>
          <w:highlight w:val="none"/>
          <w:lang w:val="en-US" w:eastAsia="zh-CN"/>
          <w14:ligatures w14:val="none"/>
        </w:rPr>
        <w:t>乙方应建立应急救援管理机制，明确职责和任务，制定应急预案，储备相关应急物资，定期开展应急救援培训，发生突发事件时及时启动相关预案。</w:t>
      </w:r>
    </w:p>
    <w:p w14:paraId="3C7AFE90">
      <w:pPr>
        <w:keepNext w:val="0"/>
        <w:keepLines w:val="0"/>
        <w:pageBreakBefore w:val="0"/>
        <w:widowControl w:val="0"/>
        <w:numPr>
          <w:ilvl w:val="0"/>
          <w:numId w:val="12"/>
        </w:numPr>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14:ligatures w14:val="none"/>
        </w:rPr>
        <w:t>乙方的特种作业人员应按国家有关规定，持证上岗。</w:t>
      </w:r>
    </w:p>
    <w:p w14:paraId="37BFFFDA">
      <w:pPr>
        <w:keepNext w:val="0"/>
        <w:keepLines w:val="0"/>
        <w:pageBreakBefore w:val="0"/>
        <w:widowControl w:val="0"/>
        <w:numPr>
          <w:ilvl w:val="0"/>
          <w:numId w:val="12"/>
        </w:numPr>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14:ligatures w14:val="none"/>
        </w:rPr>
        <w:t>因乙方责任造成的甲方一切损失和负面影响，由乙方全部承担</w:t>
      </w:r>
      <w:r>
        <w:rPr>
          <w:rFonts w:hint="eastAsia" w:ascii="宋体" w:hAnsi="宋体" w:eastAsia="宋体" w:cs="宋体"/>
          <w:sz w:val="21"/>
          <w:szCs w:val="21"/>
          <w:highlight w:val="none"/>
          <w:lang w:eastAsia="zh-CN"/>
          <w14:ligatures w14:val="none"/>
        </w:rPr>
        <w:t>。</w:t>
      </w:r>
    </w:p>
    <w:p w14:paraId="4721A565">
      <w:pPr>
        <w:keepNext w:val="0"/>
        <w:keepLines w:val="0"/>
        <w:pageBreakBefore w:val="0"/>
        <w:widowControl w:val="0"/>
        <w:numPr>
          <w:ilvl w:val="0"/>
          <w:numId w:val="12"/>
        </w:numPr>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14:ligatures w14:val="none"/>
        </w:rPr>
        <w:t>发生对甲方造成影响的事故，乙方必须立即向甲方报告。报告的内容主要有：时间、地点、事故性质、人员伤亡、初步处理情况及报告人的单位、姓名、电话号码等，事故的损失按责论处。</w:t>
      </w:r>
    </w:p>
    <w:p w14:paraId="4ACEE0D6">
      <w:pPr>
        <w:keepNext w:val="0"/>
        <w:keepLines w:val="0"/>
        <w:pageBreakBefore w:val="0"/>
        <w:widowControl w:val="0"/>
        <w:numPr>
          <w:ilvl w:val="0"/>
          <w:numId w:val="12"/>
        </w:numPr>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14:ligatures w14:val="none"/>
        </w:rPr>
        <w:t>乙方应主动及时完成经营所需的工商登记、税务登记、食品卫生等证照，以及必要的环保、治安、消防等手续，严格执行政府职能部门有关商品质量、物价、安全、消防、卫生、环保等方面的法律、法规。</w:t>
      </w:r>
    </w:p>
    <w:p w14:paraId="19FD7FD2">
      <w:pPr>
        <w:keepNext w:val="0"/>
        <w:keepLines w:val="0"/>
        <w:pageBreakBefore w:val="0"/>
        <w:widowControl w:val="0"/>
        <w:numPr>
          <w:ilvl w:val="0"/>
          <w:numId w:val="12"/>
        </w:numPr>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14:ligatures w14:val="none"/>
        </w:rPr>
        <w:t>乙方须规范用工，遵从国家劳动人事法律法规，确保任何情况下不因其经济纠纷或与员工的任何纠纷，导致经营期间发生群体性事件，影响地铁的整体形象。</w:t>
      </w:r>
    </w:p>
    <w:p w14:paraId="4984DFCF">
      <w:pPr>
        <w:keepNext w:val="0"/>
        <w:keepLines w:val="0"/>
        <w:pageBreakBefore w:val="0"/>
        <w:widowControl w:val="0"/>
        <w:numPr>
          <w:ilvl w:val="0"/>
          <w:numId w:val="12"/>
        </w:numPr>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14:ligatures w14:val="none"/>
        </w:rPr>
        <w:t>对于占用公共空间的乙方物品，甲方有权移去并对物品遗失概不负责，并有权向乙方收取因此产生的一切费用，若因乙方物品占用公共空间导致安全事故，相关责任及费用由乙方承担。</w:t>
      </w:r>
    </w:p>
    <w:p w14:paraId="2D6F965B">
      <w:pPr>
        <w:keepNext w:val="0"/>
        <w:keepLines w:val="0"/>
        <w:pageBreakBefore w:val="0"/>
        <w:widowControl w:val="0"/>
        <w:numPr>
          <w:ilvl w:val="0"/>
          <w:numId w:val="12"/>
        </w:numPr>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14:ligatures w14:val="none"/>
        </w:rPr>
        <w:t>乙方运送各类用具、货物、设备、装置或大件物品的时间须避开地铁运营高峰时段（以甲方指定的时间为准），仅可使用指定的设备及路线运送上述物件，不得妨碍交通、消防通道，不得影响地铁的正常运营。严禁擅自使用客用手扶电梯和电梯运送货物或大件物品。</w:t>
      </w:r>
    </w:p>
    <w:p w14:paraId="017E829E">
      <w:pPr>
        <w:keepNext w:val="0"/>
        <w:keepLines w:val="0"/>
        <w:pageBreakBefore w:val="0"/>
        <w:widowControl w:val="0"/>
        <w:numPr>
          <w:ilvl w:val="0"/>
          <w:numId w:val="12"/>
        </w:numPr>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14:ligatures w14:val="none"/>
        </w:rPr>
        <w:t>甲方、地铁公安部门相关人员出示证件后有权进入本项目场地，对治安、消防、卫生及商品进行检查。乙方有责任配合工商、税务、公安等部门依法处理各种违法违纪事件。</w:t>
      </w:r>
    </w:p>
    <w:p w14:paraId="0697C762">
      <w:pPr>
        <w:keepNext w:val="0"/>
        <w:keepLines w:val="0"/>
        <w:pageBreakBefore w:val="0"/>
        <w:widowControl w:val="0"/>
        <w:numPr>
          <w:ilvl w:val="0"/>
          <w:numId w:val="12"/>
        </w:numPr>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14:ligatures w14:val="none"/>
        </w:rPr>
        <w:t>乙方须定期对线路、</w:t>
      </w:r>
      <w:r>
        <w:rPr>
          <w:rFonts w:hint="eastAsia" w:ascii="宋体" w:hAnsi="宋体" w:eastAsia="宋体" w:cs="宋体"/>
          <w:sz w:val="21"/>
          <w:szCs w:val="21"/>
          <w:highlight w:val="none"/>
          <w:lang w:val="en-US" w:eastAsia="zh-CN"/>
          <w14:ligatures w14:val="none"/>
        </w:rPr>
        <w:t>设施</w:t>
      </w:r>
      <w:r>
        <w:rPr>
          <w:rFonts w:hint="eastAsia" w:ascii="宋体" w:hAnsi="宋体" w:eastAsia="宋体" w:cs="宋体"/>
          <w:sz w:val="21"/>
          <w:szCs w:val="21"/>
          <w:highlight w:val="none"/>
          <w14:ligatures w14:val="none"/>
        </w:rPr>
        <w:t>设备使用情况进行检查，发现故障、隐患须立即排除。</w:t>
      </w:r>
    </w:p>
    <w:p w14:paraId="75155538">
      <w:pPr>
        <w:keepNext w:val="0"/>
        <w:keepLines w:val="0"/>
        <w:pageBreakBefore w:val="0"/>
        <w:widowControl w:val="0"/>
        <w:numPr>
          <w:ilvl w:val="0"/>
          <w:numId w:val="12"/>
        </w:numPr>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14:ligatures w14:val="none"/>
        </w:rPr>
        <w:t>乙方须保持本项目设施及其附属物，包括所有的卷帘门、电动装置、电线、水管等处于正常、良好、清洁及妥当的修缮状态；不得妨碍任何消防设备的正常操作，严禁占用或堵塞消防通道，保持消防区及楼梯通道和出口畅通无阻。</w:t>
      </w:r>
    </w:p>
    <w:p w14:paraId="6B187910">
      <w:pPr>
        <w:keepNext w:val="0"/>
        <w:keepLines w:val="0"/>
        <w:pageBreakBefore w:val="0"/>
        <w:widowControl w:val="0"/>
        <w:numPr>
          <w:ilvl w:val="0"/>
          <w:numId w:val="12"/>
        </w:numPr>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14:ligatures w14:val="none"/>
        </w:rPr>
        <w:t>每日营业时间结束后，乙方及其员工须对本项目进行彻底检查，清除安全隐患，关闭不必要的用电设备，做好防火、防盗工作，检查无误后方可离开；乙方员工不允许在本项目内留宿，或利用其室内作住宿用途。</w:t>
      </w:r>
    </w:p>
    <w:p w14:paraId="49D40C5E">
      <w:pPr>
        <w:keepNext w:val="0"/>
        <w:keepLines w:val="0"/>
        <w:pageBreakBefore w:val="0"/>
        <w:widowControl w:val="0"/>
        <w:numPr>
          <w:ilvl w:val="0"/>
          <w:numId w:val="12"/>
        </w:numPr>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14:ligatures w14:val="none"/>
        </w:rPr>
        <w:t>发生治安、火灾等突发案件或发现可疑对象，乙方须及时报告地铁车站、车站派出所和甲方。</w:t>
      </w:r>
    </w:p>
    <w:p w14:paraId="3D53BE99">
      <w:pPr>
        <w:keepNext w:val="0"/>
        <w:keepLines w:val="0"/>
        <w:pageBreakBefore w:val="0"/>
        <w:widowControl w:val="0"/>
        <w:numPr>
          <w:ilvl w:val="0"/>
          <w:numId w:val="12"/>
        </w:numPr>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14:ligatures w14:val="none"/>
        </w:rPr>
        <w:t>乙方严格执行《南通轨道资源开发有限公司外单位作业安全管理办法》。</w:t>
      </w:r>
    </w:p>
    <w:p w14:paraId="11C2DC85">
      <w:pPr>
        <w:numPr>
          <w:ilvl w:val="0"/>
          <w:numId w:val="9"/>
        </w:numPr>
        <w:adjustRightInd w:val="0"/>
        <w:snapToGrid w:val="0"/>
        <w:spacing w:line="360" w:lineRule="auto"/>
        <w:ind w:left="0" w:leftChars="0" w:firstLine="420" w:firstLineChars="0"/>
        <w:rPr>
          <w:rFonts w:hint="eastAsia" w:ascii="宋体" w:hAnsi="宋体" w:eastAsia="宋体" w:cs="宋体"/>
          <w:b/>
          <w:bCs/>
          <w:sz w:val="21"/>
          <w:szCs w:val="21"/>
          <w:highlight w:val="none"/>
          <w14:ligatures w14:val="none"/>
        </w:rPr>
      </w:pPr>
      <w:r>
        <w:rPr>
          <w:rFonts w:hint="eastAsia" w:ascii="宋体" w:hAnsi="宋体" w:eastAsia="宋体" w:cs="宋体"/>
          <w:b/>
          <w:bCs/>
          <w:sz w:val="21"/>
          <w:szCs w:val="21"/>
          <w:highlight w:val="none"/>
          <w14:ligatures w14:val="none"/>
        </w:rPr>
        <w:t>治安消防工作要求</w:t>
      </w:r>
    </w:p>
    <w:p w14:paraId="5297EE26">
      <w:pPr>
        <w:keepNext w:val="0"/>
        <w:keepLines w:val="0"/>
        <w:pageBreakBefore w:val="0"/>
        <w:widowControl w:val="0"/>
        <w:numPr>
          <w:ilvl w:val="0"/>
          <w:numId w:val="13"/>
        </w:numPr>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14:ligatures w14:val="none"/>
        </w:rPr>
        <w:t>乙方必须认真遵守国家和地方的有关法律、法规。</w:t>
      </w:r>
    </w:p>
    <w:p w14:paraId="0B41E935">
      <w:pPr>
        <w:keepNext w:val="0"/>
        <w:keepLines w:val="0"/>
        <w:pageBreakBefore w:val="0"/>
        <w:widowControl w:val="0"/>
        <w:numPr>
          <w:ilvl w:val="0"/>
          <w:numId w:val="13"/>
        </w:numPr>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14:ligatures w14:val="none"/>
        </w:rPr>
        <w:t>乙方须配备至少一名专（兼）职治安消防管理人员，负责本作业区域的治安消防工作</w:t>
      </w:r>
      <w:r>
        <w:rPr>
          <w:rFonts w:hint="eastAsia" w:ascii="宋体" w:hAnsi="宋体" w:eastAsia="宋体" w:cs="宋体"/>
          <w:sz w:val="21"/>
          <w:szCs w:val="21"/>
          <w:highlight w:val="none"/>
          <w:lang w:eastAsia="zh-CN"/>
          <w14:ligatures w14:val="none"/>
        </w:rPr>
        <w:t>。</w:t>
      </w:r>
    </w:p>
    <w:p w14:paraId="114672CE">
      <w:pPr>
        <w:keepNext w:val="0"/>
        <w:keepLines w:val="0"/>
        <w:pageBreakBefore w:val="0"/>
        <w:widowControl w:val="0"/>
        <w:numPr>
          <w:ilvl w:val="0"/>
          <w:numId w:val="13"/>
        </w:numPr>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14:ligatures w14:val="none"/>
        </w:rPr>
        <w:t>因乙方责任造成影响</w:t>
      </w:r>
      <w:r>
        <w:rPr>
          <w:rFonts w:hint="eastAsia" w:ascii="宋体" w:hAnsi="宋体" w:eastAsia="宋体" w:cs="宋体"/>
          <w:sz w:val="21"/>
          <w:szCs w:val="21"/>
          <w:highlight w:val="none"/>
          <w:lang w:val="en-US" w:eastAsia="zh-CN"/>
          <w14:ligatures w14:val="none"/>
        </w:rPr>
        <w:t>南通</w:t>
      </w:r>
      <w:r>
        <w:rPr>
          <w:rFonts w:hint="eastAsia" w:ascii="宋体" w:hAnsi="宋体" w:eastAsia="宋体" w:cs="宋体"/>
          <w:sz w:val="21"/>
          <w:szCs w:val="21"/>
          <w:highlight w:val="none"/>
          <w14:ligatures w14:val="none"/>
        </w:rPr>
        <w:t>地铁的案件如：火灾、治安事件等，事故经济责任、事故法律责任以及事故的善后处理均由乙方独自承担，因此给甲方造成的经济损失由乙方全部承担。</w:t>
      </w:r>
    </w:p>
    <w:p w14:paraId="6397E4D5">
      <w:pPr>
        <w:keepNext w:val="0"/>
        <w:keepLines w:val="0"/>
        <w:pageBreakBefore w:val="0"/>
        <w:widowControl w:val="0"/>
        <w:numPr>
          <w:ilvl w:val="0"/>
          <w:numId w:val="13"/>
        </w:numPr>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14:ligatures w14:val="none"/>
        </w:rPr>
        <w:t>乙方须根据消防规范要求在本项目内配备合格的灭火器，并定期检查、更换，确保各种消防器材和装置处于良好状态。灭火器应放置于容易取用的地方并遵守地铁属地管理单位提出的管理规定。</w:t>
      </w:r>
    </w:p>
    <w:p w14:paraId="62588626">
      <w:pPr>
        <w:keepNext w:val="0"/>
        <w:keepLines w:val="0"/>
        <w:pageBreakBefore w:val="0"/>
        <w:widowControl w:val="0"/>
        <w:numPr>
          <w:ilvl w:val="0"/>
          <w:numId w:val="13"/>
        </w:numPr>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14:ligatures w14:val="none"/>
        </w:rPr>
        <w:t>乙方应维护本项目持续稳定经营的经营氛围与良好环境。严禁在本项目内起哄闹事，打架斗殴和聚赌等。</w:t>
      </w:r>
    </w:p>
    <w:p w14:paraId="22031623">
      <w:pPr>
        <w:numPr>
          <w:ilvl w:val="0"/>
          <w:numId w:val="9"/>
        </w:numPr>
        <w:adjustRightInd w:val="0"/>
        <w:snapToGrid w:val="0"/>
        <w:spacing w:line="360" w:lineRule="auto"/>
        <w:ind w:left="0" w:leftChars="0" w:firstLine="420" w:firstLineChars="0"/>
        <w:rPr>
          <w:rFonts w:hint="eastAsia" w:ascii="宋体" w:hAnsi="宋体" w:eastAsia="宋体" w:cs="宋体"/>
          <w:b/>
          <w:bCs/>
          <w:sz w:val="21"/>
          <w:szCs w:val="21"/>
          <w:highlight w:val="none"/>
          <w14:ligatures w14:val="none"/>
        </w:rPr>
      </w:pPr>
      <w:r>
        <w:rPr>
          <w:rFonts w:hint="eastAsia" w:ascii="宋体" w:hAnsi="宋体" w:eastAsia="宋体" w:cs="宋体"/>
          <w:b/>
          <w:bCs/>
          <w:sz w:val="21"/>
          <w:szCs w:val="21"/>
          <w:highlight w:val="none"/>
          <w14:ligatures w14:val="none"/>
        </w:rPr>
        <w:t>环保工作要求</w:t>
      </w:r>
    </w:p>
    <w:p w14:paraId="1B0CBA39">
      <w:pPr>
        <w:keepNext w:val="0"/>
        <w:keepLines w:val="0"/>
        <w:pageBreakBefore w:val="0"/>
        <w:widowControl w:val="0"/>
        <w:numPr>
          <w:ilvl w:val="0"/>
          <w:numId w:val="14"/>
        </w:numPr>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14:ligatures w14:val="none"/>
        </w:rPr>
        <w:t>不得将油类、化学品类等污染物倾倒丢弃在地铁管辖范围内</w:t>
      </w:r>
      <w:r>
        <w:rPr>
          <w:rFonts w:hint="eastAsia" w:ascii="宋体" w:hAnsi="宋体" w:eastAsia="宋体" w:cs="宋体"/>
          <w:sz w:val="21"/>
          <w:szCs w:val="21"/>
          <w:highlight w:val="none"/>
          <w:lang w:eastAsia="zh-CN"/>
          <w14:ligatures w14:val="none"/>
        </w:rPr>
        <w:t>。</w:t>
      </w:r>
    </w:p>
    <w:p w14:paraId="22E1265D">
      <w:pPr>
        <w:keepNext w:val="0"/>
        <w:keepLines w:val="0"/>
        <w:pageBreakBefore w:val="0"/>
        <w:widowControl w:val="0"/>
        <w:numPr>
          <w:ilvl w:val="0"/>
          <w:numId w:val="14"/>
        </w:numPr>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14:ligatures w14:val="none"/>
        </w:rPr>
        <w:t>作业结束后应清理作业涉及的所有物料、垃圾</w:t>
      </w:r>
      <w:r>
        <w:rPr>
          <w:rFonts w:hint="eastAsia" w:ascii="宋体" w:hAnsi="宋体" w:eastAsia="宋体" w:cs="宋体"/>
          <w:sz w:val="21"/>
          <w:szCs w:val="21"/>
          <w:highlight w:val="none"/>
          <w:lang w:eastAsia="zh-CN"/>
          <w14:ligatures w14:val="none"/>
        </w:rPr>
        <w:t>。</w:t>
      </w:r>
    </w:p>
    <w:p w14:paraId="1D2A46F6">
      <w:pPr>
        <w:keepNext w:val="0"/>
        <w:keepLines w:val="0"/>
        <w:pageBreakBefore w:val="0"/>
        <w:widowControl w:val="0"/>
        <w:numPr>
          <w:ilvl w:val="0"/>
          <w:numId w:val="14"/>
        </w:numPr>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14:ligatures w14:val="none"/>
        </w:rPr>
        <w:t>严格控制作业过程中“噪音、灰尘、振动、污水”等产生及排放。</w:t>
      </w:r>
    </w:p>
    <w:p w14:paraId="60097065">
      <w:pPr>
        <w:keepNext w:val="0"/>
        <w:keepLines w:val="0"/>
        <w:pageBreakBefore w:val="0"/>
        <w:widowControl w:val="0"/>
        <w:numPr>
          <w:ilvl w:val="0"/>
          <w:numId w:val="14"/>
        </w:numPr>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14:ligatures w14:val="none"/>
        </w:rPr>
        <w:t>乙方应确保经营期间不出售或存放任何危险性、易燃易爆性、腐蚀性、毒性物品和所有管制物品；应确保经营期间不使用明火等同类性质的产品，不产生明烟、异味等干扰或有可能干扰地铁正常运营的因素。</w:t>
      </w:r>
    </w:p>
    <w:p w14:paraId="759423C6">
      <w:pPr>
        <w:numPr>
          <w:ilvl w:val="0"/>
          <w:numId w:val="9"/>
        </w:numPr>
        <w:adjustRightInd w:val="0"/>
        <w:snapToGrid w:val="0"/>
        <w:spacing w:line="360" w:lineRule="auto"/>
        <w:ind w:left="0" w:leftChars="0" w:firstLine="420" w:firstLineChars="0"/>
        <w:rPr>
          <w:rFonts w:hint="eastAsia" w:ascii="宋体" w:hAnsi="宋体" w:eastAsia="宋体" w:cs="宋体"/>
          <w:b/>
          <w:bCs/>
          <w:sz w:val="21"/>
          <w:szCs w:val="21"/>
          <w:highlight w:val="none"/>
          <w14:ligatures w14:val="none"/>
        </w:rPr>
      </w:pPr>
      <w:r>
        <w:rPr>
          <w:rFonts w:hint="eastAsia" w:ascii="宋体" w:hAnsi="宋体" w:eastAsia="宋体" w:cs="宋体"/>
          <w:b/>
          <w:bCs/>
          <w:sz w:val="21"/>
          <w:szCs w:val="21"/>
          <w:highlight w:val="none"/>
          <w14:ligatures w14:val="none"/>
        </w:rPr>
        <w:t>安全保证费用（性质属于违约金）</w:t>
      </w:r>
    </w:p>
    <w:p w14:paraId="0F65DA20">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14:ligatures w14:val="none"/>
        </w:rPr>
        <w:t>根据《南通轨道资源开发有限公司外单位作业安全管理办法》的规定，作业安全协议签订时，乙方应按审批意见向甲方一次性交纳作业履约保证金、安全保证金，按项目合同确定安全保证费用</w:t>
      </w:r>
      <w:r>
        <w:rPr>
          <w:rFonts w:hint="eastAsia" w:ascii="宋体" w:hAnsi="宋体" w:eastAsia="宋体" w:cs="宋体"/>
          <w:sz w:val="21"/>
          <w:szCs w:val="21"/>
          <w:highlight w:val="none"/>
          <w:lang w:eastAsia="zh-CN"/>
          <w14:ligatures w14:val="none"/>
        </w:rPr>
        <w:t>（</w:t>
      </w:r>
      <w:r>
        <w:rPr>
          <w:rFonts w:hint="eastAsia" w:ascii="宋体" w:hAnsi="宋体" w:eastAsia="宋体" w:cs="宋体"/>
          <w:sz w:val="21"/>
          <w:szCs w:val="21"/>
          <w:highlight w:val="none"/>
          <w14:ligatures w14:val="none"/>
        </w:rPr>
        <w:t>履约保证金</w:t>
      </w:r>
      <w:r>
        <w:rPr>
          <w:rFonts w:hint="eastAsia" w:ascii="宋体" w:hAnsi="宋体" w:eastAsia="宋体" w:cs="宋体"/>
          <w:sz w:val="21"/>
          <w:szCs w:val="21"/>
          <w:highlight w:val="none"/>
          <w:lang w:eastAsia="zh-CN"/>
          <w14:ligatures w14:val="none"/>
        </w:rPr>
        <w:t>）</w:t>
      </w:r>
      <w:r>
        <w:rPr>
          <w:rFonts w:hint="eastAsia" w:ascii="宋体" w:hAnsi="宋体" w:eastAsia="宋体" w:cs="宋体"/>
          <w:sz w:val="21"/>
          <w:szCs w:val="21"/>
          <w:highlight w:val="none"/>
          <w14:ligatures w14:val="none"/>
        </w:rPr>
        <w:t>金额。如有违反本协议或不服从管理，根据《南通轨道资源开发有限公司外单位作业安全管理办法》规定扣除部分或全部安全保证费用。安全保证费用在项目结束后，乙方凭由甲方最终确认的《作业安全评定表》及相关资料到南通轨道资源开发有限公司办理安全保证费用支付或返回手续。</w:t>
      </w:r>
    </w:p>
    <w:p w14:paraId="65100B78">
      <w:pPr>
        <w:numPr>
          <w:ilvl w:val="0"/>
          <w:numId w:val="9"/>
        </w:numPr>
        <w:adjustRightInd w:val="0"/>
        <w:snapToGrid w:val="0"/>
        <w:spacing w:line="360" w:lineRule="auto"/>
        <w:ind w:left="0" w:leftChars="0" w:firstLine="420" w:firstLineChars="0"/>
        <w:rPr>
          <w:rFonts w:hint="eastAsia" w:ascii="宋体" w:hAnsi="宋体" w:eastAsia="宋体" w:cs="宋体"/>
          <w:b/>
          <w:bCs/>
          <w:sz w:val="21"/>
          <w:szCs w:val="21"/>
          <w:highlight w:val="none"/>
          <w14:ligatures w14:val="none"/>
        </w:rPr>
      </w:pPr>
      <w:r>
        <w:rPr>
          <w:rFonts w:hint="eastAsia" w:ascii="宋体" w:hAnsi="宋体" w:eastAsia="宋体" w:cs="宋体"/>
          <w:b/>
          <w:bCs/>
          <w:sz w:val="21"/>
          <w:szCs w:val="21"/>
          <w:highlight w:val="none"/>
          <w14:ligatures w14:val="none"/>
        </w:rPr>
        <w:t>争议的处理</w:t>
      </w:r>
    </w:p>
    <w:p w14:paraId="06DF113E">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sz w:val="21"/>
          <w:szCs w:val="21"/>
          <w:highlight w:val="none"/>
          <w:lang w:eastAsia="zh-CN"/>
          <w14:ligatures w14:val="none"/>
        </w:rPr>
      </w:pPr>
      <w:r>
        <w:rPr>
          <w:rFonts w:hint="eastAsia" w:ascii="宋体" w:hAnsi="宋体" w:eastAsia="宋体" w:cs="宋体"/>
          <w:sz w:val="21"/>
          <w:szCs w:val="21"/>
          <w:highlight w:val="none"/>
          <w14:ligatures w14:val="none"/>
        </w:rPr>
        <w:t>协议双方发生争议时，可以通过协商解决</w:t>
      </w:r>
      <w:r>
        <w:rPr>
          <w:rFonts w:hint="eastAsia" w:ascii="宋体" w:hAnsi="宋体" w:eastAsia="宋体" w:cs="宋体"/>
          <w:sz w:val="21"/>
          <w:szCs w:val="21"/>
          <w:highlight w:val="none"/>
          <w:lang w:eastAsia="zh-CN"/>
          <w14:ligatures w14:val="none"/>
        </w:rPr>
        <w:t>。如果经上述协商双方未能达成解决方案，双方同意提交给南通仲裁委员会仲裁解决。</w:t>
      </w:r>
    </w:p>
    <w:p w14:paraId="794070C5">
      <w:pPr>
        <w:keepNext w:val="0"/>
        <w:keepLines w:val="0"/>
        <w:pageBreakBefore w:val="0"/>
        <w:widowControl w:val="0"/>
        <w:numPr>
          <w:ilvl w:val="0"/>
          <w:numId w:val="9"/>
        </w:numPr>
        <w:kinsoku/>
        <w:wordWrap/>
        <w:overflowPunct/>
        <w:topLinePunct w:val="0"/>
        <w:autoSpaceDE/>
        <w:autoSpaceDN/>
        <w:bidi w:val="0"/>
        <w:adjustRightInd w:val="0"/>
        <w:snapToGrid w:val="0"/>
        <w:spacing w:line="360" w:lineRule="auto"/>
        <w:ind w:left="0" w:leftChars="0" w:firstLine="420" w:firstLineChars="0"/>
        <w:textAlignment w:val="auto"/>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14:ligatures w14:val="none"/>
        </w:rPr>
        <w:t>本合同一式</w:t>
      </w:r>
      <w:r>
        <w:rPr>
          <w:rFonts w:hint="eastAsia" w:ascii="宋体" w:hAnsi="宋体" w:eastAsia="宋体" w:cs="宋体"/>
          <w:sz w:val="21"/>
          <w:szCs w:val="21"/>
          <w:highlight w:val="none"/>
          <w:lang w:val="en-US" w:eastAsia="zh-CN"/>
          <w14:ligatures w14:val="none"/>
        </w:rPr>
        <w:t>6</w:t>
      </w:r>
      <w:r>
        <w:rPr>
          <w:rFonts w:hint="eastAsia" w:ascii="宋体" w:hAnsi="宋体" w:eastAsia="宋体" w:cs="宋体"/>
          <w:sz w:val="21"/>
          <w:szCs w:val="21"/>
          <w:highlight w:val="none"/>
          <w14:ligatures w14:val="none"/>
        </w:rPr>
        <w:t>份，甲方执4份，乙方执</w:t>
      </w:r>
      <w:r>
        <w:rPr>
          <w:rFonts w:hint="eastAsia" w:ascii="宋体" w:hAnsi="宋体" w:eastAsia="宋体" w:cs="宋体"/>
          <w:sz w:val="21"/>
          <w:szCs w:val="21"/>
          <w:highlight w:val="none"/>
          <w:lang w:val="en-US" w:eastAsia="zh-CN"/>
          <w14:ligatures w14:val="none"/>
        </w:rPr>
        <w:t>2</w:t>
      </w:r>
      <w:r>
        <w:rPr>
          <w:rFonts w:hint="eastAsia" w:ascii="宋体" w:hAnsi="宋体" w:eastAsia="宋体" w:cs="宋体"/>
          <w:sz w:val="21"/>
          <w:szCs w:val="21"/>
          <w:highlight w:val="none"/>
          <w14:ligatures w14:val="none"/>
        </w:rPr>
        <w:t>份，具有同等效力。</w:t>
      </w:r>
    </w:p>
    <w:p w14:paraId="25E086BD">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420" w:leftChars="0"/>
        <w:textAlignment w:val="auto"/>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14:ligatures w14:val="none"/>
        </w:rPr>
        <w:t>自</w:t>
      </w:r>
      <w:r>
        <w:rPr>
          <w:rFonts w:hint="eastAsia" w:ascii="宋体" w:hAnsi="宋体" w:eastAsia="宋体" w:cs="宋体"/>
          <w:sz w:val="21"/>
          <w:szCs w:val="21"/>
          <w:highlight w:val="none"/>
          <w:u w:val="single"/>
          <w14:ligatures w14:val="none"/>
        </w:rPr>
        <w:t xml:space="preserve"> </w:t>
      </w:r>
      <w:r>
        <w:rPr>
          <w:rFonts w:hint="eastAsia" w:ascii="宋体" w:hAnsi="宋体" w:eastAsia="宋体" w:cs="宋体"/>
          <w:sz w:val="21"/>
          <w:szCs w:val="21"/>
          <w:highlight w:val="none"/>
          <w:u w:val="single"/>
          <w:lang w:val="en-US" w:eastAsia="zh-CN"/>
          <w14:ligatures w14:val="none"/>
        </w:rPr>
        <w:t xml:space="preserve">   </w:t>
      </w:r>
      <w:r>
        <w:rPr>
          <w:rFonts w:hint="eastAsia" w:ascii="宋体" w:hAnsi="宋体" w:eastAsia="宋体" w:cs="宋体"/>
          <w:sz w:val="21"/>
          <w:szCs w:val="21"/>
          <w:highlight w:val="none"/>
          <w:u w:val="single"/>
          <w14:ligatures w14:val="none"/>
        </w:rPr>
        <w:t xml:space="preserve">   </w:t>
      </w:r>
      <w:r>
        <w:rPr>
          <w:rFonts w:hint="eastAsia" w:ascii="宋体" w:hAnsi="宋体" w:eastAsia="宋体" w:cs="宋体"/>
          <w:sz w:val="21"/>
          <w:szCs w:val="21"/>
          <w:highlight w:val="none"/>
          <w14:ligatures w14:val="none"/>
        </w:rPr>
        <w:t>年</w:t>
      </w:r>
      <w:r>
        <w:rPr>
          <w:rFonts w:hint="eastAsia" w:ascii="宋体" w:hAnsi="宋体" w:eastAsia="宋体" w:cs="宋体"/>
          <w:sz w:val="21"/>
          <w:szCs w:val="21"/>
          <w:highlight w:val="none"/>
          <w:u w:val="single"/>
          <w14:ligatures w14:val="none"/>
        </w:rPr>
        <w:t xml:space="preserve">    </w:t>
      </w:r>
      <w:r>
        <w:rPr>
          <w:rFonts w:hint="eastAsia" w:ascii="宋体" w:hAnsi="宋体" w:eastAsia="宋体" w:cs="宋体"/>
          <w:sz w:val="21"/>
          <w:szCs w:val="21"/>
          <w:highlight w:val="none"/>
          <w14:ligatures w14:val="none"/>
        </w:rPr>
        <w:t>月</w:t>
      </w:r>
      <w:r>
        <w:rPr>
          <w:rFonts w:hint="eastAsia" w:ascii="宋体" w:hAnsi="宋体" w:eastAsia="宋体" w:cs="宋体"/>
          <w:sz w:val="21"/>
          <w:szCs w:val="21"/>
          <w:highlight w:val="none"/>
          <w:u w:val="single"/>
          <w14:ligatures w14:val="none"/>
        </w:rPr>
        <w:t xml:space="preserve">    </w:t>
      </w:r>
      <w:r>
        <w:rPr>
          <w:rFonts w:hint="eastAsia" w:ascii="宋体" w:hAnsi="宋体" w:eastAsia="宋体" w:cs="宋体"/>
          <w:sz w:val="21"/>
          <w:szCs w:val="21"/>
          <w:highlight w:val="none"/>
          <w14:ligatures w14:val="none"/>
        </w:rPr>
        <w:t>日生效至项目完成同时废止。</w:t>
      </w:r>
    </w:p>
    <w:p w14:paraId="65A0BEC3">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sz w:val="21"/>
          <w:szCs w:val="21"/>
          <w:highlight w:val="none"/>
          <w:lang w:eastAsia="zh-CN"/>
          <w14:ligatures w14:val="none"/>
        </w:rPr>
      </w:pPr>
    </w:p>
    <w:p w14:paraId="54019FD9">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jc w:val="both"/>
        <w:textAlignment w:val="auto"/>
        <w:rPr>
          <w:rFonts w:hint="eastAsia" w:ascii="宋体" w:hAnsi="宋体" w:eastAsia="宋体" w:cs="宋体"/>
          <w:sz w:val="21"/>
          <w:szCs w:val="21"/>
          <w:highlight w:val="none"/>
          <w14:ligatures w14:val="none"/>
        </w:rPr>
      </w:pPr>
    </w:p>
    <w:p w14:paraId="0064069C">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jc w:val="both"/>
        <w:textAlignment w:val="auto"/>
        <w:rPr>
          <w:rFonts w:hint="eastAsia" w:ascii="宋体" w:hAnsi="宋体" w:eastAsia="宋体" w:cs="宋体"/>
          <w:sz w:val="21"/>
          <w:szCs w:val="21"/>
          <w:highlight w:val="none"/>
          <w14:ligatures w14:val="none"/>
        </w:rPr>
      </w:pPr>
    </w:p>
    <w:p w14:paraId="30A773D3">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200"/>
        <w:textAlignment w:val="auto"/>
        <w:rPr>
          <w:rFonts w:hint="eastAsia" w:ascii="宋体" w:hAnsi="宋体" w:eastAsia="宋体" w:cs="宋体"/>
          <w:sz w:val="21"/>
          <w:szCs w:val="21"/>
          <w:highlight w:val="none"/>
          <w14:ligatures w14:val="none"/>
        </w:rPr>
      </w:pPr>
    </w:p>
    <w:p w14:paraId="3DAED3BA">
      <w:pPr>
        <w:adjustRightInd w:val="0"/>
        <w:snapToGrid w:val="0"/>
        <w:spacing w:line="360" w:lineRule="auto"/>
        <w:rPr>
          <w:rFonts w:hint="eastAsia" w:ascii="宋体" w:hAnsi="宋体" w:eastAsia="宋体" w:cs="宋体"/>
          <w:sz w:val="21"/>
          <w:szCs w:val="21"/>
          <w:highlight w:val="none"/>
          <w14:ligatures w14:val="none"/>
        </w:rPr>
      </w:pPr>
    </w:p>
    <w:tbl>
      <w:tblPr>
        <w:tblStyle w:val="17"/>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263"/>
        <w:gridCol w:w="4259"/>
      </w:tblGrid>
      <w:tr w14:paraId="50026A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419" w:type="dxa"/>
            <w:vAlign w:val="center"/>
          </w:tcPr>
          <w:p w14:paraId="1F386F66">
            <w:pPr>
              <w:adjustRightInd w:val="0"/>
              <w:snapToGrid w:val="0"/>
              <w:spacing w:line="480" w:lineRule="auto"/>
              <w:jc w:val="both"/>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14:ligatures w14:val="none"/>
              </w:rPr>
              <w:t>甲方(公章)：</w:t>
            </w:r>
          </w:p>
        </w:tc>
        <w:tc>
          <w:tcPr>
            <w:tcW w:w="4419" w:type="dxa"/>
            <w:vAlign w:val="center"/>
          </w:tcPr>
          <w:p w14:paraId="2B1B4475">
            <w:pPr>
              <w:adjustRightInd w:val="0"/>
              <w:snapToGrid w:val="0"/>
              <w:spacing w:line="480" w:lineRule="auto"/>
              <w:jc w:val="both"/>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14:ligatures w14:val="none"/>
              </w:rPr>
              <w:t>乙方(公章):</w:t>
            </w:r>
          </w:p>
        </w:tc>
      </w:tr>
      <w:tr w14:paraId="5B1135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419" w:type="dxa"/>
            <w:vAlign w:val="center"/>
          </w:tcPr>
          <w:p w14:paraId="28EF3507">
            <w:pPr>
              <w:adjustRightInd w:val="0"/>
              <w:snapToGrid w:val="0"/>
              <w:spacing w:line="480" w:lineRule="auto"/>
              <w:jc w:val="both"/>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14:ligatures w14:val="none"/>
              </w:rPr>
              <w:t>法定代表人：</w:t>
            </w:r>
          </w:p>
        </w:tc>
        <w:tc>
          <w:tcPr>
            <w:tcW w:w="4419" w:type="dxa"/>
            <w:vAlign w:val="center"/>
          </w:tcPr>
          <w:p w14:paraId="7C8C232C">
            <w:pPr>
              <w:adjustRightInd w:val="0"/>
              <w:snapToGrid w:val="0"/>
              <w:spacing w:line="480" w:lineRule="auto"/>
              <w:jc w:val="both"/>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14:ligatures w14:val="none"/>
              </w:rPr>
              <w:t>法定代表人：</w:t>
            </w:r>
          </w:p>
        </w:tc>
      </w:tr>
      <w:tr w14:paraId="7EA298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419" w:type="dxa"/>
            <w:vAlign w:val="center"/>
          </w:tcPr>
          <w:p w14:paraId="5A52CBE3">
            <w:pPr>
              <w:adjustRightInd w:val="0"/>
              <w:snapToGrid w:val="0"/>
              <w:spacing w:line="480" w:lineRule="auto"/>
              <w:jc w:val="both"/>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14:ligatures w14:val="none"/>
              </w:rPr>
              <w:t>或委托代表人：</w:t>
            </w:r>
          </w:p>
        </w:tc>
        <w:tc>
          <w:tcPr>
            <w:tcW w:w="4419" w:type="dxa"/>
            <w:vAlign w:val="center"/>
          </w:tcPr>
          <w:p w14:paraId="49FFB3F2">
            <w:pPr>
              <w:adjustRightInd w:val="0"/>
              <w:snapToGrid w:val="0"/>
              <w:spacing w:line="480" w:lineRule="auto"/>
              <w:jc w:val="both"/>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14:ligatures w14:val="none"/>
              </w:rPr>
              <w:t>或委托代表人：</w:t>
            </w:r>
          </w:p>
        </w:tc>
      </w:tr>
      <w:tr w14:paraId="38BB85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419" w:type="dxa"/>
            <w:vAlign w:val="center"/>
          </w:tcPr>
          <w:p w14:paraId="1D8FC8DC">
            <w:pPr>
              <w:adjustRightInd w:val="0"/>
              <w:snapToGrid w:val="0"/>
              <w:spacing w:line="480" w:lineRule="auto"/>
              <w:jc w:val="both"/>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14:ligatures w14:val="none"/>
              </w:rPr>
              <w:t>日期：      年     月     日</w:t>
            </w:r>
          </w:p>
        </w:tc>
        <w:tc>
          <w:tcPr>
            <w:tcW w:w="4419" w:type="dxa"/>
            <w:vAlign w:val="center"/>
          </w:tcPr>
          <w:p w14:paraId="336E18F6">
            <w:pPr>
              <w:adjustRightInd w:val="0"/>
              <w:snapToGrid w:val="0"/>
              <w:spacing w:line="480" w:lineRule="auto"/>
              <w:jc w:val="both"/>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14:ligatures w14:val="none"/>
              </w:rPr>
              <w:t>日期：      年     月     日</w:t>
            </w:r>
          </w:p>
        </w:tc>
      </w:tr>
    </w:tbl>
    <w:p w14:paraId="0E1A7457">
      <w:pPr>
        <w:adjustRightInd w:val="0"/>
        <w:snapToGrid w:val="0"/>
        <w:spacing w:line="360" w:lineRule="auto"/>
        <w:rPr>
          <w:rFonts w:hint="eastAsia" w:ascii="宋体" w:hAnsi="宋体" w:eastAsia="宋体" w:cs="宋体"/>
          <w:sz w:val="24"/>
          <w:szCs w:val="24"/>
          <w:highlight w:val="none"/>
          <w14:ligatures w14:val="none"/>
        </w:rPr>
      </w:pPr>
    </w:p>
    <w:p w14:paraId="64AF5180">
      <w:pPr>
        <w:spacing w:line="420" w:lineRule="exact"/>
        <w:rPr>
          <w:rFonts w:hint="eastAsia" w:ascii="宋体" w:hAnsi="宋体" w:eastAsia="宋体" w:cs="宋体"/>
          <w:b/>
          <w:sz w:val="24"/>
          <w:szCs w:val="22"/>
          <w:highlight w:val="none"/>
        </w:rPr>
      </w:pPr>
      <w:r>
        <w:rPr>
          <w:rFonts w:hint="eastAsia" w:ascii="宋体" w:hAnsi="宋体" w:eastAsia="宋体" w:cs="宋体"/>
          <w:b/>
          <w:sz w:val="24"/>
          <w:szCs w:val="22"/>
          <w:highlight w:val="none"/>
        </w:rPr>
        <w:t>注：乙方是法定代表人签署协议的，应当将法定代表人的身份证明附于本协议的后页；是委托代理人代理签署协议的，则应将授权委托书附于本协议的后页。</w:t>
      </w:r>
    </w:p>
    <w:p w14:paraId="546534D3">
      <w:pPr>
        <w:adjustRightInd w:val="0"/>
        <w:snapToGrid w:val="0"/>
        <w:spacing w:line="360" w:lineRule="auto"/>
        <w:rPr>
          <w:rFonts w:hint="eastAsia" w:ascii="宋体" w:hAnsi="宋体" w:eastAsia="宋体" w:cs="宋体"/>
          <w:sz w:val="24"/>
          <w:szCs w:val="24"/>
          <w:highlight w:val="none"/>
          <w14:ligatures w14:val="none"/>
        </w:rPr>
      </w:pPr>
      <w:r>
        <w:rPr>
          <w:rFonts w:hint="eastAsia" w:ascii="宋体" w:hAnsi="宋体" w:eastAsia="宋体" w:cs="宋体"/>
          <w:sz w:val="24"/>
          <w:szCs w:val="24"/>
          <w:highlight w:val="none"/>
          <w14:ligatures w14:val="none"/>
        </w:rPr>
        <w:t xml:space="preserve">                         </w:t>
      </w:r>
    </w:p>
    <w:p w14:paraId="3B8420B7">
      <w:pPr>
        <w:spacing w:line="400" w:lineRule="exact"/>
        <w:ind w:right="-519" w:rightChars="-247"/>
        <w:outlineLvl w:val="0"/>
        <w:rPr>
          <w:rFonts w:hint="eastAsia" w:ascii="宋体" w:hAnsi="宋体" w:eastAsia="宋体" w:cs="宋体"/>
          <w:bCs/>
          <w:color w:val="auto"/>
          <w:sz w:val="24"/>
          <w:szCs w:val="24"/>
          <w:highlight w:val="none"/>
          <w:lang w:val="en-US" w:eastAsia="zh-CN"/>
        </w:rPr>
      </w:pPr>
      <w:bookmarkStart w:id="101" w:name="_Toc32539"/>
      <w:r>
        <w:rPr>
          <w:rFonts w:hint="eastAsia" w:ascii="宋体" w:hAnsi="宋体" w:eastAsia="宋体" w:cs="宋体"/>
          <w:bCs/>
          <w:color w:val="auto"/>
          <w:sz w:val="24"/>
          <w:szCs w:val="24"/>
          <w:highlight w:val="none"/>
          <w:lang w:val="en-US" w:eastAsia="zh-CN"/>
        </w:rPr>
        <w:t>附件4</w:t>
      </w:r>
      <w:bookmarkEnd w:id="101"/>
    </w:p>
    <w:p w14:paraId="31920AEE">
      <w:pPr>
        <w:spacing w:line="360" w:lineRule="auto"/>
        <w:ind w:right="-519" w:rightChars="-247"/>
        <w:jc w:val="center"/>
        <w:rPr>
          <w:rFonts w:hint="eastAsia" w:ascii="宋体" w:hAnsi="宋体" w:eastAsia="宋体" w:cs="宋体"/>
          <w:b/>
          <w:color w:val="auto"/>
          <w:sz w:val="24"/>
          <w:szCs w:val="24"/>
          <w:highlight w:val="none"/>
          <w:lang w:val="en-US" w:eastAsia="zh-CN"/>
        </w:rPr>
      </w:pPr>
      <w:r>
        <w:rPr>
          <w:rFonts w:hint="eastAsia" w:ascii="宋体" w:hAnsi="宋体" w:eastAsia="宋体" w:cs="宋体"/>
          <w:b/>
          <w:color w:val="auto"/>
          <w:sz w:val="24"/>
          <w:szCs w:val="24"/>
          <w:highlight w:val="none"/>
          <w:lang w:val="en-US" w:eastAsia="zh-CN"/>
        </w:rPr>
        <w:t>南通轨道交通友谊桥站地下附属空间日常经营管理规定</w:t>
      </w:r>
    </w:p>
    <w:p w14:paraId="10DC05BE">
      <w:pPr>
        <w:spacing w:line="400" w:lineRule="exact"/>
        <w:ind w:right="-519" w:rightChars="-247" w:firstLine="440" w:firstLineChars="200"/>
        <w:rPr>
          <w:rFonts w:hint="eastAsia" w:ascii="宋体" w:hAnsi="宋体" w:eastAsia="宋体" w:cs="宋体"/>
          <w:color w:val="auto"/>
          <w:sz w:val="22"/>
          <w:szCs w:val="22"/>
          <w:highlight w:val="none"/>
        </w:rPr>
      </w:pPr>
    </w:p>
    <w:p w14:paraId="194DBB8A">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为确保</w:t>
      </w:r>
      <w:r>
        <w:rPr>
          <w:rFonts w:hint="eastAsia" w:ascii="宋体" w:hAnsi="宋体" w:eastAsia="宋体" w:cs="宋体"/>
          <w:color w:val="auto"/>
          <w:sz w:val="21"/>
          <w:szCs w:val="21"/>
          <w:highlight w:val="none"/>
          <w:lang w:eastAsia="zh-CN"/>
        </w:rPr>
        <w:t>南通轨道交通</w:t>
      </w:r>
      <w:r>
        <w:rPr>
          <w:rFonts w:hint="eastAsia" w:ascii="宋体" w:hAnsi="宋体" w:eastAsia="宋体" w:cs="宋体"/>
          <w:color w:val="auto"/>
          <w:sz w:val="21"/>
          <w:szCs w:val="21"/>
          <w:highlight w:val="none"/>
        </w:rPr>
        <w:t>运营安全与秩序良好，维护</w:t>
      </w:r>
      <w:r>
        <w:rPr>
          <w:rFonts w:hint="eastAsia" w:ascii="宋体" w:hAnsi="宋体" w:eastAsia="宋体" w:cs="宋体"/>
          <w:color w:val="auto"/>
          <w:sz w:val="21"/>
          <w:szCs w:val="21"/>
          <w:highlight w:val="none"/>
          <w:lang w:eastAsia="zh-CN"/>
        </w:rPr>
        <w:t>城市轨道交通</w:t>
      </w:r>
      <w:r>
        <w:rPr>
          <w:rFonts w:hint="eastAsia" w:ascii="宋体" w:hAnsi="宋体" w:eastAsia="宋体" w:cs="宋体"/>
          <w:color w:val="auto"/>
          <w:sz w:val="21"/>
          <w:szCs w:val="21"/>
          <w:highlight w:val="none"/>
        </w:rPr>
        <w:t>整体形象并营造</w:t>
      </w:r>
      <w:r>
        <w:rPr>
          <w:rFonts w:hint="eastAsia" w:ascii="宋体" w:hAnsi="宋体" w:eastAsia="宋体" w:cs="宋体"/>
          <w:color w:val="auto"/>
          <w:sz w:val="21"/>
          <w:szCs w:val="21"/>
          <w:highlight w:val="none"/>
          <w:lang w:eastAsia="zh-CN"/>
        </w:rPr>
        <w:t>城市轨道交通友谊桥站地下附属空间</w:t>
      </w:r>
      <w:r>
        <w:rPr>
          <w:rFonts w:hint="eastAsia" w:ascii="宋体" w:hAnsi="宋体" w:eastAsia="宋体" w:cs="宋体"/>
          <w:color w:val="auto"/>
          <w:sz w:val="21"/>
          <w:szCs w:val="21"/>
          <w:highlight w:val="none"/>
        </w:rPr>
        <w:t>规范有序、持续稳定的经营环境，根据相关法律规定、《南通市轨道交通条例》、《南通市城市轨道交通1号线一期工程站厅</w:t>
      </w:r>
      <w:r>
        <w:rPr>
          <w:rFonts w:hint="eastAsia" w:ascii="宋体" w:hAnsi="宋体" w:eastAsia="宋体" w:cs="宋体"/>
          <w:color w:val="auto"/>
          <w:sz w:val="21"/>
          <w:szCs w:val="21"/>
          <w:highlight w:val="none"/>
          <w:lang w:eastAsia="zh-CN"/>
        </w:rPr>
        <w:t>友谊桥站地下附属空间</w:t>
      </w:r>
      <w:r>
        <w:rPr>
          <w:rFonts w:hint="eastAsia" w:ascii="宋体" w:hAnsi="宋体" w:eastAsia="宋体" w:cs="宋体"/>
          <w:color w:val="auto"/>
          <w:sz w:val="21"/>
          <w:szCs w:val="21"/>
          <w:highlight w:val="none"/>
        </w:rPr>
        <w:t>租赁合同书》</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运营管理规范</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的约定等，制订本管理规定。</w:t>
      </w:r>
    </w:p>
    <w:p w14:paraId="43E1D3C2">
      <w:pPr>
        <w:pStyle w:val="22"/>
        <w:pageBreakBefore w:val="0"/>
        <w:widowControl w:val="0"/>
        <w:kinsoku/>
        <w:wordWrap/>
        <w:overflowPunct/>
        <w:topLinePunct w:val="0"/>
        <w:autoSpaceDE/>
        <w:autoSpaceDN/>
        <w:bidi w:val="0"/>
        <w:adjustRightInd/>
        <w:snapToGrid/>
        <w:spacing w:line="480" w:lineRule="exact"/>
        <w:ind w:left="0" w:leftChars="0" w:right="-519" w:rightChars="-247" w:firstLine="422" w:firstLineChars="20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一、</w:t>
      </w:r>
      <w:r>
        <w:rPr>
          <w:rFonts w:hint="eastAsia" w:ascii="宋体" w:hAnsi="宋体" w:eastAsia="宋体" w:cs="宋体"/>
          <w:b/>
          <w:bCs/>
          <w:color w:val="auto"/>
          <w:sz w:val="21"/>
          <w:szCs w:val="21"/>
          <w:highlight w:val="none"/>
          <w:lang w:eastAsia="zh-CN"/>
        </w:rPr>
        <w:t>友谊桥站地下附属空间</w:t>
      </w:r>
      <w:r>
        <w:rPr>
          <w:rFonts w:hint="eastAsia" w:ascii="宋体" w:hAnsi="宋体" w:eastAsia="宋体" w:cs="宋体"/>
          <w:b/>
          <w:bCs/>
          <w:color w:val="auto"/>
          <w:sz w:val="21"/>
          <w:szCs w:val="21"/>
          <w:highlight w:val="none"/>
        </w:rPr>
        <w:t>基本经营规范</w:t>
      </w:r>
    </w:p>
    <w:p w14:paraId="17224BBE">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1、经营户应遵守政府相关法律法规及各项规定，严禁从事下列经营活动：</w:t>
      </w:r>
    </w:p>
    <w:p w14:paraId="650194A8">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（1）销售假冒伪劣、“三无”、侵犯他人权利的商品；</w:t>
      </w:r>
    </w:p>
    <w:p w14:paraId="699F446C">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（2）投机诈骗，走私贩私；</w:t>
      </w:r>
    </w:p>
    <w:p w14:paraId="3E37E45E">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（3）欺行霸市，哄抬物价，强买强卖；</w:t>
      </w:r>
    </w:p>
    <w:p w14:paraId="3E66B16A">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（4）掺杂使假，短斤缺两；</w:t>
      </w:r>
    </w:p>
    <w:p w14:paraId="640767E1">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（5）出售法律法规禁止出售的食品；</w:t>
      </w:r>
    </w:p>
    <w:p w14:paraId="5E18FFB0">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（6）出售反动、暴力、荒诞、淫秽、有碍社会风化的书刊、图片、音像制品等；</w:t>
      </w:r>
    </w:p>
    <w:p w14:paraId="44AE8F16">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（7）打卦、测字、算命及其他封建迷信活动；</w:t>
      </w:r>
    </w:p>
    <w:p w14:paraId="000034E9">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（8）出售或存放任何危险性、易燃易爆性、腐蚀性、毒性物品和所有管制物品；</w:t>
      </w:r>
    </w:p>
    <w:p w14:paraId="6C7C22F9">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w:t>
      </w:r>
      <w:r>
        <w:rPr>
          <w:rFonts w:hint="eastAsia" w:ascii="宋体" w:hAnsi="宋体" w:eastAsia="宋体" w:cs="宋体"/>
          <w:color w:val="auto"/>
          <w:sz w:val="21"/>
          <w:szCs w:val="21"/>
          <w:highlight w:val="none"/>
          <w:lang w:eastAsia="zh-CN"/>
        </w:rPr>
        <w:t>城市轨道交通</w:t>
      </w:r>
      <w:r>
        <w:rPr>
          <w:rFonts w:hint="eastAsia" w:ascii="宋体" w:hAnsi="宋体" w:eastAsia="宋体" w:cs="宋体"/>
          <w:color w:val="auto"/>
          <w:sz w:val="21"/>
          <w:szCs w:val="21"/>
          <w:highlight w:val="none"/>
        </w:rPr>
        <w:t>通道、站厅层、站台层、商业层</w:t>
      </w:r>
      <w:r>
        <w:rPr>
          <w:rFonts w:hint="eastAsia" w:ascii="宋体" w:hAnsi="宋体" w:eastAsia="宋体" w:cs="宋体"/>
          <w:color w:val="auto"/>
          <w:sz w:val="21"/>
          <w:szCs w:val="21"/>
          <w:highlight w:val="none"/>
          <w:lang w:eastAsia="zh-CN"/>
        </w:rPr>
        <w:t>友谊桥站地下附属空间</w:t>
      </w:r>
      <w:r>
        <w:rPr>
          <w:rFonts w:hint="eastAsia" w:ascii="宋体" w:hAnsi="宋体" w:eastAsia="宋体" w:cs="宋体"/>
          <w:color w:val="auto"/>
          <w:sz w:val="21"/>
          <w:szCs w:val="21"/>
          <w:highlight w:val="none"/>
        </w:rPr>
        <w:t>不得使用明火等同类性质的产品，不得产生明烟、异味，</w:t>
      </w:r>
      <w:r>
        <w:rPr>
          <w:rFonts w:hint="eastAsia" w:ascii="宋体" w:hAnsi="宋体" w:eastAsia="宋体" w:cs="宋体"/>
          <w:color w:val="auto"/>
          <w:sz w:val="21"/>
          <w:szCs w:val="21"/>
          <w:highlight w:val="none"/>
          <w:lang w:eastAsia="zh-CN"/>
        </w:rPr>
        <w:t>友谊桥站地下附属空间</w:t>
      </w:r>
      <w:r>
        <w:rPr>
          <w:rFonts w:hint="eastAsia" w:ascii="宋体" w:hAnsi="宋体" w:eastAsia="宋体" w:cs="宋体"/>
          <w:color w:val="auto"/>
          <w:sz w:val="21"/>
          <w:szCs w:val="21"/>
          <w:highlight w:val="none"/>
        </w:rPr>
        <w:t>内不得销售开口饮料；</w:t>
      </w:r>
    </w:p>
    <w:p w14:paraId="268DF671">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（10）用作任何非法或不道德的用途。</w:t>
      </w:r>
    </w:p>
    <w:p w14:paraId="601DF13D">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遵守职业道德，树立顾客至上、信誉第一的经营观念，奉行文明经商，礼貌待客的经营作风，善待顾客，不让顾客吃亏、上当、受气。一旦遇到客户退货、换货等特殊情况，经营户应礼貌、文明接待，按照法律法规等规定双方协商解决。</w:t>
      </w:r>
    </w:p>
    <w:p w14:paraId="1AD584C6">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3、严格遵守国家物价政策，合理定价、买卖公平，销售的商品须明码标价，做到一货一价，标价无误。</w:t>
      </w:r>
    </w:p>
    <w:p w14:paraId="1CB9322C">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r>
        <w:rPr>
          <w:rFonts w:hint="eastAsia" w:ascii="宋体" w:hAnsi="宋体" w:eastAsia="宋体" w:cs="宋体"/>
          <w:color w:val="auto"/>
          <w:sz w:val="21"/>
          <w:szCs w:val="21"/>
          <w:highlight w:val="none"/>
          <w:lang w:eastAsia="zh-CN"/>
        </w:rPr>
        <w:t>友谊桥站地下附属空间</w:t>
      </w:r>
      <w:r>
        <w:rPr>
          <w:rFonts w:hint="eastAsia" w:ascii="宋体" w:hAnsi="宋体" w:eastAsia="宋体" w:cs="宋体"/>
          <w:color w:val="auto"/>
          <w:sz w:val="21"/>
          <w:szCs w:val="21"/>
          <w:highlight w:val="none"/>
        </w:rPr>
        <w:t>使用的衡量器具须准确，并定期或不定期由计量部门进行校验。</w:t>
      </w:r>
    </w:p>
    <w:p w14:paraId="141C6CD3">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5、凡拾到顾客遗忘的钱物，应及时上缴</w:t>
      </w:r>
      <w:r>
        <w:rPr>
          <w:rFonts w:hint="eastAsia" w:ascii="宋体" w:hAnsi="宋体" w:eastAsia="宋体" w:cs="宋体"/>
          <w:color w:val="auto"/>
          <w:sz w:val="21"/>
          <w:szCs w:val="21"/>
          <w:highlight w:val="none"/>
          <w:lang w:eastAsia="zh-CN"/>
        </w:rPr>
        <w:t>南通轨道交通</w:t>
      </w:r>
      <w:r>
        <w:rPr>
          <w:rFonts w:hint="eastAsia" w:ascii="宋体" w:hAnsi="宋体" w:eastAsia="宋体" w:cs="宋体"/>
          <w:color w:val="auto"/>
          <w:sz w:val="21"/>
          <w:szCs w:val="21"/>
          <w:highlight w:val="none"/>
        </w:rPr>
        <w:t>相关管理部门，不得隐瞒。</w:t>
      </w:r>
    </w:p>
    <w:p w14:paraId="1A490D43">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6、经营户须自行及时办理</w:t>
      </w:r>
      <w:r>
        <w:rPr>
          <w:rFonts w:hint="eastAsia" w:ascii="宋体" w:hAnsi="宋体" w:eastAsia="宋体" w:cs="宋体"/>
          <w:color w:val="auto"/>
          <w:sz w:val="21"/>
          <w:szCs w:val="21"/>
          <w:highlight w:val="none"/>
          <w:lang w:eastAsia="zh-CN"/>
        </w:rPr>
        <w:t>友谊桥站地下附属空间</w:t>
      </w:r>
      <w:r>
        <w:rPr>
          <w:rFonts w:hint="eastAsia" w:ascii="宋体" w:hAnsi="宋体" w:eastAsia="宋体" w:cs="宋体"/>
          <w:color w:val="auto"/>
          <w:sz w:val="21"/>
          <w:szCs w:val="21"/>
          <w:highlight w:val="none"/>
        </w:rPr>
        <w:t>经营所需的工商登记、税务登记、食品卫生等证照，以及环保、治安、消防等手续，严格执行政府职能部门有关商品质量、物价、安全、消防、卫生、环保等方面的政策、法令和法规。</w:t>
      </w:r>
    </w:p>
    <w:p w14:paraId="54872CBF">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7、经营户须规范用工，遵从国家劳动人事法律法规，所有员工须持证上岗（个人健康证、上岗证等）。</w:t>
      </w:r>
    </w:p>
    <w:p w14:paraId="1FFA4897">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8、经营户须确保任何情况下，不因其经济纠纷或与员工的任何纠纷，导致</w:t>
      </w:r>
      <w:r>
        <w:rPr>
          <w:rFonts w:hint="eastAsia" w:ascii="宋体" w:hAnsi="宋体" w:eastAsia="宋体" w:cs="宋体"/>
          <w:color w:val="auto"/>
          <w:sz w:val="21"/>
          <w:szCs w:val="21"/>
          <w:highlight w:val="none"/>
          <w:lang w:eastAsia="zh-CN"/>
        </w:rPr>
        <w:t>友谊桥站地下附属空间</w:t>
      </w:r>
      <w:r>
        <w:rPr>
          <w:rFonts w:hint="eastAsia" w:ascii="宋体" w:hAnsi="宋体" w:eastAsia="宋体" w:cs="宋体"/>
          <w:color w:val="auto"/>
          <w:sz w:val="21"/>
          <w:szCs w:val="21"/>
          <w:highlight w:val="none"/>
        </w:rPr>
        <w:t>发生群体性事件，影响</w:t>
      </w:r>
      <w:r>
        <w:rPr>
          <w:rFonts w:hint="eastAsia" w:ascii="宋体" w:hAnsi="宋体" w:eastAsia="宋体" w:cs="宋体"/>
          <w:color w:val="auto"/>
          <w:sz w:val="21"/>
          <w:szCs w:val="21"/>
          <w:highlight w:val="none"/>
          <w:lang w:eastAsia="zh-CN"/>
        </w:rPr>
        <w:t>城市轨道交通友谊桥站地下附属空间</w:t>
      </w:r>
      <w:r>
        <w:rPr>
          <w:rFonts w:hint="eastAsia" w:ascii="宋体" w:hAnsi="宋体" w:eastAsia="宋体" w:cs="宋体"/>
          <w:color w:val="auto"/>
          <w:sz w:val="21"/>
          <w:szCs w:val="21"/>
          <w:highlight w:val="none"/>
        </w:rPr>
        <w:t>的整体形象。</w:t>
      </w:r>
    </w:p>
    <w:p w14:paraId="1D1973B5">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w:t>
      </w:r>
      <w:r>
        <w:rPr>
          <w:rFonts w:hint="eastAsia" w:ascii="宋体" w:hAnsi="宋体" w:eastAsia="宋体" w:cs="宋体"/>
          <w:color w:val="auto"/>
          <w:sz w:val="21"/>
          <w:szCs w:val="21"/>
          <w:highlight w:val="none"/>
          <w:lang w:eastAsia="zh-CN"/>
        </w:rPr>
        <w:t>友谊桥站地下附属空间</w:t>
      </w:r>
      <w:r>
        <w:rPr>
          <w:rFonts w:hint="eastAsia" w:ascii="宋体" w:hAnsi="宋体" w:eastAsia="宋体" w:cs="宋体"/>
          <w:color w:val="auto"/>
          <w:sz w:val="21"/>
          <w:szCs w:val="21"/>
          <w:highlight w:val="none"/>
        </w:rPr>
        <w:t>经营项目、经营品牌及经营品种须与租赁合同约定相一致。未经同意，不得超出租赁合同约定的经营范围或将</w:t>
      </w:r>
      <w:r>
        <w:rPr>
          <w:rFonts w:hint="eastAsia" w:ascii="宋体" w:hAnsi="宋体" w:eastAsia="宋体" w:cs="宋体"/>
          <w:color w:val="auto"/>
          <w:sz w:val="21"/>
          <w:szCs w:val="21"/>
          <w:highlight w:val="none"/>
          <w:lang w:eastAsia="zh-CN"/>
        </w:rPr>
        <w:t>友谊桥站地下附属空间</w:t>
      </w:r>
      <w:r>
        <w:rPr>
          <w:rFonts w:hint="eastAsia" w:ascii="宋体" w:hAnsi="宋体" w:eastAsia="宋体" w:cs="宋体"/>
          <w:color w:val="auto"/>
          <w:sz w:val="21"/>
          <w:szCs w:val="21"/>
          <w:highlight w:val="none"/>
        </w:rPr>
        <w:t>用作非商业用途。</w:t>
      </w:r>
    </w:p>
    <w:p w14:paraId="1F43ACA1">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10、未经经营管理方同意，经营户不得转移、转让、转租、分租、特许他人使用租赁</w:t>
      </w:r>
      <w:r>
        <w:rPr>
          <w:rFonts w:hint="eastAsia" w:ascii="宋体" w:hAnsi="宋体" w:eastAsia="宋体" w:cs="宋体"/>
          <w:color w:val="auto"/>
          <w:sz w:val="21"/>
          <w:szCs w:val="21"/>
          <w:highlight w:val="none"/>
          <w:lang w:eastAsia="zh-CN"/>
        </w:rPr>
        <w:t>友谊桥站地下附属空间</w:t>
      </w:r>
      <w:r>
        <w:rPr>
          <w:rFonts w:hint="eastAsia" w:ascii="宋体" w:hAnsi="宋体" w:eastAsia="宋体" w:cs="宋体"/>
          <w:color w:val="auto"/>
          <w:sz w:val="21"/>
          <w:szCs w:val="21"/>
          <w:highlight w:val="none"/>
        </w:rPr>
        <w:t>，不得利用租赁</w:t>
      </w:r>
      <w:r>
        <w:rPr>
          <w:rFonts w:hint="eastAsia" w:ascii="宋体" w:hAnsi="宋体" w:eastAsia="宋体" w:cs="宋体"/>
          <w:color w:val="auto"/>
          <w:sz w:val="21"/>
          <w:szCs w:val="21"/>
          <w:highlight w:val="none"/>
          <w:lang w:eastAsia="zh-CN"/>
        </w:rPr>
        <w:t>友谊桥站地下附属空间</w:t>
      </w:r>
      <w:r>
        <w:rPr>
          <w:rFonts w:hint="eastAsia" w:ascii="宋体" w:hAnsi="宋体" w:eastAsia="宋体" w:cs="宋体"/>
          <w:color w:val="auto"/>
          <w:sz w:val="21"/>
          <w:szCs w:val="21"/>
          <w:highlight w:val="none"/>
        </w:rPr>
        <w:t>与第三方进行合作、承包、联营或其他方式的合作。</w:t>
      </w:r>
    </w:p>
    <w:p w14:paraId="31B370F4">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11、经营户拥有的使用权仅限于</w:t>
      </w:r>
      <w:r>
        <w:rPr>
          <w:rFonts w:hint="eastAsia" w:ascii="宋体" w:hAnsi="宋体" w:eastAsia="宋体" w:cs="宋体"/>
          <w:color w:val="auto"/>
          <w:sz w:val="21"/>
          <w:szCs w:val="21"/>
          <w:highlight w:val="none"/>
          <w:lang w:eastAsia="zh-CN"/>
        </w:rPr>
        <w:t>友谊桥站地下附属空间</w:t>
      </w:r>
      <w:r>
        <w:rPr>
          <w:rFonts w:hint="eastAsia" w:ascii="宋体" w:hAnsi="宋体" w:eastAsia="宋体" w:cs="宋体"/>
          <w:color w:val="auto"/>
          <w:sz w:val="21"/>
          <w:szCs w:val="21"/>
          <w:highlight w:val="none"/>
        </w:rPr>
        <w:t>租赁范围内的地域和相应空间，严禁任何超出</w:t>
      </w:r>
      <w:r>
        <w:rPr>
          <w:rFonts w:hint="eastAsia" w:ascii="宋体" w:hAnsi="宋体" w:eastAsia="宋体" w:cs="宋体"/>
          <w:color w:val="auto"/>
          <w:sz w:val="21"/>
          <w:szCs w:val="21"/>
          <w:highlight w:val="none"/>
          <w:lang w:eastAsia="zh-CN"/>
        </w:rPr>
        <w:t>友谊桥站地下附属空间</w:t>
      </w:r>
      <w:r>
        <w:rPr>
          <w:rFonts w:hint="eastAsia" w:ascii="宋体" w:hAnsi="宋体" w:eastAsia="宋体" w:cs="宋体"/>
          <w:color w:val="auto"/>
          <w:sz w:val="21"/>
          <w:szCs w:val="21"/>
          <w:highlight w:val="none"/>
        </w:rPr>
        <w:t>租赁范围的使用行为。经营范围及物品以不得超越</w:t>
      </w:r>
      <w:r>
        <w:rPr>
          <w:rFonts w:hint="eastAsia" w:ascii="宋体" w:hAnsi="宋体" w:eastAsia="宋体" w:cs="宋体"/>
          <w:color w:val="auto"/>
          <w:sz w:val="21"/>
          <w:szCs w:val="21"/>
          <w:highlight w:val="none"/>
          <w:lang w:eastAsia="zh-CN"/>
        </w:rPr>
        <w:t>友谊桥站地下附属空间</w:t>
      </w:r>
      <w:r>
        <w:rPr>
          <w:rFonts w:hint="eastAsia" w:ascii="宋体" w:hAnsi="宋体" w:eastAsia="宋体" w:cs="宋体"/>
          <w:color w:val="auto"/>
          <w:sz w:val="21"/>
          <w:szCs w:val="21"/>
          <w:highlight w:val="none"/>
        </w:rPr>
        <w:t>卷帘门为标准，不可侵占公共空间。对于占用公共空间的物品，经营管理方有权移去并对物品遗失概不负责，并有权向经营户收取因此产生的一切费用。</w:t>
      </w:r>
      <w:r>
        <w:rPr>
          <w:rFonts w:hint="eastAsia" w:ascii="宋体" w:hAnsi="宋体" w:eastAsia="宋体" w:cs="宋体"/>
          <w:color w:val="auto"/>
          <w:sz w:val="21"/>
          <w:szCs w:val="21"/>
          <w:highlight w:val="none"/>
          <w:lang w:val="en-US" w:eastAsia="zh-CN"/>
        </w:rPr>
        <w:t>一经发现3次以上，甲方有权单方解除协议。</w:t>
      </w:r>
    </w:p>
    <w:p w14:paraId="15B96FF1">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w:t>
      </w:r>
      <w:r>
        <w:rPr>
          <w:rFonts w:hint="eastAsia" w:ascii="宋体" w:hAnsi="宋体" w:eastAsia="宋体" w:cs="宋体"/>
          <w:color w:val="auto"/>
          <w:sz w:val="21"/>
          <w:szCs w:val="21"/>
          <w:highlight w:val="none"/>
          <w:lang w:eastAsia="zh-CN"/>
        </w:rPr>
        <w:t>友谊桥站地下附属空间</w:t>
      </w:r>
      <w:r>
        <w:rPr>
          <w:rFonts w:hint="eastAsia" w:ascii="宋体" w:hAnsi="宋体" w:eastAsia="宋体" w:cs="宋体"/>
          <w:color w:val="auto"/>
          <w:sz w:val="21"/>
          <w:szCs w:val="21"/>
          <w:highlight w:val="none"/>
        </w:rPr>
        <w:t>营业时间应在经营管理方指定的时间范围内，不得擅自停业、延迟开业、中途闭铺、关灯及提前打烊等。</w:t>
      </w:r>
    </w:p>
    <w:p w14:paraId="2FFE6A1A">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13、经营户若需在经营时间之外对商品进行盘点，须向经营管理方提出申请，得到批准后方可根据规定的时间进行盘点。</w:t>
      </w:r>
    </w:p>
    <w:p w14:paraId="6BCEF5D9">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14、因</w:t>
      </w:r>
      <w:r>
        <w:rPr>
          <w:rFonts w:hint="eastAsia" w:ascii="宋体" w:hAnsi="宋体" w:eastAsia="宋体" w:cs="宋体"/>
          <w:color w:val="auto"/>
          <w:sz w:val="21"/>
          <w:szCs w:val="21"/>
          <w:highlight w:val="none"/>
          <w:lang w:eastAsia="zh-CN"/>
        </w:rPr>
        <w:t>城市轨道交通</w:t>
      </w:r>
      <w:r>
        <w:rPr>
          <w:rFonts w:hint="eastAsia" w:ascii="宋体" w:hAnsi="宋体" w:eastAsia="宋体" w:cs="宋体"/>
          <w:color w:val="auto"/>
          <w:sz w:val="21"/>
          <w:szCs w:val="21"/>
          <w:highlight w:val="none"/>
        </w:rPr>
        <w:t>线路改造、</w:t>
      </w:r>
      <w:r>
        <w:rPr>
          <w:rFonts w:hint="eastAsia" w:ascii="宋体" w:hAnsi="宋体" w:eastAsia="宋体" w:cs="宋体"/>
          <w:color w:val="auto"/>
          <w:sz w:val="21"/>
          <w:szCs w:val="21"/>
          <w:highlight w:val="none"/>
          <w:lang w:eastAsia="zh-CN"/>
        </w:rPr>
        <w:t>城市轨道交通</w:t>
      </w:r>
      <w:r>
        <w:rPr>
          <w:rFonts w:hint="eastAsia" w:ascii="宋体" w:hAnsi="宋体" w:eastAsia="宋体" w:cs="宋体"/>
          <w:color w:val="auto"/>
          <w:sz w:val="21"/>
          <w:szCs w:val="21"/>
          <w:highlight w:val="none"/>
        </w:rPr>
        <w:t>安全或</w:t>
      </w:r>
      <w:r>
        <w:rPr>
          <w:rFonts w:hint="eastAsia" w:ascii="宋体" w:hAnsi="宋体" w:eastAsia="宋体" w:cs="宋体"/>
          <w:color w:val="auto"/>
          <w:sz w:val="21"/>
          <w:szCs w:val="21"/>
          <w:highlight w:val="none"/>
          <w:lang w:eastAsia="zh-CN"/>
        </w:rPr>
        <w:t>城市轨道交通友谊桥站地下附属空间</w:t>
      </w:r>
      <w:r>
        <w:rPr>
          <w:rFonts w:hint="eastAsia" w:ascii="宋体" w:hAnsi="宋体" w:eastAsia="宋体" w:cs="宋体"/>
          <w:color w:val="auto"/>
          <w:sz w:val="21"/>
          <w:szCs w:val="21"/>
          <w:highlight w:val="none"/>
        </w:rPr>
        <w:t>的整体调整等原因，需拆除或调整</w:t>
      </w:r>
      <w:r>
        <w:rPr>
          <w:rFonts w:hint="eastAsia" w:ascii="宋体" w:hAnsi="宋体" w:eastAsia="宋体" w:cs="宋体"/>
          <w:color w:val="auto"/>
          <w:sz w:val="21"/>
          <w:szCs w:val="21"/>
          <w:highlight w:val="none"/>
          <w:lang w:eastAsia="zh-CN"/>
        </w:rPr>
        <w:t>友谊桥站地下附属空间</w:t>
      </w:r>
      <w:r>
        <w:rPr>
          <w:rFonts w:hint="eastAsia" w:ascii="宋体" w:hAnsi="宋体" w:eastAsia="宋体" w:cs="宋体"/>
          <w:color w:val="auto"/>
          <w:sz w:val="21"/>
          <w:szCs w:val="21"/>
          <w:highlight w:val="none"/>
        </w:rPr>
        <w:t>时，经营户须无条件服从，不得以任何理由拒绝配合。</w:t>
      </w:r>
    </w:p>
    <w:p w14:paraId="142292AB">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w:t>
      </w:r>
      <w:r>
        <w:rPr>
          <w:rFonts w:hint="eastAsia" w:ascii="宋体" w:hAnsi="宋体" w:eastAsia="宋体" w:cs="宋体"/>
          <w:color w:val="auto"/>
          <w:sz w:val="21"/>
          <w:szCs w:val="21"/>
          <w:highlight w:val="none"/>
          <w:lang w:eastAsia="zh-CN"/>
        </w:rPr>
        <w:t>友谊桥站地下附属空间</w:t>
      </w:r>
      <w:r>
        <w:rPr>
          <w:rFonts w:hint="eastAsia" w:ascii="宋体" w:hAnsi="宋体" w:eastAsia="宋体" w:cs="宋体"/>
          <w:color w:val="auto"/>
          <w:sz w:val="21"/>
          <w:szCs w:val="21"/>
          <w:highlight w:val="none"/>
        </w:rPr>
        <w:t>及</w:t>
      </w:r>
      <w:r>
        <w:rPr>
          <w:rFonts w:hint="eastAsia" w:ascii="宋体" w:hAnsi="宋体" w:eastAsia="宋体" w:cs="宋体"/>
          <w:color w:val="auto"/>
          <w:sz w:val="21"/>
          <w:szCs w:val="21"/>
          <w:highlight w:val="none"/>
          <w:lang w:eastAsia="zh-CN"/>
        </w:rPr>
        <w:t>城市轨道交通</w:t>
      </w:r>
      <w:r>
        <w:rPr>
          <w:rFonts w:hint="eastAsia" w:ascii="宋体" w:hAnsi="宋体" w:eastAsia="宋体" w:cs="宋体"/>
          <w:color w:val="auto"/>
          <w:sz w:val="21"/>
          <w:szCs w:val="21"/>
          <w:highlight w:val="none"/>
        </w:rPr>
        <w:t>车站内严禁吸烟，携带宠物。经营户若发现顾客在本</w:t>
      </w:r>
      <w:r>
        <w:rPr>
          <w:rFonts w:hint="eastAsia" w:ascii="宋体" w:hAnsi="宋体" w:eastAsia="宋体" w:cs="宋体"/>
          <w:color w:val="auto"/>
          <w:sz w:val="21"/>
          <w:szCs w:val="21"/>
          <w:highlight w:val="none"/>
          <w:lang w:eastAsia="zh-CN"/>
        </w:rPr>
        <w:t>友谊桥站地下附属空间</w:t>
      </w:r>
      <w:r>
        <w:rPr>
          <w:rFonts w:hint="eastAsia" w:ascii="宋体" w:hAnsi="宋体" w:eastAsia="宋体" w:cs="宋体"/>
          <w:color w:val="auto"/>
          <w:sz w:val="21"/>
          <w:szCs w:val="21"/>
          <w:highlight w:val="none"/>
        </w:rPr>
        <w:t>内有吸烟、携带宠物行为，须及时阻止。</w:t>
      </w:r>
    </w:p>
    <w:p w14:paraId="34C6F2C2">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16、经营户或其员工不允许在</w:t>
      </w:r>
      <w:r>
        <w:rPr>
          <w:rFonts w:hint="eastAsia" w:ascii="宋体" w:hAnsi="宋体" w:eastAsia="宋体" w:cs="宋体"/>
          <w:color w:val="auto"/>
          <w:sz w:val="21"/>
          <w:szCs w:val="21"/>
          <w:highlight w:val="none"/>
          <w:lang w:eastAsia="zh-CN"/>
        </w:rPr>
        <w:t>友谊桥站地下附属空间</w:t>
      </w:r>
      <w:r>
        <w:rPr>
          <w:rFonts w:hint="eastAsia" w:ascii="宋体" w:hAnsi="宋体" w:eastAsia="宋体" w:cs="宋体"/>
          <w:color w:val="auto"/>
          <w:sz w:val="21"/>
          <w:szCs w:val="21"/>
          <w:highlight w:val="none"/>
        </w:rPr>
        <w:t>内留宿，或利用其室内作住宿用途。</w:t>
      </w:r>
    </w:p>
    <w:p w14:paraId="71221CC7">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17、经营户不得制造或容许制造可能影响其它经营户之噪音、音乐、气味等滋扰。</w:t>
      </w:r>
    </w:p>
    <w:p w14:paraId="1BDEE6AA">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18、除餐饮类业态</w:t>
      </w:r>
      <w:r>
        <w:rPr>
          <w:rFonts w:hint="eastAsia" w:ascii="宋体" w:hAnsi="宋体" w:eastAsia="宋体" w:cs="宋体"/>
          <w:color w:val="auto"/>
          <w:sz w:val="21"/>
          <w:szCs w:val="21"/>
          <w:highlight w:val="none"/>
          <w:lang w:eastAsia="zh-CN"/>
        </w:rPr>
        <w:t>友谊桥站地下附属空间</w:t>
      </w:r>
      <w:r>
        <w:rPr>
          <w:rFonts w:hint="eastAsia" w:ascii="宋体" w:hAnsi="宋体" w:eastAsia="宋体" w:cs="宋体"/>
          <w:color w:val="auto"/>
          <w:sz w:val="21"/>
          <w:szCs w:val="21"/>
          <w:highlight w:val="none"/>
        </w:rPr>
        <w:t>外，经营户在</w:t>
      </w:r>
      <w:r>
        <w:rPr>
          <w:rFonts w:hint="eastAsia" w:ascii="宋体" w:hAnsi="宋体" w:eastAsia="宋体" w:cs="宋体"/>
          <w:color w:val="auto"/>
          <w:sz w:val="21"/>
          <w:szCs w:val="21"/>
          <w:highlight w:val="none"/>
          <w:lang w:eastAsia="zh-CN"/>
        </w:rPr>
        <w:t>友谊桥站地下附属空间</w:t>
      </w:r>
      <w:r>
        <w:rPr>
          <w:rFonts w:hint="eastAsia" w:ascii="宋体" w:hAnsi="宋体" w:eastAsia="宋体" w:cs="宋体"/>
          <w:color w:val="auto"/>
          <w:sz w:val="21"/>
          <w:szCs w:val="21"/>
          <w:highlight w:val="none"/>
        </w:rPr>
        <w:t>内不得使用器具烹煮加热任何食物。</w:t>
      </w:r>
    </w:p>
    <w:p w14:paraId="52F212AB">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19、经营户经营项目如包含餐饮类业态，须安装独立隔油池、油烟净化器等，所排放的污水、油烟须经过处理后方可排入</w:t>
      </w:r>
      <w:r>
        <w:rPr>
          <w:rFonts w:hint="eastAsia" w:ascii="宋体" w:hAnsi="宋体" w:eastAsia="宋体" w:cs="宋体"/>
          <w:color w:val="auto"/>
          <w:sz w:val="21"/>
          <w:szCs w:val="21"/>
          <w:highlight w:val="none"/>
          <w:lang w:eastAsia="zh-CN"/>
        </w:rPr>
        <w:t>友谊桥站地下附属空间</w:t>
      </w:r>
      <w:r>
        <w:rPr>
          <w:rFonts w:hint="eastAsia" w:ascii="宋体" w:hAnsi="宋体" w:eastAsia="宋体" w:cs="宋体"/>
          <w:color w:val="auto"/>
          <w:sz w:val="21"/>
          <w:szCs w:val="21"/>
          <w:highlight w:val="none"/>
        </w:rPr>
        <w:t>主管道，并须定期自行负责清理。</w:t>
      </w:r>
    </w:p>
    <w:p w14:paraId="634D1762">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20、经营户须按照租赁合同规定购买相应保险。</w:t>
      </w:r>
    </w:p>
    <w:p w14:paraId="15BD87DA">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21、经营户运送营业用具、货物、设备、装置或大件物品的时间须避开</w:t>
      </w:r>
      <w:r>
        <w:rPr>
          <w:rFonts w:hint="eastAsia" w:ascii="宋体" w:hAnsi="宋体" w:eastAsia="宋体" w:cs="宋体"/>
          <w:color w:val="auto"/>
          <w:sz w:val="21"/>
          <w:szCs w:val="21"/>
          <w:highlight w:val="none"/>
          <w:lang w:eastAsia="zh-CN"/>
        </w:rPr>
        <w:t>城市轨道交通</w:t>
      </w:r>
      <w:r>
        <w:rPr>
          <w:rFonts w:hint="eastAsia" w:ascii="宋体" w:hAnsi="宋体" w:eastAsia="宋体" w:cs="宋体"/>
          <w:color w:val="auto"/>
          <w:sz w:val="21"/>
          <w:szCs w:val="21"/>
          <w:highlight w:val="none"/>
        </w:rPr>
        <w:t>运营高峰时段（以经营管理方指定的时间为准），仅可使用指定的设备及路线运送上述物件，不得妨碍交通、消防通道，不得影响</w:t>
      </w:r>
      <w:r>
        <w:rPr>
          <w:rFonts w:hint="eastAsia" w:ascii="宋体" w:hAnsi="宋体" w:eastAsia="宋体" w:cs="宋体"/>
          <w:color w:val="auto"/>
          <w:sz w:val="21"/>
          <w:szCs w:val="21"/>
          <w:highlight w:val="none"/>
          <w:lang w:eastAsia="zh-CN"/>
        </w:rPr>
        <w:t>城市轨道交通</w:t>
      </w:r>
      <w:r>
        <w:rPr>
          <w:rFonts w:hint="eastAsia" w:ascii="宋体" w:hAnsi="宋体" w:eastAsia="宋体" w:cs="宋体"/>
          <w:color w:val="auto"/>
          <w:sz w:val="21"/>
          <w:szCs w:val="21"/>
          <w:highlight w:val="none"/>
        </w:rPr>
        <w:t>的正常运营。严禁擅自使用客用手扶电梯和残疾人电梯运送货物或大件物品。</w:t>
      </w:r>
    </w:p>
    <w:p w14:paraId="6BE3493C">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22、经营管理方、</w:t>
      </w:r>
      <w:r>
        <w:rPr>
          <w:rFonts w:hint="eastAsia" w:ascii="宋体" w:hAnsi="宋体" w:eastAsia="宋体" w:cs="宋体"/>
          <w:color w:val="auto"/>
          <w:sz w:val="21"/>
          <w:szCs w:val="21"/>
          <w:highlight w:val="none"/>
          <w:lang w:eastAsia="zh-CN"/>
        </w:rPr>
        <w:t>城市轨道交通</w:t>
      </w:r>
      <w:r>
        <w:rPr>
          <w:rFonts w:hint="eastAsia" w:ascii="宋体" w:hAnsi="宋体" w:eastAsia="宋体" w:cs="宋体"/>
          <w:color w:val="auto"/>
          <w:sz w:val="21"/>
          <w:szCs w:val="21"/>
          <w:highlight w:val="none"/>
        </w:rPr>
        <w:t>管理部门及</w:t>
      </w:r>
      <w:r>
        <w:rPr>
          <w:rFonts w:hint="eastAsia" w:ascii="宋体" w:hAnsi="宋体" w:eastAsia="宋体" w:cs="宋体"/>
          <w:color w:val="auto"/>
          <w:sz w:val="21"/>
          <w:szCs w:val="21"/>
          <w:highlight w:val="none"/>
          <w:lang w:eastAsia="zh-CN"/>
        </w:rPr>
        <w:t>城市轨道交通</w:t>
      </w:r>
      <w:r>
        <w:rPr>
          <w:rFonts w:hint="eastAsia" w:ascii="宋体" w:hAnsi="宋体" w:eastAsia="宋体" w:cs="宋体"/>
          <w:color w:val="auto"/>
          <w:sz w:val="21"/>
          <w:szCs w:val="21"/>
          <w:highlight w:val="none"/>
        </w:rPr>
        <w:t>公安部门相关人员出示证件后有权进入经营户经营场地，对治安、消防、卫生及商品进行检查。经营户有责任配合工商、税务、公安等部门依法处理各种违法违纪事件。</w:t>
      </w:r>
    </w:p>
    <w:p w14:paraId="6CF0FC28">
      <w:pPr>
        <w:pStyle w:val="22"/>
        <w:pageBreakBefore w:val="0"/>
        <w:widowControl w:val="0"/>
        <w:kinsoku/>
        <w:wordWrap/>
        <w:overflowPunct/>
        <w:topLinePunct w:val="0"/>
        <w:autoSpaceDE/>
        <w:autoSpaceDN/>
        <w:bidi w:val="0"/>
        <w:adjustRightInd/>
        <w:snapToGrid/>
        <w:spacing w:line="480" w:lineRule="exact"/>
        <w:ind w:left="0" w:leftChars="0" w:right="-519" w:rightChars="-247" w:firstLine="422" w:firstLineChars="20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二、清洁卫生规范</w:t>
      </w:r>
    </w:p>
    <w:p w14:paraId="3A86798F">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1、经营户须共同维护公共区域的清洁卫生，不得随地吐痰，乱丢果皮、瓜壳等杂物。</w:t>
      </w:r>
    </w:p>
    <w:p w14:paraId="0BCA733F">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2、经营户须每日对</w:t>
      </w:r>
      <w:r>
        <w:rPr>
          <w:rFonts w:hint="eastAsia" w:ascii="宋体" w:hAnsi="宋体" w:eastAsia="宋体" w:cs="宋体"/>
          <w:color w:val="auto"/>
          <w:sz w:val="21"/>
          <w:szCs w:val="21"/>
          <w:highlight w:val="none"/>
          <w:lang w:eastAsia="zh-CN"/>
        </w:rPr>
        <w:t>友谊桥站地下附属空间</w:t>
      </w:r>
      <w:r>
        <w:rPr>
          <w:rFonts w:hint="eastAsia" w:ascii="宋体" w:hAnsi="宋体" w:eastAsia="宋体" w:cs="宋体"/>
          <w:color w:val="auto"/>
          <w:sz w:val="21"/>
          <w:szCs w:val="21"/>
          <w:highlight w:val="none"/>
        </w:rPr>
        <w:t>内地面、墙壁、货架、商品、设备、店招、卷帘门等进行清洁，要求无尘、无杂物、无积水、无异味。</w:t>
      </w:r>
    </w:p>
    <w:p w14:paraId="2EF389EF">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3、经营户应确保经营场所空气清新，及时清除或妥善处理散发异味、腥味等的物品。</w:t>
      </w:r>
    </w:p>
    <w:p w14:paraId="0BB7F452">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4、从事食品、餐饮类的</w:t>
      </w:r>
      <w:r>
        <w:rPr>
          <w:rFonts w:hint="eastAsia" w:ascii="宋体" w:hAnsi="宋体" w:eastAsia="宋体" w:cs="宋体"/>
          <w:color w:val="auto"/>
          <w:sz w:val="21"/>
          <w:szCs w:val="21"/>
          <w:highlight w:val="none"/>
          <w:lang w:eastAsia="zh-CN"/>
        </w:rPr>
        <w:t>友谊桥站地下附属空间</w:t>
      </w:r>
      <w:r>
        <w:rPr>
          <w:rFonts w:hint="eastAsia" w:ascii="宋体" w:hAnsi="宋体" w:eastAsia="宋体" w:cs="宋体"/>
          <w:color w:val="auto"/>
          <w:sz w:val="21"/>
          <w:szCs w:val="21"/>
          <w:highlight w:val="none"/>
        </w:rPr>
        <w:t>应符合卫生要求，自觉接受食品卫生等部门的监督和管理。</w:t>
      </w:r>
    </w:p>
    <w:p w14:paraId="7E4F48BD">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5、经营户须参加经营管理方定期安排的清扫活动。若有特殊任务，须服从</w:t>
      </w:r>
      <w:r>
        <w:rPr>
          <w:rFonts w:hint="eastAsia" w:ascii="宋体" w:hAnsi="宋体" w:eastAsia="宋体" w:cs="宋体"/>
          <w:color w:val="auto"/>
          <w:sz w:val="21"/>
          <w:szCs w:val="21"/>
          <w:highlight w:val="none"/>
          <w:lang w:eastAsia="zh-CN"/>
        </w:rPr>
        <w:t>南通轨道交通</w:t>
      </w:r>
      <w:r>
        <w:rPr>
          <w:rFonts w:hint="eastAsia" w:ascii="宋体" w:hAnsi="宋体" w:eastAsia="宋体" w:cs="宋体"/>
          <w:color w:val="auto"/>
          <w:sz w:val="21"/>
          <w:szCs w:val="21"/>
          <w:highlight w:val="none"/>
        </w:rPr>
        <w:t>有关部门、经营管理方安排，及时清扫。经营户拒不履行环境卫生责任制，未做好保洁区内保洁工作的，经营管理方将责令其立即整改。逾期未做整改或整改不力的，经营管理方将采取代为整改措施，措施费用由责任者（经营户）承担。</w:t>
      </w:r>
    </w:p>
    <w:p w14:paraId="137BB4DB">
      <w:pPr>
        <w:pStyle w:val="22"/>
        <w:pageBreakBefore w:val="0"/>
        <w:widowControl w:val="0"/>
        <w:kinsoku/>
        <w:wordWrap/>
        <w:overflowPunct/>
        <w:topLinePunct w:val="0"/>
        <w:autoSpaceDE/>
        <w:autoSpaceDN/>
        <w:bidi w:val="0"/>
        <w:adjustRightInd/>
        <w:snapToGrid/>
        <w:spacing w:line="480" w:lineRule="exact"/>
        <w:ind w:left="0" w:leftChars="0" w:right="-519" w:rightChars="-247" w:firstLine="422" w:firstLineChars="20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三、垃圾、废弃物处理规范</w:t>
      </w:r>
    </w:p>
    <w:p w14:paraId="1C8965F0">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eastAsia="zh-CN"/>
        </w:rPr>
        <w:t>友谊桥站地下附属空间</w:t>
      </w:r>
      <w:r>
        <w:rPr>
          <w:rFonts w:hint="eastAsia" w:ascii="宋体" w:hAnsi="宋体" w:eastAsia="宋体" w:cs="宋体"/>
          <w:color w:val="auto"/>
          <w:sz w:val="21"/>
          <w:szCs w:val="21"/>
          <w:highlight w:val="none"/>
        </w:rPr>
        <w:t>的垃圾（含废弃物）以干、湿区分，分别袋装及桶装化，及时送至经营管理方指定的地点。</w:t>
      </w:r>
      <w:r>
        <w:rPr>
          <w:rFonts w:hint="eastAsia" w:ascii="宋体" w:hAnsi="宋体" w:eastAsia="宋体" w:cs="宋体"/>
          <w:color w:val="auto"/>
          <w:sz w:val="21"/>
          <w:szCs w:val="21"/>
          <w:highlight w:val="none"/>
          <w:lang w:eastAsia="zh-CN"/>
        </w:rPr>
        <w:t>友谊桥站地下附属空间</w:t>
      </w:r>
      <w:r>
        <w:rPr>
          <w:rFonts w:hint="eastAsia" w:ascii="宋体" w:hAnsi="宋体" w:eastAsia="宋体" w:cs="宋体"/>
          <w:color w:val="auto"/>
          <w:sz w:val="21"/>
          <w:szCs w:val="21"/>
          <w:highlight w:val="none"/>
        </w:rPr>
        <w:t>废弃的包装箱应及时清理，不得随意占用公共空间。</w:t>
      </w:r>
    </w:p>
    <w:p w14:paraId="5782CB44">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2、严禁在</w:t>
      </w:r>
      <w:r>
        <w:rPr>
          <w:rFonts w:hint="eastAsia" w:ascii="宋体" w:hAnsi="宋体" w:eastAsia="宋体" w:cs="宋体"/>
          <w:color w:val="auto"/>
          <w:sz w:val="21"/>
          <w:szCs w:val="21"/>
          <w:highlight w:val="none"/>
          <w:lang w:eastAsia="zh-CN"/>
        </w:rPr>
        <w:t>友谊桥站地下附属空间</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eastAsia="zh-CN"/>
        </w:rPr>
        <w:t>城市轨道交通</w:t>
      </w:r>
      <w:r>
        <w:rPr>
          <w:rFonts w:hint="eastAsia" w:ascii="宋体" w:hAnsi="宋体" w:eastAsia="宋体" w:cs="宋体"/>
          <w:color w:val="auto"/>
          <w:sz w:val="21"/>
          <w:szCs w:val="21"/>
          <w:highlight w:val="none"/>
        </w:rPr>
        <w:t>车站内及</w:t>
      </w:r>
      <w:r>
        <w:rPr>
          <w:rFonts w:hint="eastAsia" w:ascii="宋体" w:hAnsi="宋体" w:eastAsia="宋体" w:cs="宋体"/>
          <w:color w:val="auto"/>
          <w:sz w:val="21"/>
          <w:szCs w:val="21"/>
          <w:highlight w:val="none"/>
          <w:lang w:eastAsia="zh-CN"/>
        </w:rPr>
        <w:t>城市轨道交通</w:t>
      </w:r>
      <w:r>
        <w:rPr>
          <w:rFonts w:hint="eastAsia" w:ascii="宋体" w:hAnsi="宋体" w:eastAsia="宋体" w:cs="宋体"/>
          <w:color w:val="auto"/>
          <w:sz w:val="21"/>
          <w:szCs w:val="21"/>
          <w:highlight w:val="none"/>
        </w:rPr>
        <w:t>车站外随意堆积或倾倒垃圾。严禁在卫生间、</w:t>
      </w:r>
      <w:r>
        <w:rPr>
          <w:rFonts w:hint="eastAsia" w:ascii="宋体" w:hAnsi="宋体" w:eastAsia="宋体" w:cs="宋体"/>
          <w:color w:val="auto"/>
          <w:sz w:val="21"/>
          <w:szCs w:val="21"/>
          <w:highlight w:val="none"/>
          <w:lang w:eastAsia="zh-CN"/>
        </w:rPr>
        <w:t>城市轨道交通</w:t>
      </w:r>
      <w:r>
        <w:rPr>
          <w:rFonts w:hint="eastAsia" w:ascii="宋体" w:hAnsi="宋体" w:eastAsia="宋体" w:cs="宋体"/>
          <w:color w:val="auto"/>
          <w:sz w:val="21"/>
          <w:szCs w:val="21"/>
          <w:highlight w:val="none"/>
        </w:rPr>
        <w:t>结构渗水沟等公共区域倾倒污水。</w:t>
      </w:r>
    </w:p>
    <w:p w14:paraId="3EFFF31F">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r>
        <w:rPr>
          <w:rFonts w:hint="eastAsia" w:ascii="宋体" w:hAnsi="宋体" w:eastAsia="宋体" w:cs="宋体"/>
          <w:color w:val="auto"/>
          <w:sz w:val="21"/>
          <w:szCs w:val="21"/>
          <w:highlight w:val="none"/>
          <w:lang w:eastAsia="zh-CN"/>
        </w:rPr>
        <w:t>友谊桥站地下附属空间</w:t>
      </w:r>
      <w:r>
        <w:rPr>
          <w:rFonts w:hint="eastAsia" w:ascii="宋体" w:hAnsi="宋体" w:eastAsia="宋体" w:cs="宋体"/>
          <w:color w:val="auto"/>
          <w:sz w:val="21"/>
          <w:szCs w:val="21"/>
          <w:highlight w:val="none"/>
        </w:rPr>
        <w:t>经营如产生油烟、雾气的，须自行加装防火油烟净化器和足够功率的排油烟设备，不得造成空气污染及消防系统报警。一旦发生消防系统报警，经营管理方有权立即停止该</w:t>
      </w:r>
      <w:r>
        <w:rPr>
          <w:rFonts w:hint="eastAsia" w:ascii="宋体" w:hAnsi="宋体" w:eastAsia="宋体" w:cs="宋体"/>
          <w:color w:val="auto"/>
          <w:sz w:val="21"/>
          <w:szCs w:val="21"/>
          <w:highlight w:val="none"/>
          <w:lang w:eastAsia="zh-CN"/>
        </w:rPr>
        <w:t>友谊桥站地下附属空间</w:t>
      </w:r>
      <w:r>
        <w:rPr>
          <w:rFonts w:hint="eastAsia" w:ascii="宋体" w:hAnsi="宋体" w:eastAsia="宋体" w:cs="宋体"/>
          <w:color w:val="auto"/>
          <w:sz w:val="21"/>
          <w:szCs w:val="21"/>
          <w:highlight w:val="none"/>
        </w:rPr>
        <w:t>经营。设备应定期进行清洁维护保养，及时排除消防安全隐患，保证正常运行。</w:t>
      </w:r>
    </w:p>
    <w:p w14:paraId="2F38B499">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4、对于有下水管口的</w:t>
      </w:r>
      <w:r>
        <w:rPr>
          <w:rFonts w:hint="eastAsia" w:ascii="宋体" w:hAnsi="宋体" w:eastAsia="宋体" w:cs="宋体"/>
          <w:color w:val="auto"/>
          <w:sz w:val="21"/>
          <w:szCs w:val="21"/>
          <w:highlight w:val="none"/>
          <w:lang w:eastAsia="zh-CN"/>
        </w:rPr>
        <w:t>友谊桥站地下附属空间</w:t>
      </w:r>
      <w:r>
        <w:rPr>
          <w:rFonts w:hint="eastAsia" w:ascii="宋体" w:hAnsi="宋体" w:eastAsia="宋体" w:cs="宋体"/>
          <w:color w:val="auto"/>
          <w:sz w:val="21"/>
          <w:szCs w:val="21"/>
          <w:highlight w:val="none"/>
        </w:rPr>
        <w:t>，经营户须在下水管口上自行安装过滤网，过滤网格间距须小于2mm。</w:t>
      </w:r>
    </w:p>
    <w:p w14:paraId="6953B286">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5、对于有下水管口且需向下水管口排放含油污水的</w:t>
      </w:r>
      <w:r>
        <w:rPr>
          <w:rFonts w:hint="eastAsia" w:ascii="宋体" w:hAnsi="宋体" w:eastAsia="宋体" w:cs="宋体"/>
          <w:color w:val="auto"/>
          <w:sz w:val="21"/>
          <w:szCs w:val="21"/>
          <w:highlight w:val="none"/>
          <w:lang w:eastAsia="zh-CN"/>
        </w:rPr>
        <w:t>友谊桥站地下附属空间</w:t>
      </w:r>
      <w:r>
        <w:rPr>
          <w:rFonts w:hint="eastAsia" w:ascii="宋体" w:hAnsi="宋体" w:eastAsia="宋体" w:cs="宋体"/>
          <w:color w:val="auto"/>
          <w:sz w:val="21"/>
          <w:szCs w:val="21"/>
          <w:highlight w:val="none"/>
        </w:rPr>
        <w:t>，经营户须在下水管口上自行安装隔油池。对于含油污水中的固体杂质，经营户须进行一次过滤。</w:t>
      </w:r>
    </w:p>
    <w:p w14:paraId="3CB594DF">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6、对于有下水管口但未安装隔油池的</w:t>
      </w:r>
      <w:r>
        <w:rPr>
          <w:rFonts w:hint="eastAsia" w:ascii="宋体" w:hAnsi="宋体" w:eastAsia="宋体" w:cs="宋体"/>
          <w:color w:val="auto"/>
          <w:sz w:val="21"/>
          <w:szCs w:val="21"/>
          <w:highlight w:val="none"/>
          <w:lang w:eastAsia="zh-CN"/>
        </w:rPr>
        <w:t>友谊桥站地下附属空间</w:t>
      </w:r>
      <w:r>
        <w:rPr>
          <w:rFonts w:hint="eastAsia" w:ascii="宋体" w:hAnsi="宋体" w:eastAsia="宋体" w:cs="宋体"/>
          <w:color w:val="auto"/>
          <w:sz w:val="21"/>
          <w:szCs w:val="21"/>
          <w:highlight w:val="none"/>
        </w:rPr>
        <w:t>，经营户严禁向下水管口倾倒含油污水。</w:t>
      </w:r>
    </w:p>
    <w:p w14:paraId="585DD720">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7、对于无下水管口但车站内有总隔油设施的</w:t>
      </w:r>
      <w:r>
        <w:rPr>
          <w:rFonts w:hint="eastAsia" w:ascii="宋体" w:hAnsi="宋体" w:eastAsia="宋体" w:cs="宋体"/>
          <w:color w:val="auto"/>
          <w:sz w:val="21"/>
          <w:szCs w:val="21"/>
          <w:highlight w:val="none"/>
          <w:lang w:eastAsia="zh-CN"/>
        </w:rPr>
        <w:t>友谊桥站地下附属空间</w:t>
      </w:r>
      <w:r>
        <w:rPr>
          <w:rFonts w:hint="eastAsia" w:ascii="宋体" w:hAnsi="宋体" w:eastAsia="宋体" w:cs="宋体"/>
          <w:color w:val="auto"/>
          <w:sz w:val="21"/>
          <w:szCs w:val="21"/>
          <w:highlight w:val="none"/>
        </w:rPr>
        <w:t>，经营户须将含油污水进行一次过滤后，收集于密封容器内，在经营管理方监督下将含油污水倾倒入总隔油池。</w:t>
      </w:r>
    </w:p>
    <w:p w14:paraId="33CAA764">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8、对于无下水管口且车站内无总隔油池的</w:t>
      </w:r>
      <w:r>
        <w:rPr>
          <w:rFonts w:hint="eastAsia" w:ascii="宋体" w:hAnsi="宋体" w:eastAsia="宋体" w:cs="宋体"/>
          <w:color w:val="auto"/>
          <w:sz w:val="21"/>
          <w:szCs w:val="21"/>
          <w:highlight w:val="none"/>
          <w:lang w:eastAsia="zh-CN"/>
        </w:rPr>
        <w:t>友谊桥站地下附属空间</w:t>
      </w:r>
      <w:r>
        <w:rPr>
          <w:rFonts w:hint="eastAsia" w:ascii="宋体" w:hAnsi="宋体" w:eastAsia="宋体" w:cs="宋体"/>
          <w:color w:val="auto"/>
          <w:sz w:val="21"/>
          <w:szCs w:val="21"/>
          <w:highlight w:val="none"/>
        </w:rPr>
        <w:t>，经营户须收集含油污水于密闭容器内，清运至</w:t>
      </w:r>
      <w:r>
        <w:rPr>
          <w:rFonts w:hint="eastAsia" w:ascii="宋体" w:hAnsi="宋体" w:eastAsia="宋体" w:cs="宋体"/>
          <w:color w:val="auto"/>
          <w:sz w:val="21"/>
          <w:szCs w:val="21"/>
          <w:highlight w:val="none"/>
          <w:lang w:eastAsia="zh-CN"/>
        </w:rPr>
        <w:t>城市轨道交通</w:t>
      </w:r>
      <w:r>
        <w:rPr>
          <w:rFonts w:hint="eastAsia" w:ascii="宋体" w:hAnsi="宋体" w:eastAsia="宋体" w:cs="宋体"/>
          <w:color w:val="auto"/>
          <w:sz w:val="21"/>
          <w:szCs w:val="21"/>
          <w:highlight w:val="none"/>
        </w:rPr>
        <w:t>站之外的合法地点处理。</w:t>
      </w:r>
    </w:p>
    <w:p w14:paraId="52A04656">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9、隔油池应须定期清洁维护保养，保证正常运行，隔油池废弃物须日产日清。</w:t>
      </w:r>
    </w:p>
    <w:p w14:paraId="267D1F5F">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rPr>
        <w:t>10、</w:t>
      </w:r>
      <w:r>
        <w:rPr>
          <w:rFonts w:hint="eastAsia" w:ascii="宋体" w:hAnsi="宋体" w:eastAsia="宋体" w:cs="宋体"/>
          <w:color w:val="auto"/>
          <w:sz w:val="21"/>
          <w:szCs w:val="21"/>
          <w:highlight w:val="none"/>
        </w:rPr>
        <w:t>隔油池、油烟净化器、排油烟风机设备须符合相关污水排放、油烟排放标准，上述设备须由正规厂家生产，经营户须提供设备的产品检测报告、合格证书等相关证明材料。</w:t>
      </w:r>
    </w:p>
    <w:p w14:paraId="21B7A7CA">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11、餐厨废弃物须由标有“餐厨废弃物”字样的密闭容器存放，日产日清，清除后的容器应及时清洗、消毒。</w:t>
      </w:r>
    </w:p>
    <w:p w14:paraId="131B38A0">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12、经营户应遵守《江苏省餐厨废弃物管理办法》等相关规定：</w:t>
      </w:r>
    </w:p>
    <w:p w14:paraId="7FC76EE0">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（1）对餐余废弃物设专人管理，建立处理档案并长期保存、备查（详细记录销售时间、种类、数量、收到单位、联系人姓名、电话、收货人签字等）；</w:t>
      </w:r>
    </w:p>
    <w:p w14:paraId="6C56564A">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（2）只能销售给具有资质的餐余废弃物和废弃油脂加工单位，不得销售给其它单位和个人，不得随意处置餐余废弃物；</w:t>
      </w:r>
    </w:p>
    <w:p w14:paraId="26D6A39A">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（3）如有违反政府相关规定的，由经营户承担全部责任。</w:t>
      </w:r>
    </w:p>
    <w:p w14:paraId="73A12569">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13、经营户在装修过程中应保持公共环境清洁，装修垃圾须袋装化，按照</w:t>
      </w:r>
      <w:r>
        <w:rPr>
          <w:rFonts w:hint="eastAsia" w:ascii="宋体" w:hAnsi="宋体" w:eastAsia="宋体" w:cs="宋体"/>
          <w:color w:val="auto"/>
          <w:sz w:val="21"/>
          <w:szCs w:val="21"/>
          <w:highlight w:val="none"/>
          <w:lang w:eastAsia="zh-CN"/>
        </w:rPr>
        <w:t>城市轨道交通</w:t>
      </w:r>
      <w:r>
        <w:rPr>
          <w:rFonts w:hint="eastAsia" w:ascii="宋体" w:hAnsi="宋体" w:eastAsia="宋体" w:cs="宋体"/>
          <w:color w:val="auto"/>
          <w:sz w:val="21"/>
          <w:szCs w:val="21"/>
          <w:highlight w:val="none"/>
        </w:rPr>
        <w:t>经营管理方指定地点清理废弃物。</w:t>
      </w:r>
    </w:p>
    <w:p w14:paraId="1ED0E8A6">
      <w:pPr>
        <w:pStyle w:val="22"/>
        <w:pageBreakBefore w:val="0"/>
        <w:widowControl w:val="0"/>
        <w:kinsoku/>
        <w:wordWrap/>
        <w:overflowPunct/>
        <w:topLinePunct w:val="0"/>
        <w:autoSpaceDE/>
        <w:autoSpaceDN/>
        <w:bidi w:val="0"/>
        <w:adjustRightInd/>
        <w:snapToGrid/>
        <w:spacing w:line="480" w:lineRule="exact"/>
        <w:ind w:left="0" w:leftChars="0" w:right="-519" w:rightChars="-247" w:firstLine="422" w:firstLineChars="20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四、宣传推广规范</w:t>
      </w:r>
    </w:p>
    <w:p w14:paraId="55B5B164">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1、经营户如需安装店招，须向经营管理方提交书面申请及效果图，符合经营管理方的各项技术要求，在经营管理方指定区域安装，有关费用由经营户负担。</w:t>
      </w:r>
    </w:p>
    <w:p w14:paraId="22B5E604">
      <w:pPr>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2、所有招牌（包括临时招牌、LED显示屏等电子显示屏）均须经过经营管理方书面批准，方可安装。所安装的招牌不能妨碍</w:t>
      </w:r>
      <w:r>
        <w:rPr>
          <w:rFonts w:hint="eastAsia" w:ascii="宋体" w:hAnsi="宋体" w:eastAsia="宋体" w:cs="宋体"/>
          <w:color w:val="auto"/>
          <w:sz w:val="21"/>
          <w:szCs w:val="21"/>
          <w:highlight w:val="none"/>
          <w:lang w:eastAsia="zh-CN"/>
        </w:rPr>
        <w:t>友谊桥站地下附属空间</w:t>
      </w:r>
      <w:r>
        <w:rPr>
          <w:rFonts w:hint="eastAsia" w:ascii="宋体" w:hAnsi="宋体" w:eastAsia="宋体" w:cs="宋体"/>
          <w:color w:val="auto"/>
          <w:sz w:val="21"/>
          <w:szCs w:val="21"/>
          <w:highlight w:val="none"/>
        </w:rPr>
        <w:t>的出入口及妨碍视线。</w:t>
      </w:r>
    </w:p>
    <w:p w14:paraId="733E91BB">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3、未经经营管理方批准，经营户不得摆放、张贴任何招牌、宣传招贴纸及其他宣传物品于公共区域、铺门、橱窗或外墙上，不得在</w:t>
      </w:r>
      <w:r>
        <w:rPr>
          <w:rFonts w:hint="eastAsia" w:ascii="宋体" w:hAnsi="宋体" w:eastAsia="宋体" w:cs="宋体"/>
          <w:color w:val="auto"/>
          <w:sz w:val="21"/>
          <w:szCs w:val="21"/>
          <w:highlight w:val="none"/>
          <w:lang w:eastAsia="zh-CN"/>
        </w:rPr>
        <w:t>友谊桥站地下附属空间</w:t>
      </w:r>
      <w:r>
        <w:rPr>
          <w:rFonts w:hint="eastAsia" w:ascii="宋体" w:hAnsi="宋体" w:eastAsia="宋体" w:cs="宋体"/>
          <w:color w:val="auto"/>
          <w:sz w:val="21"/>
          <w:szCs w:val="21"/>
          <w:highlight w:val="none"/>
        </w:rPr>
        <w:t>外及公共区域做出任何兜售行为及派发传单、广告、赠品及招工等。</w:t>
      </w:r>
    </w:p>
    <w:p w14:paraId="1A61ACB1">
      <w:pPr>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4、宣传招贴不得出现类似“清场、清仓、甩卖”等用语。</w:t>
      </w:r>
    </w:p>
    <w:p w14:paraId="27C852D8">
      <w:pPr>
        <w:pStyle w:val="23"/>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5、对于</w:t>
      </w:r>
      <w:r>
        <w:rPr>
          <w:rFonts w:hint="eastAsia" w:ascii="宋体" w:hAnsi="宋体" w:eastAsia="宋体" w:cs="宋体"/>
          <w:color w:val="auto"/>
          <w:sz w:val="21"/>
          <w:szCs w:val="21"/>
          <w:highlight w:val="none"/>
          <w:lang w:eastAsia="zh-CN"/>
        </w:rPr>
        <w:t>友谊桥站地下附属空间</w:t>
      </w:r>
      <w:r>
        <w:rPr>
          <w:rFonts w:hint="eastAsia" w:ascii="宋体" w:hAnsi="宋体" w:eastAsia="宋体" w:cs="宋体"/>
          <w:color w:val="auto"/>
          <w:sz w:val="21"/>
          <w:szCs w:val="21"/>
          <w:highlight w:val="none"/>
        </w:rPr>
        <w:t>内任何图案文字，经营管理方保留否决权。如确实设计制作低劣有碍美观，经营</w:t>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"http://www.gongwen123.com/Article/zongjie/nianzhong/index.htm"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管理</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t>方有权要求经营户更改或拆除。</w:t>
      </w:r>
    </w:p>
    <w:p w14:paraId="6074F3E2">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6、未经经营管理方批准，经营户不得擅自举办任何形式的促销活动等，包括邀请名人莅临、邀请媒体宣传报道等。</w:t>
      </w:r>
    </w:p>
    <w:p w14:paraId="7D0B4188">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7、经营户不得在</w:t>
      </w:r>
      <w:r>
        <w:rPr>
          <w:rFonts w:hint="eastAsia" w:ascii="宋体" w:hAnsi="宋体" w:eastAsia="宋体" w:cs="宋体"/>
          <w:color w:val="auto"/>
          <w:sz w:val="21"/>
          <w:szCs w:val="21"/>
          <w:highlight w:val="none"/>
          <w:lang w:eastAsia="zh-CN"/>
        </w:rPr>
        <w:t>友谊桥站地下附属空间</w:t>
      </w:r>
      <w:r>
        <w:rPr>
          <w:rFonts w:hint="eastAsia" w:ascii="宋体" w:hAnsi="宋体" w:eastAsia="宋体" w:cs="宋体"/>
          <w:color w:val="auto"/>
          <w:sz w:val="21"/>
          <w:szCs w:val="21"/>
          <w:highlight w:val="none"/>
        </w:rPr>
        <w:t>内开展与本</w:t>
      </w:r>
      <w:r>
        <w:rPr>
          <w:rFonts w:hint="eastAsia" w:ascii="宋体" w:hAnsi="宋体" w:eastAsia="宋体" w:cs="宋体"/>
          <w:color w:val="auto"/>
          <w:sz w:val="21"/>
          <w:szCs w:val="21"/>
          <w:highlight w:val="none"/>
          <w:lang w:eastAsia="zh-CN"/>
        </w:rPr>
        <w:t>友谊桥站地下附属空间</w:t>
      </w:r>
      <w:r>
        <w:rPr>
          <w:rFonts w:hint="eastAsia" w:ascii="宋体" w:hAnsi="宋体" w:eastAsia="宋体" w:cs="宋体"/>
          <w:color w:val="auto"/>
          <w:sz w:val="21"/>
          <w:szCs w:val="21"/>
          <w:highlight w:val="none"/>
        </w:rPr>
        <w:t>租赁合同约定经营范围无关的广告宣传。</w:t>
      </w:r>
    </w:p>
    <w:p w14:paraId="678BC255">
      <w:pPr>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8、经营户在</w:t>
      </w:r>
      <w:r>
        <w:rPr>
          <w:rFonts w:hint="eastAsia" w:ascii="宋体" w:hAnsi="宋体" w:eastAsia="宋体" w:cs="宋体"/>
          <w:color w:val="auto"/>
          <w:sz w:val="21"/>
          <w:szCs w:val="21"/>
          <w:highlight w:val="none"/>
          <w:lang w:eastAsia="zh-CN"/>
        </w:rPr>
        <w:t>友谊桥站地下附属空间</w:t>
      </w:r>
      <w:r>
        <w:rPr>
          <w:rFonts w:hint="eastAsia" w:ascii="宋体" w:hAnsi="宋体" w:eastAsia="宋体" w:cs="宋体"/>
          <w:color w:val="auto"/>
          <w:sz w:val="21"/>
          <w:szCs w:val="21"/>
          <w:highlight w:val="none"/>
        </w:rPr>
        <w:t>内播放音乐须经过经营管理方同意，音量须调低至不影响其它</w:t>
      </w:r>
      <w:r>
        <w:rPr>
          <w:rFonts w:hint="eastAsia" w:ascii="宋体" w:hAnsi="宋体" w:eastAsia="宋体" w:cs="宋体"/>
          <w:color w:val="auto"/>
          <w:sz w:val="21"/>
          <w:szCs w:val="21"/>
          <w:highlight w:val="none"/>
          <w:lang w:eastAsia="zh-CN"/>
        </w:rPr>
        <w:t>友谊桥站地下附属空间</w:t>
      </w:r>
      <w:r>
        <w:rPr>
          <w:rFonts w:hint="eastAsia" w:ascii="宋体" w:hAnsi="宋体" w:eastAsia="宋体" w:cs="宋体"/>
          <w:color w:val="auto"/>
          <w:sz w:val="21"/>
          <w:szCs w:val="21"/>
          <w:highlight w:val="none"/>
        </w:rPr>
        <w:t>及公共环境。音乐包括电视、音响系统及其它器材播放的音乐。</w:t>
      </w:r>
    </w:p>
    <w:p w14:paraId="6E96A682">
      <w:pPr>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w:t>
      </w:r>
      <w:r>
        <w:rPr>
          <w:rFonts w:hint="eastAsia" w:ascii="宋体" w:hAnsi="宋体" w:eastAsia="宋体" w:cs="宋体"/>
          <w:color w:val="auto"/>
          <w:sz w:val="21"/>
          <w:szCs w:val="21"/>
          <w:highlight w:val="none"/>
          <w:lang w:eastAsia="zh-CN"/>
        </w:rPr>
        <w:t>友谊桥站地下附属空间</w:t>
      </w:r>
      <w:r>
        <w:rPr>
          <w:rFonts w:hint="eastAsia" w:ascii="宋体" w:hAnsi="宋体" w:eastAsia="宋体" w:cs="宋体"/>
          <w:color w:val="auto"/>
          <w:sz w:val="21"/>
          <w:szCs w:val="21"/>
          <w:highlight w:val="none"/>
        </w:rPr>
        <w:t>内闪灯应不致从铺外看到。</w:t>
      </w:r>
    </w:p>
    <w:p w14:paraId="08C5DF0A">
      <w:pPr>
        <w:pStyle w:val="22"/>
        <w:pageBreakBefore w:val="0"/>
        <w:widowControl w:val="0"/>
        <w:kinsoku/>
        <w:wordWrap/>
        <w:overflowPunct/>
        <w:topLinePunct w:val="0"/>
        <w:autoSpaceDE/>
        <w:autoSpaceDN/>
        <w:bidi w:val="0"/>
        <w:adjustRightInd/>
        <w:snapToGrid/>
        <w:spacing w:line="480" w:lineRule="exact"/>
        <w:ind w:left="0" w:leftChars="0" w:right="-519" w:rightChars="-247" w:firstLine="422" w:firstLineChars="20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五、装修、日常维护管理规范</w:t>
      </w:r>
    </w:p>
    <w:p w14:paraId="66AEEB2A">
      <w:pPr>
        <w:pStyle w:val="24"/>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1、经营户在装饰装修</w:t>
      </w:r>
      <w:r>
        <w:rPr>
          <w:rFonts w:hint="eastAsia" w:ascii="宋体" w:hAnsi="宋体" w:eastAsia="宋体" w:cs="宋体"/>
          <w:color w:val="auto"/>
          <w:sz w:val="21"/>
          <w:szCs w:val="21"/>
          <w:highlight w:val="none"/>
          <w:lang w:eastAsia="zh-CN"/>
        </w:rPr>
        <w:t>友谊桥站地下附属空间</w:t>
      </w:r>
      <w:r>
        <w:rPr>
          <w:rFonts w:hint="eastAsia" w:ascii="宋体" w:hAnsi="宋体" w:eastAsia="宋体" w:cs="宋体"/>
          <w:color w:val="auto"/>
          <w:sz w:val="21"/>
          <w:szCs w:val="21"/>
          <w:highlight w:val="none"/>
        </w:rPr>
        <w:t>时，须遵守《</w:t>
      </w:r>
      <w:r>
        <w:rPr>
          <w:rFonts w:hint="eastAsia" w:ascii="宋体" w:hAnsi="宋体" w:eastAsia="宋体" w:cs="宋体"/>
          <w:color w:val="auto"/>
          <w:sz w:val="21"/>
          <w:szCs w:val="21"/>
          <w:highlight w:val="none"/>
          <w:lang w:eastAsia="zh-CN"/>
        </w:rPr>
        <w:t>南通轨道交通友谊桥站地下附属空间</w:t>
      </w:r>
      <w:r>
        <w:rPr>
          <w:rFonts w:hint="eastAsia" w:ascii="宋体" w:hAnsi="宋体" w:eastAsia="宋体" w:cs="宋体"/>
          <w:color w:val="auto"/>
          <w:sz w:val="21"/>
          <w:szCs w:val="21"/>
          <w:highlight w:val="none"/>
        </w:rPr>
        <w:t>装修管理规定》等规定，装修方案须经经营管理方等部门书面审核通过后方可施工。经营户须严格按照经营管理方批准的装修方案进行施工，不得擅自变更。装修结束后，须经经营管理方等部门验收合格后，方可开业经营。</w:t>
      </w:r>
    </w:p>
    <w:p w14:paraId="12024462">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2、未经经营管理方书面批准，经营户不得擅自改变</w:t>
      </w:r>
      <w:r>
        <w:rPr>
          <w:rFonts w:hint="eastAsia" w:ascii="宋体" w:hAnsi="宋体" w:eastAsia="宋体" w:cs="宋体"/>
          <w:color w:val="auto"/>
          <w:sz w:val="21"/>
          <w:szCs w:val="21"/>
          <w:highlight w:val="none"/>
          <w:lang w:eastAsia="zh-CN"/>
        </w:rPr>
        <w:t>友谊桥站地下附属空间</w:t>
      </w:r>
      <w:r>
        <w:rPr>
          <w:rFonts w:hint="eastAsia" w:ascii="宋体" w:hAnsi="宋体" w:eastAsia="宋体" w:cs="宋体"/>
          <w:color w:val="auto"/>
          <w:sz w:val="21"/>
          <w:szCs w:val="21"/>
          <w:highlight w:val="none"/>
        </w:rPr>
        <w:t>原有结构、公共设施、消防设备，不得违章装修和私自设置附加装置。</w:t>
      </w:r>
    </w:p>
    <w:p w14:paraId="035649C7">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r>
        <w:rPr>
          <w:rFonts w:hint="eastAsia" w:ascii="宋体" w:hAnsi="宋体" w:eastAsia="宋体" w:cs="宋体"/>
          <w:color w:val="auto"/>
          <w:sz w:val="21"/>
          <w:szCs w:val="21"/>
          <w:highlight w:val="none"/>
          <w:lang w:eastAsia="zh-CN"/>
        </w:rPr>
        <w:t>友谊桥站地下附属空间</w:t>
      </w:r>
      <w:r>
        <w:rPr>
          <w:rFonts w:hint="eastAsia" w:ascii="宋体" w:hAnsi="宋体" w:eastAsia="宋体" w:cs="宋体"/>
          <w:color w:val="auto"/>
          <w:sz w:val="21"/>
          <w:szCs w:val="21"/>
          <w:highlight w:val="none"/>
        </w:rPr>
        <w:t>装修用材，须符合消防管理部门以及国家相关标准、法规的要求。</w:t>
      </w:r>
    </w:p>
    <w:p w14:paraId="2EE34962">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r>
        <w:rPr>
          <w:rFonts w:hint="eastAsia" w:ascii="宋体" w:hAnsi="宋体" w:eastAsia="宋体" w:cs="宋体"/>
          <w:color w:val="auto"/>
          <w:sz w:val="21"/>
          <w:szCs w:val="21"/>
          <w:highlight w:val="none"/>
          <w:lang w:eastAsia="zh-CN"/>
        </w:rPr>
        <w:t>友谊桥站地下附属空间</w:t>
      </w:r>
      <w:r>
        <w:rPr>
          <w:rFonts w:hint="eastAsia" w:ascii="宋体" w:hAnsi="宋体" w:eastAsia="宋体" w:cs="宋体"/>
          <w:color w:val="auto"/>
          <w:sz w:val="21"/>
          <w:szCs w:val="21"/>
          <w:highlight w:val="none"/>
        </w:rPr>
        <w:t>所有电线须使用阻燃或耐火铜芯导线。敷设管线时须使用金属穿线管。</w:t>
      </w:r>
    </w:p>
    <w:p w14:paraId="6DBBCBB8">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r>
        <w:rPr>
          <w:rFonts w:hint="eastAsia" w:ascii="宋体" w:hAnsi="宋体" w:eastAsia="宋体" w:cs="宋体"/>
          <w:color w:val="auto"/>
          <w:sz w:val="21"/>
          <w:szCs w:val="21"/>
          <w:highlight w:val="none"/>
          <w:lang w:eastAsia="zh-CN"/>
        </w:rPr>
        <w:t>友谊桥站地下附属空间</w:t>
      </w:r>
      <w:r>
        <w:rPr>
          <w:rFonts w:hint="eastAsia" w:ascii="宋体" w:hAnsi="宋体" w:eastAsia="宋体" w:cs="宋体"/>
          <w:color w:val="auto"/>
          <w:sz w:val="21"/>
          <w:szCs w:val="21"/>
          <w:highlight w:val="none"/>
        </w:rPr>
        <w:t>照明须使用冷光源灯具，严禁使用小太阳灯、碘钨灯或大于100W以上的灯具照明，照明灯具与货物之间应保持不少于0.5米的间距。店招光源须采用“白色冷光源”设计。</w:t>
      </w:r>
    </w:p>
    <w:p w14:paraId="4CC02FA9">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r>
        <w:rPr>
          <w:rFonts w:hint="eastAsia" w:ascii="宋体" w:hAnsi="宋体" w:eastAsia="宋体" w:cs="宋体"/>
          <w:color w:val="auto"/>
          <w:sz w:val="21"/>
          <w:szCs w:val="21"/>
          <w:highlight w:val="none"/>
          <w:lang w:eastAsia="zh-CN"/>
        </w:rPr>
        <w:t>友谊桥站地下附属空间</w:t>
      </w:r>
      <w:r>
        <w:rPr>
          <w:rFonts w:hint="eastAsia" w:ascii="宋体" w:hAnsi="宋体" w:eastAsia="宋体" w:cs="宋体"/>
          <w:color w:val="auto"/>
          <w:sz w:val="21"/>
          <w:szCs w:val="21"/>
          <w:highlight w:val="none"/>
        </w:rPr>
        <w:t>严禁私拉电线，严禁使用电加热器等大功率电器，严禁超负荷用电。</w:t>
      </w:r>
    </w:p>
    <w:p w14:paraId="1C375ABF">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w:t>
      </w:r>
      <w:r>
        <w:rPr>
          <w:rFonts w:hint="eastAsia" w:ascii="宋体" w:hAnsi="宋体" w:eastAsia="宋体" w:cs="宋体"/>
          <w:color w:val="auto"/>
          <w:sz w:val="21"/>
          <w:szCs w:val="21"/>
          <w:highlight w:val="none"/>
          <w:lang w:eastAsia="zh-CN"/>
        </w:rPr>
        <w:t>友谊桥站地下附属空间</w:t>
      </w:r>
      <w:r>
        <w:rPr>
          <w:rFonts w:hint="eastAsia" w:ascii="宋体" w:hAnsi="宋体" w:eastAsia="宋体" w:cs="宋体"/>
          <w:color w:val="auto"/>
          <w:sz w:val="21"/>
          <w:szCs w:val="21"/>
          <w:highlight w:val="none"/>
        </w:rPr>
        <w:t>所有电器（包括接线板）须是经3C认证的产品，严禁使用“三无”产品。</w:t>
      </w:r>
    </w:p>
    <w:p w14:paraId="66AC47FC">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w:t>
      </w:r>
      <w:r>
        <w:rPr>
          <w:rFonts w:hint="eastAsia" w:ascii="宋体" w:hAnsi="宋体" w:eastAsia="宋体" w:cs="宋体"/>
          <w:color w:val="auto"/>
          <w:sz w:val="21"/>
          <w:szCs w:val="21"/>
          <w:highlight w:val="none"/>
          <w:lang w:eastAsia="zh-CN"/>
        </w:rPr>
        <w:t>友谊桥站地下附属空间</w:t>
      </w:r>
      <w:r>
        <w:rPr>
          <w:rFonts w:hint="eastAsia" w:ascii="宋体" w:hAnsi="宋体" w:eastAsia="宋体" w:cs="宋体"/>
          <w:color w:val="auto"/>
          <w:sz w:val="21"/>
          <w:szCs w:val="21"/>
          <w:highlight w:val="none"/>
        </w:rPr>
        <w:t>接线板不得串接，接线板上不得使用大功率电器，接线板接驳的电器累计功率须小于等于2000w）。</w:t>
      </w:r>
    </w:p>
    <w:p w14:paraId="71C50DBA">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9、经营户须定期对线路、设备使用情况进行检查，发现故障、隐患须立即排除。</w:t>
      </w:r>
    </w:p>
    <w:p w14:paraId="2550F367">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10、经营户须保持</w:t>
      </w:r>
      <w:r>
        <w:rPr>
          <w:rFonts w:hint="eastAsia" w:ascii="宋体" w:hAnsi="宋体" w:eastAsia="宋体" w:cs="宋体"/>
          <w:color w:val="auto"/>
          <w:sz w:val="21"/>
          <w:szCs w:val="21"/>
          <w:highlight w:val="none"/>
          <w:lang w:eastAsia="zh-CN"/>
        </w:rPr>
        <w:t>友谊桥站地下附属空间</w:t>
      </w:r>
      <w:r>
        <w:rPr>
          <w:rFonts w:hint="eastAsia" w:ascii="宋体" w:hAnsi="宋体" w:eastAsia="宋体" w:cs="宋体"/>
          <w:color w:val="auto"/>
          <w:sz w:val="21"/>
          <w:szCs w:val="21"/>
          <w:highlight w:val="none"/>
        </w:rPr>
        <w:t>内部的地板、墙壁、天花板、结构、其他设施及其附属物，包括所有的卷帘门、电动装置、电线、水管等处于正常、良好、清洁及妥当的修缮状态。</w:t>
      </w:r>
    </w:p>
    <w:p w14:paraId="2A6A18C6">
      <w:pPr>
        <w:pStyle w:val="22"/>
        <w:pageBreakBefore w:val="0"/>
        <w:widowControl w:val="0"/>
        <w:kinsoku/>
        <w:wordWrap/>
        <w:overflowPunct/>
        <w:topLinePunct w:val="0"/>
        <w:autoSpaceDE/>
        <w:autoSpaceDN/>
        <w:bidi w:val="0"/>
        <w:adjustRightInd/>
        <w:snapToGrid/>
        <w:spacing w:line="480" w:lineRule="exact"/>
        <w:ind w:left="0" w:leftChars="0" w:right="-519" w:rightChars="-247" w:firstLine="422" w:firstLineChars="20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六、消防及安全管理规范</w:t>
      </w:r>
    </w:p>
    <w:p w14:paraId="2A0D4A82">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1、每日营业时间结束后，经营户及其员工须对</w:t>
      </w:r>
      <w:r>
        <w:rPr>
          <w:rFonts w:hint="eastAsia" w:ascii="宋体" w:hAnsi="宋体" w:eastAsia="宋体" w:cs="宋体"/>
          <w:color w:val="auto"/>
          <w:sz w:val="21"/>
          <w:szCs w:val="21"/>
          <w:highlight w:val="none"/>
          <w:lang w:eastAsia="zh-CN"/>
        </w:rPr>
        <w:t>友谊桥站地下附属空间</w:t>
      </w:r>
      <w:r>
        <w:rPr>
          <w:rFonts w:hint="eastAsia" w:ascii="宋体" w:hAnsi="宋体" w:eastAsia="宋体" w:cs="宋体"/>
          <w:color w:val="auto"/>
          <w:sz w:val="21"/>
          <w:szCs w:val="21"/>
          <w:highlight w:val="none"/>
        </w:rPr>
        <w:t>进行彻底检查，清除安全隐患，关闭不必要的用电设备，做好防火、防盗工作，检查无误后方可关门落锁离开。</w:t>
      </w:r>
    </w:p>
    <w:p w14:paraId="27054292">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2、经营户应加强承租</w:t>
      </w:r>
      <w:r>
        <w:rPr>
          <w:rFonts w:hint="eastAsia" w:ascii="宋体" w:hAnsi="宋体" w:eastAsia="宋体" w:cs="宋体"/>
          <w:color w:val="auto"/>
          <w:sz w:val="21"/>
          <w:szCs w:val="21"/>
          <w:highlight w:val="none"/>
          <w:lang w:eastAsia="zh-CN"/>
        </w:rPr>
        <w:t>友谊桥站地下附属空间</w:t>
      </w:r>
      <w:r>
        <w:rPr>
          <w:rFonts w:hint="eastAsia" w:ascii="宋体" w:hAnsi="宋体" w:eastAsia="宋体" w:cs="宋体"/>
          <w:color w:val="auto"/>
          <w:sz w:val="21"/>
          <w:szCs w:val="21"/>
          <w:highlight w:val="none"/>
        </w:rPr>
        <w:t>的治安保卫工作，自行妥善保管商品和钱物。</w:t>
      </w:r>
      <w:r>
        <w:rPr>
          <w:rFonts w:hint="eastAsia" w:ascii="宋体" w:hAnsi="宋体" w:eastAsia="宋体" w:cs="宋体"/>
          <w:color w:val="auto"/>
          <w:sz w:val="21"/>
          <w:szCs w:val="21"/>
          <w:highlight w:val="none"/>
          <w:lang w:eastAsia="zh-CN"/>
        </w:rPr>
        <w:t>友谊桥站地下附属空间</w:t>
      </w:r>
      <w:r>
        <w:rPr>
          <w:rFonts w:hint="eastAsia" w:ascii="宋体" w:hAnsi="宋体" w:eastAsia="宋体" w:cs="宋体"/>
          <w:color w:val="auto"/>
          <w:sz w:val="21"/>
          <w:szCs w:val="21"/>
          <w:highlight w:val="none"/>
        </w:rPr>
        <w:t>内不得存放贵重物品及现金。</w:t>
      </w:r>
    </w:p>
    <w:p w14:paraId="7E8BEB3F">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r>
        <w:rPr>
          <w:rFonts w:hint="eastAsia" w:ascii="宋体" w:hAnsi="宋体" w:eastAsia="宋体" w:cs="宋体"/>
          <w:color w:val="auto"/>
          <w:sz w:val="21"/>
          <w:szCs w:val="21"/>
          <w:highlight w:val="none"/>
          <w:lang w:eastAsia="zh-CN"/>
        </w:rPr>
        <w:t>友谊桥站地下附属空间</w:t>
      </w:r>
      <w:r>
        <w:rPr>
          <w:rFonts w:hint="eastAsia" w:ascii="宋体" w:hAnsi="宋体" w:eastAsia="宋体" w:cs="宋体"/>
          <w:color w:val="auto"/>
          <w:sz w:val="21"/>
          <w:szCs w:val="21"/>
          <w:highlight w:val="none"/>
        </w:rPr>
        <w:t>须根据消防规范要求配备合格的灭火器，并定期检查、更换，确保各种消防器材和装置处于良好状态。灭火器应放置于容易取用的地方。</w:t>
      </w:r>
    </w:p>
    <w:p w14:paraId="5571C955">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4、经营户须严格遵守有关消防管理规定，不得妨碍任何消防设备的正常操作，严禁占用或堵塞消防通道，保持消防区及楼梯通道和出口畅通无阻。</w:t>
      </w:r>
    </w:p>
    <w:p w14:paraId="49FBF6D8">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5、经营户须加强对所有员工进行</w:t>
      </w:r>
      <w:r>
        <w:rPr>
          <w:rFonts w:hint="eastAsia" w:ascii="宋体" w:hAnsi="宋体" w:eastAsia="宋体" w:cs="宋体"/>
          <w:color w:val="auto"/>
          <w:sz w:val="21"/>
          <w:szCs w:val="21"/>
          <w:highlight w:val="none"/>
          <w:lang w:eastAsia="zh-CN"/>
        </w:rPr>
        <w:t>城市轨道交通</w:t>
      </w:r>
      <w:r>
        <w:rPr>
          <w:rFonts w:hint="eastAsia" w:ascii="宋体" w:hAnsi="宋体" w:eastAsia="宋体" w:cs="宋体"/>
          <w:color w:val="auto"/>
          <w:sz w:val="21"/>
          <w:szCs w:val="21"/>
          <w:highlight w:val="none"/>
        </w:rPr>
        <w:t>管理规定宣传、安全教育培训和管理，积极参加由经营管理方组织的教育活动，增强消防安全意识。经营户及员工须掌握消防器材使用，熟知突发事件处理的相应流程，</w:t>
      </w:r>
      <w:r>
        <w:rPr>
          <w:rFonts w:hint="eastAsia" w:ascii="宋体" w:hAnsi="宋体" w:eastAsia="宋体" w:cs="宋体"/>
          <w:color w:val="auto"/>
          <w:sz w:val="21"/>
          <w:szCs w:val="21"/>
          <w:highlight w:val="none"/>
          <w:lang w:eastAsia="zh-CN"/>
        </w:rPr>
        <w:t>防止</w:t>
      </w:r>
      <w:r>
        <w:rPr>
          <w:rFonts w:hint="eastAsia" w:ascii="宋体" w:hAnsi="宋体" w:eastAsia="宋体" w:cs="宋体"/>
          <w:color w:val="auto"/>
          <w:sz w:val="21"/>
          <w:szCs w:val="21"/>
          <w:highlight w:val="none"/>
        </w:rPr>
        <w:t>违反治安管理、安全管理行为发生。</w:t>
      </w:r>
    </w:p>
    <w:p w14:paraId="4A586EA4">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6、友好处理经营户之间的关系，相互协商共同利用好现有物业条件，维护</w:t>
      </w:r>
      <w:r>
        <w:rPr>
          <w:rFonts w:hint="eastAsia" w:ascii="宋体" w:hAnsi="宋体" w:eastAsia="宋体" w:cs="宋体"/>
          <w:color w:val="auto"/>
          <w:sz w:val="21"/>
          <w:szCs w:val="21"/>
          <w:highlight w:val="none"/>
          <w:lang w:eastAsia="zh-CN"/>
        </w:rPr>
        <w:t>友谊桥站地下附属空间</w:t>
      </w:r>
      <w:r>
        <w:rPr>
          <w:rFonts w:hint="eastAsia" w:ascii="宋体" w:hAnsi="宋体" w:eastAsia="宋体" w:cs="宋体"/>
          <w:color w:val="auto"/>
          <w:sz w:val="21"/>
          <w:szCs w:val="21"/>
          <w:highlight w:val="none"/>
        </w:rPr>
        <w:t>持续稳定经营的经营氛围与良好环境。严禁在</w:t>
      </w:r>
      <w:r>
        <w:rPr>
          <w:rFonts w:hint="eastAsia" w:ascii="宋体" w:hAnsi="宋体" w:eastAsia="宋体" w:cs="宋体"/>
          <w:color w:val="auto"/>
          <w:sz w:val="21"/>
          <w:szCs w:val="21"/>
          <w:highlight w:val="none"/>
          <w:lang w:eastAsia="zh-CN"/>
        </w:rPr>
        <w:t>友谊桥站地下附属空间</w:t>
      </w:r>
      <w:r>
        <w:rPr>
          <w:rFonts w:hint="eastAsia" w:ascii="宋体" w:hAnsi="宋体" w:eastAsia="宋体" w:cs="宋体"/>
          <w:color w:val="auto"/>
          <w:sz w:val="21"/>
          <w:szCs w:val="21"/>
          <w:highlight w:val="none"/>
        </w:rPr>
        <w:t>内起哄闹事，打架斗殴和聚赌等。</w:t>
      </w:r>
    </w:p>
    <w:p w14:paraId="74FA502A">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7、发生治安、火灾等突发案件或发现可疑对象，经营户须及时报告</w:t>
      </w:r>
      <w:r>
        <w:rPr>
          <w:rFonts w:hint="eastAsia" w:ascii="宋体" w:hAnsi="宋体" w:eastAsia="宋体" w:cs="宋体"/>
          <w:color w:val="auto"/>
          <w:sz w:val="21"/>
          <w:szCs w:val="21"/>
          <w:highlight w:val="none"/>
          <w:lang w:eastAsia="zh-CN"/>
        </w:rPr>
        <w:t>城市轨道交通</w:t>
      </w:r>
      <w:r>
        <w:rPr>
          <w:rFonts w:hint="eastAsia" w:ascii="宋体" w:hAnsi="宋体" w:eastAsia="宋体" w:cs="宋体"/>
          <w:color w:val="auto"/>
          <w:sz w:val="21"/>
          <w:szCs w:val="21"/>
          <w:highlight w:val="none"/>
        </w:rPr>
        <w:t>车站派出所和经营管理方。</w:t>
      </w:r>
    </w:p>
    <w:p w14:paraId="5213806C">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8、经营户须服从</w:t>
      </w:r>
      <w:r>
        <w:rPr>
          <w:rFonts w:hint="eastAsia" w:ascii="宋体" w:hAnsi="宋体" w:eastAsia="宋体" w:cs="宋体"/>
          <w:color w:val="auto"/>
          <w:sz w:val="21"/>
          <w:szCs w:val="21"/>
          <w:highlight w:val="none"/>
          <w:lang w:eastAsia="zh-CN"/>
        </w:rPr>
        <w:t>城市轨道交通</w:t>
      </w:r>
      <w:r>
        <w:rPr>
          <w:rFonts w:hint="eastAsia" w:ascii="宋体" w:hAnsi="宋体" w:eastAsia="宋体" w:cs="宋体"/>
          <w:color w:val="auto"/>
          <w:sz w:val="21"/>
          <w:szCs w:val="21"/>
          <w:highlight w:val="none"/>
        </w:rPr>
        <w:t>管理部门及公安部门的治安管理并依法缴纳相关治安管理费用。</w:t>
      </w:r>
    </w:p>
    <w:p w14:paraId="623B1F89">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9、经营户有义务维护顾客的人身、财产安全，并有义务提醒顾客注意保管好自己的财物。</w:t>
      </w:r>
    </w:p>
    <w:p w14:paraId="72D9DCB7">
      <w:pPr>
        <w:pStyle w:val="22"/>
        <w:pageBreakBefore w:val="0"/>
        <w:widowControl w:val="0"/>
        <w:kinsoku/>
        <w:wordWrap/>
        <w:overflowPunct/>
        <w:topLinePunct w:val="0"/>
        <w:autoSpaceDE/>
        <w:autoSpaceDN/>
        <w:bidi w:val="0"/>
        <w:adjustRightInd/>
        <w:snapToGrid/>
        <w:spacing w:line="480" w:lineRule="exact"/>
        <w:ind w:left="0" w:leftChars="0" w:right="-519" w:rightChars="-247" w:firstLine="422" w:firstLineChars="20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七、处罚办法</w:t>
      </w:r>
    </w:p>
    <w:p w14:paraId="31D8CB99">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经营户在日常经营过程中，应接受出租方的监督管理，对于日常经营中存在的问题，经营户应积极予以整改。</w:t>
      </w:r>
    </w:p>
    <w:p w14:paraId="42BE056C">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1、对于占道经营、环境卫生等问题，应立即整改。否则，对于占道经营物品予以暂扣，开具整改通知单，并处以当年合同年</w:t>
      </w:r>
      <w:r>
        <w:rPr>
          <w:rFonts w:hint="eastAsia" w:ascii="宋体" w:hAnsi="宋体" w:eastAsia="宋体" w:cs="宋体"/>
          <w:color w:val="auto"/>
          <w:sz w:val="21"/>
          <w:szCs w:val="21"/>
          <w:highlight w:val="none"/>
          <w:lang w:val="en-US" w:eastAsia="zh-CN"/>
        </w:rPr>
        <w:t>租金5‰</w:t>
      </w:r>
      <w:r>
        <w:rPr>
          <w:rFonts w:hint="eastAsia" w:ascii="宋体" w:hAnsi="宋体" w:eastAsia="宋体" w:cs="宋体"/>
          <w:color w:val="auto"/>
          <w:sz w:val="21"/>
          <w:szCs w:val="21"/>
          <w:highlight w:val="none"/>
        </w:rPr>
        <w:t>的违约金。</w:t>
      </w:r>
    </w:p>
    <w:p w14:paraId="7E71BFD0">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2、对于不能立即整改的问题：</w:t>
      </w:r>
    </w:p>
    <w:p w14:paraId="250925AA">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一经发现，由出租方、委托管理方、运营公司开具《整改通知单》，给予一定的整改期限，并处以当年合同年</w:t>
      </w:r>
      <w:r>
        <w:rPr>
          <w:rFonts w:hint="eastAsia" w:ascii="宋体" w:hAnsi="宋体" w:eastAsia="宋体" w:cs="宋体"/>
          <w:color w:val="auto"/>
          <w:sz w:val="21"/>
          <w:szCs w:val="21"/>
          <w:highlight w:val="none"/>
          <w:lang w:val="en-US" w:eastAsia="zh-CN"/>
        </w:rPr>
        <w:t>租金5‰</w:t>
      </w:r>
      <w:r>
        <w:rPr>
          <w:rFonts w:hint="eastAsia" w:ascii="宋体" w:hAnsi="宋体" w:eastAsia="宋体" w:cs="宋体"/>
          <w:color w:val="auto"/>
          <w:sz w:val="21"/>
          <w:szCs w:val="21"/>
          <w:highlight w:val="none"/>
        </w:rPr>
        <w:t>的违约金。</w:t>
      </w:r>
    </w:p>
    <w:p w14:paraId="3E6B7EA6">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逾期未整改到位或未进行整改的，处以当年合同年</w:t>
      </w:r>
      <w:r>
        <w:rPr>
          <w:rFonts w:hint="eastAsia" w:ascii="宋体" w:hAnsi="宋体" w:eastAsia="宋体" w:cs="宋体"/>
          <w:color w:val="auto"/>
          <w:sz w:val="21"/>
          <w:szCs w:val="21"/>
          <w:highlight w:val="none"/>
          <w:lang w:val="en-US" w:eastAsia="zh-CN"/>
        </w:rPr>
        <w:t>租金</w:t>
      </w:r>
      <w:r>
        <w:rPr>
          <w:rFonts w:hint="eastAsia" w:ascii="宋体" w:hAnsi="宋体" w:eastAsia="宋体" w:cs="宋体"/>
          <w:color w:val="auto"/>
          <w:sz w:val="21"/>
          <w:szCs w:val="21"/>
          <w:highlight w:val="none"/>
        </w:rPr>
        <w:t>2%的违约金，并再次开具整改通知单。</w:t>
      </w:r>
    </w:p>
    <w:p w14:paraId="4CB50404">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拒不整改的，出租方有权无条件提前终止</w:t>
      </w:r>
      <w:r>
        <w:rPr>
          <w:rFonts w:hint="eastAsia" w:ascii="宋体" w:hAnsi="宋体" w:eastAsia="宋体" w:cs="宋体"/>
          <w:color w:val="auto"/>
          <w:sz w:val="21"/>
          <w:szCs w:val="21"/>
          <w:highlight w:val="none"/>
          <w:lang w:eastAsia="zh-CN"/>
        </w:rPr>
        <w:t>友谊桥站地下附属空间</w:t>
      </w:r>
      <w:r>
        <w:rPr>
          <w:rFonts w:hint="eastAsia" w:ascii="宋体" w:hAnsi="宋体" w:eastAsia="宋体" w:cs="宋体"/>
          <w:color w:val="auto"/>
          <w:sz w:val="21"/>
          <w:szCs w:val="21"/>
          <w:highlight w:val="none"/>
        </w:rPr>
        <w:t>租赁合同，并追究相应违约责任。</w:t>
      </w:r>
    </w:p>
    <w:p w14:paraId="4092EF4A">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3、同一类问题，发现两次以上的，出租方有权无条件提前终止</w:t>
      </w:r>
      <w:r>
        <w:rPr>
          <w:rFonts w:hint="eastAsia" w:ascii="宋体" w:hAnsi="宋体" w:eastAsia="宋体" w:cs="宋体"/>
          <w:color w:val="auto"/>
          <w:sz w:val="21"/>
          <w:szCs w:val="21"/>
          <w:highlight w:val="none"/>
          <w:lang w:eastAsia="zh-CN"/>
        </w:rPr>
        <w:t>友谊桥站地下附属空间</w:t>
      </w:r>
      <w:r>
        <w:rPr>
          <w:rFonts w:hint="eastAsia" w:ascii="宋体" w:hAnsi="宋体" w:eastAsia="宋体" w:cs="宋体"/>
          <w:color w:val="auto"/>
          <w:sz w:val="21"/>
          <w:szCs w:val="21"/>
          <w:highlight w:val="none"/>
        </w:rPr>
        <w:t>租赁合同，并追究相应违约责任。</w:t>
      </w:r>
    </w:p>
    <w:p w14:paraId="23384359">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（二）安全事故（事件）处罚措施</w:t>
      </w:r>
    </w:p>
    <w:p w14:paraId="1E205D0D">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经营户在</w:t>
      </w:r>
      <w:r>
        <w:rPr>
          <w:rFonts w:hint="eastAsia" w:ascii="宋体" w:hAnsi="宋体" w:eastAsia="宋体" w:cs="宋体"/>
          <w:color w:val="auto"/>
          <w:sz w:val="21"/>
          <w:szCs w:val="21"/>
          <w:highlight w:val="none"/>
          <w:lang w:eastAsia="zh-CN"/>
        </w:rPr>
        <w:t>友谊桥站地下附属空间</w:t>
      </w:r>
      <w:r>
        <w:rPr>
          <w:rFonts w:hint="eastAsia" w:ascii="宋体" w:hAnsi="宋体" w:eastAsia="宋体" w:cs="宋体"/>
          <w:color w:val="auto"/>
          <w:sz w:val="21"/>
          <w:szCs w:val="21"/>
          <w:highlight w:val="none"/>
        </w:rPr>
        <w:t>经营过程中发生责任冒烟、火灾、伤人等安全事故（事件）时，出租方有权根据情节的严重性采取相关处罚措施。</w:t>
      </w:r>
    </w:p>
    <w:p w14:paraId="7453D711">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1、发生责任冒烟、轻微伤人等事件</w:t>
      </w:r>
    </w:p>
    <w:p w14:paraId="0BF684F9">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第一次，发放整改通知单，进行停业整顿，停业整顿不少于7日，并处以合同当年年</w:t>
      </w:r>
      <w:r>
        <w:rPr>
          <w:rFonts w:hint="eastAsia" w:ascii="宋体" w:hAnsi="宋体" w:eastAsia="宋体" w:cs="宋体"/>
          <w:color w:val="auto"/>
          <w:sz w:val="21"/>
          <w:szCs w:val="21"/>
          <w:highlight w:val="none"/>
          <w:lang w:val="en-US" w:eastAsia="zh-CN"/>
        </w:rPr>
        <w:t>经营权费</w:t>
      </w:r>
      <w:r>
        <w:rPr>
          <w:rFonts w:hint="eastAsia" w:ascii="宋体" w:hAnsi="宋体" w:eastAsia="宋体" w:cs="宋体"/>
          <w:color w:val="auto"/>
          <w:sz w:val="21"/>
          <w:szCs w:val="21"/>
          <w:highlight w:val="none"/>
        </w:rPr>
        <w:t>1‰的违约金（不低于2000元），给出租方或任何第三方造成损失，将由经营户承担全部赔偿责任。</w:t>
      </w:r>
    </w:p>
    <w:p w14:paraId="70601C65">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第二次，发放整改通知单，进行停业整顿，停业整顿不少于1个月，并处以合同当年</w:t>
      </w:r>
      <w:r>
        <w:rPr>
          <w:rFonts w:hint="eastAsia" w:ascii="宋体" w:hAnsi="宋体" w:eastAsia="宋体" w:cs="宋体"/>
          <w:color w:val="auto"/>
          <w:sz w:val="21"/>
          <w:szCs w:val="21"/>
          <w:highlight w:val="none"/>
          <w:lang w:val="en-US" w:eastAsia="zh-CN"/>
        </w:rPr>
        <w:t>经营权费4</w:t>
      </w:r>
      <w:r>
        <w:rPr>
          <w:rFonts w:hint="eastAsia" w:ascii="宋体" w:hAnsi="宋体" w:eastAsia="宋体" w:cs="宋体"/>
          <w:color w:val="auto"/>
          <w:sz w:val="21"/>
          <w:szCs w:val="21"/>
          <w:highlight w:val="none"/>
        </w:rPr>
        <w:t>‰的违约金（不低于10000元）。出租方有权提前终止合同，给出租方或任何第三方造成损失，将由经营户承担全部赔偿责任。</w:t>
      </w:r>
    </w:p>
    <w:p w14:paraId="3EE75C75">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2、发生责任火灾、重伤他人等安全事故</w:t>
      </w:r>
    </w:p>
    <w:p w14:paraId="566FBC71">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（1）出租方有权提前终止合同，并追究相应违约责任，给出租方或任何第三方造成损失，将由经营户承担全部赔偿责任。</w:t>
      </w:r>
    </w:p>
    <w:p w14:paraId="2DF07B9D">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（2）列入黑名单，经营户不得参与</w:t>
      </w:r>
      <w:r>
        <w:rPr>
          <w:rFonts w:hint="eastAsia" w:ascii="宋体" w:hAnsi="宋体" w:eastAsia="宋体" w:cs="宋体"/>
          <w:color w:val="auto"/>
          <w:sz w:val="21"/>
          <w:szCs w:val="21"/>
          <w:highlight w:val="none"/>
          <w:lang w:eastAsia="zh-CN"/>
        </w:rPr>
        <w:t>南通轨道交通友谊桥站地下附属空间</w:t>
      </w:r>
      <w:r>
        <w:rPr>
          <w:rFonts w:hint="eastAsia" w:ascii="宋体" w:hAnsi="宋体" w:eastAsia="宋体" w:cs="宋体"/>
          <w:color w:val="auto"/>
          <w:sz w:val="21"/>
          <w:szCs w:val="21"/>
          <w:highlight w:val="none"/>
        </w:rPr>
        <w:t>招商</w:t>
      </w:r>
      <w:r>
        <w:rPr>
          <w:rFonts w:hint="eastAsia" w:ascii="宋体" w:hAnsi="宋体" w:eastAsia="宋体" w:cs="宋体"/>
          <w:color w:val="auto"/>
          <w:sz w:val="21"/>
          <w:szCs w:val="21"/>
          <w:highlight w:val="none"/>
          <w:lang w:val="en-US" w:eastAsia="zh-CN"/>
        </w:rPr>
        <w:t>或招租</w:t>
      </w:r>
      <w:r>
        <w:rPr>
          <w:rFonts w:hint="eastAsia" w:ascii="宋体" w:hAnsi="宋体" w:eastAsia="宋体" w:cs="宋体"/>
          <w:color w:val="auto"/>
          <w:sz w:val="21"/>
          <w:szCs w:val="21"/>
          <w:highlight w:val="none"/>
        </w:rPr>
        <w:t>。</w:t>
      </w:r>
    </w:p>
    <w:p w14:paraId="1E541B5B">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综上所述，如因乙方管理不善造成的一切安全事故，人员伤亡等；赔偿金额不包括在违约金范围内，乙方应另行承担相应的赔偿、法律责任、刑事责任等。</w:t>
      </w:r>
    </w:p>
    <w:p w14:paraId="59D55CDA">
      <w:pPr>
        <w:pStyle w:val="22"/>
        <w:pageBreakBefore w:val="0"/>
        <w:widowControl w:val="0"/>
        <w:kinsoku/>
        <w:wordWrap/>
        <w:overflowPunct/>
        <w:topLinePunct w:val="0"/>
        <w:autoSpaceDE/>
        <w:autoSpaceDN/>
        <w:bidi w:val="0"/>
        <w:adjustRightInd/>
        <w:snapToGrid/>
        <w:spacing w:line="480" w:lineRule="exact"/>
        <w:ind w:left="0" w:leftChars="0" w:right="-519" w:rightChars="-247" w:firstLine="422" w:firstLineChars="20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八、其它</w:t>
      </w:r>
    </w:p>
    <w:p w14:paraId="769FC378">
      <w:pPr>
        <w:pStyle w:val="22"/>
        <w:pageBreakBefore w:val="0"/>
        <w:widowControl w:val="0"/>
        <w:kinsoku/>
        <w:wordWrap/>
        <w:overflowPunct/>
        <w:topLinePunct w:val="0"/>
        <w:autoSpaceDE/>
        <w:autoSpaceDN/>
        <w:bidi w:val="0"/>
        <w:adjustRightInd/>
        <w:snapToGrid/>
        <w:spacing w:line="480" w:lineRule="exact"/>
        <w:ind w:left="0" w:leftChars="0" w:right="-519" w:rightChars="-247"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本管理规定条款如与</w:t>
      </w:r>
      <w:r>
        <w:rPr>
          <w:rFonts w:hint="eastAsia" w:ascii="宋体" w:hAnsi="宋体" w:eastAsia="宋体" w:cs="宋体"/>
          <w:color w:val="auto"/>
          <w:sz w:val="21"/>
          <w:szCs w:val="21"/>
          <w:highlight w:val="none"/>
          <w:lang w:eastAsia="zh-CN"/>
        </w:rPr>
        <w:t>友谊桥站地下附属空间</w:t>
      </w:r>
      <w:r>
        <w:rPr>
          <w:rFonts w:hint="eastAsia" w:ascii="宋体" w:hAnsi="宋体" w:eastAsia="宋体" w:cs="宋体"/>
          <w:color w:val="auto"/>
          <w:sz w:val="21"/>
          <w:szCs w:val="21"/>
          <w:highlight w:val="none"/>
        </w:rPr>
        <w:t>租赁合同有冲突时，以租赁合同为准</w:t>
      </w:r>
      <w:r>
        <w:rPr>
          <w:rFonts w:hint="eastAsia" w:ascii="宋体" w:hAnsi="宋体" w:eastAsia="宋体" w:cs="宋体"/>
          <w:color w:val="auto"/>
          <w:sz w:val="21"/>
          <w:szCs w:val="21"/>
          <w:highlight w:val="none"/>
          <w:lang w:eastAsia="zh-CN"/>
        </w:rPr>
        <w:t>。</w:t>
      </w:r>
    </w:p>
    <w:p w14:paraId="748AD3A8">
      <w:pPr>
        <w:ind w:right="-519" w:rightChars="-247"/>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br w:type="page"/>
      </w:r>
    </w:p>
    <w:p w14:paraId="7DD452CE">
      <w:pPr>
        <w:spacing w:line="400" w:lineRule="exact"/>
        <w:ind w:right="-519" w:rightChars="-247"/>
        <w:outlineLvl w:val="0"/>
        <w:rPr>
          <w:rFonts w:hint="eastAsia" w:ascii="宋体" w:hAnsi="宋体" w:eastAsia="宋体" w:cs="宋体"/>
          <w:bCs/>
          <w:color w:val="auto"/>
          <w:sz w:val="24"/>
          <w:szCs w:val="24"/>
          <w:highlight w:val="none"/>
          <w:lang w:val="en-US" w:eastAsia="zh-CN"/>
        </w:rPr>
      </w:pPr>
      <w:bookmarkStart w:id="102" w:name="_Toc32072"/>
      <w:r>
        <w:rPr>
          <w:rFonts w:hint="eastAsia" w:ascii="宋体" w:hAnsi="宋体" w:eastAsia="宋体" w:cs="宋体"/>
          <w:bCs/>
          <w:color w:val="auto"/>
          <w:sz w:val="24"/>
          <w:szCs w:val="24"/>
          <w:highlight w:val="none"/>
          <w:lang w:val="en-US" w:eastAsia="zh-CN"/>
        </w:rPr>
        <w:t>附件5</w:t>
      </w:r>
      <w:bookmarkEnd w:id="102"/>
    </w:p>
    <w:p w14:paraId="70905910">
      <w:pPr>
        <w:spacing w:line="360" w:lineRule="auto"/>
        <w:ind w:left="0" w:leftChars="0" w:right="-519" w:rightChars="-247" w:firstLine="0" w:firstLineChars="0"/>
        <w:jc w:val="center"/>
        <w:rPr>
          <w:rFonts w:hint="eastAsia" w:ascii="宋体" w:hAnsi="宋体" w:eastAsia="宋体" w:cs="宋体"/>
          <w:b/>
          <w:color w:val="auto"/>
          <w:sz w:val="24"/>
          <w:szCs w:val="24"/>
          <w:highlight w:val="none"/>
          <w:lang w:val="en-US" w:eastAsia="zh-CN"/>
        </w:rPr>
      </w:pPr>
      <w:r>
        <w:rPr>
          <w:rFonts w:hint="eastAsia" w:ascii="宋体" w:hAnsi="宋体" w:eastAsia="宋体" w:cs="宋体"/>
          <w:b/>
          <w:color w:val="auto"/>
          <w:sz w:val="24"/>
          <w:szCs w:val="24"/>
          <w:highlight w:val="none"/>
          <w:lang w:val="en-US" w:eastAsia="zh-CN"/>
        </w:rPr>
        <w:t>物业交接表</w:t>
      </w:r>
    </w:p>
    <w:p w14:paraId="7387873C">
      <w:pPr>
        <w:spacing w:line="360" w:lineRule="auto"/>
        <w:ind w:left="630" w:leftChars="300" w:firstLine="110" w:firstLineChars="50"/>
        <w:rPr>
          <w:rFonts w:hint="eastAsia" w:ascii="宋体" w:hAnsi="宋体" w:eastAsia="宋体" w:cs="宋体"/>
          <w:bCs/>
          <w:color w:val="000000"/>
          <w:sz w:val="22"/>
          <w:szCs w:val="22"/>
          <w:highlight w:val="none"/>
        </w:rPr>
      </w:pPr>
      <w:r>
        <w:rPr>
          <w:rFonts w:hint="eastAsia" w:ascii="宋体" w:hAnsi="宋体" w:eastAsia="宋体" w:cs="宋体"/>
          <w:bCs/>
          <w:color w:val="000000"/>
          <w:sz w:val="22"/>
          <w:szCs w:val="22"/>
          <w:highlight w:val="none"/>
        </w:rPr>
        <w:t>以现场实际交付状况为准，后附照片</w:t>
      </w:r>
    </w:p>
    <w:p w14:paraId="24075446">
      <w:pPr>
        <w:spacing w:line="360" w:lineRule="auto"/>
        <w:ind w:left="630" w:leftChars="300" w:firstLine="110" w:firstLineChars="50"/>
        <w:rPr>
          <w:rFonts w:hint="eastAsia" w:ascii="宋体" w:hAnsi="宋体" w:eastAsia="宋体" w:cs="宋体"/>
          <w:b/>
          <w:bCs/>
          <w:color w:val="000000"/>
          <w:sz w:val="22"/>
          <w:szCs w:val="22"/>
          <w:highlight w:val="none"/>
        </w:rPr>
      </w:pPr>
      <w:r>
        <w:rPr>
          <w:rFonts w:hint="eastAsia" w:ascii="宋体" w:hAnsi="宋体" w:eastAsia="宋体" w:cs="宋体"/>
          <w:b/>
          <w:bCs/>
          <w:color w:val="000000"/>
          <w:sz w:val="22"/>
          <w:szCs w:val="22"/>
          <w:highlight w:val="none"/>
        </w:rPr>
        <w:t>店铺设备清单</w:t>
      </w:r>
    </w:p>
    <w:tbl>
      <w:tblPr>
        <w:tblStyle w:val="16"/>
        <w:tblpPr w:leftFromText="180" w:rightFromText="180" w:vertAnchor="text" w:horzAnchor="margin" w:tblpY="751"/>
        <w:tblOverlap w:val="never"/>
        <w:tblW w:w="87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8"/>
        <w:gridCol w:w="1659"/>
        <w:gridCol w:w="1248"/>
        <w:gridCol w:w="1248"/>
        <w:gridCol w:w="1249"/>
        <w:gridCol w:w="1249"/>
        <w:gridCol w:w="1249"/>
      </w:tblGrid>
      <w:tr w14:paraId="31C00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trPr>
        <w:tc>
          <w:tcPr>
            <w:tcW w:w="838" w:type="dxa"/>
            <w:tcBorders>
              <w:top w:val="single" w:color="auto" w:sz="12" w:space="0"/>
              <w:left w:val="single" w:color="auto" w:sz="12" w:space="0"/>
            </w:tcBorders>
            <w:noWrap/>
            <w:vAlign w:val="center"/>
          </w:tcPr>
          <w:p w14:paraId="4B558DC6">
            <w:pPr>
              <w:jc w:val="center"/>
              <w:rPr>
                <w:rFonts w:hint="eastAsia" w:ascii="宋体" w:hAnsi="宋体" w:eastAsia="宋体" w:cs="宋体"/>
                <w:highlight w:val="none"/>
              </w:rPr>
            </w:pPr>
            <w:r>
              <w:rPr>
                <w:rFonts w:hint="eastAsia" w:ascii="宋体" w:hAnsi="宋体" w:eastAsia="宋体" w:cs="宋体"/>
                <w:highlight w:val="none"/>
              </w:rPr>
              <w:t>序号</w:t>
            </w:r>
          </w:p>
        </w:tc>
        <w:tc>
          <w:tcPr>
            <w:tcW w:w="1659" w:type="dxa"/>
            <w:tcBorders>
              <w:top w:val="single" w:color="auto" w:sz="12" w:space="0"/>
            </w:tcBorders>
            <w:noWrap/>
            <w:vAlign w:val="center"/>
          </w:tcPr>
          <w:p w14:paraId="0BF8DABD">
            <w:pPr>
              <w:jc w:val="center"/>
              <w:rPr>
                <w:rFonts w:hint="eastAsia" w:ascii="宋体" w:hAnsi="宋体" w:eastAsia="宋体" w:cs="宋体"/>
                <w:highlight w:val="none"/>
              </w:rPr>
            </w:pPr>
            <w:r>
              <w:rPr>
                <w:rFonts w:hint="eastAsia" w:ascii="宋体" w:hAnsi="宋体" w:eastAsia="宋体" w:cs="宋体"/>
                <w:highlight w:val="none"/>
              </w:rPr>
              <w:t>项目</w:t>
            </w:r>
          </w:p>
        </w:tc>
        <w:tc>
          <w:tcPr>
            <w:tcW w:w="1248" w:type="dxa"/>
            <w:tcBorders>
              <w:top w:val="single" w:color="auto" w:sz="12" w:space="0"/>
            </w:tcBorders>
            <w:noWrap/>
            <w:vAlign w:val="center"/>
          </w:tcPr>
          <w:p w14:paraId="4C96DB3F">
            <w:pPr>
              <w:jc w:val="center"/>
              <w:rPr>
                <w:rFonts w:hint="eastAsia" w:ascii="宋体" w:hAnsi="宋体" w:eastAsia="宋体" w:cs="宋体"/>
                <w:highlight w:val="none"/>
              </w:rPr>
            </w:pPr>
            <w:r>
              <w:rPr>
                <w:rFonts w:hint="eastAsia" w:ascii="宋体" w:hAnsi="宋体" w:eastAsia="宋体" w:cs="宋体"/>
                <w:highlight w:val="none"/>
              </w:rPr>
              <w:t>内容</w:t>
            </w:r>
          </w:p>
        </w:tc>
        <w:tc>
          <w:tcPr>
            <w:tcW w:w="1248" w:type="dxa"/>
            <w:tcBorders>
              <w:top w:val="single" w:color="auto" w:sz="12" w:space="0"/>
            </w:tcBorders>
            <w:noWrap/>
            <w:vAlign w:val="center"/>
          </w:tcPr>
          <w:p w14:paraId="4C2BE3BF">
            <w:pPr>
              <w:jc w:val="center"/>
              <w:rPr>
                <w:rFonts w:hint="eastAsia" w:ascii="宋体" w:hAnsi="宋体" w:eastAsia="宋体" w:cs="宋体"/>
                <w:highlight w:val="none"/>
              </w:rPr>
            </w:pPr>
            <w:r>
              <w:rPr>
                <w:rFonts w:hint="eastAsia" w:ascii="宋体" w:hAnsi="宋体" w:eastAsia="宋体" w:cs="宋体"/>
                <w:highlight w:val="none"/>
              </w:rPr>
              <w:t>单位</w:t>
            </w:r>
          </w:p>
        </w:tc>
        <w:tc>
          <w:tcPr>
            <w:tcW w:w="1249" w:type="dxa"/>
            <w:tcBorders>
              <w:top w:val="single" w:color="auto" w:sz="12" w:space="0"/>
            </w:tcBorders>
            <w:noWrap/>
            <w:vAlign w:val="center"/>
          </w:tcPr>
          <w:p w14:paraId="5A6C63DB">
            <w:pPr>
              <w:jc w:val="center"/>
              <w:rPr>
                <w:rFonts w:hint="eastAsia" w:ascii="宋体" w:hAnsi="宋体" w:eastAsia="宋体" w:cs="宋体"/>
                <w:highlight w:val="none"/>
              </w:rPr>
            </w:pPr>
            <w:r>
              <w:rPr>
                <w:rFonts w:hint="eastAsia" w:ascii="宋体" w:hAnsi="宋体" w:eastAsia="宋体" w:cs="宋体"/>
                <w:highlight w:val="none"/>
              </w:rPr>
              <w:t>数量</w:t>
            </w:r>
          </w:p>
        </w:tc>
        <w:tc>
          <w:tcPr>
            <w:tcW w:w="1249" w:type="dxa"/>
            <w:tcBorders>
              <w:top w:val="single" w:color="auto" w:sz="12" w:space="0"/>
            </w:tcBorders>
            <w:noWrap/>
            <w:vAlign w:val="center"/>
          </w:tcPr>
          <w:p w14:paraId="4BA2359E">
            <w:pPr>
              <w:jc w:val="center"/>
              <w:rPr>
                <w:rFonts w:hint="eastAsia" w:ascii="宋体" w:hAnsi="宋体" w:eastAsia="宋体" w:cs="宋体"/>
                <w:highlight w:val="none"/>
              </w:rPr>
            </w:pPr>
            <w:r>
              <w:rPr>
                <w:rFonts w:hint="eastAsia" w:ascii="宋体" w:hAnsi="宋体" w:eastAsia="宋体" w:cs="宋体"/>
                <w:highlight w:val="none"/>
              </w:rPr>
              <w:t>型号</w:t>
            </w:r>
          </w:p>
        </w:tc>
        <w:tc>
          <w:tcPr>
            <w:tcW w:w="1249" w:type="dxa"/>
            <w:tcBorders>
              <w:top w:val="single" w:color="auto" w:sz="12" w:space="0"/>
              <w:right w:val="single" w:color="auto" w:sz="12" w:space="0"/>
            </w:tcBorders>
            <w:noWrap/>
            <w:vAlign w:val="center"/>
          </w:tcPr>
          <w:p w14:paraId="47585726">
            <w:pPr>
              <w:jc w:val="center"/>
              <w:rPr>
                <w:rFonts w:hint="eastAsia" w:ascii="宋体" w:hAnsi="宋体" w:eastAsia="宋体" w:cs="宋体"/>
                <w:highlight w:val="none"/>
              </w:rPr>
            </w:pPr>
            <w:r>
              <w:rPr>
                <w:rFonts w:hint="eastAsia" w:ascii="宋体" w:hAnsi="宋体" w:eastAsia="宋体" w:cs="宋体"/>
                <w:highlight w:val="none"/>
              </w:rPr>
              <w:t>备注</w:t>
            </w:r>
          </w:p>
        </w:tc>
      </w:tr>
      <w:tr w14:paraId="6DECC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838" w:type="dxa"/>
            <w:tcBorders>
              <w:left w:val="single" w:color="auto" w:sz="12" w:space="0"/>
            </w:tcBorders>
            <w:noWrap/>
            <w:vAlign w:val="center"/>
          </w:tcPr>
          <w:p w14:paraId="0AA52174">
            <w:pPr>
              <w:jc w:val="center"/>
              <w:rPr>
                <w:rFonts w:hint="eastAsia" w:ascii="宋体" w:hAnsi="宋体" w:eastAsia="宋体" w:cs="宋体"/>
                <w:highlight w:val="none"/>
              </w:rPr>
            </w:pPr>
            <w:r>
              <w:rPr>
                <w:rFonts w:hint="eastAsia" w:ascii="宋体" w:hAnsi="宋体" w:eastAsia="宋体" w:cs="宋体"/>
                <w:highlight w:val="none"/>
              </w:rPr>
              <w:t>1</w:t>
            </w:r>
          </w:p>
        </w:tc>
        <w:tc>
          <w:tcPr>
            <w:tcW w:w="1659" w:type="dxa"/>
            <w:noWrap/>
            <w:vAlign w:val="center"/>
          </w:tcPr>
          <w:p w14:paraId="3508B38A">
            <w:pPr>
              <w:jc w:val="center"/>
              <w:rPr>
                <w:rFonts w:hint="eastAsia" w:ascii="宋体" w:hAnsi="宋体" w:eastAsia="宋体" w:cs="宋体"/>
                <w:highlight w:val="none"/>
              </w:rPr>
            </w:pPr>
            <w:r>
              <w:rPr>
                <w:rFonts w:hint="eastAsia" w:ascii="宋体" w:hAnsi="宋体" w:eastAsia="宋体" w:cs="宋体"/>
                <w:highlight w:val="none"/>
              </w:rPr>
              <w:t>电气</w:t>
            </w:r>
          </w:p>
        </w:tc>
        <w:tc>
          <w:tcPr>
            <w:tcW w:w="1248" w:type="dxa"/>
            <w:noWrap/>
            <w:vAlign w:val="center"/>
          </w:tcPr>
          <w:p w14:paraId="10193D44">
            <w:pPr>
              <w:jc w:val="center"/>
              <w:rPr>
                <w:rFonts w:hint="eastAsia" w:ascii="宋体" w:hAnsi="宋体" w:eastAsia="宋体" w:cs="宋体"/>
                <w:highlight w:val="none"/>
              </w:rPr>
            </w:pPr>
            <w:r>
              <w:rPr>
                <w:rFonts w:hint="eastAsia" w:ascii="宋体" w:hAnsi="宋体" w:eastAsia="宋体" w:cs="宋体"/>
                <w:highlight w:val="none"/>
              </w:rPr>
              <w:t>隔离箱</w:t>
            </w:r>
          </w:p>
        </w:tc>
        <w:tc>
          <w:tcPr>
            <w:tcW w:w="1248" w:type="dxa"/>
            <w:noWrap/>
            <w:vAlign w:val="center"/>
          </w:tcPr>
          <w:p w14:paraId="4AB065FA">
            <w:pPr>
              <w:jc w:val="center"/>
              <w:rPr>
                <w:rFonts w:hint="eastAsia" w:ascii="宋体" w:hAnsi="宋体" w:eastAsia="宋体" w:cs="宋体"/>
                <w:highlight w:val="none"/>
              </w:rPr>
            </w:pPr>
          </w:p>
        </w:tc>
        <w:tc>
          <w:tcPr>
            <w:tcW w:w="1249" w:type="dxa"/>
            <w:noWrap/>
            <w:vAlign w:val="center"/>
          </w:tcPr>
          <w:p w14:paraId="5514BB23">
            <w:pPr>
              <w:jc w:val="center"/>
              <w:rPr>
                <w:rFonts w:hint="eastAsia" w:ascii="宋体" w:hAnsi="宋体" w:eastAsia="宋体" w:cs="宋体"/>
                <w:highlight w:val="none"/>
              </w:rPr>
            </w:pPr>
          </w:p>
        </w:tc>
        <w:tc>
          <w:tcPr>
            <w:tcW w:w="1249" w:type="dxa"/>
            <w:noWrap/>
            <w:vAlign w:val="center"/>
          </w:tcPr>
          <w:p w14:paraId="3984DFDD">
            <w:pPr>
              <w:jc w:val="center"/>
              <w:rPr>
                <w:rFonts w:hint="eastAsia" w:ascii="宋体" w:hAnsi="宋体" w:eastAsia="宋体" w:cs="宋体"/>
                <w:highlight w:val="none"/>
              </w:rPr>
            </w:pPr>
          </w:p>
        </w:tc>
        <w:tc>
          <w:tcPr>
            <w:tcW w:w="1249" w:type="dxa"/>
            <w:tcBorders>
              <w:right w:val="single" w:color="auto" w:sz="12" w:space="0"/>
            </w:tcBorders>
            <w:noWrap/>
            <w:vAlign w:val="center"/>
          </w:tcPr>
          <w:p w14:paraId="4652DDC3">
            <w:pPr>
              <w:jc w:val="center"/>
              <w:rPr>
                <w:rFonts w:hint="eastAsia" w:ascii="宋体" w:hAnsi="宋体" w:eastAsia="宋体" w:cs="宋体"/>
                <w:highlight w:val="none"/>
              </w:rPr>
            </w:pPr>
          </w:p>
        </w:tc>
      </w:tr>
      <w:tr w14:paraId="527B8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trPr>
        <w:tc>
          <w:tcPr>
            <w:tcW w:w="838" w:type="dxa"/>
            <w:vMerge w:val="restart"/>
            <w:tcBorders>
              <w:left w:val="single" w:color="auto" w:sz="12" w:space="0"/>
            </w:tcBorders>
            <w:noWrap/>
            <w:vAlign w:val="center"/>
          </w:tcPr>
          <w:p w14:paraId="12224F61">
            <w:pPr>
              <w:jc w:val="center"/>
              <w:rPr>
                <w:rFonts w:hint="eastAsia" w:ascii="宋体" w:hAnsi="宋体" w:eastAsia="宋体" w:cs="宋体"/>
                <w:highlight w:val="none"/>
              </w:rPr>
            </w:pPr>
            <w:r>
              <w:rPr>
                <w:rFonts w:hint="eastAsia" w:ascii="宋体" w:hAnsi="宋体" w:eastAsia="宋体" w:cs="宋体"/>
                <w:highlight w:val="none"/>
              </w:rPr>
              <w:t>2</w:t>
            </w:r>
          </w:p>
        </w:tc>
        <w:tc>
          <w:tcPr>
            <w:tcW w:w="1659" w:type="dxa"/>
            <w:vMerge w:val="restart"/>
            <w:noWrap/>
            <w:vAlign w:val="center"/>
          </w:tcPr>
          <w:p w14:paraId="15AA28A6">
            <w:pPr>
              <w:jc w:val="center"/>
              <w:rPr>
                <w:rFonts w:hint="eastAsia" w:ascii="宋体" w:hAnsi="宋体" w:eastAsia="宋体" w:cs="宋体"/>
                <w:highlight w:val="none"/>
              </w:rPr>
            </w:pPr>
            <w:r>
              <w:rPr>
                <w:rFonts w:hint="eastAsia" w:ascii="宋体" w:hAnsi="宋体" w:eastAsia="宋体" w:cs="宋体"/>
                <w:highlight w:val="none"/>
              </w:rPr>
              <w:t>消防</w:t>
            </w:r>
          </w:p>
        </w:tc>
        <w:tc>
          <w:tcPr>
            <w:tcW w:w="1248" w:type="dxa"/>
            <w:noWrap/>
            <w:vAlign w:val="center"/>
          </w:tcPr>
          <w:p w14:paraId="04F2221C">
            <w:pPr>
              <w:jc w:val="center"/>
              <w:rPr>
                <w:rFonts w:hint="eastAsia" w:ascii="宋体" w:hAnsi="宋体" w:eastAsia="宋体" w:cs="宋体"/>
                <w:highlight w:val="none"/>
              </w:rPr>
            </w:pPr>
            <w:r>
              <w:rPr>
                <w:rFonts w:hint="eastAsia" w:ascii="宋体" w:hAnsi="宋体" w:eastAsia="宋体" w:cs="宋体"/>
                <w:highlight w:val="none"/>
              </w:rPr>
              <w:t>喷淋头</w:t>
            </w:r>
          </w:p>
        </w:tc>
        <w:tc>
          <w:tcPr>
            <w:tcW w:w="1248" w:type="dxa"/>
            <w:noWrap/>
            <w:vAlign w:val="center"/>
          </w:tcPr>
          <w:p w14:paraId="73F1BF2F">
            <w:pPr>
              <w:jc w:val="center"/>
              <w:rPr>
                <w:rFonts w:hint="eastAsia" w:ascii="宋体" w:hAnsi="宋体" w:eastAsia="宋体" w:cs="宋体"/>
                <w:highlight w:val="none"/>
              </w:rPr>
            </w:pPr>
          </w:p>
        </w:tc>
        <w:tc>
          <w:tcPr>
            <w:tcW w:w="1249" w:type="dxa"/>
            <w:noWrap/>
            <w:vAlign w:val="center"/>
          </w:tcPr>
          <w:p w14:paraId="3B894810">
            <w:pPr>
              <w:jc w:val="center"/>
              <w:rPr>
                <w:rFonts w:hint="eastAsia" w:ascii="宋体" w:hAnsi="宋体" w:eastAsia="宋体" w:cs="宋体"/>
                <w:highlight w:val="none"/>
              </w:rPr>
            </w:pPr>
          </w:p>
        </w:tc>
        <w:tc>
          <w:tcPr>
            <w:tcW w:w="1249" w:type="dxa"/>
            <w:noWrap/>
            <w:vAlign w:val="center"/>
          </w:tcPr>
          <w:p w14:paraId="1CE76B11">
            <w:pPr>
              <w:jc w:val="center"/>
              <w:rPr>
                <w:rFonts w:hint="eastAsia" w:ascii="宋体" w:hAnsi="宋体" w:eastAsia="宋体" w:cs="宋体"/>
                <w:highlight w:val="none"/>
              </w:rPr>
            </w:pPr>
          </w:p>
        </w:tc>
        <w:tc>
          <w:tcPr>
            <w:tcW w:w="1249" w:type="dxa"/>
            <w:tcBorders>
              <w:right w:val="single" w:color="auto" w:sz="12" w:space="0"/>
            </w:tcBorders>
            <w:noWrap/>
            <w:vAlign w:val="center"/>
          </w:tcPr>
          <w:p w14:paraId="466FBFE3">
            <w:pPr>
              <w:jc w:val="center"/>
              <w:rPr>
                <w:rFonts w:hint="eastAsia" w:ascii="宋体" w:hAnsi="宋体" w:eastAsia="宋体" w:cs="宋体"/>
                <w:highlight w:val="none"/>
              </w:rPr>
            </w:pPr>
          </w:p>
        </w:tc>
      </w:tr>
      <w:tr w14:paraId="3C017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838" w:type="dxa"/>
            <w:vMerge w:val="continue"/>
            <w:tcBorders>
              <w:left w:val="single" w:color="auto" w:sz="12" w:space="0"/>
            </w:tcBorders>
            <w:noWrap/>
            <w:vAlign w:val="center"/>
          </w:tcPr>
          <w:p w14:paraId="14A2E46E">
            <w:pPr>
              <w:jc w:val="center"/>
              <w:rPr>
                <w:rFonts w:hint="eastAsia" w:ascii="宋体" w:hAnsi="宋体" w:eastAsia="宋体" w:cs="宋体"/>
                <w:highlight w:val="none"/>
              </w:rPr>
            </w:pPr>
          </w:p>
        </w:tc>
        <w:tc>
          <w:tcPr>
            <w:tcW w:w="1659" w:type="dxa"/>
            <w:vMerge w:val="continue"/>
            <w:noWrap/>
            <w:vAlign w:val="center"/>
          </w:tcPr>
          <w:p w14:paraId="3F9B3C91">
            <w:pPr>
              <w:jc w:val="center"/>
              <w:rPr>
                <w:rFonts w:hint="eastAsia" w:ascii="宋体" w:hAnsi="宋体" w:eastAsia="宋体" w:cs="宋体"/>
                <w:highlight w:val="none"/>
              </w:rPr>
            </w:pPr>
          </w:p>
        </w:tc>
        <w:tc>
          <w:tcPr>
            <w:tcW w:w="1248" w:type="dxa"/>
            <w:noWrap/>
            <w:vAlign w:val="center"/>
          </w:tcPr>
          <w:p w14:paraId="6B2A5C44">
            <w:pPr>
              <w:jc w:val="center"/>
              <w:rPr>
                <w:rFonts w:hint="eastAsia" w:ascii="宋体" w:hAnsi="宋体" w:eastAsia="宋体" w:cs="宋体"/>
                <w:highlight w:val="none"/>
              </w:rPr>
            </w:pPr>
            <w:r>
              <w:rPr>
                <w:rFonts w:hint="eastAsia" w:ascii="宋体" w:hAnsi="宋体" w:eastAsia="宋体" w:cs="宋体"/>
                <w:highlight w:val="none"/>
              </w:rPr>
              <w:t>消防栓</w:t>
            </w:r>
          </w:p>
        </w:tc>
        <w:tc>
          <w:tcPr>
            <w:tcW w:w="1248" w:type="dxa"/>
            <w:noWrap/>
            <w:vAlign w:val="center"/>
          </w:tcPr>
          <w:p w14:paraId="0EF90578">
            <w:pPr>
              <w:jc w:val="center"/>
              <w:rPr>
                <w:rFonts w:hint="eastAsia" w:ascii="宋体" w:hAnsi="宋体" w:eastAsia="宋体" w:cs="宋体"/>
                <w:highlight w:val="none"/>
              </w:rPr>
            </w:pPr>
          </w:p>
        </w:tc>
        <w:tc>
          <w:tcPr>
            <w:tcW w:w="1249" w:type="dxa"/>
            <w:noWrap/>
            <w:vAlign w:val="center"/>
          </w:tcPr>
          <w:p w14:paraId="2A29D4C9">
            <w:pPr>
              <w:jc w:val="center"/>
              <w:rPr>
                <w:rFonts w:hint="eastAsia" w:ascii="宋体" w:hAnsi="宋体" w:eastAsia="宋体" w:cs="宋体"/>
                <w:highlight w:val="none"/>
              </w:rPr>
            </w:pPr>
          </w:p>
        </w:tc>
        <w:tc>
          <w:tcPr>
            <w:tcW w:w="1249" w:type="dxa"/>
            <w:noWrap/>
            <w:vAlign w:val="center"/>
          </w:tcPr>
          <w:p w14:paraId="189A5A11">
            <w:pPr>
              <w:jc w:val="center"/>
              <w:rPr>
                <w:rFonts w:hint="eastAsia" w:ascii="宋体" w:hAnsi="宋体" w:eastAsia="宋体" w:cs="宋体"/>
                <w:highlight w:val="none"/>
              </w:rPr>
            </w:pPr>
          </w:p>
        </w:tc>
        <w:tc>
          <w:tcPr>
            <w:tcW w:w="1249" w:type="dxa"/>
            <w:tcBorders>
              <w:right w:val="single" w:color="auto" w:sz="12" w:space="0"/>
            </w:tcBorders>
            <w:noWrap/>
            <w:vAlign w:val="center"/>
          </w:tcPr>
          <w:p w14:paraId="74F31B8F">
            <w:pPr>
              <w:jc w:val="center"/>
              <w:rPr>
                <w:rFonts w:hint="eastAsia" w:ascii="宋体" w:hAnsi="宋体" w:eastAsia="宋体" w:cs="宋体"/>
                <w:highlight w:val="none"/>
              </w:rPr>
            </w:pPr>
          </w:p>
        </w:tc>
      </w:tr>
      <w:tr w14:paraId="7C173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838" w:type="dxa"/>
            <w:vMerge w:val="continue"/>
            <w:tcBorders>
              <w:left w:val="single" w:color="auto" w:sz="12" w:space="0"/>
            </w:tcBorders>
            <w:noWrap/>
            <w:vAlign w:val="center"/>
          </w:tcPr>
          <w:p w14:paraId="0266DB13">
            <w:pPr>
              <w:jc w:val="center"/>
              <w:rPr>
                <w:rFonts w:hint="eastAsia" w:ascii="宋体" w:hAnsi="宋体" w:eastAsia="宋体" w:cs="宋体"/>
                <w:highlight w:val="none"/>
              </w:rPr>
            </w:pPr>
          </w:p>
        </w:tc>
        <w:tc>
          <w:tcPr>
            <w:tcW w:w="1659" w:type="dxa"/>
            <w:vMerge w:val="continue"/>
            <w:noWrap/>
            <w:vAlign w:val="center"/>
          </w:tcPr>
          <w:p w14:paraId="467AD326">
            <w:pPr>
              <w:jc w:val="center"/>
              <w:rPr>
                <w:rFonts w:hint="eastAsia" w:ascii="宋体" w:hAnsi="宋体" w:eastAsia="宋体" w:cs="宋体"/>
                <w:highlight w:val="none"/>
              </w:rPr>
            </w:pPr>
          </w:p>
        </w:tc>
        <w:tc>
          <w:tcPr>
            <w:tcW w:w="1248" w:type="dxa"/>
            <w:noWrap/>
            <w:vAlign w:val="center"/>
          </w:tcPr>
          <w:p w14:paraId="7EEF8A56">
            <w:pPr>
              <w:jc w:val="center"/>
              <w:rPr>
                <w:rFonts w:hint="eastAsia" w:ascii="宋体" w:hAnsi="宋体" w:eastAsia="宋体" w:cs="宋体"/>
                <w:highlight w:val="none"/>
              </w:rPr>
            </w:pPr>
            <w:r>
              <w:rPr>
                <w:rFonts w:hint="eastAsia" w:ascii="宋体" w:hAnsi="宋体" w:eastAsia="宋体" w:cs="宋体"/>
                <w:highlight w:val="none"/>
              </w:rPr>
              <w:t>烟感探头</w:t>
            </w:r>
          </w:p>
        </w:tc>
        <w:tc>
          <w:tcPr>
            <w:tcW w:w="1248" w:type="dxa"/>
            <w:noWrap/>
            <w:vAlign w:val="center"/>
          </w:tcPr>
          <w:p w14:paraId="12FA3F20">
            <w:pPr>
              <w:jc w:val="center"/>
              <w:rPr>
                <w:rFonts w:hint="eastAsia" w:ascii="宋体" w:hAnsi="宋体" w:eastAsia="宋体" w:cs="宋体"/>
                <w:highlight w:val="none"/>
              </w:rPr>
            </w:pPr>
          </w:p>
        </w:tc>
        <w:tc>
          <w:tcPr>
            <w:tcW w:w="1249" w:type="dxa"/>
            <w:noWrap/>
            <w:vAlign w:val="center"/>
          </w:tcPr>
          <w:p w14:paraId="38D50575">
            <w:pPr>
              <w:jc w:val="center"/>
              <w:rPr>
                <w:rFonts w:hint="eastAsia" w:ascii="宋体" w:hAnsi="宋体" w:eastAsia="宋体" w:cs="宋体"/>
                <w:highlight w:val="none"/>
              </w:rPr>
            </w:pPr>
          </w:p>
        </w:tc>
        <w:tc>
          <w:tcPr>
            <w:tcW w:w="1249" w:type="dxa"/>
            <w:noWrap/>
            <w:vAlign w:val="center"/>
          </w:tcPr>
          <w:p w14:paraId="31995116">
            <w:pPr>
              <w:jc w:val="center"/>
              <w:rPr>
                <w:rFonts w:hint="eastAsia" w:ascii="宋体" w:hAnsi="宋体" w:eastAsia="宋体" w:cs="宋体"/>
                <w:highlight w:val="none"/>
              </w:rPr>
            </w:pPr>
          </w:p>
        </w:tc>
        <w:tc>
          <w:tcPr>
            <w:tcW w:w="1249" w:type="dxa"/>
            <w:tcBorders>
              <w:right w:val="single" w:color="auto" w:sz="12" w:space="0"/>
            </w:tcBorders>
            <w:noWrap/>
            <w:vAlign w:val="center"/>
          </w:tcPr>
          <w:p w14:paraId="2509885E">
            <w:pPr>
              <w:jc w:val="center"/>
              <w:rPr>
                <w:rFonts w:hint="eastAsia" w:ascii="宋体" w:hAnsi="宋体" w:eastAsia="宋体" w:cs="宋体"/>
                <w:highlight w:val="none"/>
              </w:rPr>
            </w:pPr>
          </w:p>
        </w:tc>
      </w:tr>
      <w:tr w14:paraId="3D1EE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838" w:type="dxa"/>
            <w:vMerge w:val="continue"/>
            <w:tcBorders>
              <w:left w:val="single" w:color="auto" w:sz="12" w:space="0"/>
            </w:tcBorders>
            <w:noWrap/>
            <w:vAlign w:val="center"/>
          </w:tcPr>
          <w:p w14:paraId="6716910A">
            <w:pPr>
              <w:jc w:val="center"/>
              <w:rPr>
                <w:rFonts w:hint="eastAsia" w:ascii="宋体" w:hAnsi="宋体" w:eastAsia="宋体" w:cs="宋体"/>
                <w:highlight w:val="none"/>
              </w:rPr>
            </w:pPr>
          </w:p>
        </w:tc>
        <w:tc>
          <w:tcPr>
            <w:tcW w:w="1659" w:type="dxa"/>
            <w:vMerge w:val="continue"/>
            <w:noWrap/>
            <w:vAlign w:val="center"/>
          </w:tcPr>
          <w:p w14:paraId="1A64545C">
            <w:pPr>
              <w:jc w:val="center"/>
              <w:rPr>
                <w:rFonts w:hint="eastAsia" w:ascii="宋体" w:hAnsi="宋体" w:eastAsia="宋体" w:cs="宋体"/>
                <w:highlight w:val="none"/>
              </w:rPr>
            </w:pPr>
          </w:p>
        </w:tc>
        <w:tc>
          <w:tcPr>
            <w:tcW w:w="1248" w:type="dxa"/>
            <w:noWrap/>
            <w:vAlign w:val="center"/>
          </w:tcPr>
          <w:p w14:paraId="5665EB16">
            <w:pPr>
              <w:jc w:val="center"/>
              <w:rPr>
                <w:rFonts w:hint="eastAsia" w:ascii="宋体" w:hAnsi="宋体" w:eastAsia="宋体" w:cs="宋体"/>
                <w:highlight w:val="none"/>
              </w:rPr>
            </w:pPr>
            <w:r>
              <w:rPr>
                <w:rFonts w:hint="eastAsia" w:ascii="宋体" w:hAnsi="宋体" w:eastAsia="宋体" w:cs="宋体"/>
                <w:highlight w:val="none"/>
              </w:rPr>
              <w:t>消防排烟</w:t>
            </w:r>
          </w:p>
        </w:tc>
        <w:tc>
          <w:tcPr>
            <w:tcW w:w="1248" w:type="dxa"/>
            <w:noWrap/>
            <w:vAlign w:val="center"/>
          </w:tcPr>
          <w:p w14:paraId="38D57D46">
            <w:pPr>
              <w:jc w:val="center"/>
              <w:rPr>
                <w:rFonts w:hint="eastAsia" w:ascii="宋体" w:hAnsi="宋体" w:eastAsia="宋体" w:cs="宋体"/>
                <w:highlight w:val="none"/>
              </w:rPr>
            </w:pPr>
          </w:p>
        </w:tc>
        <w:tc>
          <w:tcPr>
            <w:tcW w:w="1249" w:type="dxa"/>
            <w:noWrap/>
            <w:vAlign w:val="center"/>
          </w:tcPr>
          <w:p w14:paraId="7BE76776">
            <w:pPr>
              <w:jc w:val="center"/>
              <w:rPr>
                <w:rFonts w:hint="eastAsia" w:ascii="宋体" w:hAnsi="宋体" w:eastAsia="宋体" w:cs="宋体"/>
                <w:highlight w:val="none"/>
              </w:rPr>
            </w:pPr>
          </w:p>
        </w:tc>
        <w:tc>
          <w:tcPr>
            <w:tcW w:w="1249" w:type="dxa"/>
            <w:noWrap/>
            <w:vAlign w:val="center"/>
          </w:tcPr>
          <w:p w14:paraId="11A39BD5">
            <w:pPr>
              <w:jc w:val="center"/>
              <w:rPr>
                <w:rFonts w:hint="eastAsia" w:ascii="宋体" w:hAnsi="宋体" w:eastAsia="宋体" w:cs="宋体"/>
                <w:highlight w:val="none"/>
              </w:rPr>
            </w:pPr>
          </w:p>
        </w:tc>
        <w:tc>
          <w:tcPr>
            <w:tcW w:w="1249" w:type="dxa"/>
            <w:tcBorders>
              <w:right w:val="single" w:color="auto" w:sz="12" w:space="0"/>
            </w:tcBorders>
            <w:noWrap/>
            <w:vAlign w:val="center"/>
          </w:tcPr>
          <w:p w14:paraId="65912CBD">
            <w:pPr>
              <w:jc w:val="center"/>
              <w:rPr>
                <w:rFonts w:hint="eastAsia" w:ascii="宋体" w:hAnsi="宋体" w:eastAsia="宋体" w:cs="宋体"/>
                <w:highlight w:val="none"/>
              </w:rPr>
            </w:pPr>
          </w:p>
        </w:tc>
      </w:tr>
      <w:tr w14:paraId="5E3AF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838" w:type="dxa"/>
            <w:vMerge w:val="continue"/>
            <w:tcBorders>
              <w:left w:val="single" w:color="auto" w:sz="12" w:space="0"/>
            </w:tcBorders>
            <w:noWrap/>
            <w:vAlign w:val="center"/>
          </w:tcPr>
          <w:p w14:paraId="63BA59D4">
            <w:pPr>
              <w:jc w:val="center"/>
              <w:rPr>
                <w:rFonts w:hint="eastAsia" w:ascii="宋体" w:hAnsi="宋体" w:eastAsia="宋体" w:cs="宋体"/>
                <w:highlight w:val="none"/>
              </w:rPr>
            </w:pPr>
          </w:p>
        </w:tc>
        <w:tc>
          <w:tcPr>
            <w:tcW w:w="1659" w:type="dxa"/>
            <w:vMerge w:val="continue"/>
            <w:noWrap/>
            <w:vAlign w:val="center"/>
          </w:tcPr>
          <w:p w14:paraId="13904587">
            <w:pPr>
              <w:jc w:val="center"/>
              <w:rPr>
                <w:rFonts w:hint="eastAsia" w:ascii="宋体" w:hAnsi="宋体" w:eastAsia="宋体" w:cs="宋体"/>
                <w:highlight w:val="none"/>
              </w:rPr>
            </w:pPr>
          </w:p>
        </w:tc>
        <w:tc>
          <w:tcPr>
            <w:tcW w:w="1248" w:type="dxa"/>
            <w:noWrap/>
            <w:vAlign w:val="center"/>
          </w:tcPr>
          <w:p w14:paraId="05EF19AC">
            <w:pPr>
              <w:jc w:val="center"/>
              <w:rPr>
                <w:rFonts w:hint="eastAsia" w:ascii="宋体" w:hAnsi="宋体" w:eastAsia="宋体" w:cs="宋体"/>
                <w:highlight w:val="none"/>
              </w:rPr>
            </w:pPr>
            <w:r>
              <w:rPr>
                <w:rFonts w:hint="eastAsia" w:ascii="宋体" w:hAnsi="宋体" w:eastAsia="宋体" w:cs="宋体"/>
                <w:highlight w:val="none"/>
              </w:rPr>
              <w:t>消防补风</w:t>
            </w:r>
          </w:p>
        </w:tc>
        <w:tc>
          <w:tcPr>
            <w:tcW w:w="1248" w:type="dxa"/>
            <w:noWrap/>
            <w:vAlign w:val="center"/>
          </w:tcPr>
          <w:p w14:paraId="5A8C6CA4">
            <w:pPr>
              <w:jc w:val="center"/>
              <w:rPr>
                <w:rFonts w:hint="eastAsia" w:ascii="宋体" w:hAnsi="宋体" w:eastAsia="宋体" w:cs="宋体"/>
                <w:highlight w:val="none"/>
              </w:rPr>
            </w:pPr>
          </w:p>
        </w:tc>
        <w:tc>
          <w:tcPr>
            <w:tcW w:w="1249" w:type="dxa"/>
            <w:noWrap/>
            <w:vAlign w:val="center"/>
          </w:tcPr>
          <w:p w14:paraId="459FB4BE">
            <w:pPr>
              <w:jc w:val="center"/>
              <w:rPr>
                <w:rFonts w:hint="eastAsia" w:ascii="宋体" w:hAnsi="宋体" w:eastAsia="宋体" w:cs="宋体"/>
                <w:highlight w:val="none"/>
              </w:rPr>
            </w:pPr>
          </w:p>
        </w:tc>
        <w:tc>
          <w:tcPr>
            <w:tcW w:w="1249" w:type="dxa"/>
            <w:noWrap/>
            <w:vAlign w:val="center"/>
          </w:tcPr>
          <w:p w14:paraId="77215EAC">
            <w:pPr>
              <w:jc w:val="center"/>
              <w:rPr>
                <w:rFonts w:hint="eastAsia" w:ascii="宋体" w:hAnsi="宋体" w:eastAsia="宋体" w:cs="宋体"/>
                <w:highlight w:val="none"/>
              </w:rPr>
            </w:pPr>
          </w:p>
        </w:tc>
        <w:tc>
          <w:tcPr>
            <w:tcW w:w="1249" w:type="dxa"/>
            <w:tcBorders>
              <w:right w:val="single" w:color="auto" w:sz="12" w:space="0"/>
            </w:tcBorders>
            <w:noWrap/>
            <w:vAlign w:val="center"/>
          </w:tcPr>
          <w:p w14:paraId="0E4676C8">
            <w:pPr>
              <w:jc w:val="center"/>
              <w:rPr>
                <w:rFonts w:hint="eastAsia" w:ascii="宋体" w:hAnsi="宋体" w:eastAsia="宋体" w:cs="宋体"/>
                <w:highlight w:val="none"/>
              </w:rPr>
            </w:pPr>
          </w:p>
        </w:tc>
      </w:tr>
      <w:tr w14:paraId="580DB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838" w:type="dxa"/>
            <w:vMerge w:val="continue"/>
            <w:tcBorders>
              <w:left w:val="single" w:color="auto" w:sz="12" w:space="0"/>
            </w:tcBorders>
            <w:noWrap/>
            <w:vAlign w:val="center"/>
          </w:tcPr>
          <w:p w14:paraId="1BBE2917">
            <w:pPr>
              <w:jc w:val="center"/>
              <w:rPr>
                <w:rFonts w:hint="eastAsia" w:ascii="宋体" w:hAnsi="宋体" w:eastAsia="宋体" w:cs="宋体"/>
                <w:highlight w:val="none"/>
              </w:rPr>
            </w:pPr>
          </w:p>
        </w:tc>
        <w:tc>
          <w:tcPr>
            <w:tcW w:w="1659" w:type="dxa"/>
            <w:vMerge w:val="continue"/>
            <w:noWrap/>
            <w:vAlign w:val="center"/>
          </w:tcPr>
          <w:p w14:paraId="3A9E2A30">
            <w:pPr>
              <w:jc w:val="center"/>
              <w:rPr>
                <w:rFonts w:hint="eastAsia" w:ascii="宋体" w:hAnsi="宋体" w:eastAsia="宋体" w:cs="宋体"/>
                <w:highlight w:val="none"/>
              </w:rPr>
            </w:pPr>
          </w:p>
        </w:tc>
        <w:tc>
          <w:tcPr>
            <w:tcW w:w="1248" w:type="dxa"/>
            <w:noWrap/>
            <w:vAlign w:val="center"/>
          </w:tcPr>
          <w:p w14:paraId="173ED928">
            <w:pPr>
              <w:jc w:val="center"/>
              <w:rPr>
                <w:rFonts w:hint="eastAsia" w:ascii="宋体" w:hAnsi="宋体" w:eastAsia="宋体" w:cs="宋体"/>
                <w:highlight w:val="none"/>
              </w:rPr>
            </w:pPr>
            <w:r>
              <w:rPr>
                <w:rFonts w:hint="eastAsia" w:ascii="宋体" w:hAnsi="宋体" w:eastAsia="宋体" w:cs="宋体"/>
                <w:highlight w:val="none"/>
              </w:rPr>
              <w:t>消防广播</w:t>
            </w:r>
          </w:p>
        </w:tc>
        <w:tc>
          <w:tcPr>
            <w:tcW w:w="1248" w:type="dxa"/>
            <w:noWrap/>
            <w:vAlign w:val="center"/>
          </w:tcPr>
          <w:p w14:paraId="06114478">
            <w:pPr>
              <w:jc w:val="center"/>
              <w:rPr>
                <w:rFonts w:hint="eastAsia" w:ascii="宋体" w:hAnsi="宋体" w:eastAsia="宋体" w:cs="宋体"/>
                <w:highlight w:val="none"/>
              </w:rPr>
            </w:pPr>
          </w:p>
        </w:tc>
        <w:tc>
          <w:tcPr>
            <w:tcW w:w="1249" w:type="dxa"/>
            <w:noWrap/>
            <w:vAlign w:val="center"/>
          </w:tcPr>
          <w:p w14:paraId="3393845F">
            <w:pPr>
              <w:jc w:val="center"/>
              <w:rPr>
                <w:rFonts w:hint="eastAsia" w:ascii="宋体" w:hAnsi="宋体" w:eastAsia="宋体" w:cs="宋体"/>
                <w:highlight w:val="none"/>
              </w:rPr>
            </w:pPr>
          </w:p>
        </w:tc>
        <w:tc>
          <w:tcPr>
            <w:tcW w:w="1249" w:type="dxa"/>
            <w:noWrap/>
            <w:vAlign w:val="center"/>
          </w:tcPr>
          <w:p w14:paraId="3A1D17EA">
            <w:pPr>
              <w:jc w:val="center"/>
              <w:rPr>
                <w:rFonts w:hint="eastAsia" w:ascii="宋体" w:hAnsi="宋体" w:eastAsia="宋体" w:cs="宋体"/>
                <w:highlight w:val="none"/>
              </w:rPr>
            </w:pPr>
          </w:p>
        </w:tc>
        <w:tc>
          <w:tcPr>
            <w:tcW w:w="1249" w:type="dxa"/>
            <w:tcBorders>
              <w:right w:val="single" w:color="auto" w:sz="12" w:space="0"/>
            </w:tcBorders>
            <w:noWrap/>
            <w:vAlign w:val="center"/>
          </w:tcPr>
          <w:p w14:paraId="43F0BC2D">
            <w:pPr>
              <w:jc w:val="center"/>
              <w:rPr>
                <w:rFonts w:hint="eastAsia" w:ascii="宋体" w:hAnsi="宋体" w:eastAsia="宋体" w:cs="宋体"/>
                <w:highlight w:val="none"/>
              </w:rPr>
            </w:pPr>
          </w:p>
        </w:tc>
      </w:tr>
      <w:tr w14:paraId="14EB3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838" w:type="dxa"/>
            <w:vMerge w:val="restart"/>
            <w:tcBorders>
              <w:left w:val="single" w:color="auto" w:sz="12" w:space="0"/>
            </w:tcBorders>
            <w:noWrap/>
            <w:vAlign w:val="center"/>
          </w:tcPr>
          <w:p w14:paraId="6B1D3F39">
            <w:pPr>
              <w:jc w:val="center"/>
              <w:rPr>
                <w:rFonts w:hint="eastAsia" w:ascii="宋体" w:hAnsi="宋体" w:eastAsia="宋体" w:cs="宋体"/>
                <w:highlight w:val="none"/>
              </w:rPr>
            </w:pPr>
            <w:r>
              <w:rPr>
                <w:rFonts w:hint="eastAsia" w:ascii="宋体" w:hAnsi="宋体" w:eastAsia="宋体" w:cs="宋体"/>
                <w:highlight w:val="none"/>
              </w:rPr>
              <w:t>3</w:t>
            </w:r>
          </w:p>
        </w:tc>
        <w:tc>
          <w:tcPr>
            <w:tcW w:w="1659" w:type="dxa"/>
            <w:vMerge w:val="restart"/>
            <w:tcBorders>
              <w:right w:val="single" w:color="auto" w:sz="4" w:space="0"/>
            </w:tcBorders>
            <w:noWrap/>
            <w:vAlign w:val="center"/>
          </w:tcPr>
          <w:p w14:paraId="0A9A54A6">
            <w:pPr>
              <w:jc w:val="center"/>
              <w:rPr>
                <w:rFonts w:hint="eastAsia" w:ascii="宋体" w:hAnsi="宋体" w:eastAsia="宋体" w:cs="宋体"/>
                <w:highlight w:val="none"/>
              </w:rPr>
            </w:pPr>
            <w:r>
              <w:rPr>
                <w:rFonts w:hint="eastAsia" w:ascii="宋体" w:hAnsi="宋体" w:eastAsia="宋体" w:cs="宋体"/>
                <w:highlight w:val="none"/>
              </w:rPr>
              <w:t>空调</w:t>
            </w:r>
          </w:p>
        </w:tc>
        <w:tc>
          <w:tcPr>
            <w:tcW w:w="1248" w:type="dxa"/>
            <w:tcBorders>
              <w:left w:val="single" w:color="auto" w:sz="4" w:space="0"/>
            </w:tcBorders>
            <w:noWrap/>
            <w:vAlign w:val="center"/>
          </w:tcPr>
          <w:p w14:paraId="24357359">
            <w:pPr>
              <w:jc w:val="center"/>
              <w:rPr>
                <w:rFonts w:hint="eastAsia" w:ascii="宋体" w:hAnsi="宋体" w:eastAsia="宋体" w:cs="宋体"/>
                <w:highlight w:val="none"/>
              </w:rPr>
            </w:pPr>
            <w:r>
              <w:rPr>
                <w:rFonts w:hint="eastAsia" w:ascii="宋体" w:hAnsi="宋体" w:eastAsia="宋体" w:cs="宋体"/>
                <w:highlight w:val="none"/>
              </w:rPr>
              <w:t>空调箱</w:t>
            </w:r>
          </w:p>
        </w:tc>
        <w:tc>
          <w:tcPr>
            <w:tcW w:w="1248" w:type="dxa"/>
            <w:noWrap/>
            <w:vAlign w:val="center"/>
          </w:tcPr>
          <w:p w14:paraId="31D39AEF">
            <w:pPr>
              <w:jc w:val="center"/>
              <w:rPr>
                <w:rFonts w:hint="eastAsia" w:ascii="宋体" w:hAnsi="宋体" w:eastAsia="宋体" w:cs="宋体"/>
                <w:highlight w:val="none"/>
              </w:rPr>
            </w:pPr>
          </w:p>
        </w:tc>
        <w:tc>
          <w:tcPr>
            <w:tcW w:w="1249" w:type="dxa"/>
            <w:noWrap/>
            <w:vAlign w:val="center"/>
          </w:tcPr>
          <w:p w14:paraId="69313825">
            <w:pPr>
              <w:jc w:val="center"/>
              <w:rPr>
                <w:rFonts w:hint="eastAsia" w:ascii="宋体" w:hAnsi="宋体" w:eastAsia="宋体" w:cs="宋体"/>
                <w:highlight w:val="none"/>
              </w:rPr>
            </w:pPr>
          </w:p>
        </w:tc>
        <w:tc>
          <w:tcPr>
            <w:tcW w:w="1249" w:type="dxa"/>
            <w:noWrap/>
            <w:vAlign w:val="center"/>
          </w:tcPr>
          <w:p w14:paraId="57662E29">
            <w:pPr>
              <w:jc w:val="center"/>
              <w:rPr>
                <w:rFonts w:hint="eastAsia" w:ascii="宋体" w:hAnsi="宋体" w:eastAsia="宋体" w:cs="宋体"/>
                <w:highlight w:val="none"/>
              </w:rPr>
            </w:pPr>
          </w:p>
        </w:tc>
        <w:tc>
          <w:tcPr>
            <w:tcW w:w="1249" w:type="dxa"/>
            <w:tcBorders>
              <w:right w:val="single" w:color="auto" w:sz="12" w:space="0"/>
            </w:tcBorders>
            <w:noWrap/>
            <w:vAlign w:val="center"/>
          </w:tcPr>
          <w:p w14:paraId="1C566E53">
            <w:pPr>
              <w:jc w:val="center"/>
              <w:rPr>
                <w:rFonts w:hint="eastAsia" w:ascii="宋体" w:hAnsi="宋体" w:eastAsia="宋体" w:cs="宋体"/>
                <w:highlight w:val="none"/>
              </w:rPr>
            </w:pPr>
          </w:p>
        </w:tc>
      </w:tr>
      <w:tr w14:paraId="2CB5C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838" w:type="dxa"/>
            <w:vMerge w:val="continue"/>
            <w:tcBorders>
              <w:left w:val="single" w:color="auto" w:sz="12" w:space="0"/>
            </w:tcBorders>
            <w:noWrap/>
            <w:vAlign w:val="center"/>
          </w:tcPr>
          <w:p w14:paraId="2F1F7BE2">
            <w:pPr>
              <w:jc w:val="center"/>
              <w:rPr>
                <w:rFonts w:hint="eastAsia" w:ascii="宋体" w:hAnsi="宋体" w:eastAsia="宋体" w:cs="宋体"/>
                <w:highlight w:val="none"/>
              </w:rPr>
            </w:pPr>
          </w:p>
        </w:tc>
        <w:tc>
          <w:tcPr>
            <w:tcW w:w="1659" w:type="dxa"/>
            <w:vMerge w:val="continue"/>
            <w:tcBorders>
              <w:right w:val="single" w:color="auto" w:sz="4" w:space="0"/>
            </w:tcBorders>
            <w:noWrap/>
            <w:vAlign w:val="center"/>
          </w:tcPr>
          <w:p w14:paraId="09A75F61">
            <w:pPr>
              <w:jc w:val="center"/>
              <w:rPr>
                <w:rFonts w:hint="eastAsia" w:ascii="宋体" w:hAnsi="宋体" w:eastAsia="宋体" w:cs="宋体"/>
                <w:highlight w:val="none"/>
              </w:rPr>
            </w:pPr>
          </w:p>
        </w:tc>
        <w:tc>
          <w:tcPr>
            <w:tcW w:w="1248" w:type="dxa"/>
            <w:tcBorders>
              <w:left w:val="single" w:color="auto" w:sz="4" w:space="0"/>
            </w:tcBorders>
            <w:noWrap/>
            <w:vAlign w:val="center"/>
          </w:tcPr>
          <w:p w14:paraId="7BF61072">
            <w:pPr>
              <w:jc w:val="center"/>
              <w:rPr>
                <w:rFonts w:hint="eastAsia" w:ascii="宋体" w:hAnsi="宋体" w:eastAsia="宋体" w:cs="宋体"/>
                <w:highlight w:val="none"/>
              </w:rPr>
            </w:pPr>
            <w:r>
              <w:rPr>
                <w:rFonts w:hint="eastAsia" w:ascii="宋体" w:hAnsi="宋体" w:eastAsia="宋体" w:cs="宋体"/>
                <w:highlight w:val="none"/>
              </w:rPr>
              <w:t>新风机</w:t>
            </w:r>
          </w:p>
        </w:tc>
        <w:tc>
          <w:tcPr>
            <w:tcW w:w="1248" w:type="dxa"/>
            <w:noWrap/>
            <w:vAlign w:val="center"/>
          </w:tcPr>
          <w:p w14:paraId="6A106400">
            <w:pPr>
              <w:jc w:val="center"/>
              <w:rPr>
                <w:rFonts w:hint="eastAsia" w:ascii="宋体" w:hAnsi="宋体" w:eastAsia="宋体" w:cs="宋体"/>
                <w:highlight w:val="none"/>
              </w:rPr>
            </w:pPr>
          </w:p>
        </w:tc>
        <w:tc>
          <w:tcPr>
            <w:tcW w:w="1249" w:type="dxa"/>
            <w:noWrap/>
            <w:vAlign w:val="center"/>
          </w:tcPr>
          <w:p w14:paraId="758119F9">
            <w:pPr>
              <w:jc w:val="center"/>
              <w:rPr>
                <w:rFonts w:hint="eastAsia" w:ascii="宋体" w:hAnsi="宋体" w:eastAsia="宋体" w:cs="宋体"/>
                <w:highlight w:val="none"/>
              </w:rPr>
            </w:pPr>
          </w:p>
        </w:tc>
        <w:tc>
          <w:tcPr>
            <w:tcW w:w="1249" w:type="dxa"/>
            <w:noWrap/>
            <w:vAlign w:val="center"/>
          </w:tcPr>
          <w:p w14:paraId="7B707941">
            <w:pPr>
              <w:jc w:val="center"/>
              <w:rPr>
                <w:rFonts w:hint="eastAsia" w:ascii="宋体" w:hAnsi="宋体" w:eastAsia="宋体" w:cs="宋体"/>
                <w:highlight w:val="none"/>
              </w:rPr>
            </w:pPr>
          </w:p>
        </w:tc>
        <w:tc>
          <w:tcPr>
            <w:tcW w:w="1249" w:type="dxa"/>
            <w:tcBorders>
              <w:right w:val="single" w:color="auto" w:sz="12" w:space="0"/>
            </w:tcBorders>
            <w:noWrap/>
            <w:vAlign w:val="center"/>
          </w:tcPr>
          <w:p w14:paraId="381DB47B">
            <w:pPr>
              <w:jc w:val="center"/>
              <w:rPr>
                <w:rFonts w:hint="eastAsia" w:ascii="宋体" w:hAnsi="宋体" w:eastAsia="宋体" w:cs="宋体"/>
                <w:highlight w:val="none"/>
              </w:rPr>
            </w:pPr>
          </w:p>
        </w:tc>
      </w:tr>
      <w:tr w14:paraId="513AA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8" w:hRule="atLeast"/>
        </w:trPr>
        <w:tc>
          <w:tcPr>
            <w:tcW w:w="838" w:type="dxa"/>
            <w:tcBorders>
              <w:left w:val="single" w:color="auto" w:sz="12" w:space="0"/>
            </w:tcBorders>
            <w:noWrap/>
            <w:vAlign w:val="center"/>
          </w:tcPr>
          <w:p w14:paraId="2F23697A">
            <w:pPr>
              <w:jc w:val="center"/>
              <w:rPr>
                <w:rFonts w:hint="eastAsia" w:ascii="宋体" w:hAnsi="宋体" w:eastAsia="宋体" w:cs="宋体"/>
                <w:highlight w:val="none"/>
              </w:rPr>
            </w:pPr>
            <w:r>
              <w:rPr>
                <w:rFonts w:hint="eastAsia" w:ascii="宋体" w:hAnsi="宋体" w:eastAsia="宋体" w:cs="宋体"/>
                <w:highlight w:val="none"/>
              </w:rPr>
              <w:t>4</w:t>
            </w:r>
          </w:p>
        </w:tc>
        <w:tc>
          <w:tcPr>
            <w:tcW w:w="1659" w:type="dxa"/>
            <w:noWrap/>
            <w:vAlign w:val="center"/>
          </w:tcPr>
          <w:p w14:paraId="06E9B33D">
            <w:pPr>
              <w:jc w:val="center"/>
              <w:rPr>
                <w:rFonts w:hint="eastAsia" w:ascii="宋体" w:hAnsi="宋体" w:eastAsia="宋体" w:cs="宋体"/>
                <w:highlight w:val="none"/>
              </w:rPr>
            </w:pPr>
            <w:r>
              <w:rPr>
                <w:rFonts w:hint="eastAsia" w:ascii="宋体" w:hAnsi="宋体" w:eastAsia="宋体" w:cs="宋体"/>
                <w:highlight w:val="none"/>
              </w:rPr>
              <w:t>其他</w:t>
            </w:r>
          </w:p>
        </w:tc>
        <w:tc>
          <w:tcPr>
            <w:tcW w:w="1248" w:type="dxa"/>
            <w:noWrap/>
            <w:vAlign w:val="center"/>
          </w:tcPr>
          <w:p w14:paraId="514F3002">
            <w:pPr>
              <w:jc w:val="center"/>
              <w:rPr>
                <w:rFonts w:hint="eastAsia" w:ascii="宋体" w:hAnsi="宋体" w:eastAsia="宋体" w:cs="宋体"/>
                <w:highlight w:val="none"/>
              </w:rPr>
            </w:pPr>
          </w:p>
        </w:tc>
        <w:tc>
          <w:tcPr>
            <w:tcW w:w="1248" w:type="dxa"/>
            <w:noWrap/>
            <w:vAlign w:val="center"/>
          </w:tcPr>
          <w:p w14:paraId="3B5E49A0">
            <w:pPr>
              <w:jc w:val="center"/>
              <w:rPr>
                <w:rFonts w:hint="eastAsia" w:ascii="宋体" w:hAnsi="宋体" w:eastAsia="宋体" w:cs="宋体"/>
                <w:highlight w:val="none"/>
              </w:rPr>
            </w:pPr>
          </w:p>
        </w:tc>
        <w:tc>
          <w:tcPr>
            <w:tcW w:w="1249" w:type="dxa"/>
            <w:noWrap/>
            <w:vAlign w:val="center"/>
          </w:tcPr>
          <w:p w14:paraId="300EA464">
            <w:pPr>
              <w:jc w:val="center"/>
              <w:rPr>
                <w:rFonts w:hint="eastAsia" w:ascii="宋体" w:hAnsi="宋体" w:eastAsia="宋体" w:cs="宋体"/>
                <w:highlight w:val="none"/>
              </w:rPr>
            </w:pPr>
          </w:p>
        </w:tc>
        <w:tc>
          <w:tcPr>
            <w:tcW w:w="1249" w:type="dxa"/>
            <w:noWrap/>
            <w:vAlign w:val="center"/>
          </w:tcPr>
          <w:p w14:paraId="59878470">
            <w:pPr>
              <w:jc w:val="center"/>
              <w:rPr>
                <w:rFonts w:hint="eastAsia" w:ascii="宋体" w:hAnsi="宋体" w:eastAsia="宋体" w:cs="宋体"/>
                <w:highlight w:val="none"/>
              </w:rPr>
            </w:pPr>
          </w:p>
        </w:tc>
        <w:tc>
          <w:tcPr>
            <w:tcW w:w="1249" w:type="dxa"/>
            <w:tcBorders>
              <w:right w:val="single" w:color="auto" w:sz="12" w:space="0"/>
            </w:tcBorders>
            <w:noWrap/>
            <w:vAlign w:val="center"/>
          </w:tcPr>
          <w:p w14:paraId="43DF3BC4">
            <w:pPr>
              <w:jc w:val="center"/>
              <w:rPr>
                <w:rFonts w:hint="eastAsia" w:ascii="宋体" w:hAnsi="宋体" w:eastAsia="宋体" w:cs="宋体"/>
                <w:highlight w:val="none"/>
              </w:rPr>
            </w:pPr>
          </w:p>
        </w:tc>
      </w:tr>
    </w:tbl>
    <w:p w14:paraId="19B995EC">
      <w:pPr>
        <w:widowControl/>
        <w:tabs>
          <w:tab w:val="left" w:pos="720"/>
          <w:tab w:val="left" w:pos="1260"/>
        </w:tabs>
        <w:spacing w:line="500" w:lineRule="exact"/>
        <w:jc w:val="left"/>
        <w:rPr>
          <w:rFonts w:hint="eastAsia" w:ascii="宋体" w:hAnsi="宋体" w:eastAsia="宋体" w:cs="宋体"/>
          <w:b/>
          <w:bCs/>
          <w:color w:val="000000"/>
          <w:highlight w:val="none"/>
        </w:rPr>
      </w:pPr>
      <w:r>
        <w:rPr>
          <w:rFonts w:hint="eastAsia" w:ascii="宋体" w:hAnsi="宋体" w:eastAsia="宋体" w:cs="宋体"/>
          <w:b/>
          <w:bCs/>
          <w:color w:val="000000"/>
          <w:highlight w:val="none"/>
        </w:rPr>
        <w:br w:type="page"/>
      </w:r>
    </w:p>
    <w:p w14:paraId="27BBA323">
      <w:pPr>
        <w:spacing w:line="400" w:lineRule="exact"/>
        <w:ind w:right="-519" w:rightChars="-247"/>
        <w:outlineLvl w:val="0"/>
        <w:rPr>
          <w:rFonts w:hint="eastAsia" w:ascii="宋体" w:hAnsi="宋体" w:eastAsia="宋体" w:cs="宋体"/>
          <w:bCs/>
          <w:color w:val="auto"/>
          <w:sz w:val="24"/>
          <w:szCs w:val="24"/>
          <w:highlight w:val="none"/>
          <w:lang w:val="en-US" w:eastAsia="zh-CN"/>
        </w:rPr>
      </w:pPr>
      <w:bookmarkStart w:id="103" w:name="_Toc21299"/>
      <w:r>
        <w:rPr>
          <w:rFonts w:hint="eastAsia" w:ascii="宋体" w:hAnsi="宋体" w:eastAsia="宋体" w:cs="宋体"/>
          <w:bCs/>
          <w:color w:val="auto"/>
          <w:sz w:val="24"/>
          <w:szCs w:val="24"/>
          <w:highlight w:val="none"/>
          <w:lang w:val="en-US" w:eastAsia="zh-CN"/>
        </w:rPr>
        <w:t>附件6</w:t>
      </w:r>
      <w:bookmarkEnd w:id="103"/>
    </w:p>
    <w:p w14:paraId="0442428D">
      <w:pPr>
        <w:spacing w:line="360" w:lineRule="auto"/>
        <w:ind w:left="0" w:leftChars="0" w:right="-519" w:rightChars="-247" w:firstLine="0" w:firstLineChars="0"/>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廉政合同</w:t>
      </w:r>
    </w:p>
    <w:p w14:paraId="372535EF">
      <w:pPr>
        <w:adjustRightInd w:val="0"/>
        <w:snapToGrid w:val="0"/>
        <w:spacing w:line="360" w:lineRule="auto"/>
        <w:ind w:right="-519" w:rightChars="-247"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根据国家法律、法规以及有关工程建设、廉政建设的规定，为做好工程建设中的党风廉政建设，保证工程建设高效优质，保证建设资金的安全和有效使用以及投资效益，</w:t>
      </w:r>
      <w:r>
        <w:rPr>
          <w:rFonts w:hint="eastAsia" w:ascii="宋体" w:hAnsi="宋体" w:eastAsia="宋体" w:cs="宋体"/>
          <w:sz w:val="21"/>
          <w:szCs w:val="21"/>
          <w:highlight w:val="none"/>
          <w:u w:val="single"/>
          <w:lang w:val="en-US" w:eastAsia="zh-CN"/>
        </w:rPr>
        <w:t>南通轨道交通1号线一期工程友谊桥站地下附属空间出租项目</w:t>
      </w:r>
      <w:r>
        <w:rPr>
          <w:rFonts w:hint="eastAsia" w:ascii="宋体" w:hAnsi="宋体" w:eastAsia="宋体" w:cs="宋体"/>
          <w:color w:val="auto"/>
          <w:sz w:val="21"/>
          <w:szCs w:val="21"/>
          <w:highlight w:val="none"/>
        </w:rPr>
        <w:t>的项目法人</w:t>
      </w:r>
      <w:r>
        <w:rPr>
          <w:rFonts w:hint="eastAsia" w:ascii="宋体" w:hAnsi="宋体" w:eastAsia="宋体" w:cs="宋体"/>
          <w:bCs/>
          <w:color w:val="auto"/>
          <w:sz w:val="21"/>
          <w:szCs w:val="21"/>
          <w:highlight w:val="none"/>
          <w:u w:val="single" w:color="000000"/>
          <w:lang w:eastAsia="zh-CN"/>
        </w:rPr>
        <w:t>南通轨道资源开发有限公司</w:t>
      </w:r>
      <w:r>
        <w:rPr>
          <w:rFonts w:hint="eastAsia" w:ascii="宋体" w:hAnsi="宋体" w:eastAsia="宋体" w:cs="宋体"/>
          <w:color w:val="auto"/>
          <w:sz w:val="21"/>
          <w:szCs w:val="21"/>
          <w:highlight w:val="none"/>
          <w:u w:val="single"/>
        </w:rPr>
        <w:t>(以下称甲方)</w:t>
      </w:r>
      <w:r>
        <w:rPr>
          <w:rFonts w:hint="eastAsia" w:ascii="宋体" w:hAnsi="宋体" w:eastAsia="宋体" w:cs="宋体"/>
          <w:color w:val="auto"/>
          <w:sz w:val="21"/>
          <w:szCs w:val="21"/>
          <w:highlight w:val="none"/>
        </w:rPr>
        <w:t>与</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sz w:val="21"/>
          <w:szCs w:val="21"/>
          <w:highlight w:val="none"/>
          <w:u w:val="single"/>
          <w:lang w:val="en-US" w:eastAsia="zh-CN"/>
          <w14:ligatures w14:val="non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（以下称乙方）</w:t>
      </w:r>
      <w:r>
        <w:rPr>
          <w:rFonts w:hint="eastAsia" w:ascii="宋体" w:hAnsi="宋体" w:eastAsia="宋体" w:cs="宋体"/>
          <w:color w:val="auto"/>
          <w:sz w:val="21"/>
          <w:szCs w:val="21"/>
          <w:highlight w:val="none"/>
        </w:rPr>
        <w:t>，特订立如下合同。</w:t>
      </w:r>
    </w:p>
    <w:p w14:paraId="3F7323A5">
      <w:pPr>
        <w:spacing w:line="480" w:lineRule="exact"/>
        <w:ind w:right="-519" w:rightChars="-247"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第一条 甲乙双方的权利和义务</w:t>
      </w:r>
    </w:p>
    <w:p w14:paraId="6CF009FA">
      <w:pPr>
        <w:tabs>
          <w:tab w:val="left" w:pos="2115"/>
        </w:tabs>
        <w:spacing w:line="480" w:lineRule="exact"/>
        <w:ind w:right="-519" w:rightChars="-247"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（一）严格遵守党和国家有关法律法规及江苏省、南通市的有关规定，遵守南通轨道交通有限公司六不准则。</w:t>
      </w:r>
    </w:p>
    <w:p w14:paraId="3313B867">
      <w:pPr>
        <w:tabs>
          <w:tab w:val="left" w:pos="2115"/>
        </w:tabs>
        <w:spacing w:line="480" w:lineRule="exact"/>
        <w:ind w:right="-519" w:rightChars="-247"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（二）严格执行</w:t>
      </w:r>
      <w:r>
        <w:rPr>
          <w:rFonts w:hint="eastAsia" w:ascii="宋体" w:hAnsi="宋体" w:eastAsia="宋体" w:cs="宋体"/>
          <w:color w:val="auto"/>
          <w:sz w:val="21"/>
          <w:szCs w:val="21"/>
          <w:highlight w:val="none"/>
          <w:u w:val="single"/>
          <w:lang w:val="en-US" w:eastAsia="zh-CN"/>
        </w:rPr>
        <w:t>南通轨道交通1号线一期工程友谊桥站地下附属空间出租项目</w:t>
      </w:r>
      <w:r>
        <w:rPr>
          <w:rFonts w:hint="eastAsia" w:ascii="宋体" w:hAnsi="宋体" w:eastAsia="宋体" w:cs="宋体"/>
          <w:color w:val="auto"/>
          <w:sz w:val="21"/>
          <w:szCs w:val="21"/>
          <w:highlight w:val="none"/>
        </w:rPr>
        <w:t>的合同文件，自觉按合同办事。</w:t>
      </w:r>
    </w:p>
    <w:p w14:paraId="4A06EAE1">
      <w:pPr>
        <w:tabs>
          <w:tab w:val="left" w:pos="2115"/>
        </w:tabs>
        <w:spacing w:line="480" w:lineRule="exact"/>
        <w:ind w:right="-519" w:rightChars="-247"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（三）双方的业务活动坚持公开、公正、诚信、透明的原则（除法律认定的商业秘密和合同文件另有规定之外），不得损害国家和集体利益，违反工程建设规章制度。</w:t>
      </w:r>
    </w:p>
    <w:p w14:paraId="0C693FD3">
      <w:pPr>
        <w:tabs>
          <w:tab w:val="left" w:pos="2115"/>
        </w:tabs>
        <w:spacing w:line="480" w:lineRule="exact"/>
        <w:ind w:right="-519" w:rightChars="-247"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（四）建立健全廉政制度，开展廉政教育，设立廉政告示牌，公布举报电话，监督并认真查处违法违纪行为。</w:t>
      </w:r>
    </w:p>
    <w:p w14:paraId="54E028BA">
      <w:pPr>
        <w:tabs>
          <w:tab w:val="left" w:pos="2115"/>
        </w:tabs>
        <w:spacing w:line="480" w:lineRule="exact"/>
        <w:ind w:right="-519" w:rightChars="-247"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（五）发现对方在业务活动中有违反廉政规定的行为，有及时提醒对方纠正的权利和义务。</w:t>
      </w:r>
    </w:p>
    <w:p w14:paraId="755D6965">
      <w:pPr>
        <w:tabs>
          <w:tab w:val="left" w:pos="2115"/>
        </w:tabs>
        <w:spacing w:line="480" w:lineRule="exact"/>
        <w:ind w:right="-519" w:rightChars="-247"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（六）发现对方严重违反本合同义务条款的行为，有向其上级有关部门举报、建议给予处理并要求告知处理结果的权利。</w:t>
      </w:r>
    </w:p>
    <w:p w14:paraId="16899288">
      <w:pPr>
        <w:spacing w:line="480" w:lineRule="exact"/>
        <w:ind w:right="-519" w:rightChars="-247"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第二条 甲方的义务</w:t>
      </w:r>
    </w:p>
    <w:p w14:paraId="5BFE3D3F">
      <w:pPr>
        <w:tabs>
          <w:tab w:val="left" w:pos="0"/>
          <w:tab w:val="left" w:pos="2115"/>
        </w:tabs>
        <w:spacing w:line="480" w:lineRule="exact"/>
        <w:ind w:right="-519" w:rightChars="-247"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（一）甲方及其工作人员不得索要或接受乙方的礼金、有价证券和贵重物品，不得在乙方报销任何应由甲方或个人支付的费用等。</w:t>
      </w:r>
    </w:p>
    <w:p w14:paraId="175FCB67">
      <w:pPr>
        <w:tabs>
          <w:tab w:val="left" w:pos="0"/>
          <w:tab w:val="left" w:pos="2115"/>
        </w:tabs>
        <w:spacing w:line="480" w:lineRule="exact"/>
        <w:ind w:right="-519" w:rightChars="-247"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（二）甲方工作人员不得参加乙方安排的超标准宴请和娱乐活动；不得接受乙方提供的通讯工具、交通工具和高档办公用品等。</w:t>
      </w:r>
    </w:p>
    <w:p w14:paraId="2E958BDF">
      <w:pPr>
        <w:tabs>
          <w:tab w:val="left" w:pos="0"/>
          <w:tab w:val="left" w:pos="2115"/>
        </w:tabs>
        <w:spacing w:line="480" w:lineRule="exact"/>
        <w:ind w:right="-519" w:rightChars="-247"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（三）甲方及其工作人员不得要求或者接受乙方为其住房装修、婚丧嫁娶活动、配偶子女的工作安排以及出国出境、旅游等提供方便等。</w:t>
      </w:r>
    </w:p>
    <w:p w14:paraId="2ADB1B7D">
      <w:pPr>
        <w:spacing w:line="480" w:lineRule="exact"/>
        <w:ind w:right="-519" w:rightChars="-247"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第三条 乙方义务</w:t>
      </w:r>
    </w:p>
    <w:p w14:paraId="6BAD5634">
      <w:pPr>
        <w:spacing w:line="480" w:lineRule="exact"/>
        <w:ind w:right="-519" w:rightChars="-247"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（一）乙方不得以任何理由向甲方及其工作人员行贿或馈赠礼金、有价证券、贵重礼品。</w:t>
      </w:r>
    </w:p>
    <w:p w14:paraId="405B6E0F">
      <w:pPr>
        <w:spacing w:line="480" w:lineRule="exact"/>
        <w:ind w:right="-519" w:rightChars="-247"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（二）乙方不得以任何名义为甲方及其工作人员报销应由甲方单位或个人支付的任何费用。</w:t>
      </w:r>
    </w:p>
    <w:p w14:paraId="71DF13FC">
      <w:pPr>
        <w:spacing w:line="480" w:lineRule="exact"/>
        <w:ind w:right="-519" w:rightChars="-247"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（三）乙方不得以任何理由安排甲方工作人员参加超标准宴请及娱乐活动。</w:t>
      </w:r>
    </w:p>
    <w:p w14:paraId="5BA2BF0D">
      <w:pPr>
        <w:spacing w:line="480" w:lineRule="exact"/>
        <w:ind w:right="-519" w:rightChars="-247"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（四）乙方不得为甲方单位和个人购置或提供通讯工具、交通工具和高档办公用品等。</w:t>
      </w:r>
    </w:p>
    <w:p w14:paraId="60CD4D79">
      <w:pPr>
        <w:spacing w:line="480" w:lineRule="exact"/>
        <w:ind w:right="-519" w:rightChars="-247"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第四条 违约责任</w:t>
      </w:r>
    </w:p>
    <w:p w14:paraId="5E41B271">
      <w:pPr>
        <w:spacing w:line="480" w:lineRule="exact"/>
        <w:ind w:right="-519" w:rightChars="-247"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（一）甲方及其工作人员违反本合同第一、二条，按管理权限，依据有关规定给予党纪、政纪或组织处理，调离其工作岗位；涉嫌犯罪的，移交司法机关追究刑事责任；给乙方单位造成经济损失的，应予以赔偿。</w:t>
      </w:r>
    </w:p>
    <w:p w14:paraId="368CD380">
      <w:pPr>
        <w:spacing w:line="480" w:lineRule="exact"/>
        <w:ind w:right="-519" w:rightChars="-247"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乙方及其工作人员违反本合同第一、三条，按管理权限，依据有关规定，给予党纪、政纪或组织处理；给甲方单位造成经济损失的，应予以赔偿；情节严重的，甲方可以单方终止与乙方的合同，并给予乙方三年内不得对甲方组织建设的工程项目进行投标的处罚。</w:t>
      </w:r>
    </w:p>
    <w:p w14:paraId="3B45A571">
      <w:pPr>
        <w:spacing w:line="480" w:lineRule="exact"/>
        <w:ind w:right="-519" w:rightChars="-247" w:firstLine="422" w:firstLineChars="200"/>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第五条</w:t>
      </w:r>
      <w:r>
        <w:rPr>
          <w:rFonts w:hint="eastAsia" w:ascii="宋体" w:hAnsi="宋体" w:eastAsia="宋体" w:cs="宋体"/>
          <w:color w:val="auto"/>
          <w:sz w:val="21"/>
          <w:szCs w:val="21"/>
          <w:highlight w:val="none"/>
        </w:rPr>
        <w:t xml:space="preserve"> 双方约定：本合同由双方或双方上级单位的纪检监察机关负责监督执行。由甲方或甲方上级单位的纪检监察机关约请乙方或乙方上级单位纪检监察机关对本合同执行情况进行检查；提出在本合同约定范围内的裁定意见。</w:t>
      </w:r>
    </w:p>
    <w:p w14:paraId="2BD6ABD5">
      <w:pPr>
        <w:spacing w:line="480" w:lineRule="exact"/>
        <w:ind w:right="-519" w:rightChars="-247" w:firstLine="422" w:firstLineChars="200"/>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第六条</w:t>
      </w:r>
      <w:r>
        <w:rPr>
          <w:rFonts w:hint="eastAsia" w:ascii="宋体" w:hAnsi="宋体" w:eastAsia="宋体" w:cs="宋体"/>
          <w:color w:val="auto"/>
          <w:sz w:val="21"/>
          <w:szCs w:val="21"/>
          <w:highlight w:val="none"/>
        </w:rPr>
        <w:t xml:space="preserve"> 本合同有效期为甲乙双方签署之日起至该工程项目竣工验收合格之日止。</w:t>
      </w:r>
    </w:p>
    <w:p w14:paraId="2B04A2CA">
      <w:pPr>
        <w:spacing w:line="480" w:lineRule="exact"/>
        <w:ind w:right="-519" w:rightChars="-247" w:firstLine="422" w:firstLineChars="200"/>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第七条</w:t>
      </w:r>
      <w:r>
        <w:rPr>
          <w:rFonts w:hint="eastAsia" w:ascii="宋体" w:hAnsi="宋体" w:eastAsia="宋体" w:cs="宋体"/>
          <w:color w:val="auto"/>
          <w:sz w:val="21"/>
          <w:szCs w:val="21"/>
          <w:highlight w:val="none"/>
        </w:rPr>
        <w:t xml:space="preserve"> 本合同作为</w:t>
      </w:r>
      <w:r>
        <w:rPr>
          <w:rFonts w:hint="eastAsia" w:ascii="宋体" w:hAnsi="宋体" w:eastAsia="宋体" w:cs="宋体"/>
          <w:color w:val="auto"/>
          <w:sz w:val="21"/>
          <w:szCs w:val="21"/>
          <w:highlight w:val="none"/>
          <w:u w:val="single"/>
          <w:lang w:val="en-US" w:eastAsia="zh-CN"/>
        </w:rPr>
        <w:t>南通轨道交通1号线一期工程友谊桥站地下附属空间出租项目</w:t>
      </w:r>
      <w:r>
        <w:rPr>
          <w:rFonts w:hint="eastAsia" w:ascii="宋体" w:hAnsi="宋体" w:eastAsia="宋体" w:cs="宋体"/>
          <w:color w:val="auto"/>
          <w:sz w:val="21"/>
          <w:szCs w:val="21"/>
          <w:highlight w:val="none"/>
        </w:rPr>
        <w:t>合同的附件，与主合同具有同等法律效力。经合同双方签署立即生效。</w:t>
      </w:r>
    </w:p>
    <w:p w14:paraId="52831753">
      <w:pPr>
        <w:spacing w:line="360" w:lineRule="auto"/>
        <w:ind w:right="-519" w:rightChars="-247" w:firstLine="420" w:firstLineChars="200"/>
        <w:rPr>
          <w:rFonts w:hint="eastAsia" w:ascii="宋体" w:hAnsi="宋体" w:eastAsia="宋体" w:cs="宋体"/>
          <w:color w:val="auto"/>
          <w:sz w:val="21"/>
          <w:szCs w:val="21"/>
          <w:highlight w:val="none"/>
        </w:rPr>
      </w:pPr>
    </w:p>
    <w:p w14:paraId="4324C25E">
      <w:pPr>
        <w:spacing w:line="360" w:lineRule="auto"/>
        <w:ind w:right="-519" w:rightChars="-247"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甲方：（盖章）                         乙方：（盖章）</w:t>
      </w:r>
    </w:p>
    <w:p w14:paraId="5E18E957">
      <w:pPr>
        <w:spacing w:line="360" w:lineRule="auto"/>
        <w:ind w:right="-519" w:rightChars="-247" w:firstLine="420" w:firstLineChars="200"/>
        <w:rPr>
          <w:rFonts w:hint="eastAsia" w:ascii="宋体" w:hAnsi="宋体" w:eastAsia="宋体" w:cs="宋体"/>
          <w:color w:val="auto"/>
          <w:sz w:val="21"/>
          <w:szCs w:val="21"/>
          <w:highlight w:val="none"/>
        </w:rPr>
      </w:pPr>
    </w:p>
    <w:p w14:paraId="31E147BD">
      <w:pPr>
        <w:spacing w:line="360" w:lineRule="auto"/>
        <w:ind w:right="-519" w:rightChars="-247"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法定代表人                             法定代表人</w:t>
      </w:r>
    </w:p>
    <w:p w14:paraId="1463423F">
      <w:pPr>
        <w:spacing w:line="360" w:lineRule="auto"/>
        <w:ind w:right="-519" w:rightChars="-247" w:firstLine="420" w:firstLineChars="200"/>
        <w:rPr>
          <w:rFonts w:hint="eastAsia" w:ascii="宋体" w:hAnsi="宋体" w:eastAsia="宋体" w:cs="宋体"/>
          <w:sz w:val="21"/>
          <w:szCs w:val="21"/>
          <w:highlight w:val="none"/>
          <w:lang w:eastAsia="zh-CN"/>
        </w:rPr>
      </w:pPr>
      <w:r>
        <w:rPr>
          <w:rFonts w:hint="eastAsia" w:ascii="宋体" w:hAnsi="宋体" w:eastAsia="宋体" w:cs="宋体"/>
          <w:color w:val="auto"/>
          <w:sz w:val="21"/>
          <w:szCs w:val="21"/>
          <w:highlight w:val="none"/>
        </w:rPr>
        <w:t xml:space="preserve">或其授权代理人：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或其授权代理人</w:t>
      </w:r>
      <w:r>
        <w:rPr>
          <w:rFonts w:hint="eastAsia" w:ascii="宋体" w:hAnsi="宋体" w:eastAsia="宋体" w:cs="宋体"/>
          <w:color w:val="auto"/>
          <w:sz w:val="21"/>
          <w:szCs w:val="21"/>
          <w:highlight w:val="none"/>
          <w:lang w:eastAsia="zh-CN"/>
        </w:rPr>
        <w:t>：</w:t>
      </w:r>
    </w:p>
    <w:p w14:paraId="7580C8B1">
      <w:pP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br w:type="page"/>
      </w:r>
    </w:p>
    <w:p w14:paraId="55D9B42E">
      <w:pPr>
        <w:pStyle w:val="3"/>
        <w:bidi w:val="0"/>
        <w:outlineLvl w:val="0"/>
        <w:rPr>
          <w:rFonts w:hint="eastAsia" w:ascii="宋体" w:hAnsi="宋体" w:eastAsia="宋体" w:cs="宋体"/>
          <w:color w:val="auto"/>
          <w:sz w:val="24"/>
          <w:szCs w:val="24"/>
          <w:highlight w:val="none"/>
          <w:lang w:val="en-US" w:eastAsia="zh-CN"/>
        </w:rPr>
      </w:pPr>
      <w:bookmarkStart w:id="104" w:name="_Toc10719"/>
      <w:bookmarkStart w:id="105" w:name="_Toc6925"/>
      <w:r>
        <w:rPr>
          <w:rFonts w:hint="eastAsia" w:ascii="宋体" w:hAnsi="宋体" w:eastAsia="宋体" w:cs="宋体"/>
          <w:color w:val="auto"/>
          <w:sz w:val="24"/>
          <w:szCs w:val="24"/>
          <w:highlight w:val="none"/>
          <w:lang w:val="en-US" w:eastAsia="zh-CN"/>
        </w:rPr>
        <w:t>合同主要条款</w:t>
      </w:r>
      <w:bookmarkEnd w:id="104"/>
      <w:r>
        <w:rPr>
          <w:rFonts w:hint="eastAsia" w:ascii="宋体" w:hAnsi="宋体" w:eastAsia="宋体" w:cs="宋体"/>
          <w:color w:val="auto"/>
          <w:sz w:val="24"/>
          <w:szCs w:val="24"/>
          <w:highlight w:val="none"/>
          <w:lang w:val="en-US" w:eastAsia="zh-CN"/>
        </w:rPr>
        <w:t>-标3</w:t>
      </w:r>
      <w:bookmarkEnd w:id="105"/>
    </w:p>
    <w:p w14:paraId="3D441878">
      <w:pPr>
        <w:spacing w:before="200" w:after="200" w:line="360" w:lineRule="auto"/>
        <w:ind w:right="-739" w:rightChars="-352"/>
        <w:jc w:val="center"/>
        <w:rPr>
          <w:rFonts w:hint="eastAsia" w:ascii="宋体" w:hAnsi="宋体" w:eastAsia="宋体" w:cs="宋体"/>
          <w:b/>
          <w:bCs/>
          <w:sz w:val="48"/>
          <w:szCs w:val="48"/>
          <w:highlight w:val="none"/>
          <w:lang w:eastAsia="zh-CN"/>
        </w:rPr>
      </w:pPr>
    </w:p>
    <w:p w14:paraId="2B811639">
      <w:pPr>
        <w:spacing w:before="200" w:after="200" w:line="360" w:lineRule="auto"/>
        <w:ind w:right="-739" w:rightChars="-352"/>
        <w:jc w:val="center"/>
        <w:rPr>
          <w:rFonts w:hint="eastAsia" w:ascii="宋体" w:hAnsi="宋体" w:eastAsia="宋体" w:cs="宋体"/>
          <w:b/>
          <w:bCs/>
          <w:sz w:val="48"/>
          <w:szCs w:val="48"/>
          <w:highlight w:val="none"/>
        </w:rPr>
      </w:pPr>
      <w:r>
        <w:rPr>
          <w:rFonts w:hint="eastAsia" w:ascii="宋体" w:hAnsi="宋体" w:eastAsia="宋体" w:cs="宋体"/>
          <w:b/>
          <w:bCs/>
          <w:color w:val="auto"/>
          <w:kern w:val="0"/>
          <w:sz w:val="52"/>
          <w:szCs w:val="52"/>
          <w:highlight w:val="none"/>
          <w:lang w:eastAsia="zh-CN" w:bidi="ar"/>
        </w:rPr>
        <w:t>南通地铁停车场道闸广告资源招商经营项目</w:t>
      </w:r>
      <w:r>
        <w:rPr>
          <w:rFonts w:hint="eastAsia" w:ascii="宋体" w:hAnsi="宋体" w:eastAsia="宋体" w:cs="宋体"/>
          <w:b/>
          <w:bCs/>
          <w:sz w:val="48"/>
          <w:szCs w:val="48"/>
          <w:highlight w:val="none"/>
        </w:rPr>
        <w:t>合同</w:t>
      </w:r>
    </w:p>
    <w:p w14:paraId="4B293055">
      <w:pPr>
        <w:autoSpaceDE w:val="0"/>
        <w:autoSpaceDN w:val="0"/>
        <w:adjustRightInd w:val="0"/>
        <w:spacing w:line="360" w:lineRule="auto"/>
        <w:ind w:right="-739" w:rightChars="-352"/>
        <w:jc w:val="center"/>
        <w:rPr>
          <w:rFonts w:hint="eastAsia" w:ascii="宋体" w:hAnsi="宋体" w:eastAsia="宋体" w:cs="宋体"/>
          <w:kern w:val="0"/>
          <w:sz w:val="48"/>
          <w:szCs w:val="48"/>
          <w:highlight w:val="none"/>
        </w:rPr>
      </w:pPr>
    </w:p>
    <w:p w14:paraId="633A04EC">
      <w:pPr>
        <w:spacing w:line="360" w:lineRule="auto"/>
        <w:ind w:right="-739" w:rightChars="-352"/>
        <w:jc w:val="center"/>
        <w:rPr>
          <w:rFonts w:hint="eastAsia" w:ascii="宋体" w:hAnsi="宋体" w:eastAsia="宋体" w:cs="宋体"/>
          <w:szCs w:val="21"/>
          <w:highlight w:val="none"/>
        </w:rPr>
      </w:pPr>
      <w:r>
        <w:rPr>
          <w:rFonts w:hint="eastAsia" w:ascii="宋体" w:hAnsi="宋体" w:eastAsia="宋体" w:cs="宋体"/>
          <w:szCs w:val="21"/>
          <w:highlight w:val="none"/>
        </w:rPr>
        <w:t>合同编号：</w:t>
      </w:r>
    </w:p>
    <w:p w14:paraId="64E2E645">
      <w:pPr>
        <w:autoSpaceDE w:val="0"/>
        <w:autoSpaceDN w:val="0"/>
        <w:adjustRightInd w:val="0"/>
        <w:spacing w:line="200" w:lineRule="exact"/>
        <w:ind w:right="-739" w:rightChars="-352"/>
        <w:rPr>
          <w:rFonts w:hint="eastAsia" w:ascii="宋体" w:hAnsi="宋体" w:eastAsia="宋体" w:cs="宋体"/>
          <w:kern w:val="0"/>
          <w:sz w:val="24"/>
          <w:highlight w:val="none"/>
        </w:rPr>
      </w:pPr>
    </w:p>
    <w:p w14:paraId="02B9AE87">
      <w:pPr>
        <w:autoSpaceDE w:val="0"/>
        <w:autoSpaceDN w:val="0"/>
        <w:adjustRightInd w:val="0"/>
        <w:spacing w:line="200" w:lineRule="exact"/>
        <w:ind w:right="-739" w:rightChars="-352"/>
        <w:rPr>
          <w:rFonts w:hint="eastAsia" w:ascii="宋体" w:hAnsi="宋体" w:eastAsia="宋体" w:cs="宋体"/>
          <w:kern w:val="0"/>
          <w:sz w:val="24"/>
          <w:highlight w:val="none"/>
        </w:rPr>
      </w:pPr>
    </w:p>
    <w:p w14:paraId="3A6EEAC3">
      <w:pPr>
        <w:autoSpaceDE w:val="0"/>
        <w:autoSpaceDN w:val="0"/>
        <w:adjustRightInd w:val="0"/>
        <w:spacing w:line="200" w:lineRule="exact"/>
        <w:ind w:right="-739" w:rightChars="-352"/>
        <w:rPr>
          <w:rFonts w:hint="eastAsia" w:ascii="宋体" w:hAnsi="宋体" w:eastAsia="宋体" w:cs="宋体"/>
          <w:kern w:val="0"/>
          <w:sz w:val="24"/>
          <w:highlight w:val="none"/>
        </w:rPr>
      </w:pPr>
    </w:p>
    <w:p w14:paraId="0B51A960">
      <w:pPr>
        <w:autoSpaceDE w:val="0"/>
        <w:autoSpaceDN w:val="0"/>
        <w:adjustRightInd w:val="0"/>
        <w:spacing w:line="200" w:lineRule="exact"/>
        <w:ind w:right="-739" w:rightChars="-352"/>
        <w:rPr>
          <w:rFonts w:hint="eastAsia" w:ascii="宋体" w:hAnsi="宋体" w:eastAsia="宋体" w:cs="宋体"/>
          <w:kern w:val="0"/>
          <w:sz w:val="24"/>
          <w:highlight w:val="none"/>
        </w:rPr>
      </w:pPr>
    </w:p>
    <w:p w14:paraId="6A03CEB0">
      <w:pPr>
        <w:autoSpaceDE w:val="0"/>
        <w:autoSpaceDN w:val="0"/>
        <w:adjustRightInd w:val="0"/>
        <w:spacing w:line="200" w:lineRule="exact"/>
        <w:ind w:right="-739" w:rightChars="-352"/>
        <w:rPr>
          <w:rFonts w:hint="eastAsia" w:ascii="宋体" w:hAnsi="宋体" w:eastAsia="宋体" w:cs="宋体"/>
          <w:kern w:val="0"/>
          <w:sz w:val="24"/>
          <w:highlight w:val="none"/>
        </w:rPr>
      </w:pPr>
    </w:p>
    <w:p w14:paraId="53BACBED">
      <w:pPr>
        <w:autoSpaceDE w:val="0"/>
        <w:autoSpaceDN w:val="0"/>
        <w:adjustRightInd w:val="0"/>
        <w:spacing w:line="200" w:lineRule="exact"/>
        <w:ind w:right="-739" w:rightChars="-352"/>
        <w:rPr>
          <w:rFonts w:hint="eastAsia" w:ascii="宋体" w:hAnsi="宋体" w:eastAsia="宋体" w:cs="宋体"/>
          <w:kern w:val="0"/>
          <w:sz w:val="24"/>
          <w:highlight w:val="none"/>
        </w:rPr>
      </w:pPr>
    </w:p>
    <w:p w14:paraId="5DF6003C">
      <w:pPr>
        <w:autoSpaceDE w:val="0"/>
        <w:autoSpaceDN w:val="0"/>
        <w:adjustRightInd w:val="0"/>
        <w:spacing w:line="200" w:lineRule="exact"/>
        <w:ind w:right="-739" w:rightChars="-352"/>
        <w:rPr>
          <w:rFonts w:hint="eastAsia" w:ascii="宋体" w:hAnsi="宋体" w:eastAsia="宋体" w:cs="宋体"/>
          <w:kern w:val="0"/>
          <w:sz w:val="24"/>
          <w:highlight w:val="none"/>
        </w:rPr>
      </w:pPr>
    </w:p>
    <w:p w14:paraId="0BBA2284">
      <w:pPr>
        <w:autoSpaceDE w:val="0"/>
        <w:autoSpaceDN w:val="0"/>
        <w:adjustRightInd w:val="0"/>
        <w:spacing w:line="200" w:lineRule="exact"/>
        <w:ind w:right="-739" w:rightChars="-352"/>
        <w:rPr>
          <w:rFonts w:hint="eastAsia" w:ascii="宋体" w:hAnsi="宋体" w:eastAsia="宋体" w:cs="宋体"/>
          <w:kern w:val="0"/>
          <w:sz w:val="24"/>
          <w:highlight w:val="none"/>
        </w:rPr>
      </w:pPr>
    </w:p>
    <w:p w14:paraId="33184D40">
      <w:pPr>
        <w:autoSpaceDE w:val="0"/>
        <w:autoSpaceDN w:val="0"/>
        <w:adjustRightInd w:val="0"/>
        <w:spacing w:line="200" w:lineRule="exact"/>
        <w:ind w:right="-739" w:rightChars="-352"/>
        <w:rPr>
          <w:rFonts w:hint="eastAsia" w:ascii="宋体" w:hAnsi="宋体" w:eastAsia="宋体" w:cs="宋体"/>
          <w:kern w:val="0"/>
          <w:sz w:val="24"/>
          <w:highlight w:val="none"/>
        </w:rPr>
      </w:pPr>
    </w:p>
    <w:p w14:paraId="2CB941AD">
      <w:pPr>
        <w:autoSpaceDE w:val="0"/>
        <w:autoSpaceDN w:val="0"/>
        <w:adjustRightInd w:val="0"/>
        <w:spacing w:line="200" w:lineRule="exact"/>
        <w:ind w:right="-739" w:rightChars="-352"/>
        <w:rPr>
          <w:rFonts w:hint="eastAsia" w:ascii="宋体" w:hAnsi="宋体" w:eastAsia="宋体" w:cs="宋体"/>
          <w:kern w:val="0"/>
          <w:sz w:val="24"/>
          <w:highlight w:val="none"/>
        </w:rPr>
      </w:pPr>
    </w:p>
    <w:p w14:paraId="202BD272">
      <w:pPr>
        <w:autoSpaceDE w:val="0"/>
        <w:autoSpaceDN w:val="0"/>
        <w:adjustRightInd w:val="0"/>
        <w:spacing w:line="200" w:lineRule="exact"/>
        <w:ind w:right="-739" w:rightChars="-352"/>
        <w:rPr>
          <w:rFonts w:hint="eastAsia" w:ascii="宋体" w:hAnsi="宋体" w:eastAsia="宋体" w:cs="宋体"/>
          <w:kern w:val="0"/>
          <w:sz w:val="24"/>
          <w:highlight w:val="none"/>
        </w:rPr>
      </w:pPr>
    </w:p>
    <w:p w14:paraId="035DF7E6">
      <w:pPr>
        <w:autoSpaceDE w:val="0"/>
        <w:autoSpaceDN w:val="0"/>
        <w:adjustRightInd w:val="0"/>
        <w:spacing w:line="200" w:lineRule="exact"/>
        <w:ind w:right="-739" w:rightChars="-352"/>
        <w:rPr>
          <w:rFonts w:hint="eastAsia" w:ascii="宋体" w:hAnsi="宋体" w:eastAsia="宋体" w:cs="宋体"/>
          <w:kern w:val="0"/>
          <w:sz w:val="24"/>
          <w:highlight w:val="none"/>
        </w:rPr>
      </w:pPr>
    </w:p>
    <w:p w14:paraId="353AAEF6">
      <w:pPr>
        <w:autoSpaceDE w:val="0"/>
        <w:autoSpaceDN w:val="0"/>
        <w:adjustRightInd w:val="0"/>
        <w:spacing w:line="200" w:lineRule="exact"/>
        <w:ind w:right="-739" w:rightChars="-352"/>
        <w:rPr>
          <w:rFonts w:hint="eastAsia" w:ascii="宋体" w:hAnsi="宋体" w:eastAsia="宋体" w:cs="宋体"/>
          <w:kern w:val="0"/>
          <w:sz w:val="24"/>
          <w:highlight w:val="none"/>
        </w:rPr>
      </w:pPr>
    </w:p>
    <w:p w14:paraId="370AC721">
      <w:pPr>
        <w:autoSpaceDE w:val="0"/>
        <w:autoSpaceDN w:val="0"/>
        <w:adjustRightInd w:val="0"/>
        <w:spacing w:line="200" w:lineRule="exact"/>
        <w:ind w:right="-739" w:rightChars="-352"/>
        <w:rPr>
          <w:rFonts w:hint="eastAsia" w:ascii="宋体" w:hAnsi="宋体" w:eastAsia="宋体" w:cs="宋体"/>
          <w:kern w:val="0"/>
          <w:sz w:val="24"/>
          <w:highlight w:val="none"/>
        </w:rPr>
      </w:pPr>
    </w:p>
    <w:p w14:paraId="0875798E">
      <w:pPr>
        <w:autoSpaceDE w:val="0"/>
        <w:autoSpaceDN w:val="0"/>
        <w:adjustRightInd w:val="0"/>
        <w:spacing w:line="200" w:lineRule="exact"/>
        <w:ind w:right="-739" w:rightChars="-352"/>
        <w:rPr>
          <w:rFonts w:hint="eastAsia" w:ascii="宋体" w:hAnsi="宋体" w:eastAsia="宋体" w:cs="宋体"/>
          <w:kern w:val="0"/>
          <w:sz w:val="24"/>
          <w:highlight w:val="none"/>
        </w:rPr>
      </w:pPr>
    </w:p>
    <w:p w14:paraId="147FFF9C">
      <w:pPr>
        <w:autoSpaceDE w:val="0"/>
        <w:autoSpaceDN w:val="0"/>
        <w:adjustRightInd w:val="0"/>
        <w:spacing w:line="200" w:lineRule="exact"/>
        <w:ind w:right="-739" w:rightChars="-352"/>
        <w:rPr>
          <w:rFonts w:hint="eastAsia" w:ascii="宋体" w:hAnsi="宋体" w:eastAsia="宋体" w:cs="宋体"/>
          <w:kern w:val="0"/>
          <w:sz w:val="24"/>
          <w:highlight w:val="none"/>
        </w:rPr>
      </w:pPr>
    </w:p>
    <w:p w14:paraId="60E54796">
      <w:pPr>
        <w:autoSpaceDE w:val="0"/>
        <w:autoSpaceDN w:val="0"/>
        <w:adjustRightInd w:val="0"/>
        <w:spacing w:line="200" w:lineRule="exact"/>
        <w:ind w:right="-739" w:rightChars="-352"/>
        <w:rPr>
          <w:rFonts w:hint="eastAsia" w:ascii="宋体" w:hAnsi="宋体" w:eastAsia="宋体" w:cs="宋体"/>
          <w:kern w:val="0"/>
          <w:sz w:val="24"/>
          <w:highlight w:val="none"/>
        </w:rPr>
      </w:pPr>
    </w:p>
    <w:p w14:paraId="2ADE8871">
      <w:pPr>
        <w:autoSpaceDE w:val="0"/>
        <w:autoSpaceDN w:val="0"/>
        <w:adjustRightInd w:val="0"/>
        <w:spacing w:line="200" w:lineRule="exact"/>
        <w:ind w:right="-739" w:rightChars="-352"/>
        <w:rPr>
          <w:rFonts w:hint="eastAsia" w:ascii="宋体" w:hAnsi="宋体" w:eastAsia="宋体" w:cs="宋体"/>
          <w:kern w:val="0"/>
          <w:sz w:val="24"/>
          <w:highlight w:val="none"/>
        </w:rPr>
      </w:pPr>
    </w:p>
    <w:p w14:paraId="42ED1606">
      <w:pPr>
        <w:autoSpaceDE w:val="0"/>
        <w:autoSpaceDN w:val="0"/>
        <w:adjustRightInd w:val="0"/>
        <w:spacing w:line="200" w:lineRule="exact"/>
        <w:ind w:right="-739" w:rightChars="-352"/>
        <w:rPr>
          <w:rFonts w:hint="eastAsia" w:ascii="宋体" w:hAnsi="宋体" w:eastAsia="宋体" w:cs="宋体"/>
          <w:kern w:val="0"/>
          <w:sz w:val="24"/>
          <w:highlight w:val="none"/>
        </w:rPr>
      </w:pPr>
    </w:p>
    <w:p w14:paraId="56175C73">
      <w:pPr>
        <w:autoSpaceDE w:val="0"/>
        <w:autoSpaceDN w:val="0"/>
        <w:adjustRightInd w:val="0"/>
        <w:spacing w:line="200" w:lineRule="exact"/>
        <w:ind w:right="-739" w:rightChars="-352"/>
        <w:rPr>
          <w:rFonts w:hint="eastAsia" w:ascii="宋体" w:hAnsi="宋体" w:eastAsia="宋体" w:cs="宋体"/>
          <w:kern w:val="0"/>
          <w:sz w:val="24"/>
          <w:highlight w:val="none"/>
        </w:rPr>
      </w:pPr>
    </w:p>
    <w:p w14:paraId="294D8F24">
      <w:pPr>
        <w:autoSpaceDE w:val="0"/>
        <w:autoSpaceDN w:val="0"/>
        <w:adjustRightInd w:val="0"/>
        <w:spacing w:line="200" w:lineRule="exact"/>
        <w:ind w:right="-739" w:rightChars="-352"/>
        <w:rPr>
          <w:rFonts w:hint="eastAsia" w:ascii="宋体" w:hAnsi="宋体" w:eastAsia="宋体" w:cs="宋体"/>
          <w:kern w:val="0"/>
          <w:sz w:val="24"/>
          <w:highlight w:val="none"/>
        </w:rPr>
      </w:pPr>
    </w:p>
    <w:p w14:paraId="210EA6F7">
      <w:pPr>
        <w:autoSpaceDE w:val="0"/>
        <w:autoSpaceDN w:val="0"/>
        <w:adjustRightInd w:val="0"/>
        <w:spacing w:line="200" w:lineRule="exact"/>
        <w:ind w:right="-739" w:rightChars="-352"/>
        <w:rPr>
          <w:rFonts w:hint="eastAsia" w:ascii="宋体" w:hAnsi="宋体" w:eastAsia="宋体" w:cs="宋体"/>
          <w:kern w:val="0"/>
          <w:sz w:val="24"/>
          <w:highlight w:val="none"/>
        </w:rPr>
      </w:pPr>
    </w:p>
    <w:p w14:paraId="0DA75215">
      <w:pPr>
        <w:autoSpaceDE w:val="0"/>
        <w:autoSpaceDN w:val="0"/>
        <w:adjustRightInd w:val="0"/>
        <w:spacing w:line="200" w:lineRule="exact"/>
        <w:ind w:right="-739" w:rightChars="-352"/>
        <w:rPr>
          <w:rFonts w:hint="eastAsia" w:ascii="宋体" w:hAnsi="宋体" w:eastAsia="宋体" w:cs="宋体"/>
          <w:kern w:val="0"/>
          <w:sz w:val="24"/>
          <w:highlight w:val="none"/>
        </w:rPr>
      </w:pPr>
    </w:p>
    <w:p w14:paraId="4308EE8C">
      <w:pPr>
        <w:autoSpaceDE w:val="0"/>
        <w:autoSpaceDN w:val="0"/>
        <w:adjustRightInd w:val="0"/>
        <w:spacing w:line="236" w:lineRule="exact"/>
        <w:ind w:right="-739" w:rightChars="-352"/>
        <w:rPr>
          <w:rFonts w:hint="eastAsia" w:ascii="宋体" w:hAnsi="宋体" w:eastAsia="宋体" w:cs="宋体"/>
          <w:kern w:val="0"/>
          <w:sz w:val="24"/>
          <w:highlight w:val="none"/>
        </w:rPr>
      </w:pPr>
    </w:p>
    <w:p w14:paraId="6390D73E">
      <w:pPr>
        <w:ind w:right="-739" w:rightChars="-352" w:firstLine="1263" w:firstLineChars="393"/>
        <w:rPr>
          <w:rFonts w:hint="eastAsia" w:ascii="宋体" w:hAnsi="宋体" w:eastAsia="宋体" w:cs="宋体"/>
          <w:b/>
          <w:bCs/>
          <w:kern w:val="0"/>
          <w:sz w:val="32"/>
          <w:szCs w:val="32"/>
          <w:highlight w:val="none"/>
        </w:rPr>
      </w:pPr>
    </w:p>
    <w:p w14:paraId="580443D8">
      <w:pPr>
        <w:ind w:right="-739" w:rightChars="-352" w:firstLine="1687" w:firstLineChars="525"/>
        <w:rPr>
          <w:rFonts w:hint="eastAsia" w:ascii="宋体" w:hAnsi="宋体" w:eastAsia="宋体" w:cs="宋体"/>
          <w:kern w:val="0"/>
          <w:sz w:val="24"/>
          <w:highlight w:val="none"/>
        </w:rPr>
      </w:pPr>
      <w:r>
        <w:rPr>
          <w:rFonts w:hint="eastAsia" w:ascii="宋体" w:hAnsi="宋体" w:eastAsia="宋体" w:cs="宋体"/>
          <w:b/>
          <w:bCs/>
          <w:kern w:val="0"/>
          <w:sz w:val="32"/>
          <w:szCs w:val="32"/>
          <w:highlight w:val="none"/>
        </w:rPr>
        <w:t>甲方：</w:t>
      </w:r>
      <w:r>
        <w:rPr>
          <w:rFonts w:hint="eastAsia" w:ascii="宋体" w:hAnsi="宋体" w:eastAsia="宋体" w:cs="宋体"/>
          <w:b/>
          <w:bCs/>
          <w:kern w:val="0"/>
          <w:sz w:val="32"/>
          <w:szCs w:val="32"/>
          <w:highlight w:val="none"/>
          <w:u w:val="single" w:color="000000"/>
        </w:rPr>
        <w:t xml:space="preserve"> </w:t>
      </w:r>
      <w:r>
        <w:rPr>
          <w:rFonts w:hint="eastAsia" w:ascii="宋体" w:hAnsi="宋体" w:eastAsia="宋体" w:cs="宋体"/>
          <w:b/>
          <w:bCs/>
          <w:kern w:val="0"/>
          <w:sz w:val="32"/>
          <w:szCs w:val="32"/>
          <w:highlight w:val="none"/>
          <w:u w:val="single" w:color="000000"/>
          <w:lang w:eastAsia="zh-CN"/>
        </w:rPr>
        <w:t>南通轨道资源开发有限公司</w:t>
      </w:r>
      <w:r>
        <w:rPr>
          <w:rFonts w:hint="eastAsia" w:ascii="宋体" w:hAnsi="宋体" w:eastAsia="宋体" w:cs="宋体"/>
          <w:b/>
          <w:bCs/>
          <w:kern w:val="0"/>
          <w:sz w:val="32"/>
          <w:szCs w:val="32"/>
          <w:highlight w:val="none"/>
          <w:u w:val="single" w:color="000000"/>
        </w:rPr>
        <w:t xml:space="preserve"> </w:t>
      </w:r>
    </w:p>
    <w:p w14:paraId="088DC439">
      <w:pPr>
        <w:ind w:right="-739" w:rightChars="-352" w:firstLine="1687" w:firstLineChars="525"/>
        <w:rPr>
          <w:rFonts w:hint="eastAsia" w:ascii="宋体" w:hAnsi="宋体" w:eastAsia="宋体" w:cs="宋体"/>
          <w:b/>
          <w:bCs/>
          <w:kern w:val="0"/>
          <w:sz w:val="32"/>
          <w:szCs w:val="32"/>
          <w:highlight w:val="none"/>
        </w:rPr>
      </w:pPr>
      <w:r>
        <w:rPr>
          <w:rFonts w:hint="eastAsia" w:ascii="宋体" w:hAnsi="宋体" w:eastAsia="宋体" w:cs="宋体"/>
          <w:b/>
          <w:bCs/>
          <w:kern w:val="0"/>
          <w:sz w:val="32"/>
          <w:szCs w:val="32"/>
          <w:highlight w:val="none"/>
        </w:rPr>
        <w:t>乙方：</w:t>
      </w:r>
      <w:r>
        <w:rPr>
          <w:rFonts w:hint="eastAsia" w:ascii="宋体" w:hAnsi="宋体" w:eastAsia="宋体" w:cs="宋体"/>
          <w:b/>
          <w:bCs/>
          <w:kern w:val="0"/>
          <w:sz w:val="32"/>
          <w:szCs w:val="32"/>
          <w:highlight w:val="none"/>
          <w:u w:val="single" w:color="000000"/>
        </w:rPr>
        <w:t xml:space="preserve">                          </w:t>
      </w:r>
      <w:r>
        <w:rPr>
          <w:rFonts w:hint="eastAsia" w:ascii="宋体" w:hAnsi="宋体" w:eastAsia="宋体" w:cs="宋体"/>
          <w:b/>
          <w:bCs/>
          <w:kern w:val="0"/>
          <w:sz w:val="32"/>
          <w:szCs w:val="32"/>
          <w:highlight w:val="none"/>
        </w:rPr>
        <w:t xml:space="preserve"> </w:t>
      </w:r>
    </w:p>
    <w:p w14:paraId="548310A7">
      <w:pPr>
        <w:autoSpaceDE w:val="0"/>
        <w:autoSpaceDN w:val="0"/>
        <w:adjustRightInd w:val="0"/>
        <w:spacing w:line="283" w:lineRule="exact"/>
        <w:ind w:right="-739" w:rightChars="-352"/>
        <w:rPr>
          <w:rFonts w:hint="eastAsia" w:ascii="宋体" w:hAnsi="宋体" w:eastAsia="宋体" w:cs="宋体"/>
          <w:kern w:val="0"/>
          <w:sz w:val="24"/>
          <w:highlight w:val="none"/>
        </w:rPr>
      </w:pPr>
    </w:p>
    <w:p w14:paraId="55BDBA73">
      <w:pPr>
        <w:spacing w:line="360" w:lineRule="auto"/>
        <w:ind w:right="-739" w:rightChars="-352" w:firstLine="622" w:firstLineChars="200"/>
        <w:jc w:val="center"/>
        <w:rPr>
          <w:rFonts w:hint="eastAsia" w:ascii="宋体" w:hAnsi="宋体" w:eastAsia="宋体" w:cs="宋体"/>
          <w:b/>
          <w:bCs/>
          <w:kern w:val="0"/>
          <w:sz w:val="31"/>
          <w:szCs w:val="31"/>
          <w:highlight w:val="none"/>
        </w:rPr>
      </w:pPr>
    </w:p>
    <w:p w14:paraId="24813341">
      <w:pPr>
        <w:ind w:right="-739" w:rightChars="-352"/>
        <w:jc w:val="center"/>
        <w:rPr>
          <w:rFonts w:hint="eastAsia" w:ascii="宋体" w:hAnsi="宋体" w:eastAsia="宋体" w:cs="宋体"/>
          <w:sz w:val="28"/>
          <w:szCs w:val="28"/>
          <w:highlight w:val="none"/>
        </w:rPr>
      </w:pPr>
      <w:r>
        <w:rPr>
          <w:rFonts w:hint="eastAsia" w:ascii="宋体" w:hAnsi="宋体" w:eastAsia="宋体" w:cs="宋体"/>
          <w:sz w:val="28"/>
          <w:szCs w:val="28"/>
          <w:highlight w:val="none"/>
        </w:rPr>
        <w:t>二〇二</w:t>
      </w:r>
      <w:r>
        <w:rPr>
          <w:rFonts w:hint="eastAsia" w:ascii="宋体" w:hAnsi="宋体" w:eastAsia="宋体" w:cs="宋体"/>
          <w:sz w:val="28"/>
          <w:szCs w:val="28"/>
          <w:highlight w:val="none"/>
          <w:lang w:val="en-US" w:eastAsia="zh-CN"/>
        </w:rPr>
        <w:t>六</w:t>
      </w:r>
      <w:r>
        <w:rPr>
          <w:rFonts w:hint="eastAsia" w:ascii="宋体" w:hAnsi="宋体" w:eastAsia="宋体" w:cs="宋体"/>
          <w:sz w:val="28"/>
          <w:szCs w:val="28"/>
          <w:highlight w:val="none"/>
        </w:rPr>
        <w:t>年  月</w:t>
      </w:r>
    </w:p>
    <w:p w14:paraId="4B9BDBAA">
      <w:pPr>
        <w:pStyle w:val="6"/>
        <w:rPr>
          <w:rFonts w:hint="eastAsia" w:ascii="宋体" w:hAnsi="宋体" w:eastAsia="宋体" w:cs="宋体"/>
          <w:sz w:val="32"/>
          <w:szCs w:val="32"/>
          <w:highlight w:val="none"/>
        </w:rPr>
      </w:pPr>
      <w:r>
        <w:rPr>
          <w:rFonts w:hint="eastAsia" w:ascii="宋体" w:hAnsi="宋体" w:eastAsia="宋体" w:cs="宋体"/>
          <w:sz w:val="31"/>
          <w:szCs w:val="31"/>
          <w:highlight w:val="none"/>
        </w:rPr>
        <w:br w:type="page"/>
      </w:r>
    </w:p>
    <w:p w14:paraId="3047DDC1">
      <w:pPr>
        <w:keepNext w:val="0"/>
        <w:keepLines w:val="0"/>
        <w:pageBreakBefore w:val="0"/>
        <w:widowControl w:val="0"/>
        <w:kinsoku/>
        <w:wordWrap/>
        <w:overflowPunct/>
        <w:topLinePunct w:val="0"/>
        <w:autoSpaceDE/>
        <w:autoSpaceDN/>
        <w:bidi w:val="0"/>
        <w:adjustRightInd/>
        <w:snapToGrid/>
        <w:spacing w:line="440" w:lineRule="exact"/>
        <w:ind w:right="-733" w:rightChars="-349"/>
        <w:jc w:val="center"/>
        <w:textAlignment w:val="auto"/>
        <w:rPr>
          <w:rFonts w:hint="eastAsia" w:ascii="宋体" w:hAnsi="宋体" w:eastAsia="宋体" w:cs="宋体"/>
          <w:b/>
          <w:bCs/>
          <w:sz w:val="28"/>
          <w:szCs w:val="28"/>
          <w:highlight w:val="none"/>
        </w:rPr>
      </w:pPr>
      <w:r>
        <w:rPr>
          <w:rFonts w:hint="eastAsia" w:ascii="宋体" w:hAnsi="宋体" w:eastAsia="宋体" w:cs="宋体"/>
          <w:b/>
          <w:bCs/>
          <w:sz w:val="28"/>
          <w:szCs w:val="28"/>
          <w:highlight w:val="none"/>
          <w:lang w:eastAsia="zh-CN"/>
        </w:rPr>
        <w:t>南通地铁停车场道闸广告资源招商经营项目</w:t>
      </w:r>
      <w:r>
        <w:rPr>
          <w:rFonts w:hint="eastAsia" w:ascii="宋体" w:hAnsi="宋体" w:eastAsia="宋体" w:cs="宋体"/>
          <w:b/>
          <w:bCs/>
          <w:sz w:val="28"/>
          <w:szCs w:val="28"/>
          <w:highlight w:val="none"/>
        </w:rPr>
        <w:t>合同</w:t>
      </w:r>
    </w:p>
    <w:p w14:paraId="52341564">
      <w:pPr>
        <w:keepNext w:val="0"/>
        <w:keepLines w:val="0"/>
        <w:pageBreakBefore w:val="0"/>
        <w:widowControl w:val="0"/>
        <w:kinsoku/>
        <w:wordWrap/>
        <w:overflowPunct/>
        <w:topLinePunct w:val="0"/>
        <w:autoSpaceDE/>
        <w:autoSpaceDN/>
        <w:bidi w:val="0"/>
        <w:adjustRightInd/>
        <w:snapToGrid/>
        <w:spacing w:line="440" w:lineRule="exact"/>
        <w:ind w:right="-733" w:rightChars="-349"/>
        <w:jc w:val="left"/>
        <w:textAlignment w:val="auto"/>
        <w:rPr>
          <w:rFonts w:hint="eastAsia" w:ascii="宋体" w:hAnsi="宋体" w:eastAsia="宋体" w:cs="宋体"/>
          <w:sz w:val="21"/>
          <w:szCs w:val="21"/>
          <w:highlight w:val="none"/>
        </w:rPr>
      </w:pPr>
    </w:p>
    <w:p w14:paraId="30C95CB0">
      <w:pPr>
        <w:keepNext w:val="0"/>
        <w:keepLines w:val="0"/>
        <w:pageBreakBefore w:val="0"/>
        <w:widowControl w:val="0"/>
        <w:kinsoku/>
        <w:wordWrap/>
        <w:overflowPunct/>
        <w:topLinePunct w:val="0"/>
        <w:autoSpaceDE/>
        <w:autoSpaceDN/>
        <w:bidi w:val="0"/>
        <w:adjustRightInd/>
        <w:snapToGrid/>
        <w:spacing w:line="440" w:lineRule="exact"/>
        <w:ind w:right="-733" w:rightChars="-349"/>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甲方：</w:t>
      </w:r>
      <w:r>
        <w:rPr>
          <w:rFonts w:hint="eastAsia" w:ascii="宋体" w:hAnsi="宋体" w:eastAsia="宋体" w:cs="宋体"/>
          <w:sz w:val="21"/>
          <w:szCs w:val="21"/>
          <w:highlight w:val="none"/>
          <w:u w:val="single"/>
        </w:rPr>
        <w:t>南通轨道资源开发有限公司</w:t>
      </w:r>
    </w:p>
    <w:p w14:paraId="6A2599E3">
      <w:pPr>
        <w:keepNext w:val="0"/>
        <w:keepLines w:val="0"/>
        <w:pageBreakBefore w:val="0"/>
        <w:widowControl w:val="0"/>
        <w:kinsoku/>
        <w:wordWrap/>
        <w:overflowPunct/>
        <w:topLinePunct w:val="0"/>
        <w:autoSpaceDE/>
        <w:autoSpaceDN/>
        <w:bidi w:val="0"/>
        <w:adjustRightInd/>
        <w:snapToGrid/>
        <w:spacing w:line="440" w:lineRule="exact"/>
        <w:ind w:right="-733" w:rightChars="-349"/>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乙方：</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 xml:space="preserve"> </w:t>
      </w:r>
    </w:p>
    <w:p w14:paraId="5A1BDA57">
      <w:pPr>
        <w:keepNext w:val="0"/>
        <w:keepLines w:val="0"/>
        <w:pageBreakBefore w:val="0"/>
        <w:widowControl w:val="0"/>
        <w:kinsoku/>
        <w:wordWrap/>
        <w:overflowPunct/>
        <w:topLinePunct w:val="0"/>
        <w:autoSpaceDE/>
        <w:autoSpaceDN/>
        <w:bidi w:val="0"/>
        <w:adjustRightInd/>
        <w:snapToGrid/>
        <w:spacing w:line="440" w:lineRule="exact"/>
        <w:ind w:right="-733" w:rightChars="-349"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鉴于南通轨道资源开发有限公司通过公开招商，</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成为</w:t>
      </w:r>
      <w:r>
        <w:rPr>
          <w:rFonts w:hint="eastAsia" w:ascii="宋体" w:hAnsi="宋体" w:eastAsia="宋体" w:cs="宋体"/>
          <w:color w:val="auto"/>
          <w:kern w:val="0"/>
          <w:sz w:val="21"/>
          <w:szCs w:val="21"/>
          <w:highlight w:val="none"/>
          <w:u w:val="single"/>
          <w:lang w:val="en-US" w:eastAsia="zh-CN" w:bidi="ar"/>
        </w:rPr>
        <w:t>南通地铁停车场道闸广告资源招商经营项目</w:t>
      </w:r>
      <w:r>
        <w:rPr>
          <w:rFonts w:hint="eastAsia" w:ascii="宋体" w:hAnsi="宋体" w:eastAsia="宋体" w:cs="宋体"/>
          <w:sz w:val="21"/>
          <w:szCs w:val="21"/>
          <w:highlight w:val="none"/>
        </w:rPr>
        <w:t>受让人</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u w:val="single"/>
          <w:lang w:val="en-US" w:eastAsia="zh-CN"/>
        </w:rPr>
        <w:t>负责广告位的投资改造（部分点位）、招商运营及日常维护</w:t>
      </w:r>
      <w:r>
        <w:rPr>
          <w:rFonts w:hint="eastAsia" w:ascii="宋体" w:hAnsi="宋体" w:eastAsia="宋体" w:cs="宋体"/>
          <w:sz w:val="21"/>
          <w:szCs w:val="21"/>
          <w:highlight w:val="none"/>
        </w:rPr>
        <w:t>。</w:t>
      </w:r>
    </w:p>
    <w:p w14:paraId="776B5153">
      <w:pPr>
        <w:keepNext w:val="0"/>
        <w:keepLines w:val="0"/>
        <w:pageBreakBefore w:val="0"/>
        <w:widowControl w:val="0"/>
        <w:kinsoku/>
        <w:wordWrap/>
        <w:overflowPunct/>
        <w:topLinePunct w:val="0"/>
        <w:autoSpaceDE/>
        <w:autoSpaceDN/>
        <w:bidi w:val="0"/>
        <w:adjustRightInd/>
        <w:snapToGrid/>
        <w:spacing w:line="440" w:lineRule="exact"/>
        <w:ind w:right="-733" w:rightChars="-349"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依据《中华人民共和国民法典》及其他法律法规的有关规定，遵循平等、自愿、公平和诚实信用的原则，双方经协商一致，签订本合同。</w:t>
      </w:r>
    </w:p>
    <w:p w14:paraId="4D0F28B2">
      <w:pPr>
        <w:pStyle w:val="21"/>
        <w:keepNext w:val="0"/>
        <w:keepLines w:val="0"/>
        <w:pageBreakBefore w:val="0"/>
        <w:widowControl w:val="0"/>
        <w:kinsoku/>
        <w:wordWrap/>
        <w:overflowPunct/>
        <w:topLinePunct w:val="0"/>
        <w:autoSpaceDE/>
        <w:autoSpaceDN/>
        <w:bidi w:val="0"/>
        <w:adjustRightInd/>
        <w:snapToGrid/>
        <w:spacing w:before="0" w:after="0" w:line="440" w:lineRule="exact"/>
        <w:ind w:right="-733" w:rightChars="-349"/>
        <w:textAlignment w:val="auto"/>
        <w:rPr>
          <w:rFonts w:hint="eastAsia" w:ascii="宋体" w:hAnsi="宋体" w:eastAsia="宋体" w:cs="宋体"/>
          <w:sz w:val="21"/>
          <w:szCs w:val="21"/>
          <w:highlight w:val="none"/>
        </w:rPr>
      </w:pPr>
    </w:p>
    <w:p w14:paraId="50CAD9B6">
      <w:pPr>
        <w:keepNext w:val="0"/>
        <w:keepLines w:val="0"/>
        <w:pageBreakBefore w:val="0"/>
        <w:widowControl w:val="0"/>
        <w:kinsoku/>
        <w:wordWrap/>
        <w:overflowPunct/>
        <w:topLinePunct w:val="0"/>
        <w:autoSpaceDE/>
        <w:autoSpaceDN/>
        <w:bidi w:val="0"/>
        <w:adjustRightInd/>
        <w:snapToGrid/>
        <w:spacing w:line="440" w:lineRule="exact"/>
        <w:ind w:right="-733" w:rightChars="-349" w:firstLine="422" w:firstLineChars="200"/>
        <w:jc w:val="left"/>
        <w:textAlignment w:val="auto"/>
        <w:outlineLvl w:val="0"/>
        <w:rPr>
          <w:rFonts w:hint="eastAsia" w:ascii="宋体" w:hAnsi="宋体" w:eastAsia="宋体" w:cs="宋体"/>
          <w:b/>
          <w:bCs/>
          <w:sz w:val="21"/>
          <w:szCs w:val="21"/>
          <w:highlight w:val="none"/>
        </w:rPr>
      </w:pPr>
      <w:bookmarkStart w:id="106" w:name="_Toc32619"/>
      <w:bookmarkStart w:id="107" w:name="_Toc30176"/>
      <w:bookmarkStart w:id="108" w:name="_Toc4328"/>
      <w:r>
        <w:rPr>
          <w:rFonts w:hint="eastAsia" w:ascii="宋体" w:hAnsi="宋体" w:eastAsia="宋体" w:cs="宋体"/>
          <w:b/>
          <w:bCs/>
          <w:sz w:val="21"/>
          <w:szCs w:val="21"/>
          <w:highlight w:val="none"/>
        </w:rPr>
        <w:t>第一条 </w:t>
      </w:r>
      <w:bookmarkEnd w:id="106"/>
      <w:r>
        <w:rPr>
          <w:rFonts w:hint="eastAsia" w:ascii="宋体" w:hAnsi="宋体" w:eastAsia="宋体" w:cs="宋体"/>
          <w:b/>
          <w:bCs/>
          <w:sz w:val="21"/>
          <w:szCs w:val="21"/>
          <w:highlight w:val="none"/>
          <w:lang w:val="en-US" w:eastAsia="zh-CN"/>
        </w:rPr>
        <w:t>广告资源情况</w:t>
      </w:r>
      <w:bookmarkEnd w:id="107"/>
      <w:bookmarkEnd w:id="108"/>
    </w:p>
    <w:p w14:paraId="54A1502A">
      <w:pPr>
        <w:keepNext w:val="0"/>
        <w:keepLines w:val="0"/>
        <w:pageBreakBefore w:val="0"/>
        <w:widowControl w:val="0"/>
        <w:kinsoku/>
        <w:wordWrap/>
        <w:overflowPunct/>
        <w:topLinePunct w:val="0"/>
        <w:autoSpaceDE/>
        <w:autoSpaceDN/>
        <w:bidi w:val="0"/>
        <w:adjustRightInd/>
        <w:snapToGrid/>
        <w:spacing w:line="440" w:lineRule="exact"/>
        <w:ind w:right="-733" w:rightChars="-349" w:firstLine="420" w:firstLineChars="200"/>
        <w:jc w:val="lef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1.1资源点位及现状</w:t>
      </w:r>
    </w:p>
    <w:p w14:paraId="364CA0ED">
      <w:pPr>
        <w:keepNext w:val="0"/>
        <w:keepLines w:val="0"/>
        <w:pageBreakBefore w:val="0"/>
        <w:widowControl w:val="0"/>
        <w:kinsoku/>
        <w:wordWrap/>
        <w:overflowPunct/>
        <w:topLinePunct w:val="0"/>
        <w:autoSpaceDE/>
        <w:autoSpaceDN/>
        <w:bidi w:val="0"/>
        <w:adjustRightInd/>
        <w:snapToGrid/>
        <w:spacing w:line="440" w:lineRule="exact"/>
        <w:ind w:right="-733" w:rightChars="-349" w:firstLine="420" w:firstLineChars="200"/>
        <w:jc w:val="lef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本项目涉及一处地铁配套停车场，共计4套道闸广告位。体育公园地下停车场位于地铁1号线站点配套区域，现有道闸4套，目前为普通杆件，需由乙方投资换新并加装广告栏。</w:t>
      </w:r>
    </w:p>
    <w:p w14:paraId="55D47C03">
      <w:pPr>
        <w:keepNext w:val="0"/>
        <w:keepLines w:val="0"/>
        <w:pageBreakBefore w:val="0"/>
        <w:widowControl w:val="0"/>
        <w:kinsoku/>
        <w:wordWrap/>
        <w:overflowPunct/>
        <w:topLinePunct w:val="0"/>
        <w:autoSpaceDE/>
        <w:autoSpaceDN/>
        <w:bidi w:val="0"/>
        <w:adjustRightInd/>
        <w:snapToGrid/>
        <w:spacing w:line="440" w:lineRule="exact"/>
        <w:ind w:right="-733" w:rightChars="-349" w:firstLine="420" w:firstLineChars="200"/>
        <w:jc w:val="lef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1.2资源权属</w:t>
      </w:r>
    </w:p>
    <w:p w14:paraId="03EC6D86">
      <w:pPr>
        <w:keepNext w:val="0"/>
        <w:keepLines w:val="0"/>
        <w:pageBreakBefore w:val="0"/>
        <w:widowControl w:val="0"/>
        <w:kinsoku/>
        <w:wordWrap/>
        <w:overflowPunct/>
        <w:topLinePunct w:val="0"/>
        <w:autoSpaceDE/>
        <w:autoSpaceDN/>
        <w:bidi w:val="0"/>
        <w:adjustRightInd/>
        <w:snapToGrid/>
        <w:spacing w:line="440" w:lineRule="exact"/>
        <w:ind w:right="-733" w:rightChars="-349" w:firstLine="420" w:firstLineChars="200"/>
        <w:jc w:val="lef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上述道闸均为停车场既有设施，资源权属归甲方所有，无产权争议。</w:t>
      </w:r>
    </w:p>
    <w:p w14:paraId="5E713010">
      <w:pPr>
        <w:keepNext w:val="0"/>
        <w:keepLines w:val="0"/>
        <w:pageBreakBefore w:val="0"/>
        <w:widowControl w:val="0"/>
        <w:kinsoku/>
        <w:wordWrap/>
        <w:overflowPunct/>
        <w:topLinePunct w:val="0"/>
        <w:autoSpaceDE/>
        <w:autoSpaceDN/>
        <w:bidi w:val="0"/>
        <w:adjustRightInd/>
        <w:snapToGrid/>
        <w:spacing w:line="440" w:lineRule="exact"/>
        <w:ind w:right="-733" w:rightChars="-349" w:firstLine="420" w:firstLineChars="200"/>
        <w:jc w:val="lef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1.3广告位说明</w:t>
      </w:r>
    </w:p>
    <w:p w14:paraId="38A21148">
      <w:pPr>
        <w:keepNext w:val="0"/>
        <w:keepLines w:val="0"/>
        <w:pageBreakBefore w:val="0"/>
        <w:widowControl w:val="0"/>
        <w:kinsoku/>
        <w:wordWrap/>
        <w:overflowPunct/>
        <w:topLinePunct w:val="0"/>
        <w:autoSpaceDE/>
        <w:autoSpaceDN/>
        <w:bidi w:val="0"/>
        <w:adjustRightInd/>
        <w:snapToGrid/>
        <w:spacing w:line="440" w:lineRule="exact"/>
        <w:ind w:right="-733" w:rightChars="-349"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每套道闸广告位指该道闸杆上可发布广告画面的区域。体育公园站须由乙方投资换新道闸并加装广告栏。</w:t>
      </w:r>
    </w:p>
    <w:p w14:paraId="7ADC19D4">
      <w:pPr>
        <w:keepNext w:val="0"/>
        <w:keepLines w:val="0"/>
        <w:pageBreakBefore w:val="0"/>
        <w:widowControl w:val="0"/>
        <w:kinsoku/>
        <w:wordWrap/>
        <w:overflowPunct/>
        <w:topLinePunct w:val="0"/>
        <w:autoSpaceDE/>
        <w:autoSpaceDN/>
        <w:bidi w:val="0"/>
        <w:adjustRightInd/>
        <w:snapToGrid/>
        <w:spacing w:line="440" w:lineRule="exact"/>
        <w:ind w:right="-733" w:rightChars="-349" w:firstLine="420" w:firstLineChars="200"/>
        <w:jc w:val="left"/>
        <w:textAlignment w:val="auto"/>
        <w:rPr>
          <w:rFonts w:hint="eastAsia" w:ascii="宋体" w:hAnsi="宋体" w:eastAsia="宋体" w:cs="宋体"/>
          <w:sz w:val="21"/>
          <w:szCs w:val="21"/>
          <w:highlight w:val="none"/>
        </w:rPr>
      </w:pPr>
    </w:p>
    <w:p w14:paraId="3D634F71">
      <w:pPr>
        <w:keepNext w:val="0"/>
        <w:keepLines w:val="0"/>
        <w:pageBreakBefore w:val="0"/>
        <w:widowControl w:val="0"/>
        <w:kinsoku/>
        <w:wordWrap/>
        <w:overflowPunct/>
        <w:topLinePunct w:val="0"/>
        <w:autoSpaceDE/>
        <w:autoSpaceDN/>
        <w:bidi w:val="0"/>
        <w:adjustRightInd/>
        <w:snapToGrid/>
        <w:spacing w:line="440" w:lineRule="exact"/>
        <w:ind w:right="-733" w:rightChars="-349" w:firstLine="422" w:firstLineChars="200"/>
        <w:jc w:val="left"/>
        <w:textAlignment w:val="auto"/>
        <w:outlineLvl w:val="0"/>
        <w:rPr>
          <w:rFonts w:hint="eastAsia" w:ascii="宋体" w:hAnsi="宋体" w:eastAsia="宋体" w:cs="宋体"/>
          <w:b/>
          <w:bCs/>
          <w:sz w:val="21"/>
          <w:szCs w:val="21"/>
          <w:highlight w:val="none"/>
        </w:rPr>
      </w:pPr>
      <w:bookmarkStart w:id="109" w:name="_Toc206"/>
      <w:bookmarkStart w:id="110" w:name="_Toc9890"/>
      <w:bookmarkStart w:id="111" w:name="_Toc24752"/>
      <w:r>
        <w:rPr>
          <w:rFonts w:hint="eastAsia" w:ascii="宋体" w:hAnsi="宋体" w:eastAsia="宋体" w:cs="宋体"/>
          <w:b/>
          <w:bCs/>
          <w:sz w:val="21"/>
          <w:szCs w:val="21"/>
          <w:highlight w:val="none"/>
        </w:rPr>
        <w:t>第二条 </w:t>
      </w:r>
      <w:bookmarkEnd w:id="109"/>
      <w:r>
        <w:rPr>
          <w:rFonts w:hint="eastAsia" w:ascii="宋体" w:hAnsi="宋体" w:eastAsia="宋体" w:cs="宋体"/>
          <w:b/>
          <w:bCs/>
          <w:sz w:val="21"/>
          <w:szCs w:val="21"/>
          <w:highlight w:val="none"/>
          <w:lang w:val="en-US" w:eastAsia="zh-CN"/>
        </w:rPr>
        <w:t>合作模式</w:t>
      </w:r>
      <w:bookmarkEnd w:id="110"/>
      <w:bookmarkEnd w:id="111"/>
    </w:p>
    <w:p w14:paraId="5D96769D">
      <w:pPr>
        <w:keepNext w:val="0"/>
        <w:keepLines w:val="0"/>
        <w:pageBreakBefore w:val="0"/>
        <w:widowControl w:val="0"/>
        <w:kinsoku/>
        <w:wordWrap/>
        <w:overflowPunct/>
        <w:topLinePunct w:val="0"/>
        <w:autoSpaceDE/>
        <w:autoSpaceDN/>
        <w:bidi w:val="0"/>
        <w:adjustRightInd/>
        <w:snapToGrid/>
        <w:spacing w:line="440" w:lineRule="exact"/>
        <w:ind w:right="-733" w:rightChars="-349" w:firstLine="420" w:firstLineChars="200"/>
        <w:jc w:val="lef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2.1合作方式</w:t>
      </w:r>
    </w:p>
    <w:p w14:paraId="263F1263">
      <w:pPr>
        <w:keepNext w:val="0"/>
        <w:keepLines w:val="0"/>
        <w:pageBreakBefore w:val="0"/>
        <w:widowControl w:val="0"/>
        <w:kinsoku/>
        <w:wordWrap/>
        <w:overflowPunct/>
        <w:topLinePunct w:val="0"/>
        <w:autoSpaceDE/>
        <w:autoSpaceDN/>
        <w:bidi w:val="0"/>
        <w:adjustRightInd/>
        <w:snapToGrid/>
        <w:spacing w:line="440" w:lineRule="exact"/>
        <w:ind w:right="-733" w:rightChars="-349"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甲方将4套道闸广告位经营权授予乙方，乙方自主经营、自负盈亏。甲方按年收取固定资源使用费。</w:t>
      </w:r>
    </w:p>
    <w:p w14:paraId="38616DB5">
      <w:pPr>
        <w:keepNext w:val="0"/>
        <w:keepLines w:val="0"/>
        <w:pageBreakBefore w:val="0"/>
        <w:widowControl w:val="0"/>
        <w:kinsoku/>
        <w:wordWrap/>
        <w:overflowPunct/>
        <w:topLinePunct w:val="0"/>
        <w:autoSpaceDE/>
        <w:autoSpaceDN/>
        <w:bidi w:val="0"/>
        <w:adjustRightInd/>
        <w:snapToGrid/>
        <w:spacing w:line="440" w:lineRule="exact"/>
        <w:ind w:right="-733" w:rightChars="-349" w:firstLine="420" w:firstLineChars="200"/>
        <w:jc w:val="lef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2.2合作期限</w:t>
      </w:r>
    </w:p>
    <w:p w14:paraId="5214CDDB">
      <w:pPr>
        <w:keepNext w:val="0"/>
        <w:keepLines w:val="0"/>
        <w:pageBreakBefore w:val="0"/>
        <w:widowControl w:val="0"/>
        <w:kinsoku/>
        <w:wordWrap/>
        <w:overflowPunct/>
        <w:topLinePunct w:val="0"/>
        <w:autoSpaceDE/>
        <w:autoSpaceDN/>
        <w:bidi w:val="0"/>
        <w:adjustRightInd/>
        <w:snapToGrid/>
        <w:spacing w:line="440" w:lineRule="exact"/>
        <w:ind w:right="-733" w:rightChars="-349" w:firstLine="420" w:firstLineChars="200"/>
        <w:jc w:val="lef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首期2年。期满后运营良好、无重大违约记录的，同等条件下享有优先续约权，续约资源使用费根据届时市场评估重新确定。</w:t>
      </w:r>
    </w:p>
    <w:p w14:paraId="18EC546E">
      <w:pPr>
        <w:keepNext w:val="0"/>
        <w:keepLines w:val="0"/>
        <w:pageBreakBefore w:val="0"/>
        <w:widowControl w:val="0"/>
        <w:kinsoku/>
        <w:wordWrap/>
        <w:overflowPunct/>
        <w:topLinePunct w:val="0"/>
        <w:autoSpaceDE/>
        <w:autoSpaceDN/>
        <w:bidi w:val="0"/>
        <w:adjustRightInd/>
        <w:snapToGrid/>
        <w:spacing w:line="440" w:lineRule="exact"/>
        <w:ind w:right="-733" w:rightChars="-349" w:firstLine="420" w:firstLineChars="200"/>
        <w:jc w:val="left"/>
        <w:textAlignment w:val="auto"/>
        <w:rPr>
          <w:rFonts w:hint="eastAsia" w:ascii="宋体" w:hAnsi="宋体" w:eastAsia="宋体" w:cs="宋体"/>
          <w:sz w:val="21"/>
          <w:szCs w:val="21"/>
          <w:highlight w:val="none"/>
        </w:rPr>
      </w:pPr>
    </w:p>
    <w:p w14:paraId="1ED29312">
      <w:pPr>
        <w:keepNext w:val="0"/>
        <w:keepLines w:val="0"/>
        <w:pageBreakBefore w:val="0"/>
        <w:widowControl w:val="0"/>
        <w:kinsoku/>
        <w:wordWrap/>
        <w:overflowPunct/>
        <w:topLinePunct w:val="0"/>
        <w:autoSpaceDE/>
        <w:autoSpaceDN/>
        <w:bidi w:val="0"/>
        <w:adjustRightInd/>
        <w:snapToGrid/>
        <w:spacing w:line="440" w:lineRule="exact"/>
        <w:ind w:right="-733" w:rightChars="-349" w:firstLine="422" w:firstLineChars="200"/>
        <w:jc w:val="left"/>
        <w:textAlignment w:val="auto"/>
        <w:outlineLvl w:val="0"/>
        <w:rPr>
          <w:rFonts w:hint="eastAsia" w:ascii="宋体" w:hAnsi="宋体" w:eastAsia="宋体" w:cs="宋体"/>
          <w:b/>
          <w:bCs/>
          <w:sz w:val="21"/>
          <w:szCs w:val="21"/>
          <w:highlight w:val="none"/>
        </w:rPr>
      </w:pPr>
      <w:bookmarkStart w:id="112" w:name="_Toc3152"/>
      <w:bookmarkStart w:id="113" w:name="_Toc14098"/>
      <w:bookmarkStart w:id="114" w:name="_Toc22437"/>
      <w:r>
        <w:rPr>
          <w:rFonts w:hint="eastAsia" w:ascii="宋体" w:hAnsi="宋体" w:eastAsia="宋体" w:cs="宋体"/>
          <w:b/>
          <w:bCs/>
          <w:sz w:val="21"/>
          <w:szCs w:val="21"/>
          <w:highlight w:val="none"/>
        </w:rPr>
        <w:t>第三条 费用</w:t>
      </w:r>
      <w:bookmarkEnd w:id="112"/>
      <w:bookmarkEnd w:id="113"/>
      <w:bookmarkEnd w:id="114"/>
    </w:p>
    <w:p w14:paraId="60151ACD">
      <w:pPr>
        <w:keepNext w:val="0"/>
        <w:keepLines w:val="0"/>
        <w:pageBreakBefore w:val="0"/>
        <w:widowControl w:val="0"/>
        <w:kinsoku/>
        <w:wordWrap/>
        <w:overflowPunct/>
        <w:topLinePunct w:val="0"/>
        <w:autoSpaceDE/>
        <w:autoSpaceDN/>
        <w:bidi w:val="0"/>
        <w:adjustRightInd/>
        <w:snapToGrid/>
        <w:spacing w:line="440" w:lineRule="exact"/>
        <w:ind w:right="-733" w:rightChars="-349" w:firstLine="422" w:firstLineChars="200"/>
        <w:jc w:val="left"/>
        <w:textAlignment w:val="auto"/>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3.1</w:t>
      </w:r>
      <w:r>
        <w:rPr>
          <w:rFonts w:hint="eastAsia" w:ascii="宋体" w:hAnsi="宋体" w:eastAsia="宋体" w:cs="宋体"/>
          <w:b/>
          <w:bCs/>
          <w:sz w:val="21"/>
          <w:szCs w:val="21"/>
          <w:highlight w:val="none"/>
          <w:lang w:val="en-US" w:eastAsia="zh-CN"/>
        </w:rPr>
        <w:t>资源使用费</w:t>
      </w:r>
    </w:p>
    <w:p w14:paraId="0F46735E">
      <w:pPr>
        <w:keepNext w:val="0"/>
        <w:keepLines w:val="0"/>
        <w:pageBreakBefore w:val="0"/>
        <w:widowControl w:val="0"/>
        <w:kinsoku/>
        <w:wordWrap/>
        <w:overflowPunct/>
        <w:topLinePunct w:val="0"/>
        <w:autoSpaceDE/>
        <w:autoSpaceDN/>
        <w:bidi w:val="0"/>
        <w:adjustRightInd/>
        <w:snapToGrid/>
        <w:spacing w:line="440" w:lineRule="exact"/>
        <w:ind w:right="-733" w:rightChars="-349" w:firstLine="420" w:firstLineChars="200"/>
        <w:jc w:val="left"/>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3.1.1</w:t>
      </w:r>
      <w:r>
        <w:rPr>
          <w:rFonts w:hint="eastAsia" w:ascii="宋体" w:hAnsi="宋体" w:eastAsia="宋体" w:cs="宋体"/>
          <w:sz w:val="21"/>
          <w:szCs w:val="21"/>
          <w:highlight w:val="none"/>
          <w:lang w:val="en-US" w:eastAsia="zh-CN"/>
        </w:rPr>
        <w:t>资源使用费</w:t>
      </w:r>
      <w:r>
        <w:rPr>
          <w:rFonts w:hint="eastAsia" w:ascii="宋体" w:hAnsi="宋体" w:eastAsia="宋体" w:cs="宋体"/>
          <w:sz w:val="21"/>
          <w:szCs w:val="21"/>
          <w:highlight w:val="none"/>
        </w:rPr>
        <w:t>为¥</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元/年（大写</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w:t>
      </w:r>
      <w:r>
        <w:rPr>
          <w:rFonts w:hint="eastAsia" w:ascii="宋体" w:hAnsi="宋体" w:eastAsia="宋体" w:cs="宋体"/>
          <w:sz w:val="21"/>
          <w:szCs w:val="21"/>
          <w:highlight w:val="none"/>
          <w:lang w:eastAsia="zh-CN"/>
        </w:rPr>
        <w:t>。</w:t>
      </w:r>
    </w:p>
    <w:p w14:paraId="48BB26FD">
      <w:pPr>
        <w:keepNext w:val="0"/>
        <w:keepLines w:val="0"/>
        <w:pageBreakBefore w:val="0"/>
        <w:widowControl w:val="0"/>
        <w:kinsoku/>
        <w:wordWrap/>
        <w:overflowPunct/>
        <w:topLinePunct w:val="0"/>
        <w:autoSpaceDE/>
        <w:autoSpaceDN/>
        <w:bidi w:val="0"/>
        <w:adjustRightInd/>
        <w:snapToGrid/>
        <w:spacing w:line="440" w:lineRule="exact"/>
        <w:ind w:right="-733" w:rightChars="-349"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乙方按年向甲方支付资源使用费，先付后用。首年费用于合同签订后15个工作日内一次性支付，此后每年费用于上一年度届满前1个月内付清，支付至甲方指定账户。</w:t>
      </w:r>
    </w:p>
    <w:p w14:paraId="7C6A2CA1">
      <w:pPr>
        <w:keepNext w:val="0"/>
        <w:keepLines w:val="0"/>
        <w:pageBreakBefore w:val="0"/>
        <w:widowControl w:val="0"/>
        <w:kinsoku/>
        <w:wordWrap/>
        <w:overflowPunct/>
        <w:topLinePunct w:val="0"/>
        <w:autoSpaceDE/>
        <w:autoSpaceDN/>
        <w:bidi w:val="0"/>
        <w:adjustRightInd/>
        <w:snapToGrid/>
        <w:spacing w:line="440" w:lineRule="exact"/>
        <w:ind w:right="-733" w:rightChars="-349" w:firstLine="422" w:firstLineChars="200"/>
        <w:jc w:val="left"/>
        <w:textAlignment w:val="auto"/>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3.</w:t>
      </w:r>
      <w:r>
        <w:rPr>
          <w:rFonts w:hint="eastAsia" w:ascii="宋体" w:hAnsi="宋体" w:eastAsia="宋体" w:cs="宋体"/>
          <w:b/>
          <w:bCs/>
          <w:sz w:val="21"/>
          <w:szCs w:val="21"/>
          <w:highlight w:val="none"/>
          <w:lang w:val="en-US" w:eastAsia="zh-CN"/>
        </w:rPr>
        <w:t>2</w:t>
      </w:r>
      <w:r>
        <w:rPr>
          <w:rFonts w:hint="eastAsia" w:ascii="宋体" w:hAnsi="宋体" w:eastAsia="宋体" w:cs="宋体"/>
          <w:b/>
          <w:bCs/>
          <w:sz w:val="21"/>
          <w:szCs w:val="21"/>
          <w:highlight w:val="none"/>
        </w:rPr>
        <w:t>发票开具</w:t>
      </w:r>
    </w:p>
    <w:p w14:paraId="79FE804C">
      <w:pPr>
        <w:keepNext w:val="0"/>
        <w:keepLines w:val="0"/>
        <w:pageBreakBefore w:val="0"/>
        <w:widowControl w:val="0"/>
        <w:kinsoku/>
        <w:wordWrap/>
        <w:overflowPunct/>
        <w:topLinePunct w:val="0"/>
        <w:autoSpaceDE/>
        <w:autoSpaceDN/>
        <w:bidi w:val="0"/>
        <w:adjustRightInd/>
        <w:snapToGrid/>
        <w:spacing w:line="440" w:lineRule="exact"/>
        <w:ind w:right="-733" w:rightChars="-349"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3.</w:t>
      </w:r>
      <w:r>
        <w:rPr>
          <w:rFonts w:hint="eastAsia" w:ascii="宋体" w:hAnsi="宋体" w:eastAsia="宋体" w:cs="宋体"/>
          <w:sz w:val="21"/>
          <w:szCs w:val="21"/>
          <w:highlight w:val="none"/>
          <w:lang w:val="en-US" w:eastAsia="zh-CN"/>
        </w:rPr>
        <w:t>2</w:t>
      </w:r>
      <w:r>
        <w:rPr>
          <w:rFonts w:hint="eastAsia" w:ascii="宋体" w:hAnsi="宋体" w:eastAsia="宋体" w:cs="宋体"/>
          <w:sz w:val="21"/>
          <w:szCs w:val="21"/>
          <w:highlight w:val="none"/>
        </w:rPr>
        <w:t>.1甲方在收到3.1条款项后10个工作日内向乙方开具合法有效的等额增值税专用发票；</w:t>
      </w:r>
    </w:p>
    <w:p w14:paraId="7318422D">
      <w:pPr>
        <w:keepNext w:val="0"/>
        <w:keepLines w:val="0"/>
        <w:pageBreakBefore w:val="0"/>
        <w:widowControl w:val="0"/>
        <w:kinsoku/>
        <w:wordWrap/>
        <w:overflowPunct/>
        <w:topLinePunct w:val="0"/>
        <w:autoSpaceDE/>
        <w:autoSpaceDN/>
        <w:bidi w:val="0"/>
        <w:adjustRightInd/>
        <w:snapToGrid/>
        <w:spacing w:line="440" w:lineRule="exact"/>
        <w:ind w:right="-733" w:rightChars="-349"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3.</w:t>
      </w:r>
      <w:r>
        <w:rPr>
          <w:rFonts w:hint="eastAsia" w:ascii="宋体" w:hAnsi="宋体" w:eastAsia="宋体" w:cs="宋体"/>
          <w:sz w:val="21"/>
          <w:szCs w:val="21"/>
          <w:highlight w:val="none"/>
          <w:lang w:val="en-US" w:eastAsia="zh-CN"/>
        </w:rPr>
        <w:t>2</w:t>
      </w:r>
      <w:r>
        <w:rPr>
          <w:rFonts w:hint="eastAsia" w:ascii="宋体" w:hAnsi="宋体" w:eastAsia="宋体" w:cs="宋体"/>
          <w:sz w:val="21"/>
          <w:szCs w:val="21"/>
          <w:highlight w:val="none"/>
        </w:rPr>
        <w:t>.2甲方仅向乙方开具增值税专用发票，不向乙方委托的第三人开具增值税专用发票，无论乙方是否委托第三人代为付款；</w:t>
      </w:r>
    </w:p>
    <w:p w14:paraId="4D48EC40">
      <w:pPr>
        <w:keepNext w:val="0"/>
        <w:keepLines w:val="0"/>
        <w:pageBreakBefore w:val="0"/>
        <w:widowControl w:val="0"/>
        <w:kinsoku/>
        <w:wordWrap/>
        <w:overflowPunct/>
        <w:topLinePunct w:val="0"/>
        <w:autoSpaceDE/>
        <w:autoSpaceDN/>
        <w:bidi w:val="0"/>
        <w:adjustRightInd/>
        <w:snapToGrid/>
        <w:spacing w:line="440" w:lineRule="exact"/>
        <w:ind w:right="-733" w:rightChars="-349"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3.</w:t>
      </w:r>
      <w:r>
        <w:rPr>
          <w:rFonts w:hint="eastAsia" w:ascii="宋体" w:hAnsi="宋体" w:eastAsia="宋体" w:cs="宋体"/>
          <w:sz w:val="21"/>
          <w:szCs w:val="21"/>
          <w:highlight w:val="none"/>
          <w:lang w:val="en-US" w:eastAsia="zh-CN"/>
        </w:rPr>
        <w:t>2</w:t>
      </w:r>
      <w:r>
        <w:rPr>
          <w:rFonts w:hint="eastAsia" w:ascii="宋体" w:hAnsi="宋体" w:eastAsia="宋体" w:cs="宋体"/>
          <w:sz w:val="21"/>
          <w:szCs w:val="21"/>
          <w:highlight w:val="none"/>
        </w:rPr>
        <w:t>.3本合同期内如遇国家增值税税率调整，本合同价款的不含税价不变，增值税税率按国家规定的新税率执行，调整相应的增值税税金。</w:t>
      </w:r>
    </w:p>
    <w:p w14:paraId="2725EA8E">
      <w:pPr>
        <w:keepNext w:val="0"/>
        <w:keepLines w:val="0"/>
        <w:pageBreakBefore w:val="0"/>
        <w:widowControl w:val="0"/>
        <w:kinsoku/>
        <w:wordWrap/>
        <w:overflowPunct/>
        <w:topLinePunct w:val="0"/>
        <w:autoSpaceDE/>
        <w:autoSpaceDN/>
        <w:bidi w:val="0"/>
        <w:adjustRightInd/>
        <w:snapToGrid/>
        <w:spacing w:line="440" w:lineRule="exact"/>
        <w:ind w:right="-733" w:rightChars="-349" w:firstLine="422" w:firstLineChars="200"/>
        <w:jc w:val="left"/>
        <w:textAlignment w:val="auto"/>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3.</w:t>
      </w:r>
      <w:r>
        <w:rPr>
          <w:rFonts w:hint="eastAsia" w:ascii="宋体" w:hAnsi="宋体" w:eastAsia="宋体" w:cs="宋体"/>
          <w:b/>
          <w:bCs/>
          <w:sz w:val="21"/>
          <w:szCs w:val="21"/>
          <w:highlight w:val="none"/>
          <w:lang w:val="en-US" w:eastAsia="zh-CN"/>
        </w:rPr>
        <w:t>3</w:t>
      </w:r>
      <w:r>
        <w:rPr>
          <w:rFonts w:hint="eastAsia" w:ascii="宋体" w:hAnsi="宋体" w:eastAsia="宋体" w:cs="宋体"/>
          <w:b/>
          <w:bCs/>
          <w:sz w:val="21"/>
          <w:szCs w:val="21"/>
          <w:highlight w:val="none"/>
        </w:rPr>
        <w:t>费用调整</w:t>
      </w:r>
    </w:p>
    <w:p w14:paraId="3574B406">
      <w:pPr>
        <w:pStyle w:val="21"/>
        <w:keepNext w:val="0"/>
        <w:keepLines w:val="0"/>
        <w:pageBreakBefore w:val="0"/>
        <w:widowControl w:val="0"/>
        <w:kinsoku/>
        <w:wordWrap/>
        <w:overflowPunct/>
        <w:topLinePunct w:val="0"/>
        <w:autoSpaceDE/>
        <w:autoSpaceDN/>
        <w:bidi w:val="0"/>
        <w:adjustRightInd/>
        <w:snapToGrid/>
        <w:spacing w:before="0" w:after="0" w:line="440" w:lineRule="exact"/>
        <w:ind w:right="-733" w:rightChars="-349" w:firstLine="420" w:firstLineChars="200"/>
        <w:textAlignment w:val="auto"/>
        <w:rPr>
          <w:rFonts w:hint="eastAsia" w:ascii="宋体" w:hAnsi="宋体" w:eastAsia="宋体" w:cs="宋体"/>
          <w:bCs w:val="0"/>
          <w:spacing w:val="0"/>
          <w:kern w:val="2"/>
          <w:sz w:val="21"/>
          <w:szCs w:val="21"/>
          <w:highlight w:val="none"/>
        </w:rPr>
      </w:pPr>
      <w:r>
        <w:rPr>
          <w:rFonts w:hint="eastAsia" w:ascii="宋体" w:hAnsi="宋体" w:eastAsia="宋体" w:cs="宋体"/>
          <w:bCs w:val="0"/>
          <w:spacing w:val="0"/>
          <w:kern w:val="2"/>
          <w:sz w:val="21"/>
          <w:szCs w:val="21"/>
          <w:highlight w:val="none"/>
        </w:rPr>
        <w:t>3.</w:t>
      </w:r>
      <w:r>
        <w:rPr>
          <w:rFonts w:hint="eastAsia" w:ascii="宋体" w:hAnsi="宋体" w:eastAsia="宋体" w:cs="宋体"/>
          <w:bCs w:val="0"/>
          <w:spacing w:val="0"/>
          <w:kern w:val="2"/>
          <w:sz w:val="21"/>
          <w:szCs w:val="21"/>
          <w:highlight w:val="none"/>
          <w:lang w:val="en-US" w:eastAsia="zh-CN"/>
        </w:rPr>
        <w:t>3</w:t>
      </w:r>
      <w:r>
        <w:rPr>
          <w:rFonts w:hint="eastAsia" w:ascii="宋体" w:hAnsi="宋体" w:eastAsia="宋体" w:cs="宋体"/>
          <w:bCs w:val="0"/>
          <w:spacing w:val="0"/>
          <w:kern w:val="2"/>
          <w:sz w:val="21"/>
          <w:szCs w:val="21"/>
          <w:highlight w:val="none"/>
        </w:rPr>
        <w:t>.1经营本合同所有广告媒体的费用（包括但不限于平面、上下刊、维修维护、清洁等实际发生费用）由乙方承担；</w:t>
      </w:r>
    </w:p>
    <w:p w14:paraId="4BD39BF0">
      <w:pPr>
        <w:pStyle w:val="21"/>
        <w:keepNext w:val="0"/>
        <w:keepLines w:val="0"/>
        <w:pageBreakBefore w:val="0"/>
        <w:widowControl w:val="0"/>
        <w:kinsoku/>
        <w:wordWrap/>
        <w:overflowPunct/>
        <w:topLinePunct w:val="0"/>
        <w:autoSpaceDE/>
        <w:autoSpaceDN/>
        <w:bidi w:val="0"/>
        <w:adjustRightInd/>
        <w:snapToGrid/>
        <w:spacing w:before="0" w:after="0" w:line="440" w:lineRule="exact"/>
        <w:ind w:right="-733" w:rightChars="-349" w:firstLine="420" w:firstLineChars="200"/>
        <w:textAlignment w:val="auto"/>
        <w:rPr>
          <w:rFonts w:hint="eastAsia" w:ascii="宋体" w:hAnsi="宋体" w:eastAsia="宋体" w:cs="宋体"/>
          <w:bCs w:val="0"/>
          <w:spacing w:val="0"/>
          <w:kern w:val="2"/>
          <w:sz w:val="21"/>
          <w:szCs w:val="21"/>
          <w:highlight w:val="none"/>
          <w:lang w:val="en-US" w:eastAsia="zh-CN"/>
        </w:rPr>
      </w:pPr>
      <w:r>
        <w:rPr>
          <w:rFonts w:hint="eastAsia" w:ascii="宋体" w:hAnsi="宋体" w:eastAsia="宋体" w:cs="宋体"/>
          <w:bCs w:val="0"/>
          <w:spacing w:val="0"/>
          <w:kern w:val="2"/>
          <w:sz w:val="21"/>
          <w:szCs w:val="21"/>
          <w:highlight w:val="none"/>
        </w:rPr>
        <w:t>3.</w:t>
      </w:r>
      <w:r>
        <w:rPr>
          <w:rFonts w:hint="eastAsia" w:ascii="宋体" w:hAnsi="宋体" w:eastAsia="宋体" w:cs="宋体"/>
          <w:bCs w:val="0"/>
          <w:spacing w:val="0"/>
          <w:kern w:val="2"/>
          <w:sz w:val="21"/>
          <w:szCs w:val="21"/>
          <w:highlight w:val="none"/>
          <w:lang w:val="en-US" w:eastAsia="zh-CN"/>
        </w:rPr>
        <w:t>3</w:t>
      </w:r>
      <w:r>
        <w:rPr>
          <w:rFonts w:hint="eastAsia" w:ascii="宋体" w:hAnsi="宋体" w:eastAsia="宋体" w:cs="宋体"/>
          <w:bCs w:val="0"/>
          <w:spacing w:val="0"/>
          <w:kern w:val="2"/>
          <w:sz w:val="21"/>
          <w:szCs w:val="21"/>
          <w:highlight w:val="none"/>
        </w:rPr>
        <w:t>.2</w:t>
      </w:r>
      <w:r>
        <w:rPr>
          <w:rFonts w:hint="eastAsia" w:ascii="宋体" w:hAnsi="宋体" w:eastAsia="宋体" w:cs="宋体"/>
          <w:sz w:val="21"/>
          <w:szCs w:val="21"/>
          <w:highlight w:val="none"/>
          <w:lang w:val="en-US" w:eastAsia="zh-CN"/>
        </w:rPr>
        <w:t>资源使用费</w:t>
      </w:r>
      <w:r>
        <w:rPr>
          <w:rFonts w:hint="eastAsia" w:ascii="宋体" w:hAnsi="宋体" w:eastAsia="宋体" w:cs="宋体"/>
          <w:bCs w:val="0"/>
          <w:spacing w:val="0"/>
          <w:kern w:val="2"/>
          <w:sz w:val="21"/>
          <w:szCs w:val="21"/>
          <w:highlight w:val="none"/>
        </w:rPr>
        <w:t>支付不受乙方的实际广告经营收入情况的影响，无论其广告经营状况如何，均须依约定按本合同第3.1条所规定的金额支付相应费用；</w:t>
      </w:r>
    </w:p>
    <w:p w14:paraId="4A279154">
      <w:pPr>
        <w:keepNext w:val="0"/>
        <w:keepLines w:val="0"/>
        <w:pageBreakBefore w:val="0"/>
        <w:widowControl w:val="0"/>
        <w:kinsoku/>
        <w:wordWrap/>
        <w:overflowPunct/>
        <w:topLinePunct w:val="0"/>
        <w:autoSpaceDE/>
        <w:autoSpaceDN/>
        <w:bidi w:val="0"/>
        <w:adjustRightInd/>
        <w:snapToGrid/>
        <w:spacing w:line="440" w:lineRule="exact"/>
        <w:ind w:right="-733" w:rightChars="-349" w:firstLine="422" w:firstLineChars="200"/>
        <w:jc w:val="left"/>
        <w:textAlignment w:val="auto"/>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3.</w:t>
      </w:r>
      <w:r>
        <w:rPr>
          <w:rFonts w:hint="eastAsia" w:ascii="宋体" w:hAnsi="宋体" w:eastAsia="宋体" w:cs="宋体"/>
          <w:b/>
          <w:bCs/>
          <w:sz w:val="21"/>
          <w:szCs w:val="21"/>
          <w:highlight w:val="none"/>
          <w:lang w:val="en-US" w:eastAsia="zh-CN"/>
        </w:rPr>
        <w:t>4</w:t>
      </w:r>
      <w:r>
        <w:rPr>
          <w:rFonts w:hint="eastAsia" w:ascii="宋体" w:hAnsi="宋体" w:eastAsia="宋体" w:cs="宋体"/>
          <w:b/>
          <w:bCs/>
          <w:sz w:val="21"/>
          <w:szCs w:val="21"/>
          <w:highlight w:val="none"/>
        </w:rPr>
        <w:t>甲方指定收款账户</w:t>
      </w:r>
    </w:p>
    <w:p w14:paraId="6AFB443B">
      <w:pPr>
        <w:keepNext w:val="0"/>
        <w:keepLines w:val="0"/>
        <w:pageBreakBefore w:val="0"/>
        <w:widowControl w:val="0"/>
        <w:kinsoku/>
        <w:wordWrap/>
        <w:overflowPunct/>
        <w:topLinePunct w:val="0"/>
        <w:autoSpaceDE/>
        <w:autoSpaceDN/>
        <w:bidi w:val="0"/>
        <w:adjustRightInd/>
        <w:snapToGrid/>
        <w:spacing w:line="440" w:lineRule="exact"/>
        <w:ind w:right="-733" w:rightChars="-349"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账户名：南通轨道资源开发有限公司</w:t>
      </w:r>
    </w:p>
    <w:p w14:paraId="5E452D3C">
      <w:pPr>
        <w:keepNext w:val="0"/>
        <w:keepLines w:val="0"/>
        <w:pageBreakBefore w:val="0"/>
        <w:widowControl w:val="0"/>
        <w:kinsoku/>
        <w:wordWrap/>
        <w:overflowPunct/>
        <w:topLinePunct w:val="0"/>
        <w:autoSpaceDE/>
        <w:autoSpaceDN/>
        <w:bidi w:val="0"/>
        <w:adjustRightInd/>
        <w:snapToGrid/>
        <w:spacing w:line="440" w:lineRule="exact"/>
        <w:ind w:right="-733" w:rightChars="-349"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税 号：91320600MA21HB3899</w:t>
      </w:r>
    </w:p>
    <w:p w14:paraId="25945327">
      <w:pPr>
        <w:keepNext w:val="0"/>
        <w:keepLines w:val="0"/>
        <w:pageBreakBefore w:val="0"/>
        <w:widowControl w:val="0"/>
        <w:kinsoku/>
        <w:wordWrap/>
        <w:overflowPunct/>
        <w:topLinePunct w:val="0"/>
        <w:autoSpaceDE/>
        <w:autoSpaceDN/>
        <w:bidi w:val="0"/>
        <w:adjustRightInd/>
        <w:snapToGrid/>
        <w:spacing w:line="440" w:lineRule="exact"/>
        <w:ind w:right="-733" w:rightChars="-349"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地址：南通市崇川区崇川路158号1805-1807室 </w:t>
      </w:r>
    </w:p>
    <w:p w14:paraId="792B46BA">
      <w:pPr>
        <w:keepNext w:val="0"/>
        <w:keepLines w:val="0"/>
        <w:pageBreakBefore w:val="0"/>
        <w:widowControl w:val="0"/>
        <w:kinsoku/>
        <w:wordWrap/>
        <w:overflowPunct/>
        <w:topLinePunct w:val="0"/>
        <w:autoSpaceDE/>
        <w:autoSpaceDN/>
        <w:bidi w:val="0"/>
        <w:adjustRightInd/>
        <w:snapToGrid/>
        <w:spacing w:line="440" w:lineRule="exact"/>
        <w:ind w:right="-733" w:rightChars="-349"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开户行：交通银行南通分行营业部</w:t>
      </w:r>
    </w:p>
    <w:p w14:paraId="1C1418BB">
      <w:pPr>
        <w:keepNext w:val="0"/>
        <w:keepLines w:val="0"/>
        <w:pageBreakBefore w:val="0"/>
        <w:widowControl w:val="0"/>
        <w:kinsoku/>
        <w:wordWrap/>
        <w:overflowPunct/>
        <w:topLinePunct w:val="0"/>
        <w:autoSpaceDE/>
        <w:autoSpaceDN/>
        <w:bidi w:val="0"/>
        <w:adjustRightInd/>
        <w:snapToGrid/>
        <w:spacing w:line="440" w:lineRule="exact"/>
        <w:ind w:right="-733" w:rightChars="-349"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银行账号：326008602011000291381</w:t>
      </w:r>
    </w:p>
    <w:p w14:paraId="69DDA26B">
      <w:pPr>
        <w:pStyle w:val="21"/>
        <w:keepNext w:val="0"/>
        <w:keepLines w:val="0"/>
        <w:pageBreakBefore w:val="0"/>
        <w:widowControl w:val="0"/>
        <w:kinsoku/>
        <w:wordWrap/>
        <w:overflowPunct/>
        <w:topLinePunct w:val="0"/>
        <w:autoSpaceDE/>
        <w:autoSpaceDN/>
        <w:bidi w:val="0"/>
        <w:adjustRightInd/>
        <w:snapToGrid/>
        <w:spacing w:before="0" w:after="0" w:line="440" w:lineRule="exact"/>
        <w:ind w:right="-733" w:rightChars="-349"/>
        <w:textAlignment w:val="auto"/>
        <w:rPr>
          <w:rFonts w:hint="eastAsia" w:ascii="宋体" w:hAnsi="宋体" w:eastAsia="宋体" w:cs="宋体"/>
          <w:sz w:val="21"/>
          <w:szCs w:val="21"/>
          <w:highlight w:val="none"/>
        </w:rPr>
      </w:pPr>
    </w:p>
    <w:p w14:paraId="73B67C8D">
      <w:pPr>
        <w:keepNext w:val="0"/>
        <w:keepLines w:val="0"/>
        <w:pageBreakBefore w:val="0"/>
        <w:widowControl w:val="0"/>
        <w:kinsoku/>
        <w:wordWrap/>
        <w:overflowPunct/>
        <w:topLinePunct w:val="0"/>
        <w:autoSpaceDE/>
        <w:autoSpaceDN/>
        <w:bidi w:val="0"/>
        <w:adjustRightInd/>
        <w:snapToGrid/>
        <w:spacing w:line="440" w:lineRule="exact"/>
        <w:ind w:right="-733" w:rightChars="-349" w:firstLine="422" w:firstLineChars="200"/>
        <w:jc w:val="left"/>
        <w:textAlignment w:val="auto"/>
        <w:outlineLvl w:val="0"/>
        <w:rPr>
          <w:rFonts w:hint="eastAsia" w:ascii="宋体" w:hAnsi="宋体" w:eastAsia="宋体" w:cs="宋体"/>
          <w:b/>
          <w:bCs/>
          <w:sz w:val="21"/>
          <w:szCs w:val="21"/>
          <w:highlight w:val="none"/>
        </w:rPr>
      </w:pPr>
      <w:bookmarkStart w:id="115" w:name="_Toc12469"/>
      <w:bookmarkStart w:id="116" w:name="_Toc5482"/>
      <w:bookmarkStart w:id="117" w:name="_Toc13816"/>
      <w:r>
        <w:rPr>
          <w:rFonts w:hint="eastAsia" w:ascii="宋体" w:hAnsi="宋体" w:eastAsia="宋体" w:cs="宋体"/>
          <w:b/>
          <w:bCs/>
          <w:sz w:val="21"/>
          <w:szCs w:val="21"/>
          <w:highlight w:val="none"/>
        </w:rPr>
        <w:t>第四条 履约保证金</w:t>
      </w:r>
      <w:bookmarkEnd w:id="115"/>
      <w:bookmarkEnd w:id="116"/>
      <w:bookmarkEnd w:id="117"/>
    </w:p>
    <w:p w14:paraId="5C3C26B8">
      <w:pPr>
        <w:keepNext w:val="0"/>
        <w:keepLines w:val="0"/>
        <w:pageBreakBefore w:val="0"/>
        <w:widowControl w:val="0"/>
        <w:kinsoku/>
        <w:wordWrap/>
        <w:overflowPunct/>
        <w:topLinePunct w:val="0"/>
        <w:autoSpaceDE/>
        <w:autoSpaceDN/>
        <w:bidi w:val="0"/>
        <w:adjustRightInd/>
        <w:snapToGrid/>
        <w:spacing w:line="440" w:lineRule="exact"/>
        <w:ind w:right="-733" w:rightChars="-349" w:firstLine="422" w:firstLineChars="200"/>
        <w:jc w:val="left"/>
        <w:textAlignment w:val="auto"/>
        <w:rPr>
          <w:rFonts w:hint="eastAsia" w:ascii="宋体" w:hAnsi="宋体" w:eastAsia="宋体" w:cs="宋体"/>
          <w:b/>
          <w:bCs/>
          <w:sz w:val="21"/>
          <w:szCs w:val="21"/>
          <w:highlight w:val="none"/>
        </w:rPr>
      </w:pPr>
      <w:bookmarkStart w:id="118" w:name="_Toc24807"/>
      <w:r>
        <w:rPr>
          <w:rFonts w:hint="eastAsia" w:ascii="宋体" w:hAnsi="宋体" w:eastAsia="宋体" w:cs="宋体"/>
          <w:b/>
          <w:bCs/>
          <w:sz w:val="21"/>
          <w:szCs w:val="21"/>
          <w:highlight w:val="none"/>
        </w:rPr>
        <w:t>4.1履约保证金的提交</w:t>
      </w:r>
      <w:bookmarkEnd w:id="118"/>
    </w:p>
    <w:p w14:paraId="77CD1E63">
      <w:pPr>
        <w:keepNext w:val="0"/>
        <w:keepLines w:val="0"/>
        <w:pageBreakBefore w:val="0"/>
        <w:widowControl w:val="0"/>
        <w:kinsoku/>
        <w:wordWrap/>
        <w:overflowPunct/>
        <w:topLinePunct w:val="0"/>
        <w:autoSpaceDE/>
        <w:autoSpaceDN/>
        <w:bidi w:val="0"/>
        <w:adjustRightInd/>
        <w:snapToGrid/>
        <w:spacing w:line="440" w:lineRule="exact"/>
        <w:ind w:right="-733" w:rightChars="-349"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4.1.1为保证乙方在本合同项下的广告资源经营权和相应义务能够得到积极、全面地行使和履行，保证按照本合同约定向甲方支付</w:t>
      </w:r>
      <w:r>
        <w:rPr>
          <w:rFonts w:hint="eastAsia" w:ascii="宋体" w:hAnsi="宋体" w:eastAsia="宋体" w:cs="宋体"/>
          <w:sz w:val="21"/>
          <w:szCs w:val="21"/>
          <w:highlight w:val="none"/>
          <w:lang w:val="en-US" w:eastAsia="zh-CN"/>
        </w:rPr>
        <w:t>资源使用费</w:t>
      </w:r>
      <w:r>
        <w:rPr>
          <w:rFonts w:hint="eastAsia" w:ascii="宋体" w:hAnsi="宋体" w:eastAsia="宋体" w:cs="宋体"/>
          <w:sz w:val="21"/>
          <w:szCs w:val="21"/>
          <w:highlight w:val="none"/>
        </w:rPr>
        <w:t>，乙方同意在本合同签订前向甲方提供履约担保。履约担保金额为</w:t>
      </w:r>
      <w:r>
        <w:rPr>
          <w:rFonts w:hint="eastAsia" w:ascii="宋体" w:hAnsi="宋体" w:eastAsia="宋体" w:cs="宋体"/>
          <w:sz w:val="21"/>
          <w:szCs w:val="21"/>
          <w:highlight w:val="none"/>
          <w:u w:val="single"/>
          <w:lang w:val="en-US" w:eastAsia="zh-CN"/>
        </w:rPr>
        <w:t>3000元</w:t>
      </w:r>
      <w:r>
        <w:rPr>
          <w:rFonts w:hint="eastAsia" w:ascii="宋体" w:hAnsi="宋体" w:eastAsia="宋体" w:cs="宋体"/>
          <w:sz w:val="21"/>
          <w:szCs w:val="21"/>
          <w:highlight w:val="none"/>
        </w:rPr>
        <w:t>；</w:t>
      </w:r>
    </w:p>
    <w:p w14:paraId="4A7106F1">
      <w:pPr>
        <w:keepNext w:val="0"/>
        <w:keepLines w:val="0"/>
        <w:pageBreakBefore w:val="0"/>
        <w:widowControl w:val="0"/>
        <w:kinsoku/>
        <w:wordWrap/>
        <w:overflowPunct/>
        <w:topLinePunct w:val="0"/>
        <w:autoSpaceDE/>
        <w:autoSpaceDN/>
        <w:bidi w:val="0"/>
        <w:adjustRightInd/>
        <w:snapToGrid/>
        <w:spacing w:line="440" w:lineRule="exact"/>
        <w:ind w:right="-733" w:rightChars="-349"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4.1.2履约担保应采用人民币，以转账形式提交。履约保证金在本合同期满且乙方履行完毕本合同项下全部义务、无违约无欠款后甲方无息退还。</w:t>
      </w:r>
    </w:p>
    <w:p w14:paraId="36D63CEA">
      <w:pPr>
        <w:keepNext w:val="0"/>
        <w:keepLines w:val="0"/>
        <w:pageBreakBefore w:val="0"/>
        <w:widowControl w:val="0"/>
        <w:kinsoku/>
        <w:wordWrap/>
        <w:overflowPunct/>
        <w:topLinePunct w:val="0"/>
        <w:autoSpaceDE/>
        <w:autoSpaceDN/>
        <w:bidi w:val="0"/>
        <w:adjustRightInd/>
        <w:snapToGrid/>
        <w:spacing w:line="440" w:lineRule="exact"/>
        <w:ind w:right="-733" w:rightChars="-349" w:firstLine="422" w:firstLineChars="200"/>
        <w:jc w:val="left"/>
        <w:textAlignment w:val="auto"/>
        <w:rPr>
          <w:rFonts w:hint="eastAsia" w:ascii="宋体" w:hAnsi="宋体" w:eastAsia="宋体" w:cs="宋体"/>
          <w:b/>
          <w:bCs/>
          <w:sz w:val="21"/>
          <w:szCs w:val="21"/>
          <w:highlight w:val="none"/>
        </w:rPr>
      </w:pPr>
      <w:bookmarkStart w:id="119" w:name="_Toc1710"/>
      <w:r>
        <w:rPr>
          <w:rFonts w:hint="eastAsia" w:ascii="宋体" w:hAnsi="宋体" w:eastAsia="宋体" w:cs="宋体"/>
          <w:b/>
          <w:bCs/>
          <w:sz w:val="21"/>
          <w:szCs w:val="21"/>
          <w:highlight w:val="none"/>
        </w:rPr>
        <w:t>4.2履约保证金的作用</w:t>
      </w:r>
      <w:bookmarkEnd w:id="119"/>
    </w:p>
    <w:p w14:paraId="4AEB80A3">
      <w:pPr>
        <w:keepNext w:val="0"/>
        <w:keepLines w:val="0"/>
        <w:pageBreakBefore w:val="0"/>
        <w:widowControl w:val="0"/>
        <w:kinsoku/>
        <w:wordWrap/>
        <w:overflowPunct/>
        <w:topLinePunct w:val="0"/>
        <w:autoSpaceDE/>
        <w:autoSpaceDN/>
        <w:bidi w:val="0"/>
        <w:adjustRightInd/>
        <w:snapToGrid/>
        <w:spacing w:line="440" w:lineRule="exact"/>
        <w:ind w:right="-733" w:rightChars="-349"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4.2.1如乙方发生违约或侵权事项，甲方发出书面通知7日后，甲方有权扣除履约保证金项下的全部或部分款项。包括但不限于如下情况：</w:t>
      </w:r>
    </w:p>
    <w:p w14:paraId="4CCDE2FC">
      <w:pPr>
        <w:keepNext w:val="0"/>
        <w:keepLines w:val="0"/>
        <w:pageBreakBefore w:val="0"/>
        <w:widowControl w:val="0"/>
        <w:kinsoku/>
        <w:wordWrap/>
        <w:overflowPunct/>
        <w:topLinePunct w:val="0"/>
        <w:autoSpaceDE/>
        <w:autoSpaceDN/>
        <w:bidi w:val="0"/>
        <w:adjustRightInd/>
        <w:snapToGrid/>
        <w:spacing w:line="440" w:lineRule="exact"/>
        <w:ind w:right="-733" w:rightChars="-349"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（1）乙方逾期7个工作日未向甲方支付</w:t>
      </w:r>
      <w:r>
        <w:rPr>
          <w:rFonts w:hint="eastAsia" w:ascii="宋体" w:hAnsi="宋体" w:eastAsia="宋体" w:cs="宋体"/>
          <w:sz w:val="21"/>
          <w:szCs w:val="21"/>
          <w:highlight w:val="none"/>
          <w:lang w:val="en-US" w:eastAsia="zh-CN"/>
        </w:rPr>
        <w:t>资源使用费</w:t>
      </w:r>
      <w:r>
        <w:rPr>
          <w:rFonts w:hint="eastAsia" w:ascii="宋体" w:hAnsi="宋体" w:eastAsia="宋体" w:cs="宋体"/>
          <w:sz w:val="21"/>
          <w:szCs w:val="21"/>
          <w:highlight w:val="none"/>
        </w:rPr>
        <w:t>；</w:t>
      </w:r>
    </w:p>
    <w:p w14:paraId="6D87A89A">
      <w:pPr>
        <w:keepNext w:val="0"/>
        <w:keepLines w:val="0"/>
        <w:pageBreakBefore w:val="0"/>
        <w:widowControl w:val="0"/>
        <w:kinsoku/>
        <w:wordWrap/>
        <w:overflowPunct/>
        <w:topLinePunct w:val="0"/>
        <w:autoSpaceDE/>
        <w:autoSpaceDN/>
        <w:bidi w:val="0"/>
        <w:adjustRightInd/>
        <w:snapToGrid/>
        <w:spacing w:line="440" w:lineRule="exact"/>
        <w:ind w:right="-733" w:rightChars="-349"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（2）其他违约及侵权事项。</w:t>
      </w:r>
    </w:p>
    <w:p w14:paraId="62B95B7B">
      <w:pPr>
        <w:keepNext w:val="0"/>
        <w:keepLines w:val="0"/>
        <w:pageBreakBefore w:val="0"/>
        <w:widowControl w:val="0"/>
        <w:kinsoku/>
        <w:wordWrap/>
        <w:overflowPunct/>
        <w:topLinePunct w:val="0"/>
        <w:autoSpaceDE/>
        <w:autoSpaceDN/>
        <w:bidi w:val="0"/>
        <w:adjustRightInd/>
        <w:snapToGrid/>
        <w:spacing w:line="440" w:lineRule="exact"/>
        <w:ind w:right="-733" w:rightChars="-349"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4.2.2甲方依据适用法律或本合同约定，扣除履约保证金的全部或部分款项，乙方须于甲方提取款项后10个工作日内，将履约保证金数额恢复到第4.1.1条约定的金额；否则应按应付未付额的万分之三/日支付违约金，逾期满30日的，甲方有权单方解除本合同。</w:t>
      </w:r>
    </w:p>
    <w:p w14:paraId="42544F0C">
      <w:pPr>
        <w:keepNext w:val="0"/>
        <w:keepLines w:val="0"/>
        <w:pageBreakBefore w:val="0"/>
        <w:widowControl w:val="0"/>
        <w:kinsoku/>
        <w:wordWrap/>
        <w:overflowPunct/>
        <w:topLinePunct w:val="0"/>
        <w:autoSpaceDE/>
        <w:autoSpaceDN/>
        <w:bidi w:val="0"/>
        <w:adjustRightInd/>
        <w:snapToGrid/>
        <w:spacing w:line="440" w:lineRule="exact"/>
        <w:ind w:right="-733" w:rightChars="-349" w:firstLine="420" w:firstLineChars="200"/>
        <w:jc w:val="left"/>
        <w:textAlignment w:val="auto"/>
        <w:rPr>
          <w:rFonts w:hint="eastAsia" w:ascii="宋体" w:hAnsi="宋体" w:eastAsia="宋体" w:cs="宋体"/>
          <w:sz w:val="21"/>
          <w:szCs w:val="21"/>
          <w:highlight w:val="none"/>
        </w:rPr>
      </w:pPr>
    </w:p>
    <w:p w14:paraId="1594836D">
      <w:pPr>
        <w:keepNext w:val="0"/>
        <w:keepLines w:val="0"/>
        <w:pageBreakBefore w:val="0"/>
        <w:widowControl w:val="0"/>
        <w:kinsoku/>
        <w:wordWrap/>
        <w:overflowPunct/>
        <w:topLinePunct w:val="0"/>
        <w:autoSpaceDE/>
        <w:autoSpaceDN/>
        <w:bidi w:val="0"/>
        <w:adjustRightInd/>
        <w:snapToGrid/>
        <w:spacing w:line="440" w:lineRule="exact"/>
        <w:ind w:right="-733" w:rightChars="-349" w:firstLine="422" w:firstLineChars="200"/>
        <w:jc w:val="left"/>
        <w:textAlignment w:val="auto"/>
        <w:outlineLvl w:val="0"/>
        <w:rPr>
          <w:rFonts w:hint="eastAsia" w:ascii="宋体" w:hAnsi="宋体" w:eastAsia="宋体" w:cs="宋体"/>
          <w:b/>
          <w:bCs/>
          <w:sz w:val="21"/>
          <w:szCs w:val="21"/>
          <w:highlight w:val="none"/>
        </w:rPr>
      </w:pPr>
      <w:bookmarkStart w:id="120" w:name="_Toc12059"/>
      <w:bookmarkStart w:id="121" w:name="_Toc9240"/>
      <w:bookmarkStart w:id="122" w:name="_Toc3764"/>
      <w:r>
        <w:rPr>
          <w:rFonts w:hint="eastAsia" w:ascii="宋体" w:hAnsi="宋体" w:eastAsia="宋体" w:cs="宋体"/>
          <w:b/>
          <w:bCs/>
          <w:sz w:val="21"/>
          <w:szCs w:val="21"/>
          <w:highlight w:val="none"/>
        </w:rPr>
        <w:t>第五条 甲方的权利和义务</w:t>
      </w:r>
      <w:bookmarkEnd w:id="120"/>
      <w:bookmarkEnd w:id="121"/>
      <w:bookmarkEnd w:id="122"/>
    </w:p>
    <w:p w14:paraId="244C7D89">
      <w:pPr>
        <w:keepNext w:val="0"/>
        <w:keepLines w:val="0"/>
        <w:pageBreakBefore w:val="0"/>
        <w:widowControl w:val="0"/>
        <w:kinsoku/>
        <w:wordWrap/>
        <w:overflowPunct/>
        <w:topLinePunct w:val="0"/>
        <w:autoSpaceDE/>
        <w:autoSpaceDN/>
        <w:bidi w:val="0"/>
        <w:adjustRightInd/>
        <w:snapToGrid/>
        <w:spacing w:line="440" w:lineRule="exact"/>
        <w:ind w:right="-733" w:rightChars="-349" w:firstLine="420" w:firstLineChars="200"/>
        <w:jc w:val="lef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5.1甲方负责提供现状道闸设施及经营场地，配合乙方进场施工。为广告栏照明提供用电接口，承担运营电费。配合提供招商经营所需的必要资料及证明文件。</w:t>
      </w:r>
    </w:p>
    <w:p w14:paraId="72E433BF">
      <w:pPr>
        <w:keepNext w:val="0"/>
        <w:keepLines w:val="0"/>
        <w:pageBreakBefore w:val="0"/>
        <w:widowControl w:val="0"/>
        <w:kinsoku/>
        <w:wordWrap/>
        <w:overflowPunct/>
        <w:topLinePunct w:val="0"/>
        <w:autoSpaceDE/>
        <w:autoSpaceDN/>
        <w:bidi w:val="0"/>
        <w:adjustRightInd/>
        <w:snapToGrid/>
        <w:spacing w:line="440" w:lineRule="exact"/>
        <w:ind w:right="-733" w:rightChars="-349" w:firstLine="420" w:firstLineChars="200"/>
        <w:jc w:val="lef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5.2甲方对广告内容拥有一票否决权。乙方所有拟发布的广告画面须提前3个工作日提交甲方审核，未经审核或审核未通过擅自上刊的，按违规处理。</w:t>
      </w:r>
    </w:p>
    <w:p w14:paraId="338EA20C">
      <w:pPr>
        <w:keepNext w:val="0"/>
        <w:keepLines w:val="0"/>
        <w:pageBreakBefore w:val="0"/>
        <w:widowControl w:val="0"/>
        <w:kinsoku/>
        <w:wordWrap/>
        <w:overflowPunct/>
        <w:topLinePunct w:val="0"/>
        <w:autoSpaceDE/>
        <w:autoSpaceDN/>
        <w:bidi w:val="0"/>
        <w:adjustRightInd/>
        <w:snapToGrid/>
        <w:spacing w:line="440" w:lineRule="exact"/>
        <w:ind w:right="-733" w:rightChars="-349" w:firstLine="420" w:firstLineChars="200"/>
        <w:jc w:val="lef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5.3甲方有权对广告位运营情况、画面质量、安全状况进行不定期检查，发现问题有权责令限期整改。</w:t>
      </w:r>
    </w:p>
    <w:p w14:paraId="1562F8AB">
      <w:pPr>
        <w:keepNext w:val="0"/>
        <w:keepLines w:val="0"/>
        <w:pageBreakBefore w:val="0"/>
        <w:widowControl w:val="0"/>
        <w:kinsoku/>
        <w:wordWrap/>
        <w:overflowPunct/>
        <w:topLinePunct w:val="0"/>
        <w:autoSpaceDE/>
        <w:autoSpaceDN/>
        <w:bidi w:val="0"/>
        <w:adjustRightInd/>
        <w:snapToGrid/>
        <w:spacing w:line="440" w:lineRule="exact"/>
        <w:ind w:right="-733" w:rightChars="-349" w:firstLine="420" w:firstLineChars="200"/>
        <w:jc w:val="lef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5.4乙方须无条件配合政府指令性公益宣传使用，甲方不另行支付费用。</w:t>
      </w:r>
    </w:p>
    <w:p w14:paraId="5E52C0D5">
      <w:pPr>
        <w:keepNext w:val="0"/>
        <w:keepLines w:val="0"/>
        <w:pageBreakBefore w:val="0"/>
        <w:widowControl w:val="0"/>
        <w:kinsoku/>
        <w:wordWrap/>
        <w:overflowPunct/>
        <w:topLinePunct w:val="0"/>
        <w:autoSpaceDE/>
        <w:autoSpaceDN/>
        <w:bidi w:val="0"/>
        <w:adjustRightInd/>
        <w:snapToGrid/>
        <w:spacing w:line="440" w:lineRule="exact"/>
        <w:ind w:right="-733" w:rightChars="-349" w:firstLine="420" w:firstLineChars="200"/>
        <w:jc w:val="lef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5.5乙方违反合同约定的，甲方有权依据合同条款扣罚履约保证金、暂停经营权直至解除合同。</w:t>
      </w:r>
    </w:p>
    <w:p w14:paraId="187ACE69">
      <w:pPr>
        <w:keepNext w:val="0"/>
        <w:keepLines w:val="0"/>
        <w:pageBreakBefore w:val="0"/>
        <w:widowControl w:val="0"/>
        <w:kinsoku/>
        <w:wordWrap/>
        <w:overflowPunct/>
        <w:topLinePunct w:val="0"/>
        <w:autoSpaceDE/>
        <w:autoSpaceDN/>
        <w:bidi w:val="0"/>
        <w:adjustRightInd/>
        <w:snapToGrid/>
        <w:spacing w:line="440" w:lineRule="exact"/>
        <w:ind w:right="-733" w:rightChars="-349"/>
        <w:jc w:val="left"/>
        <w:textAlignment w:val="auto"/>
        <w:rPr>
          <w:rFonts w:hint="eastAsia" w:ascii="宋体" w:hAnsi="宋体" w:eastAsia="宋体" w:cs="宋体"/>
          <w:sz w:val="21"/>
          <w:szCs w:val="21"/>
          <w:highlight w:val="none"/>
        </w:rPr>
      </w:pPr>
    </w:p>
    <w:p w14:paraId="0A2B211E">
      <w:pPr>
        <w:keepNext w:val="0"/>
        <w:keepLines w:val="0"/>
        <w:pageBreakBefore w:val="0"/>
        <w:widowControl w:val="0"/>
        <w:kinsoku/>
        <w:wordWrap/>
        <w:overflowPunct/>
        <w:topLinePunct w:val="0"/>
        <w:autoSpaceDE/>
        <w:autoSpaceDN/>
        <w:bidi w:val="0"/>
        <w:adjustRightInd/>
        <w:snapToGrid/>
        <w:spacing w:line="440" w:lineRule="exact"/>
        <w:ind w:right="-733" w:rightChars="-349" w:firstLine="422" w:firstLineChars="200"/>
        <w:jc w:val="left"/>
        <w:textAlignment w:val="auto"/>
        <w:outlineLvl w:val="0"/>
        <w:rPr>
          <w:rFonts w:hint="eastAsia" w:ascii="宋体" w:hAnsi="宋体" w:eastAsia="宋体" w:cs="宋体"/>
          <w:b/>
          <w:bCs/>
          <w:sz w:val="21"/>
          <w:szCs w:val="21"/>
          <w:highlight w:val="none"/>
        </w:rPr>
      </w:pPr>
      <w:bookmarkStart w:id="123" w:name="_Toc30017"/>
      <w:bookmarkStart w:id="124" w:name="_Toc20572"/>
      <w:bookmarkStart w:id="125" w:name="_Toc3792"/>
      <w:r>
        <w:rPr>
          <w:rFonts w:hint="eastAsia" w:ascii="宋体" w:hAnsi="宋体" w:eastAsia="宋体" w:cs="宋体"/>
          <w:b/>
          <w:bCs/>
          <w:sz w:val="21"/>
          <w:szCs w:val="21"/>
          <w:highlight w:val="none"/>
        </w:rPr>
        <w:t>第六条 乙方的权利和义务</w:t>
      </w:r>
      <w:bookmarkEnd w:id="123"/>
      <w:bookmarkEnd w:id="124"/>
      <w:bookmarkEnd w:id="125"/>
    </w:p>
    <w:p w14:paraId="0D56E20E">
      <w:pPr>
        <w:keepNext w:val="0"/>
        <w:keepLines w:val="0"/>
        <w:pageBreakBefore w:val="0"/>
        <w:widowControl w:val="0"/>
        <w:kinsoku/>
        <w:wordWrap/>
        <w:overflowPunct/>
        <w:topLinePunct w:val="0"/>
        <w:autoSpaceDE/>
        <w:autoSpaceDN/>
        <w:bidi w:val="0"/>
        <w:adjustRightInd/>
        <w:snapToGrid/>
        <w:spacing w:line="440" w:lineRule="exact"/>
        <w:ind w:right="-733" w:rightChars="-349"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6.1乙方保证善意地、谨慎地行使本合同授予乙方的广告经营权，合理使用甲方提供的资源及设施。在充分了解项目整体要求的前提下，接受甲方的监督和管理；</w:t>
      </w:r>
    </w:p>
    <w:p w14:paraId="2AF9C31E">
      <w:pPr>
        <w:keepNext w:val="0"/>
        <w:keepLines w:val="0"/>
        <w:pageBreakBefore w:val="0"/>
        <w:widowControl w:val="0"/>
        <w:kinsoku/>
        <w:wordWrap/>
        <w:overflowPunct/>
        <w:topLinePunct w:val="0"/>
        <w:autoSpaceDE/>
        <w:autoSpaceDN/>
        <w:bidi w:val="0"/>
        <w:adjustRightInd/>
        <w:snapToGrid/>
        <w:spacing w:line="440" w:lineRule="exact"/>
        <w:ind w:right="-733" w:rightChars="-349"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6.2乙方进行广告销售招商时，不得超出</w:t>
      </w:r>
      <w:r>
        <w:rPr>
          <w:rFonts w:hint="eastAsia" w:ascii="宋体" w:hAnsi="宋体" w:eastAsia="宋体" w:cs="宋体"/>
          <w:sz w:val="21"/>
          <w:szCs w:val="21"/>
          <w:highlight w:val="none"/>
          <w:lang w:val="en-US" w:eastAsia="zh-CN"/>
        </w:rPr>
        <w:t>合同</w:t>
      </w:r>
      <w:r>
        <w:rPr>
          <w:rFonts w:hint="eastAsia" w:ascii="宋体" w:hAnsi="宋体" w:eastAsia="宋体" w:cs="宋体"/>
          <w:sz w:val="21"/>
          <w:szCs w:val="21"/>
          <w:highlight w:val="none"/>
        </w:rPr>
        <w:t>规定的广告资源范围，同时对广告媒体的位置、广告形式、面积等的规划输出不得超出甲方规划的尺寸和范围；</w:t>
      </w:r>
    </w:p>
    <w:p w14:paraId="0127D041">
      <w:pPr>
        <w:keepNext w:val="0"/>
        <w:keepLines w:val="0"/>
        <w:pageBreakBefore w:val="0"/>
        <w:widowControl w:val="0"/>
        <w:kinsoku/>
        <w:wordWrap/>
        <w:overflowPunct/>
        <w:topLinePunct w:val="0"/>
        <w:autoSpaceDE/>
        <w:autoSpaceDN/>
        <w:bidi w:val="0"/>
        <w:adjustRightInd/>
        <w:snapToGrid/>
        <w:spacing w:line="440" w:lineRule="exact"/>
        <w:ind w:right="-733" w:rightChars="-349"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6.3乙方对外签署的广告销售合同期限不得超过本合同约定的经营权转让期限，否则乙方承担一切违约责任；</w:t>
      </w:r>
    </w:p>
    <w:p w14:paraId="117E6DDE">
      <w:pPr>
        <w:keepNext w:val="0"/>
        <w:keepLines w:val="0"/>
        <w:pageBreakBefore w:val="0"/>
        <w:widowControl w:val="0"/>
        <w:kinsoku/>
        <w:wordWrap/>
        <w:overflowPunct/>
        <w:topLinePunct w:val="0"/>
        <w:autoSpaceDE/>
        <w:autoSpaceDN/>
        <w:bidi w:val="0"/>
        <w:adjustRightInd/>
        <w:snapToGrid/>
        <w:spacing w:line="440" w:lineRule="exact"/>
        <w:ind w:right="-733" w:rightChars="-349"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6.</w:t>
      </w:r>
      <w:r>
        <w:rPr>
          <w:rFonts w:hint="eastAsia" w:ascii="宋体" w:hAnsi="宋体" w:eastAsia="宋体" w:cs="宋体"/>
          <w:sz w:val="21"/>
          <w:szCs w:val="21"/>
          <w:highlight w:val="none"/>
          <w:lang w:val="en-US" w:eastAsia="zh-CN"/>
        </w:rPr>
        <w:t>4</w:t>
      </w:r>
      <w:r>
        <w:rPr>
          <w:rFonts w:hint="eastAsia" w:ascii="宋体" w:hAnsi="宋体" w:eastAsia="宋体" w:cs="宋体"/>
          <w:sz w:val="21"/>
          <w:szCs w:val="21"/>
          <w:highlight w:val="none"/>
        </w:rPr>
        <w:t>乙方可进行创意媒体发布，发布方案须经甲方审核书面同意后方可实施，对于优质的创意发布，甲方将做好配合协调工作；</w:t>
      </w:r>
    </w:p>
    <w:p w14:paraId="39F6D5A3">
      <w:pPr>
        <w:keepNext w:val="0"/>
        <w:keepLines w:val="0"/>
        <w:pageBreakBefore w:val="0"/>
        <w:widowControl w:val="0"/>
        <w:kinsoku/>
        <w:wordWrap/>
        <w:overflowPunct/>
        <w:topLinePunct w:val="0"/>
        <w:autoSpaceDE/>
        <w:autoSpaceDN/>
        <w:bidi w:val="0"/>
        <w:adjustRightInd/>
        <w:snapToGrid/>
        <w:spacing w:line="440" w:lineRule="exact"/>
        <w:ind w:right="-733" w:rightChars="-349"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6.</w:t>
      </w:r>
      <w:r>
        <w:rPr>
          <w:rFonts w:hint="eastAsia" w:ascii="宋体" w:hAnsi="宋体" w:eastAsia="宋体" w:cs="宋体"/>
          <w:sz w:val="21"/>
          <w:szCs w:val="21"/>
          <w:highlight w:val="none"/>
          <w:lang w:val="en-US" w:eastAsia="zh-CN"/>
        </w:rPr>
        <w:t>5</w:t>
      </w:r>
      <w:r>
        <w:rPr>
          <w:rFonts w:hint="eastAsia" w:ascii="宋体" w:hAnsi="宋体" w:eastAsia="宋体" w:cs="宋体"/>
          <w:sz w:val="21"/>
          <w:szCs w:val="21"/>
          <w:highlight w:val="none"/>
        </w:rPr>
        <w:t>乙方申请发布的广告，按相关规定如需在发布前由相关监督管理部门办理广告画面报批等审批手续的，乙方须自行办理，并向甲方提交相关审批许可证明材料用于广告发布；</w:t>
      </w:r>
    </w:p>
    <w:p w14:paraId="55ABB20D">
      <w:pPr>
        <w:keepNext w:val="0"/>
        <w:keepLines w:val="0"/>
        <w:pageBreakBefore w:val="0"/>
        <w:widowControl w:val="0"/>
        <w:kinsoku/>
        <w:wordWrap/>
        <w:overflowPunct/>
        <w:topLinePunct w:val="0"/>
        <w:autoSpaceDE/>
        <w:autoSpaceDN/>
        <w:bidi w:val="0"/>
        <w:adjustRightInd/>
        <w:snapToGrid/>
        <w:spacing w:line="440" w:lineRule="exact"/>
        <w:ind w:right="-733" w:rightChars="-349"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6.</w:t>
      </w:r>
      <w:r>
        <w:rPr>
          <w:rFonts w:hint="eastAsia" w:ascii="宋体" w:hAnsi="宋体" w:eastAsia="宋体" w:cs="宋体"/>
          <w:sz w:val="21"/>
          <w:szCs w:val="21"/>
          <w:highlight w:val="none"/>
          <w:lang w:val="en-US" w:eastAsia="zh-CN"/>
        </w:rPr>
        <w:t>6</w:t>
      </w:r>
      <w:r>
        <w:rPr>
          <w:rFonts w:hint="eastAsia" w:ascii="宋体" w:hAnsi="宋体" w:eastAsia="宋体" w:cs="宋体"/>
          <w:sz w:val="21"/>
          <w:szCs w:val="21"/>
          <w:highlight w:val="none"/>
        </w:rPr>
        <w:t>乙方须按照《南通轨道交通集团有限公司广告资源日常管理办法（修订）》及</w:t>
      </w:r>
      <w:r>
        <w:rPr>
          <w:rFonts w:hint="eastAsia" w:ascii="宋体" w:hAnsi="宋体" w:eastAsia="宋体" w:cs="宋体"/>
          <w:sz w:val="21"/>
          <w:szCs w:val="21"/>
          <w:highlight w:val="none"/>
          <w:lang w:eastAsia="zh-CN"/>
        </w:rPr>
        <w:t>最新</w:t>
      </w:r>
      <w:r>
        <w:rPr>
          <w:rFonts w:hint="eastAsia" w:ascii="宋体" w:hAnsi="宋体" w:eastAsia="宋体" w:cs="宋体"/>
          <w:sz w:val="21"/>
          <w:szCs w:val="21"/>
          <w:highlight w:val="none"/>
        </w:rPr>
        <w:t>的相关管理要求进行广告画面的报审，通过甲方</w:t>
      </w:r>
      <w:r>
        <w:rPr>
          <w:rFonts w:hint="eastAsia" w:ascii="宋体" w:hAnsi="宋体" w:eastAsia="宋体" w:cs="宋体"/>
          <w:sz w:val="21"/>
          <w:szCs w:val="21"/>
          <w:highlight w:val="none"/>
          <w:lang w:val="en-US" w:eastAsia="zh-CN"/>
        </w:rPr>
        <w:t>书面</w:t>
      </w:r>
      <w:r>
        <w:rPr>
          <w:rFonts w:hint="eastAsia" w:ascii="宋体" w:hAnsi="宋体" w:eastAsia="宋体" w:cs="宋体"/>
          <w:sz w:val="21"/>
          <w:szCs w:val="21"/>
          <w:highlight w:val="none"/>
        </w:rPr>
        <w:t>审批后方可发布，甲方有否决的最终权利，同时甲方的审批不减轻、不免除乙方应当承担的法律责任；</w:t>
      </w:r>
    </w:p>
    <w:p w14:paraId="6384FE89">
      <w:pPr>
        <w:keepNext w:val="0"/>
        <w:keepLines w:val="0"/>
        <w:pageBreakBefore w:val="0"/>
        <w:widowControl w:val="0"/>
        <w:kinsoku/>
        <w:wordWrap/>
        <w:overflowPunct/>
        <w:topLinePunct w:val="0"/>
        <w:autoSpaceDE/>
        <w:autoSpaceDN/>
        <w:bidi w:val="0"/>
        <w:adjustRightInd/>
        <w:snapToGrid/>
        <w:spacing w:line="440" w:lineRule="exact"/>
        <w:ind w:right="-733" w:rightChars="-349"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6.</w:t>
      </w:r>
      <w:r>
        <w:rPr>
          <w:rFonts w:hint="eastAsia" w:ascii="宋体" w:hAnsi="宋体" w:eastAsia="宋体" w:cs="宋体"/>
          <w:sz w:val="21"/>
          <w:szCs w:val="21"/>
          <w:highlight w:val="none"/>
          <w:lang w:val="en-US" w:eastAsia="zh-CN"/>
        </w:rPr>
        <w:t>7</w:t>
      </w:r>
      <w:r>
        <w:rPr>
          <w:rFonts w:hint="eastAsia" w:ascii="宋体" w:hAnsi="宋体" w:eastAsia="宋体" w:cs="宋体"/>
          <w:sz w:val="21"/>
          <w:szCs w:val="21"/>
          <w:highlight w:val="none"/>
        </w:rPr>
        <w:t>乙方应对广告内容（图形、</w:t>
      </w:r>
      <w:r>
        <w:rPr>
          <w:rFonts w:hint="eastAsia" w:ascii="宋体" w:hAnsi="宋体" w:eastAsia="宋体" w:cs="宋体"/>
          <w:sz w:val="21"/>
          <w:szCs w:val="21"/>
          <w:highlight w:val="none"/>
          <w:lang w:val="en-US" w:eastAsia="zh-CN"/>
        </w:rPr>
        <w:t>字体</w:t>
      </w:r>
      <w:r>
        <w:rPr>
          <w:rFonts w:hint="eastAsia" w:ascii="宋体" w:hAnsi="宋体" w:eastAsia="宋体" w:cs="宋体"/>
          <w:sz w:val="21"/>
          <w:szCs w:val="21"/>
          <w:highlight w:val="none"/>
        </w:rPr>
        <w:t>、照片、图画</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lang w:val="en-US" w:eastAsia="zh-CN"/>
        </w:rPr>
        <w:t>视频、音乐</w:t>
      </w:r>
      <w:r>
        <w:rPr>
          <w:rFonts w:hint="eastAsia" w:ascii="宋体" w:hAnsi="宋体" w:eastAsia="宋体" w:cs="宋体"/>
          <w:sz w:val="21"/>
          <w:szCs w:val="21"/>
          <w:highlight w:val="none"/>
        </w:rPr>
        <w:t>等）的真实合法负责，因发布的广告形式、内容等违法或侵权引发的相关纠纷或争议，乙方应积极妥善解决，相关责任均由乙方自行承担。且不得因此使甲方、甲方所隶属公司遭受任何不利影响；</w:t>
      </w:r>
    </w:p>
    <w:p w14:paraId="14FE1F28">
      <w:pPr>
        <w:pStyle w:val="21"/>
        <w:keepNext w:val="0"/>
        <w:keepLines w:val="0"/>
        <w:pageBreakBefore w:val="0"/>
        <w:widowControl w:val="0"/>
        <w:kinsoku/>
        <w:wordWrap/>
        <w:overflowPunct/>
        <w:topLinePunct w:val="0"/>
        <w:autoSpaceDE/>
        <w:autoSpaceDN/>
        <w:bidi w:val="0"/>
        <w:adjustRightInd/>
        <w:snapToGrid/>
        <w:spacing w:before="0" w:after="0" w:line="440" w:lineRule="exact"/>
        <w:ind w:right="-733" w:rightChars="-349" w:firstLine="420" w:firstLineChars="200"/>
        <w:textAlignment w:val="auto"/>
        <w:rPr>
          <w:rFonts w:hint="eastAsia" w:ascii="宋体" w:hAnsi="宋体" w:eastAsia="宋体" w:cs="宋体"/>
          <w:bCs w:val="0"/>
          <w:spacing w:val="0"/>
          <w:kern w:val="2"/>
          <w:sz w:val="21"/>
          <w:szCs w:val="21"/>
          <w:highlight w:val="none"/>
        </w:rPr>
      </w:pPr>
      <w:r>
        <w:rPr>
          <w:rFonts w:hint="eastAsia" w:ascii="宋体" w:hAnsi="宋体" w:eastAsia="宋体" w:cs="宋体"/>
          <w:bCs w:val="0"/>
          <w:spacing w:val="0"/>
          <w:kern w:val="2"/>
          <w:sz w:val="21"/>
          <w:szCs w:val="21"/>
          <w:highlight w:val="none"/>
        </w:rPr>
        <w:t>6.</w:t>
      </w:r>
      <w:r>
        <w:rPr>
          <w:rFonts w:hint="eastAsia" w:ascii="宋体" w:hAnsi="宋体" w:eastAsia="宋体" w:cs="宋体"/>
          <w:bCs w:val="0"/>
          <w:spacing w:val="0"/>
          <w:kern w:val="2"/>
          <w:sz w:val="21"/>
          <w:szCs w:val="21"/>
          <w:highlight w:val="none"/>
          <w:lang w:val="en-US" w:eastAsia="zh-CN"/>
        </w:rPr>
        <w:t>8</w:t>
      </w:r>
      <w:r>
        <w:rPr>
          <w:rFonts w:hint="eastAsia" w:ascii="宋体" w:hAnsi="宋体" w:eastAsia="宋体" w:cs="宋体"/>
          <w:bCs w:val="0"/>
          <w:spacing w:val="0"/>
          <w:kern w:val="2"/>
          <w:sz w:val="21"/>
          <w:szCs w:val="21"/>
          <w:highlight w:val="none"/>
        </w:rPr>
        <w:t>按照甲方管理办法及规范要求负责做好广告资源的维护、维修工作，确保广告资源处于良好的状态；除日常维护外，应保证故障维修在24小时内由专人响应；</w:t>
      </w:r>
    </w:p>
    <w:p w14:paraId="727FBC48">
      <w:pPr>
        <w:keepNext w:val="0"/>
        <w:keepLines w:val="0"/>
        <w:pageBreakBefore w:val="0"/>
        <w:widowControl w:val="0"/>
        <w:kinsoku/>
        <w:wordWrap/>
        <w:overflowPunct/>
        <w:topLinePunct w:val="0"/>
        <w:autoSpaceDE/>
        <w:autoSpaceDN/>
        <w:bidi w:val="0"/>
        <w:adjustRightInd/>
        <w:snapToGrid/>
        <w:spacing w:line="440" w:lineRule="exact"/>
        <w:ind w:right="-733" w:rightChars="-349" w:firstLine="420" w:firstLineChars="200"/>
        <w:jc w:val="lef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rPr>
        <w:t>6.</w:t>
      </w:r>
      <w:r>
        <w:rPr>
          <w:rFonts w:hint="eastAsia" w:ascii="宋体" w:hAnsi="宋体" w:eastAsia="宋体" w:cs="宋体"/>
          <w:sz w:val="21"/>
          <w:szCs w:val="21"/>
          <w:highlight w:val="none"/>
          <w:lang w:val="en-US" w:eastAsia="zh-CN"/>
        </w:rPr>
        <w:t>9</w:t>
      </w:r>
      <w:r>
        <w:rPr>
          <w:rFonts w:hint="eastAsia" w:ascii="宋体" w:hAnsi="宋体" w:eastAsia="宋体" w:cs="宋体"/>
          <w:sz w:val="21"/>
          <w:szCs w:val="21"/>
          <w:highlight w:val="none"/>
        </w:rPr>
        <w:t>提供充足的人员储备，并保证其所有第三人、雇员具备履行其相应职责的技能和资质；</w:t>
      </w:r>
      <w:r>
        <w:rPr>
          <w:rFonts w:hint="eastAsia" w:ascii="宋体" w:hAnsi="宋体" w:eastAsia="宋体" w:cs="宋体"/>
          <w:sz w:val="21"/>
          <w:szCs w:val="21"/>
          <w:highlight w:val="none"/>
          <w:lang w:val="en-US" w:eastAsia="zh-CN"/>
        </w:rPr>
        <w:t>在合同履行期限内，乙方应保证上述人员资质持续有效；</w:t>
      </w:r>
    </w:p>
    <w:p w14:paraId="1ACF09DD">
      <w:pPr>
        <w:keepNext w:val="0"/>
        <w:keepLines w:val="0"/>
        <w:pageBreakBefore w:val="0"/>
        <w:widowControl w:val="0"/>
        <w:kinsoku/>
        <w:wordWrap/>
        <w:overflowPunct/>
        <w:topLinePunct w:val="0"/>
        <w:autoSpaceDE/>
        <w:autoSpaceDN/>
        <w:bidi w:val="0"/>
        <w:adjustRightInd/>
        <w:snapToGrid/>
        <w:spacing w:line="440" w:lineRule="exact"/>
        <w:ind w:right="-733" w:rightChars="-349"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6.1</w:t>
      </w:r>
      <w:r>
        <w:rPr>
          <w:rFonts w:hint="eastAsia" w:ascii="宋体" w:hAnsi="宋体" w:eastAsia="宋体" w:cs="宋体"/>
          <w:sz w:val="21"/>
          <w:szCs w:val="21"/>
          <w:highlight w:val="none"/>
          <w:lang w:val="en-US" w:eastAsia="zh-CN"/>
        </w:rPr>
        <w:t>0</w:t>
      </w:r>
      <w:r>
        <w:rPr>
          <w:rFonts w:hint="eastAsia" w:ascii="宋体" w:hAnsi="宋体" w:eastAsia="宋体" w:cs="宋体"/>
          <w:sz w:val="21"/>
          <w:szCs w:val="21"/>
          <w:highlight w:val="none"/>
        </w:rPr>
        <w:t>乙方雇用任何第三人和其雇员及其代理人，</w:t>
      </w:r>
      <w:r>
        <w:rPr>
          <w:rFonts w:hint="eastAsia" w:ascii="宋体" w:hAnsi="宋体" w:eastAsia="宋体" w:cs="宋体"/>
          <w:sz w:val="21"/>
          <w:szCs w:val="21"/>
          <w:highlight w:val="none"/>
          <w:lang w:val="en-US" w:eastAsia="zh-CN"/>
        </w:rPr>
        <w:t>不可</w:t>
      </w:r>
      <w:r>
        <w:rPr>
          <w:rFonts w:hint="eastAsia" w:ascii="宋体" w:hAnsi="宋体" w:eastAsia="宋体" w:cs="宋体"/>
          <w:sz w:val="21"/>
          <w:szCs w:val="21"/>
          <w:highlight w:val="none"/>
        </w:rPr>
        <w:t>减轻或免除</w:t>
      </w:r>
      <w:r>
        <w:rPr>
          <w:rFonts w:hint="eastAsia" w:ascii="宋体" w:hAnsi="宋体" w:eastAsia="宋体" w:cs="宋体"/>
          <w:sz w:val="21"/>
          <w:szCs w:val="21"/>
          <w:highlight w:val="none"/>
          <w:lang w:val="en-US" w:eastAsia="zh-CN"/>
        </w:rPr>
        <w:t>乙方</w:t>
      </w:r>
      <w:r>
        <w:rPr>
          <w:rFonts w:hint="eastAsia" w:ascii="宋体" w:hAnsi="宋体" w:eastAsia="宋体" w:cs="宋体"/>
          <w:sz w:val="21"/>
          <w:szCs w:val="21"/>
          <w:highlight w:val="none"/>
        </w:rPr>
        <w:t>在本合同项下的任何义务。第三人、雇员及其代理人为本合同目的所有作为或不作为均视同乙方的作为或不作为；</w:t>
      </w:r>
    </w:p>
    <w:p w14:paraId="0B3E5FB5">
      <w:pPr>
        <w:keepNext w:val="0"/>
        <w:keepLines w:val="0"/>
        <w:pageBreakBefore w:val="0"/>
        <w:widowControl w:val="0"/>
        <w:kinsoku/>
        <w:wordWrap/>
        <w:overflowPunct/>
        <w:topLinePunct w:val="0"/>
        <w:autoSpaceDE/>
        <w:autoSpaceDN/>
        <w:bidi w:val="0"/>
        <w:adjustRightInd/>
        <w:snapToGrid/>
        <w:spacing w:line="440" w:lineRule="exact"/>
        <w:ind w:right="-733" w:rightChars="-349"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6.1</w:t>
      </w:r>
      <w:r>
        <w:rPr>
          <w:rFonts w:hint="eastAsia" w:ascii="宋体" w:hAnsi="宋体" w:eastAsia="宋体" w:cs="宋体"/>
          <w:sz w:val="21"/>
          <w:szCs w:val="21"/>
          <w:highlight w:val="none"/>
          <w:lang w:val="en-US" w:eastAsia="zh-CN"/>
        </w:rPr>
        <w:t>1</w:t>
      </w:r>
      <w:r>
        <w:rPr>
          <w:rFonts w:hint="eastAsia" w:ascii="宋体" w:hAnsi="宋体" w:eastAsia="宋体" w:cs="宋体"/>
          <w:sz w:val="21"/>
          <w:szCs w:val="21"/>
          <w:highlight w:val="none"/>
        </w:rPr>
        <w:t>对于广告发布中涉及市民投诉、纠纷及建议的，乙方须在甲方规定时间内做出积极回应，及时提出方案并解决，否则甲方有权拒绝广告发布或要求下刊，并向乙方追偿；</w:t>
      </w:r>
    </w:p>
    <w:p w14:paraId="65549BE1">
      <w:pPr>
        <w:keepNext w:val="0"/>
        <w:keepLines w:val="0"/>
        <w:pageBreakBefore w:val="0"/>
        <w:widowControl w:val="0"/>
        <w:kinsoku/>
        <w:wordWrap/>
        <w:overflowPunct/>
        <w:topLinePunct w:val="0"/>
        <w:autoSpaceDE/>
        <w:autoSpaceDN/>
        <w:bidi w:val="0"/>
        <w:adjustRightInd/>
        <w:snapToGrid/>
        <w:spacing w:line="440" w:lineRule="exact"/>
        <w:ind w:right="-733" w:rightChars="-349"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6.1</w:t>
      </w:r>
      <w:r>
        <w:rPr>
          <w:rFonts w:hint="eastAsia" w:ascii="宋体" w:hAnsi="宋体" w:eastAsia="宋体" w:cs="宋体"/>
          <w:sz w:val="21"/>
          <w:szCs w:val="21"/>
          <w:highlight w:val="none"/>
          <w:lang w:val="en-US" w:eastAsia="zh-CN"/>
        </w:rPr>
        <w:t>2</w:t>
      </w:r>
      <w:r>
        <w:rPr>
          <w:rFonts w:hint="eastAsia" w:ascii="宋体" w:hAnsi="宋体" w:eastAsia="宋体" w:cs="宋体"/>
          <w:sz w:val="21"/>
          <w:szCs w:val="21"/>
          <w:highlight w:val="none"/>
        </w:rPr>
        <w:t>因乙方使用不当或不合理使用，导致甲方的设施设备出现损坏，乙方应及时维修或赔偿。乙方拒不维修或赔偿，由甲方代为维修，维修费用由乙方承担，乙方拒不承担的，甲方可以从乙方的履约保证金中扣除相应费用；</w:t>
      </w:r>
    </w:p>
    <w:p w14:paraId="76FF7E0C">
      <w:pPr>
        <w:keepNext w:val="0"/>
        <w:keepLines w:val="0"/>
        <w:pageBreakBefore w:val="0"/>
        <w:widowControl w:val="0"/>
        <w:kinsoku/>
        <w:wordWrap/>
        <w:overflowPunct/>
        <w:topLinePunct w:val="0"/>
        <w:autoSpaceDE/>
        <w:autoSpaceDN/>
        <w:bidi w:val="0"/>
        <w:adjustRightInd/>
        <w:snapToGrid/>
        <w:spacing w:line="440" w:lineRule="exact"/>
        <w:ind w:right="-733" w:rightChars="-349"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6.1</w:t>
      </w:r>
      <w:r>
        <w:rPr>
          <w:rFonts w:hint="eastAsia" w:ascii="宋体" w:hAnsi="宋体" w:eastAsia="宋体" w:cs="宋体"/>
          <w:sz w:val="21"/>
          <w:szCs w:val="21"/>
          <w:highlight w:val="none"/>
          <w:lang w:val="en-US" w:eastAsia="zh-CN"/>
        </w:rPr>
        <w:t>3</w:t>
      </w:r>
      <w:r>
        <w:rPr>
          <w:rFonts w:hint="eastAsia" w:ascii="宋体" w:hAnsi="宋体" w:eastAsia="宋体" w:cs="宋体"/>
          <w:sz w:val="21"/>
          <w:szCs w:val="21"/>
          <w:highlight w:val="none"/>
        </w:rPr>
        <w:t>乙方应保证其在签署和履行本合同过程中提供的全部文件、资料及信息是真实、准确、完整和有效的，未隐瞒可能影响本合同履行的任何信息，也未向甲方提供虚假的资料或信息。否则视为乙方违约，甲方有权追究其违约责任并单方终止本合同。</w:t>
      </w:r>
    </w:p>
    <w:p w14:paraId="55359142">
      <w:pPr>
        <w:keepNext w:val="0"/>
        <w:keepLines w:val="0"/>
        <w:pageBreakBefore w:val="0"/>
        <w:widowControl w:val="0"/>
        <w:kinsoku/>
        <w:wordWrap/>
        <w:overflowPunct/>
        <w:topLinePunct w:val="0"/>
        <w:autoSpaceDE/>
        <w:autoSpaceDN/>
        <w:bidi w:val="0"/>
        <w:adjustRightInd/>
        <w:snapToGrid/>
        <w:spacing w:line="440" w:lineRule="exact"/>
        <w:ind w:right="-733" w:rightChars="-349"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6.14合同期满或提前终止时，乙方须将体育公园站道闸安装点位恢复至可正常使用状态后移交。</w:t>
      </w:r>
    </w:p>
    <w:p w14:paraId="696B113B">
      <w:pPr>
        <w:pStyle w:val="21"/>
        <w:keepNext w:val="0"/>
        <w:keepLines w:val="0"/>
        <w:pageBreakBefore w:val="0"/>
        <w:widowControl w:val="0"/>
        <w:kinsoku/>
        <w:wordWrap/>
        <w:overflowPunct/>
        <w:topLinePunct w:val="0"/>
        <w:autoSpaceDE/>
        <w:autoSpaceDN/>
        <w:bidi w:val="0"/>
        <w:adjustRightInd/>
        <w:snapToGrid/>
        <w:spacing w:before="0" w:after="0" w:line="440" w:lineRule="exact"/>
        <w:ind w:right="-733" w:rightChars="-349"/>
        <w:textAlignment w:val="auto"/>
        <w:rPr>
          <w:rFonts w:hint="eastAsia" w:ascii="宋体" w:hAnsi="宋体" w:eastAsia="宋体" w:cs="宋体"/>
          <w:sz w:val="21"/>
          <w:szCs w:val="21"/>
          <w:highlight w:val="none"/>
        </w:rPr>
      </w:pPr>
    </w:p>
    <w:p w14:paraId="78D9212F">
      <w:pPr>
        <w:keepNext w:val="0"/>
        <w:keepLines w:val="0"/>
        <w:pageBreakBefore w:val="0"/>
        <w:widowControl w:val="0"/>
        <w:kinsoku/>
        <w:wordWrap/>
        <w:overflowPunct/>
        <w:topLinePunct w:val="0"/>
        <w:autoSpaceDE/>
        <w:autoSpaceDN/>
        <w:bidi w:val="0"/>
        <w:adjustRightInd/>
        <w:snapToGrid/>
        <w:spacing w:line="440" w:lineRule="exact"/>
        <w:ind w:right="-733" w:rightChars="-349" w:firstLine="422" w:firstLineChars="200"/>
        <w:jc w:val="left"/>
        <w:textAlignment w:val="auto"/>
        <w:outlineLvl w:val="0"/>
        <w:rPr>
          <w:rFonts w:hint="eastAsia" w:ascii="宋体" w:hAnsi="宋体" w:eastAsia="宋体" w:cs="宋体"/>
          <w:b/>
          <w:bCs/>
          <w:sz w:val="21"/>
          <w:szCs w:val="21"/>
          <w:highlight w:val="none"/>
        </w:rPr>
      </w:pPr>
      <w:bookmarkStart w:id="126" w:name="_Toc14339"/>
      <w:bookmarkStart w:id="127" w:name="_Toc17838"/>
      <w:bookmarkStart w:id="128" w:name="_Toc603"/>
      <w:r>
        <w:rPr>
          <w:rFonts w:hint="eastAsia" w:ascii="宋体" w:hAnsi="宋体" w:eastAsia="宋体" w:cs="宋体"/>
          <w:b/>
          <w:bCs/>
          <w:sz w:val="21"/>
          <w:szCs w:val="21"/>
          <w:highlight w:val="none"/>
        </w:rPr>
        <w:t>第七条 经营</w:t>
      </w:r>
      <w:bookmarkEnd w:id="126"/>
      <w:bookmarkEnd w:id="127"/>
      <w:bookmarkEnd w:id="128"/>
    </w:p>
    <w:p w14:paraId="5BD43822">
      <w:pPr>
        <w:pStyle w:val="21"/>
        <w:keepNext w:val="0"/>
        <w:keepLines w:val="0"/>
        <w:pageBreakBefore w:val="0"/>
        <w:widowControl w:val="0"/>
        <w:kinsoku/>
        <w:wordWrap/>
        <w:overflowPunct/>
        <w:topLinePunct w:val="0"/>
        <w:autoSpaceDE/>
        <w:autoSpaceDN/>
        <w:bidi w:val="0"/>
        <w:adjustRightInd/>
        <w:snapToGrid/>
        <w:spacing w:before="0" w:after="0" w:line="440" w:lineRule="exact"/>
        <w:ind w:right="-733" w:rightChars="-349" w:firstLine="420" w:firstLineChars="200"/>
        <w:textAlignment w:val="auto"/>
        <w:rPr>
          <w:rFonts w:hint="eastAsia" w:ascii="宋体" w:hAnsi="宋体" w:eastAsia="宋体" w:cs="宋体"/>
          <w:bCs w:val="0"/>
          <w:spacing w:val="0"/>
          <w:kern w:val="2"/>
          <w:sz w:val="21"/>
          <w:szCs w:val="21"/>
          <w:highlight w:val="none"/>
          <w:lang w:val="en-US" w:eastAsia="zh-CN"/>
        </w:rPr>
      </w:pPr>
      <w:r>
        <w:rPr>
          <w:rFonts w:hint="eastAsia" w:ascii="宋体" w:hAnsi="宋体" w:eastAsia="宋体" w:cs="宋体"/>
          <w:bCs w:val="0"/>
          <w:spacing w:val="0"/>
          <w:kern w:val="2"/>
          <w:sz w:val="21"/>
          <w:szCs w:val="21"/>
          <w:highlight w:val="none"/>
          <w:lang w:val="en-US" w:eastAsia="zh-CN"/>
        </w:rPr>
        <w:t>7.1乙方须承担以下全部投资及运营工作：</w:t>
      </w:r>
    </w:p>
    <w:p w14:paraId="287CE392">
      <w:pPr>
        <w:pStyle w:val="21"/>
        <w:keepNext w:val="0"/>
        <w:keepLines w:val="0"/>
        <w:pageBreakBefore w:val="0"/>
        <w:widowControl w:val="0"/>
        <w:kinsoku/>
        <w:wordWrap/>
        <w:overflowPunct/>
        <w:topLinePunct w:val="0"/>
        <w:autoSpaceDE/>
        <w:autoSpaceDN/>
        <w:bidi w:val="0"/>
        <w:adjustRightInd/>
        <w:snapToGrid/>
        <w:spacing w:before="0" w:after="0" w:line="440" w:lineRule="exact"/>
        <w:ind w:right="-733" w:rightChars="-349" w:firstLine="420" w:firstLineChars="200"/>
        <w:textAlignment w:val="auto"/>
        <w:rPr>
          <w:rFonts w:hint="eastAsia" w:ascii="宋体" w:hAnsi="宋体" w:eastAsia="宋体" w:cs="宋体"/>
          <w:bCs w:val="0"/>
          <w:spacing w:val="0"/>
          <w:kern w:val="2"/>
          <w:sz w:val="21"/>
          <w:szCs w:val="21"/>
          <w:highlight w:val="none"/>
          <w:lang w:val="en-US" w:eastAsia="zh-CN"/>
        </w:rPr>
      </w:pPr>
      <w:r>
        <w:rPr>
          <w:rFonts w:hint="eastAsia" w:ascii="宋体" w:hAnsi="宋体" w:eastAsia="宋体" w:cs="宋体"/>
          <w:bCs w:val="0"/>
          <w:spacing w:val="0"/>
          <w:kern w:val="2"/>
          <w:sz w:val="21"/>
          <w:szCs w:val="21"/>
          <w:highlight w:val="none"/>
          <w:lang w:val="en-US" w:eastAsia="zh-CN"/>
        </w:rPr>
        <w:t>（一）体育公园站道闸换新及广告栏安装（4套）</w:t>
      </w:r>
    </w:p>
    <w:p w14:paraId="4AF4DAB9">
      <w:pPr>
        <w:pStyle w:val="21"/>
        <w:keepNext w:val="0"/>
        <w:keepLines w:val="0"/>
        <w:pageBreakBefore w:val="0"/>
        <w:widowControl w:val="0"/>
        <w:kinsoku/>
        <w:wordWrap/>
        <w:overflowPunct/>
        <w:topLinePunct w:val="0"/>
        <w:autoSpaceDE/>
        <w:autoSpaceDN/>
        <w:bidi w:val="0"/>
        <w:adjustRightInd/>
        <w:snapToGrid/>
        <w:spacing w:before="0" w:after="0" w:line="440" w:lineRule="exact"/>
        <w:ind w:right="-733" w:rightChars="-349" w:firstLine="420" w:firstLineChars="200"/>
        <w:textAlignment w:val="auto"/>
        <w:rPr>
          <w:rFonts w:hint="eastAsia" w:ascii="宋体" w:hAnsi="宋体" w:eastAsia="宋体" w:cs="宋体"/>
          <w:bCs w:val="0"/>
          <w:spacing w:val="0"/>
          <w:kern w:val="2"/>
          <w:sz w:val="21"/>
          <w:szCs w:val="21"/>
          <w:highlight w:val="none"/>
          <w:lang w:val="en-US" w:eastAsia="zh-CN"/>
        </w:rPr>
      </w:pPr>
      <w:r>
        <w:rPr>
          <w:rFonts w:hint="eastAsia" w:ascii="宋体" w:hAnsi="宋体" w:eastAsia="宋体" w:cs="宋体"/>
          <w:bCs w:val="0"/>
          <w:spacing w:val="0"/>
          <w:kern w:val="2"/>
          <w:sz w:val="21"/>
          <w:szCs w:val="21"/>
          <w:highlight w:val="none"/>
          <w:lang w:val="en-US" w:eastAsia="zh-CN"/>
        </w:rPr>
        <w:t>乙方须对体育公园站4套道闸进行整体换新，并加装广告栏。换新方案须在合同签订后30日内提交甲方审核批准，审核通过后方可施工。</w:t>
      </w:r>
    </w:p>
    <w:p w14:paraId="5D9720C4">
      <w:pPr>
        <w:pStyle w:val="21"/>
        <w:keepNext w:val="0"/>
        <w:keepLines w:val="0"/>
        <w:pageBreakBefore w:val="0"/>
        <w:widowControl w:val="0"/>
        <w:kinsoku/>
        <w:wordWrap/>
        <w:overflowPunct/>
        <w:topLinePunct w:val="0"/>
        <w:autoSpaceDE/>
        <w:autoSpaceDN/>
        <w:bidi w:val="0"/>
        <w:adjustRightInd/>
        <w:snapToGrid/>
        <w:spacing w:before="0" w:after="0" w:line="440" w:lineRule="exact"/>
        <w:ind w:right="-733" w:rightChars="-349" w:firstLine="420" w:firstLineChars="200"/>
        <w:textAlignment w:val="auto"/>
        <w:rPr>
          <w:rFonts w:hint="eastAsia" w:ascii="宋体" w:hAnsi="宋体" w:eastAsia="宋体" w:cs="宋体"/>
          <w:bCs w:val="0"/>
          <w:spacing w:val="0"/>
          <w:kern w:val="2"/>
          <w:sz w:val="21"/>
          <w:szCs w:val="21"/>
          <w:highlight w:val="none"/>
          <w:lang w:val="en-US" w:eastAsia="zh-CN"/>
        </w:rPr>
      </w:pPr>
      <w:r>
        <w:rPr>
          <w:rFonts w:hint="eastAsia" w:ascii="宋体" w:hAnsi="宋体" w:eastAsia="宋体" w:cs="宋体"/>
          <w:bCs w:val="0"/>
          <w:spacing w:val="0"/>
          <w:kern w:val="2"/>
          <w:sz w:val="21"/>
          <w:szCs w:val="21"/>
          <w:highlight w:val="none"/>
          <w:lang w:val="en-US" w:eastAsia="zh-CN"/>
        </w:rPr>
        <w:t>新装道闸须适配停车场现有管理系统，确保车牌识别、自动抬杆等功能正常运行。广告栏须与道闸一体化设计或可靠连接，材质采用轻质材料，确保结构安全。安装位置不得遮挡车牌识别摄像头、红外感应装置及各类传感器。广告栏外观设计须与停车场整体环境协调，色彩、尺寸、安装方式须经甲方确认。</w:t>
      </w:r>
    </w:p>
    <w:p w14:paraId="6F1A0DB0">
      <w:pPr>
        <w:pStyle w:val="21"/>
        <w:keepNext w:val="0"/>
        <w:keepLines w:val="0"/>
        <w:pageBreakBefore w:val="0"/>
        <w:widowControl w:val="0"/>
        <w:kinsoku/>
        <w:wordWrap/>
        <w:overflowPunct/>
        <w:topLinePunct w:val="0"/>
        <w:autoSpaceDE/>
        <w:autoSpaceDN/>
        <w:bidi w:val="0"/>
        <w:adjustRightInd/>
        <w:snapToGrid/>
        <w:spacing w:before="0" w:after="0" w:line="440" w:lineRule="exact"/>
        <w:ind w:right="-733" w:rightChars="-349" w:firstLine="420" w:firstLineChars="200"/>
        <w:textAlignment w:val="auto"/>
        <w:rPr>
          <w:rFonts w:hint="eastAsia" w:ascii="宋体" w:hAnsi="宋体" w:eastAsia="宋体" w:cs="宋体"/>
          <w:bCs w:val="0"/>
          <w:spacing w:val="0"/>
          <w:kern w:val="2"/>
          <w:sz w:val="21"/>
          <w:szCs w:val="21"/>
          <w:highlight w:val="none"/>
          <w:lang w:val="en-US" w:eastAsia="zh-CN"/>
        </w:rPr>
      </w:pPr>
      <w:r>
        <w:rPr>
          <w:rFonts w:hint="eastAsia" w:ascii="宋体" w:hAnsi="宋体" w:eastAsia="宋体" w:cs="宋体"/>
          <w:bCs w:val="0"/>
          <w:spacing w:val="0"/>
          <w:kern w:val="2"/>
          <w:sz w:val="21"/>
          <w:szCs w:val="21"/>
          <w:highlight w:val="none"/>
          <w:lang w:val="en-US" w:eastAsia="zh-CN"/>
        </w:rPr>
        <w:t>换新拆下的旧闸机由乙方交由甲方处置，乙方不得擅自处理。</w:t>
      </w:r>
    </w:p>
    <w:p w14:paraId="6252F709">
      <w:pPr>
        <w:pStyle w:val="21"/>
        <w:keepNext w:val="0"/>
        <w:keepLines w:val="0"/>
        <w:pageBreakBefore w:val="0"/>
        <w:widowControl w:val="0"/>
        <w:kinsoku/>
        <w:wordWrap/>
        <w:overflowPunct/>
        <w:topLinePunct w:val="0"/>
        <w:autoSpaceDE/>
        <w:autoSpaceDN/>
        <w:bidi w:val="0"/>
        <w:adjustRightInd/>
        <w:snapToGrid/>
        <w:spacing w:before="0" w:after="0" w:line="440" w:lineRule="exact"/>
        <w:ind w:right="-733" w:rightChars="-349" w:firstLine="420" w:firstLineChars="200"/>
        <w:textAlignment w:val="auto"/>
        <w:rPr>
          <w:rFonts w:hint="eastAsia" w:ascii="宋体" w:hAnsi="宋体" w:eastAsia="宋体" w:cs="宋体"/>
          <w:bCs w:val="0"/>
          <w:spacing w:val="0"/>
          <w:kern w:val="2"/>
          <w:sz w:val="21"/>
          <w:szCs w:val="21"/>
          <w:highlight w:val="none"/>
          <w:lang w:val="en-US" w:eastAsia="zh-CN"/>
        </w:rPr>
      </w:pPr>
      <w:r>
        <w:rPr>
          <w:rFonts w:hint="eastAsia" w:ascii="宋体" w:hAnsi="宋体" w:eastAsia="宋体" w:cs="宋体"/>
          <w:bCs w:val="0"/>
          <w:spacing w:val="0"/>
          <w:kern w:val="2"/>
          <w:sz w:val="21"/>
          <w:szCs w:val="21"/>
          <w:highlight w:val="none"/>
          <w:lang w:val="en-US" w:eastAsia="zh-CN"/>
        </w:rPr>
        <w:t>合同期内新装闸机及广告栏产权归乙方。合同期内新装闸机及广告栏产权归乙方。合同期满或提前终止时，新装闸机及广告栏由乙方自行拆回，乙方须将道闸安装点位恢复至可正常使用的状态后移交甲方。</w:t>
      </w:r>
    </w:p>
    <w:p w14:paraId="64F57578">
      <w:pPr>
        <w:pStyle w:val="21"/>
        <w:keepNext w:val="0"/>
        <w:keepLines w:val="0"/>
        <w:pageBreakBefore w:val="0"/>
        <w:widowControl w:val="0"/>
        <w:kinsoku/>
        <w:wordWrap/>
        <w:overflowPunct/>
        <w:topLinePunct w:val="0"/>
        <w:autoSpaceDE/>
        <w:autoSpaceDN/>
        <w:bidi w:val="0"/>
        <w:adjustRightInd/>
        <w:snapToGrid/>
        <w:spacing w:before="0" w:after="0" w:line="440" w:lineRule="exact"/>
        <w:ind w:right="-733" w:rightChars="-349" w:firstLine="420" w:firstLineChars="200"/>
        <w:textAlignment w:val="auto"/>
        <w:rPr>
          <w:rFonts w:hint="eastAsia" w:ascii="宋体" w:hAnsi="宋体" w:eastAsia="宋体" w:cs="宋体"/>
          <w:bCs w:val="0"/>
          <w:spacing w:val="0"/>
          <w:kern w:val="2"/>
          <w:sz w:val="21"/>
          <w:szCs w:val="21"/>
          <w:highlight w:val="none"/>
          <w:lang w:val="en-US" w:eastAsia="zh-CN"/>
        </w:rPr>
      </w:pPr>
      <w:r>
        <w:rPr>
          <w:rFonts w:hint="eastAsia" w:ascii="宋体" w:hAnsi="宋体" w:eastAsia="宋体" w:cs="宋体"/>
          <w:bCs w:val="0"/>
          <w:spacing w:val="0"/>
          <w:kern w:val="2"/>
          <w:sz w:val="21"/>
          <w:szCs w:val="21"/>
          <w:highlight w:val="none"/>
          <w:lang w:val="en-US" w:eastAsia="zh-CN"/>
        </w:rPr>
        <w:t>（二）广告招商与画面制作安装</w:t>
      </w:r>
    </w:p>
    <w:p w14:paraId="270D1AEC">
      <w:pPr>
        <w:pStyle w:val="21"/>
        <w:keepNext w:val="0"/>
        <w:keepLines w:val="0"/>
        <w:pageBreakBefore w:val="0"/>
        <w:widowControl w:val="0"/>
        <w:kinsoku/>
        <w:wordWrap/>
        <w:overflowPunct/>
        <w:topLinePunct w:val="0"/>
        <w:autoSpaceDE/>
        <w:autoSpaceDN/>
        <w:bidi w:val="0"/>
        <w:adjustRightInd/>
        <w:snapToGrid/>
        <w:spacing w:before="0" w:after="0" w:line="440" w:lineRule="exact"/>
        <w:ind w:right="-733" w:rightChars="-349" w:firstLine="420" w:firstLineChars="200"/>
        <w:textAlignment w:val="auto"/>
        <w:rPr>
          <w:rFonts w:hint="eastAsia" w:ascii="宋体" w:hAnsi="宋体" w:eastAsia="宋体" w:cs="宋体"/>
          <w:bCs w:val="0"/>
          <w:spacing w:val="0"/>
          <w:kern w:val="2"/>
          <w:sz w:val="21"/>
          <w:szCs w:val="21"/>
          <w:highlight w:val="none"/>
          <w:lang w:val="en-US" w:eastAsia="zh-CN"/>
        </w:rPr>
      </w:pPr>
      <w:r>
        <w:rPr>
          <w:rFonts w:hint="eastAsia" w:ascii="宋体" w:hAnsi="宋体" w:eastAsia="宋体" w:cs="宋体"/>
          <w:bCs w:val="0"/>
          <w:spacing w:val="0"/>
          <w:kern w:val="2"/>
          <w:sz w:val="21"/>
          <w:szCs w:val="21"/>
          <w:highlight w:val="none"/>
          <w:lang w:val="en-US" w:eastAsia="zh-CN"/>
        </w:rPr>
        <w:t>乙方负责全部4套道闸广告位的招商销售、客户对接及合同管理。负责广告画面的设计、喷绘制作、上刊安装及定期更换。广告画面须采用防反光、耐候性材料，确保清晰美观。</w:t>
      </w:r>
    </w:p>
    <w:p w14:paraId="29909A38">
      <w:pPr>
        <w:pStyle w:val="21"/>
        <w:keepNext w:val="0"/>
        <w:keepLines w:val="0"/>
        <w:pageBreakBefore w:val="0"/>
        <w:widowControl w:val="0"/>
        <w:kinsoku/>
        <w:wordWrap/>
        <w:overflowPunct/>
        <w:topLinePunct w:val="0"/>
        <w:autoSpaceDE/>
        <w:autoSpaceDN/>
        <w:bidi w:val="0"/>
        <w:adjustRightInd/>
        <w:snapToGrid/>
        <w:spacing w:before="0" w:after="0" w:line="440" w:lineRule="exact"/>
        <w:ind w:right="-733" w:rightChars="-349" w:firstLine="420" w:firstLineChars="200"/>
        <w:textAlignment w:val="auto"/>
        <w:rPr>
          <w:rFonts w:hint="eastAsia" w:ascii="宋体" w:hAnsi="宋体" w:eastAsia="宋体" w:cs="宋体"/>
          <w:bCs w:val="0"/>
          <w:spacing w:val="0"/>
          <w:kern w:val="2"/>
          <w:sz w:val="21"/>
          <w:szCs w:val="21"/>
          <w:highlight w:val="none"/>
          <w:lang w:val="en-US" w:eastAsia="zh-CN"/>
        </w:rPr>
      </w:pPr>
      <w:r>
        <w:rPr>
          <w:rFonts w:hint="eastAsia" w:ascii="宋体" w:hAnsi="宋体" w:eastAsia="宋体" w:cs="宋体"/>
          <w:bCs w:val="0"/>
          <w:spacing w:val="0"/>
          <w:kern w:val="2"/>
          <w:sz w:val="21"/>
          <w:szCs w:val="21"/>
          <w:highlight w:val="none"/>
          <w:lang w:val="en-US" w:eastAsia="zh-CN"/>
        </w:rPr>
        <w:t>（三）日常巡检与维护</w:t>
      </w:r>
    </w:p>
    <w:p w14:paraId="797A6892">
      <w:pPr>
        <w:pStyle w:val="21"/>
        <w:keepNext w:val="0"/>
        <w:keepLines w:val="0"/>
        <w:pageBreakBefore w:val="0"/>
        <w:widowControl w:val="0"/>
        <w:kinsoku/>
        <w:wordWrap/>
        <w:overflowPunct/>
        <w:topLinePunct w:val="0"/>
        <w:autoSpaceDE/>
        <w:autoSpaceDN/>
        <w:bidi w:val="0"/>
        <w:adjustRightInd/>
        <w:snapToGrid/>
        <w:spacing w:before="0" w:after="0" w:line="440" w:lineRule="exact"/>
        <w:ind w:right="-733" w:rightChars="-349" w:firstLine="420" w:firstLineChars="200"/>
        <w:textAlignment w:val="auto"/>
        <w:rPr>
          <w:rFonts w:hint="eastAsia" w:ascii="宋体" w:hAnsi="宋体" w:eastAsia="宋体" w:cs="宋体"/>
          <w:bCs w:val="0"/>
          <w:spacing w:val="0"/>
          <w:kern w:val="2"/>
          <w:sz w:val="21"/>
          <w:szCs w:val="21"/>
          <w:highlight w:val="none"/>
          <w:lang w:val="en-US" w:eastAsia="zh-CN"/>
        </w:rPr>
      </w:pPr>
      <w:r>
        <w:rPr>
          <w:rFonts w:hint="eastAsia" w:ascii="宋体" w:hAnsi="宋体" w:eastAsia="宋体" w:cs="宋体"/>
          <w:bCs w:val="0"/>
          <w:spacing w:val="0"/>
          <w:kern w:val="2"/>
          <w:sz w:val="21"/>
          <w:szCs w:val="21"/>
          <w:highlight w:val="none"/>
          <w:lang w:val="en-US" w:eastAsia="zh-CN"/>
        </w:rPr>
        <w:t>乙方须建立常态化巡检机制，每周至少巡检1次。广告画面出现破损、卷边、脱色、脱落等情形的，须在24小时内修复或更换。因广告设施引发的道闸设备故障，乙方须在2小时内到场配合抢修，并承担修复费用。</w:t>
      </w:r>
    </w:p>
    <w:p w14:paraId="22D8006C">
      <w:pPr>
        <w:pStyle w:val="21"/>
        <w:keepNext w:val="0"/>
        <w:keepLines w:val="0"/>
        <w:pageBreakBefore w:val="0"/>
        <w:widowControl w:val="0"/>
        <w:kinsoku/>
        <w:wordWrap/>
        <w:overflowPunct/>
        <w:topLinePunct w:val="0"/>
        <w:autoSpaceDE/>
        <w:autoSpaceDN/>
        <w:bidi w:val="0"/>
        <w:adjustRightInd/>
        <w:snapToGrid/>
        <w:spacing w:before="0" w:after="0" w:line="440" w:lineRule="exact"/>
        <w:ind w:right="-733" w:rightChars="-349" w:firstLine="420" w:firstLineChars="200"/>
        <w:textAlignment w:val="auto"/>
        <w:rPr>
          <w:rFonts w:hint="eastAsia" w:ascii="宋体" w:hAnsi="宋体" w:eastAsia="宋体" w:cs="宋体"/>
          <w:bCs w:val="0"/>
          <w:spacing w:val="0"/>
          <w:kern w:val="2"/>
          <w:sz w:val="21"/>
          <w:szCs w:val="21"/>
          <w:highlight w:val="none"/>
          <w:lang w:val="en-US" w:eastAsia="zh-CN"/>
        </w:rPr>
      </w:pPr>
      <w:r>
        <w:rPr>
          <w:rFonts w:hint="eastAsia" w:ascii="宋体" w:hAnsi="宋体" w:eastAsia="宋体" w:cs="宋体"/>
          <w:bCs w:val="0"/>
          <w:spacing w:val="0"/>
          <w:kern w:val="2"/>
          <w:sz w:val="21"/>
          <w:szCs w:val="21"/>
          <w:highlight w:val="none"/>
          <w:lang w:val="en-US" w:eastAsia="zh-CN"/>
        </w:rPr>
        <w:t>（四）安全责任与保险</w:t>
      </w:r>
    </w:p>
    <w:p w14:paraId="2907A1D5">
      <w:pPr>
        <w:pStyle w:val="21"/>
        <w:keepNext w:val="0"/>
        <w:keepLines w:val="0"/>
        <w:pageBreakBefore w:val="0"/>
        <w:widowControl w:val="0"/>
        <w:kinsoku/>
        <w:wordWrap/>
        <w:overflowPunct/>
        <w:topLinePunct w:val="0"/>
        <w:autoSpaceDE/>
        <w:autoSpaceDN/>
        <w:bidi w:val="0"/>
        <w:adjustRightInd/>
        <w:snapToGrid/>
        <w:spacing w:before="0" w:after="0" w:line="440" w:lineRule="exact"/>
        <w:ind w:right="-733" w:rightChars="-349" w:firstLine="420" w:firstLineChars="200"/>
        <w:textAlignment w:val="auto"/>
        <w:rPr>
          <w:rFonts w:hint="eastAsia" w:ascii="宋体" w:hAnsi="宋体" w:eastAsia="宋体" w:cs="宋体"/>
          <w:bCs w:val="0"/>
          <w:spacing w:val="0"/>
          <w:kern w:val="2"/>
          <w:sz w:val="21"/>
          <w:szCs w:val="21"/>
          <w:highlight w:val="none"/>
          <w:lang w:val="en-US" w:eastAsia="zh-CN"/>
        </w:rPr>
      </w:pPr>
      <w:r>
        <w:rPr>
          <w:rFonts w:hint="eastAsia" w:ascii="宋体" w:hAnsi="宋体" w:eastAsia="宋体" w:cs="宋体"/>
          <w:bCs w:val="0"/>
          <w:spacing w:val="0"/>
          <w:kern w:val="2"/>
          <w:sz w:val="21"/>
          <w:szCs w:val="21"/>
          <w:highlight w:val="none"/>
          <w:lang w:val="en-US" w:eastAsia="zh-CN"/>
        </w:rPr>
        <w:t>乙方须独立承担因广告设施引发的全部安全事故责任，包括广告栏结构、画面及安装连接件造成的各类损害。具体涵盖：广告栏脱落造成人员伤亡或车辆损坏，广告画面遮挡视线引发道闸碰撞事故，安装施工过程中的人身伤害及财产损失，以及因台风、暴雨、暴雪等极端天气未及时采取防范措施导致的安全事故。</w:t>
      </w:r>
    </w:p>
    <w:p w14:paraId="66A06279">
      <w:pPr>
        <w:pStyle w:val="21"/>
        <w:keepNext w:val="0"/>
        <w:keepLines w:val="0"/>
        <w:pageBreakBefore w:val="0"/>
        <w:widowControl w:val="0"/>
        <w:kinsoku/>
        <w:wordWrap/>
        <w:overflowPunct/>
        <w:topLinePunct w:val="0"/>
        <w:autoSpaceDE/>
        <w:autoSpaceDN/>
        <w:bidi w:val="0"/>
        <w:adjustRightInd/>
        <w:snapToGrid/>
        <w:spacing w:before="0" w:after="0" w:line="440" w:lineRule="exact"/>
        <w:ind w:right="-733" w:rightChars="-349" w:firstLine="420" w:firstLineChars="200"/>
        <w:textAlignment w:val="auto"/>
        <w:rPr>
          <w:rFonts w:hint="eastAsia" w:ascii="宋体" w:hAnsi="宋体" w:eastAsia="宋体" w:cs="宋体"/>
          <w:bCs w:val="0"/>
          <w:spacing w:val="0"/>
          <w:kern w:val="2"/>
          <w:sz w:val="21"/>
          <w:szCs w:val="21"/>
          <w:highlight w:val="none"/>
          <w:lang w:val="en-US" w:eastAsia="zh-CN"/>
        </w:rPr>
      </w:pPr>
      <w:r>
        <w:rPr>
          <w:rFonts w:hint="eastAsia" w:ascii="宋体" w:hAnsi="宋体" w:eastAsia="宋体" w:cs="宋体"/>
          <w:bCs w:val="0"/>
          <w:spacing w:val="0"/>
          <w:kern w:val="2"/>
          <w:sz w:val="21"/>
          <w:szCs w:val="21"/>
          <w:highlight w:val="none"/>
          <w:lang w:val="en-US" w:eastAsia="zh-CN"/>
        </w:rPr>
        <w:t>乙方须购买相关保险，以应对发生安全事故后对第三方人身及财产造成的损失。</w:t>
      </w:r>
    </w:p>
    <w:p w14:paraId="54510A01">
      <w:pPr>
        <w:pStyle w:val="21"/>
        <w:keepNext w:val="0"/>
        <w:keepLines w:val="0"/>
        <w:pageBreakBefore w:val="0"/>
        <w:widowControl w:val="0"/>
        <w:kinsoku/>
        <w:wordWrap/>
        <w:overflowPunct/>
        <w:topLinePunct w:val="0"/>
        <w:autoSpaceDE/>
        <w:autoSpaceDN/>
        <w:bidi w:val="0"/>
        <w:adjustRightInd/>
        <w:snapToGrid/>
        <w:spacing w:before="0" w:after="0" w:line="440" w:lineRule="exact"/>
        <w:ind w:right="-733" w:rightChars="-349" w:firstLine="420" w:firstLineChars="200"/>
        <w:textAlignment w:val="auto"/>
        <w:rPr>
          <w:rFonts w:hint="eastAsia" w:ascii="宋体" w:hAnsi="宋体" w:eastAsia="宋体" w:cs="宋体"/>
          <w:bCs w:val="0"/>
          <w:spacing w:val="0"/>
          <w:kern w:val="2"/>
          <w:sz w:val="21"/>
          <w:szCs w:val="21"/>
          <w:highlight w:val="none"/>
          <w:lang w:val="en-US" w:eastAsia="zh-CN"/>
        </w:rPr>
      </w:pPr>
      <w:r>
        <w:rPr>
          <w:rFonts w:hint="eastAsia" w:ascii="宋体" w:hAnsi="宋体" w:eastAsia="宋体" w:cs="宋体"/>
          <w:bCs w:val="0"/>
          <w:spacing w:val="0"/>
          <w:kern w:val="2"/>
          <w:sz w:val="21"/>
          <w:szCs w:val="21"/>
          <w:highlight w:val="none"/>
          <w:lang w:val="en-US" w:eastAsia="zh-CN"/>
        </w:rPr>
        <w:t>7.2广告内容管理要求</w:t>
      </w:r>
    </w:p>
    <w:p w14:paraId="1C9C987A">
      <w:pPr>
        <w:pStyle w:val="21"/>
        <w:keepNext w:val="0"/>
        <w:keepLines w:val="0"/>
        <w:pageBreakBefore w:val="0"/>
        <w:widowControl w:val="0"/>
        <w:kinsoku/>
        <w:wordWrap/>
        <w:overflowPunct/>
        <w:topLinePunct w:val="0"/>
        <w:autoSpaceDE/>
        <w:autoSpaceDN/>
        <w:bidi w:val="0"/>
        <w:adjustRightInd/>
        <w:snapToGrid/>
        <w:spacing w:before="0" w:after="0" w:line="440" w:lineRule="exact"/>
        <w:ind w:right="-733" w:rightChars="-349" w:firstLine="420" w:firstLineChars="200"/>
        <w:textAlignment w:val="auto"/>
        <w:rPr>
          <w:rFonts w:hint="eastAsia" w:ascii="宋体" w:hAnsi="宋体" w:eastAsia="宋体" w:cs="宋体"/>
          <w:bCs w:val="0"/>
          <w:spacing w:val="0"/>
          <w:kern w:val="2"/>
          <w:sz w:val="21"/>
          <w:szCs w:val="21"/>
          <w:highlight w:val="none"/>
          <w:lang w:val="en-US" w:eastAsia="zh-CN"/>
        </w:rPr>
      </w:pPr>
      <w:r>
        <w:rPr>
          <w:rFonts w:hint="eastAsia" w:ascii="宋体" w:hAnsi="宋体" w:eastAsia="宋体" w:cs="宋体"/>
          <w:bCs w:val="0"/>
          <w:spacing w:val="0"/>
          <w:kern w:val="2"/>
          <w:sz w:val="21"/>
          <w:szCs w:val="21"/>
          <w:highlight w:val="none"/>
          <w:lang w:val="en-US" w:eastAsia="zh-CN"/>
        </w:rPr>
        <w:t>（一）禁止发布的广告内容</w:t>
      </w:r>
    </w:p>
    <w:p w14:paraId="74717A97">
      <w:pPr>
        <w:pStyle w:val="21"/>
        <w:keepNext w:val="0"/>
        <w:keepLines w:val="0"/>
        <w:pageBreakBefore w:val="0"/>
        <w:widowControl w:val="0"/>
        <w:kinsoku/>
        <w:wordWrap/>
        <w:overflowPunct/>
        <w:topLinePunct w:val="0"/>
        <w:autoSpaceDE/>
        <w:autoSpaceDN/>
        <w:bidi w:val="0"/>
        <w:adjustRightInd/>
        <w:snapToGrid/>
        <w:spacing w:before="0" w:after="0" w:line="440" w:lineRule="exact"/>
        <w:ind w:right="-733" w:rightChars="-349" w:firstLine="420" w:firstLineChars="200"/>
        <w:textAlignment w:val="auto"/>
        <w:rPr>
          <w:rFonts w:hint="eastAsia" w:ascii="宋体" w:hAnsi="宋体" w:eastAsia="宋体" w:cs="宋体"/>
          <w:bCs w:val="0"/>
          <w:spacing w:val="0"/>
          <w:kern w:val="2"/>
          <w:sz w:val="21"/>
          <w:szCs w:val="21"/>
          <w:highlight w:val="none"/>
          <w:lang w:val="en-US" w:eastAsia="zh-CN"/>
        </w:rPr>
      </w:pPr>
      <w:r>
        <w:rPr>
          <w:rFonts w:hint="eastAsia" w:ascii="宋体" w:hAnsi="宋体" w:eastAsia="宋体" w:cs="宋体"/>
          <w:bCs w:val="0"/>
          <w:spacing w:val="0"/>
          <w:kern w:val="2"/>
          <w:sz w:val="21"/>
          <w:szCs w:val="21"/>
          <w:highlight w:val="none"/>
          <w:lang w:val="en-US" w:eastAsia="zh-CN"/>
        </w:rPr>
        <w:t>以下类别广告禁止发布：性保健品、成人用品类广告；烟草及电子烟广告；涉嫌封建迷信的占卜、算命、风水类广告；网络借贷、非法集资、P2P等金融类广告；博彩暗示、选秀拉票等不当诱导性广告；内容低俗、画面不雅或可能引发公众反感的广告；其他甲方认定可能损害地铁品牌形象或违反公序良俗的广告。</w:t>
      </w:r>
    </w:p>
    <w:p w14:paraId="4B014BD3">
      <w:pPr>
        <w:pStyle w:val="21"/>
        <w:keepNext w:val="0"/>
        <w:keepLines w:val="0"/>
        <w:pageBreakBefore w:val="0"/>
        <w:widowControl w:val="0"/>
        <w:kinsoku/>
        <w:wordWrap/>
        <w:overflowPunct/>
        <w:topLinePunct w:val="0"/>
        <w:autoSpaceDE/>
        <w:autoSpaceDN/>
        <w:bidi w:val="0"/>
        <w:adjustRightInd/>
        <w:snapToGrid/>
        <w:spacing w:before="0" w:after="0" w:line="440" w:lineRule="exact"/>
        <w:ind w:right="-733" w:rightChars="-349" w:firstLine="420" w:firstLineChars="200"/>
        <w:textAlignment w:val="auto"/>
        <w:rPr>
          <w:rFonts w:hint="eastAsia" w:ascii="宋体" w:hAnsi="宋体" w:eastAsia="宋体" w:cs="宋体"/>
          <w:bCs w:val="0"/>
          <w:spacing w:val="0"/>
          <w:kern w:val="2"/>
          <w:sz w:val="21"/>
          <w:szCs w:val="21"/>
          <w:highlight w:val="none"/>
          <w:lang w:val="en-US" w:eastAsia="zh-CN"/>
        </w:rPr>
      </w:pPr>
      <w:r>
        <w:rPr>
          <w:rFonts w:hint="eastAsia" w:ascii="宋体" w:hAnsi="宋体" w:eastAsia="宋体" w:cs="宋体"/>
          <w:bCs w:val="0"/>
          <w:spacing w:val="0"/>
          <w:kern w:val="2"/>
          <w:sz w:val="21"/>
          <w:szCs w:val="21"/>
          <w:highlight w:val="none"/>
          <w:lang w:val="en-US" w:eastAsia="zh-CN"/>
        </w:rPr>
        <w:t>（二）公益广告配合</w:t>
      </w:r>
    </w:p>
    <w:p w14:paraId="717E430B">
      <w:pPr>
        <w:pStyle w:val="21"/>
        <w:keepNext w:val="0"/>
        <w:keepLines w:val="0"/>
        <w:pageBreakBefore w:val="0"/>
        <w:widowControl w:val="0"/>
        <w:kinsoku/>
        <w:wordWrap/>
        <w:overflowPunct/>
        <w:topLinePunct w:val="0"/>
        <w:autoSpaceDE/>
        <w:autoSpaceDN/>
        <w:bidi w:val="0"/>
        <w:adjustRightInd/>
        <w:snapToGrid/>
        <w:spacing w:before="0" w:after="0" w:line="440" w:lineRule="exact"/>
        <w:ind w:right="-733" w:rightChars="-349" w:firstLine="420" w:firstLineChars="200"/>
        <w:textAlignment w:val="auto"/>
        <w:rPr>
          <w:rFonts w:hint="eastAsia" w:ascii="宋体" w:hAnsi="宋体" w:eastAsia="宋体" w:cs="宋体"/>
          <w:bCs w:val="0"/>
          <w:spacing w:val="0"/>
          <w:kern w:val="2"/>
          <w:sz w:val="21"/>
          <w:szCs w:val="21"/>
          <w:highlight w:val="none"/>
        </w:rPr>
      </w:pPr>
      <w:r>
        <w:rPr>
          <w:rFonts w:hint="eastAsia" w:ascii="宋体" w:hAnsi="宋体" w:eastAsia="宋体" w:cs="宋体"/>
          <w:bCs w:val="0"/>
          <w:spacing w:val="0"/>
          <w:kern w:val="2"/>
          <w:sz w:val="21"/>
          <w:szCs w:val="21"/>
          <w:highlight w:val="none"/>
          <w:lang w:val="en-US" w:eastAsia="zh-CN"/>
        </w:rPr>
        <w:t>乙方须无条件配合政府指令性公益广告发布，包括但不限于文明城市创建、交通安全宣传等。公益广告的制作安装费用由乙方承担。</w:t>
      </w:r>
    </w:p>
    <w:p w14:paraId="6F9C0FEA">
      <w:pPr>
        <w:rPr>
          <w:rFonts w:hint="eastAsia" w:ascii="宋体" w:hAnsi="宋体" w:eastAsia="宋体" w:cs="宋体"/>
          <w:highlight w:val="none"/>
        </w:rPr>
      </w:pPr>
    </w:p>
    <w:p w14:paraId="03F502AC">
      <w:pPr>
        <w:keepNext w:val="0"/>
        <w:keepLines w:val="0"/>
        <w:pageBreakBefore w:val="0"/>
        <w:widowControl w:val="0"/>
        <w:kinsoku/>
        <w:wordWrap/>
        <w:overflowPunct/>
        <w:topLinePunct w:val="0"/>
        <w:autoSpaceDE/>
        <w:autoSpaceDN/>
        <w:bidi w:val="0"/>
        <w:adjustRightInd/>
        <w:snapToGrid/>
        <w:spacing w:line="440" w:lineRule="exact"/>
        <w:ind w:right="-733" w:rightChars="-349" w:firstLine="422" w:firstLineChars="200"/>
        <w:jc w:val="left"/>
        <w:textAlignment w:val="auto"/>
        <w:outlineLvl w:val="0"/>
        <w:rPr>
          <w:rFonts w:hint="eastAsia" w:ascii="宋体" w:hAnsi="宋体" w:eastAsia="宋体" w:cs="宋体"/>
          <w:b/>
          <w:bCs/>
          <w:sz w:val="21"/>
          <w:szCs w:val="21"/>
          <w:highlight w:val="none"/>
        </w:rPr>
      </w:pPr>
      <w:bookmarkStart w:id="129" w:name="_Toc2144"/>
      <w:bookmarkStart w:id="130" w:name="_Toc18666"/>
      <w:bookmarkStart w:id="131" w:name="_Toc9823"/>
      <w:r>
        <w:rPr>
          <w:rFonts w:hint="eastAsia" w:ascii="宋体" w:hAnsi="宋体" w:eastAsia="宋体" w:cs="宋体"/>
          <w:b/>
          <w:bCs/>
          <w:sz w:val="21"/>
          <w:szCs w:val="21"/>
          <w:highlight w:val="none"/>
        </w:rPr>
        <w:t>第八条 知识产权及保密条款</w:t>
      </w:r>
      <w:bookmarkEnd w:id="129"/>
      <w:bookmarkEnd w:id="130"/>
      <w:bookmarkEnd w:id="131"/>
    </w:p>
    <w:p w14:paraId="47AF70C2">
      <w:pPr>
        <w:keepNext w:val="0"/>
        <w:keepLines w:val="0"/>
        <w:pageBreakBefore w:val="0"/>
        <w:widowControl w:val="0"/>
        <w:kinsoku/>
        <w:wordWrap/>
        <w:overflowPunct/>
        <w:topLinePunct w:val="0"/>
        <w:autoSpaceDE/>
        <w:autoSpaceDN/>
        <w:bidi w:val="0"/>
        <w:adjustRightInd/>
        <w:snapToGrid/>
        <w:spacing w:line="440" w:lineRule="exact"/>
        <w:ind w:right="-733" w:rightChars="-349"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8.1乙方应保证甲方永久享有乙方为本合同项下提供的资料、内容的合法使用权，并保证甲方免受第三方提出侵犯其任何专利、注册的设计、版权、商标或商品名称或其他知识产权的起诉及索赔。如因乙方原因而导致侵犯其他任何第三方权益而引起的一切责任或纠纷，应由乙方承担全部责任，并且甲方有权要求乙方赔偿由此造成的全部损失；</w:t>
      </w:r>
    </w:p>
    <w:p w14:paraId="09DAAAC3">
      <w:pPr>
        <w:keepNext w:val="0"/>
        <w:keepLines w:val="0"/>
        <w:pageBreakBefore w:val="0"/>
        <w:widowControl w:val="0"/>
        <w:kinsoku/>
        <w:wordWrap/>
        <w:overflowPunct/>
        <w:topLinePunct w:val="0"/>
        <w:autoSpaceDE/>
        <w:autoSpaceDN/>
        <w:bidi w:val="0"/>
        <w:adjustRightInd/>
        <w:snapToGrid/>
        <w:spacing w:line="440" w:lineRule="exact"/>
        <w:ind w:right="-733" w:rightChars="-349"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8.2双方应保证其代理、代表、供应商、服务商或员工在履行本合同过程中对所获得的对方商业秘密应予以保密，不得披露，且仅为实施本合同之目的使用；</w:t>
      </w:r>
    </w:p>
    <w:p w14:paraId="17407E0A">
      <w:pPr>
        <w:keepNext w:val="0"/>
        <w:keepLines w:val="0"/>
        <w:pageBreakBefore w:val="0"/>
        <w:widowControl w:val="0"/>
        <w:kinsoku/>
        <w:wordWrap/>
        <w:overflowPunct/>
        <w:topLinePunct w:val="0"/>
        <w:autoSpaceDE/>
        <w:autoSpaceDN/>
        <w:bidi w:val="0"/>
        <w:adjustRightInd/>
        <w:snapToGrid/>
        <w:spacing w:line="440" w:lineRule="exact"/>
        <w:ind w:right="-733" w:rightChars="-349"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8.3乙方未经甲方事先书面同意，不向第三人泄露、转让甲方提交的有关合同（含任何合同条文）、服务内容、数据（含信息）等，即使向与履行本合同有关的人员提供，也应注意保密并限于履行合同必需的范围。如发生以上情况并给甲方造成损失，甲方有权向乙方索赔；</w:t>
      </w:r>
    </w:p>
    <w:p w14:paraId="7605E5DB">
      <w:pPr>
        <w:keepNext w:val="0"/>
        <w:keepLines w:val="0"/>
        <w:pageBreakBefore w:val="0"/>
        <w:widowControl w:val="0"/>
        <w:kinsoku/>
        <w:wordWrap/>
        <w:overflowPunct/>
        <w:topLinePunct w:val="0"/>
        <w:autoSpaceDE/>
        <w:autoSpaceDN/>
        <w:bidi w:val="0"/>
        <w:adjustRightInd/>
        <w:snapToGrid/>
        <w:spacing w:line="440" w:lineRule="exact"/>
        <w:ind w:right="-733" w:rightChars="-349"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8.4合同终止后，本合同的保密义务仍然有效。</w:t>
      </w:r>
    </w:p>
    <w:p w14:paraId="70266B85">
      <w:pPr>
        <w:pStyle w:val="21"/>
        <w:keepNext w:val="0"/>
        <w:keepLines w:val="0"/>
        <w:pageBreakBefore w:val="0"/>
        <w:widowControl w:val="0"/>
        <w:kinsoku/>
        <w:wordWrap/>
        <w:overflowPunct/>
        <w:topLinePunct w:val="0"/>
        <w:autoSpaceDE/>
        <w:autoSpaceDN/>
        <w:bidi w:val="0"/>
        <w:adjustRightInd/>
        <w:snapToGrid/>
        <w:spacing w:before="0" w:after="0" w:line="440" w:lineRule="exact"/>
        <w:ind w:right="-733" w:rightChars="-349"/>
        <w:textAlignment w:val="auto"/>
        <w:rPr>
          <w:rFonts w:hint="eastAsia" w:ascii="宋体" w:hAnsi="宋体" w:eastAsia="宋体" w:cs="宋体"/>
          <w:sz w:val="21"/>
          <w:szCs w:val="21"/>
          <w:highlight w:val="none"/>
        </w:rPr>
      </w:pPr>
    </w:p>
    <w:p w14:paraId="0E35A379">
      <w:pPr>
        <w:keepNext w:val="0"/>
        <w:keepLines w:val="0"/>
        <w:pageBreakBefore w:val="0"/>
        <w:widowControl w:val="0"/>
        <w:kinsoku/>
        <w:wordWrap/>
        <w:overflowPunct/>
        <w:topLinePunct w:val="0"/>
        <w:autoSpaceDE/>
        <w:autoSpaceDN/>
        <w:bidi w:val="0"/>
        <w:adjustRightInd/>
        <w:snapToGrid/>
        <w:spacing w:line="440" w:lineRule="exact"/>
        <w:ind w:right="-733" w:rightChars="-349" w:firstLine="422" w:firstLineChars="200"/>
        <w:jc w:val="left"/>
        <w:textAlignment w:val="auto"/>
        <w:outlineLvl w:val="0"/>
        <w:rPr>
          <w:rFonts w:hint="eastAsia" w:ascii="宋体" w:hAnsi="宋体" w:eastAsia="宋体" w:cs="宋体"/>
          <w:b/>
          <w:bCs/>
          <w:sz w:val="21"/>
          <w:szCs w:val="21"/>
          <w:highlight w:val="none"/>
        </w:rPr>
      </w:pPr>
      <w:bookmarkStart w:id="132" w:name="_Toc5281"/>
      <w:bookmarkStart w:id="133" w:name="_Toc7367"/>
      <w:bookmarkStart w:id="134" w:name="_Toc9167"/>
      <w:r>
        <w:rPr>
          <w:rFonts w:hint="eastAsia" w:ascii="宋体" w:hAnsi="宋体" w:eastAsia="宋体" w:cs="宋体"/>
          <w:b/>
          <w:bCs/>
          <w:sz w:val="21"/>
          <w:szCs w:val="21"/>
          <w:highlight w:val="none"/>
        </w:rPr>
        <w:t>第九条 违约处理</w:t>
      </w:r>
      <w:bookmarkEnd w:id="132"/>
      <w:bookmarkEnd w:id="133"/>
      <w:bookmarkEnd w:id="134"/>
    </w:p>
    <w:p w14:paraId="499BF67B">
      <w:pPr>
        <w:keepNext w:val="0"/>
        <w:keepLines w:val="0"/>
        <w:pageBreakBefore w:val="0"/>
        <w:widowControl w:val="0"/>
        <w:kinsoku/>
        <w:wordWrap/>
        <w:overflowPunct/>
        <w:topLinePunct w:val="0"/>
        <w:autoSpaceDE/>
        <w:autoSpaceDN/>
        <w:bidi w:val="0"/>
        <w:adjustRightInd/>
        <w:snapToGrid/>
        <w:spacing w:line="440" w:lineRule="exact"/>
        <w:ind w:right="-733" w:rightChars="-349"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9.1甲乙双方应全面地履行本合同，不履行或不完全履行的，视为违约，应承担相应的违约责任并向另一方赔偿经济损失，该损失包括但不限于为实现权利而支出的调查取证费、公证费、鉴定费、评估费、诉讼费、律师费</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lang w:val="en-US" w:eastAsia="zh-CN"/>
        </w:rPr>
        <w:t>保全费、保全保险费</w:t>
      </w:r>
      <w:r>
        <w:rPr>
          <w:rFonts w:hint="eastAsia" w:ascii="宋体" w:hAnsi="宋体" w:eastAsia="宋体" w:cs="宋体"/>
          <w:sz w:val="21"/>
          <w:szCs w:val="21"/>
          <w:highlight w:val="none"/>
        </w:rPr>
        <w:t>等合理费用。本合同未约定的，按照中华人民共和国相关法律法规处理；</w:t>
      </w:r>
    </w:p>
    <w:p w14:paraId="11E284D1">
      <w:pPr>
        <w:keepNext w:val="0"/>
        <w:keepLines w:val="0"/>
        <w:pageBreakBefore w:val="0"/>
        <w:widowControl w:val="0"/>
        <w:kinsoku/>
        <w:wordWrap/>
        <w:overflowPunct/>
        <w:topLinePunct w:val="0"/>
        <w:autoSpaceDE/>
        <w:autoSpaceDN/>
        <w:bidi w:val="0"/>
        <w:adjustRightInd/>
        <w:snapToGrid/>
        <w:spacing w:line="440" w:lineRule="exact"/>
        <w:ind w:right="-733" w:rightChars="-349"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9.2</w:t>
      </w:r>
      <w:r>
        <w:rPr>
          <w:rFonts w:hint="eastAsia" w:ascii="宋体" w:hAnsi="宋体" w:eastAsia="宋体" w:cs="宋体"/>
          <w:sz w:val="21"/>
          <w:szCs w:val="21"/>
          <w:highlight w:val="none"/>
          <w:lang w:val="en-US" w:eastAsia="zh-CN"/>
        </w:rPr>
        <w:t>乙方逾期支付资源使用费的，每逾期一日按年租金的万分之五支付违约金，逾期超过30日的，甲方有权解除合同。</w:t>
      </w:r>
    </w:p>
    <w:p w14:paraId="122E4E6D">
      <w:pPr>
        <w:keepNext w:val="0"/>
        <w:keepLines w:val="0"/>
        <w:pageBreakBefore w:val="0"/>
        <w:widowControl w:val="0"/>
        <w:kinsoku/>
        <w:wordWrap/>
        <w:overflowPunct/>
        <w:topLinePunct w:val="0"/>
        <w:autoSpaceDE/>
        <w:autoSpaceDN/>
        <w:bidi w:val="0"/>
        <w:adjustRightInd/>
        <w:snapToGrid/>
        <w:spacing w:line="440" w:lineRule="exact"/>
        <w:ind w:right="-733" w:rightChars="-349"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9.3有下列情形之一的，甲方有权单方终止合同，并扣除履约保证金作为乙方违约金，</w:t>
      </w:r>
      <w:r>
        <w:rPr>
          <w:rFonts w:hint="eastAsia" w:ascii="宋体" w:hAnsi="宋体" w:eastAsia="宋体" w:cs="宋体"/>
          <w:highlight w:val="none"/>
          <w:lang w:val="en-US" w:eastAsia="zh-CN"/>
        </w:rPr>
        <w:t>已支付的当年资源使用费不予退还</w:t>
      </w:r>
      <w:r>
        <w:rPr>
          <w:rFonts w:hint="eastAsia" w:ascii="宋体" w:hAnsi="宋体" w:eastAsia="宋体" w:cs="宋体"/>
          <w:sz w:val="21"/>
          <w:szCs w:val="21"/>
          <w:highlight w:val="none"/>
        </w:rPr>
        <w:t>，并有权就因乙方所造成的损失向乙方索赔：</w:t>
      </w:r>
    </w:p>
    <w:p w14:paraId="49B6231E">
      <w:pPr>
        <w:keepNext w:val="0"/>
        <w:keepLines w:val="0"/>
        <w:pageBreakBefore w:val="0"/>
        <w:widowControl w:val="0"/>
        <w:kinsoku/>
        <w:wordWrap/>
        <w:overflowPunct/>
        <w:topLinePunct w:val="0"/>
        <w:autoSpaceDE/>
        <w:autoSpaceDN/>
        <w:bidi w:val="0"/>
        <w:adjustRightInd/>
        <w:snapToGrid/>
        <w:spacing w:line="440" w:lineRule="exact"/>
        <w:ind w:right="-733" w:rightChars="-349"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9.3.1乙方因违反国家有关政策、法规，而被国家行政机关责令停业的；</w:t>
      </w:r>
    </w:p>
    <w:p w14:paraId="5B42423B">
      <w:pPr>
        <w:pStyle w:val="21"/>
        <w:keepNext w:val="0"/>
        <w:keepLines w:val="0"/>
        <w:pageBreakBefore w:val="0"/>
        <w:widowControl w:val="0"/>
        <w:kinsoku/>
        <w:wordWrap/>
        <w:overflowPunct/>
        <w:topLinePunct w:val="0"/>
        <w:autoSpaceDE/>
        <w:autoSpaceDN/>
        <w:bidi w:val="0"/>
        <w:adjustRightInd/>
        <w:snapToGrid/>
        <w:spacing w:before="0" w:after="0" w:line="440" w:lineRule="exact"/>
        <w:ind w:right="-733" w:rightChars="-349" w:firstLine="420" w:firstLineChars="200"/>
        <w:textAlignment w:val="auto"/>
        <w:rPr>
          <w:rFonts w:hint="eastAsia" w:ascii="宋体" w:hAnsi="宋体" w:eastAsia="宋体" w:cs="宋体"/>
          <w:bCs w:val="0"/>
          <w:spacing w:val="0"/>
          <w:kern w:val="2"/>
          <w:sz w:val="21"/>
          <w:szCs w:val="21"/>
          <w:highlight w:val="none"/>
        </w:rPr>
      </w:pPr>
      <w:r>
        <w:rPr>
          <w:rFonts w:hint="eastAsia" w:ascii="宋体" w:hAnsi="宋体" w:eastAsia="宋体" w:cs="宋体"/>
          <w:bCs w:val="0"/>
          <w:spacing w:val="0"/>
          <w:kern w:val="2"/>
          <w:sz w:val="21"/>
          <w:szCs w:val="21"/>
          <w:highlight w:val="none"/>
        </w:rPr>
        <w:t>9.3.2乙方未支付或未按时、足额向甲方支付下列任一款项满30日的，包括：</w:t>
      </w:r>
    </w:p>
    <w:p w14:paraId="4E78B55D">
      <w:pPr>
        <w:pStyle w:val="21"/>
        <w:keepNext w:val="0"/>
        <w:keepLines w:val="0"/>
        <w:pageBreakBefore w:val="0"/>
        <w:widowControl w:val="0"/>
        <w:numPr>
          <w:ilvl w:val="0"/>
          <w:numId w:val="15"/>
        </w:numPr>
        <w:kinsoku/>
        <w:wordWrap/>
        <w:overflowPunct/>
        <w:topLinePunct w:val="0"/>
        <w:autoSpaceDE/>
        <w:autoSpaceDN/>
        <w:bidi w:val="0"/>
        <w:adjustRightInd/>
        <w:snapToGrid/>
        <w:spacing w:before="0" w:after="0" w:line="440" w:lineRule="exact"/>
        <w:ind w:right="-733" w:rightChars="-349" w:firstLine="420" w:firstLineChars="200"/>
        <w:textAlignment w:val="auto"/>
        <w:rPr>
          <w:rFonts w:hint="eastAsia" w:ascii="宋体" w:hAnsi="宋体" w:eastAsia="宋体" w:cs="宋体"/>
          <w:bCs w:val="0"/>
          <w:spacing w:val="0"/>
          <w:kern w:val="2"/>
          <w:sz w:val="21"/>
          <w:szCs w:val="21"/>
          <w:highlight w:val="none"/>
        </w:rPr>
      </w:pPr>
      <w:r>
        <w:rPr>
          <w:rFonts w:hint="eastAsia" w:ascii="宋体" w:hAnsi="宋体" w:eastAsia="宋体" w:cs="宋体"/>
          <w:bCs w:val="0"/>
          <w:spacing w:val="0"/>
          <w:kern w:val="2"/>
          <w:sz w:val="21"/>
          <w:szCs w:val="21"/>
          <w:highlight w:val="none"/>
          <w:lang w:val="en-US" w:eastAsia="zh-CN"/>
        </w:rPr>
        <w:t>资源使用费</w:t>
      </w:r>
      <w:r>
        <w:rPr>
          <w:rFonts w:hint="eastAsia" w:ascii="宋体" w:hAnsi="宋体" w:eastAsia="宋体" w:cs="宋体"/>
          <w:bCs w:val="0"/>
          <w:spacing w:val="0"/>
          <w:kern w:val="2"/>
          <w:sz w:val="21"/>
          <w:szCs w:val="21"/>
          <w:highlight w:val="none"/>
        </w:rPr>
        <w:t>；</w:t>
      </w:r>
    </w:p>
    <w:p w14:paraId="056A6B76">
      <w:pPr>
        <w:pStyle w:val="21"/>
        <w:keepNext w:val="0"/>
        <w:keepLines w:val="0"/>
        <w:pageBreakBefore w:val="0"/>
        <w:widowControl w:val="0"/>
        <w:numPr>
          <w:ilvl w:val="0"/>
          <w:numId w:val="15"/>
        </w:numPr>
        <w:kinsoku/>
        <w:wordWrap/>
        <w:overflowPunct/>
        <w:topLinePunct w:val="0"/>
        <w:autoSpaceDE/>
        <w:autoSpaceDN/>
        <w:bidi w:val="0"/>
        <w:adjustRightInd/>
        <w:snapToGrid/>
        <w:spacing w:before="0" w:after="0" w:line="440" w:lineRule="exact"/>
        <w:ind w:right="-733" w:rightChars="-349" w:firstLine="420" w:firstLineChars="200"/>
        <w:textAlignment w:val="auto"/>
        <w:rPr>
          <w:rFonts w:hint="eastAsia" w:ascii="宋体" w:hAnsi="宋体" w:eastAsia="宋体" w:cs="宋体"/>
          <w:bCs w:val="0"/>
          <w:spacing w:val="0"/>
          <w:kern w:val="2"/>
          <w:sz w:val="21"/>
          <w:szCs w:val="21"/>
          <w:highlight w:val="none"/>
        </w:rPr>
      </w:pPr>
      <w:r>
        <w:rPr>
          <w:rFonts w:hint="eastAsia" w:ascii="宋体" w:hAnsi="宋体" w:eastAsia="宋体" w:cs="宋体"/>
          <w:bCs w:val="0"/>
          <w:spacing w:val="0"/>
          <w:kern w:val="2"/>
          <w:sz w:val="21"/>
          <w:szCs w:val="21"/>
          <w:highlight w:val="none"/>
        </w:rPr>
        <w:t>需补齐的履约保证金；</w:t>
      </w:r>
    </w:p>
    <w:p w14:paraId="7F09E359">
      <w:pPr>
        <w:pStyle w:val="21"/>
        <w:keepNext w:val="0"/>
        <w:keepLines w:val="0"/>
        <w:pageBreakBefore w:val="0"/>
        <w:widowControl w:val="0"/>
        <w:numPr>
          <w:ilvl w:val="0"/>
          <w:numId w:val="15"/>
        </w:numPr>
        <w:kinsoku/>
        <w:wordWrap/>
        <w:overflowPunct/>
        <w:topLinePunct w:val="0"/>
        <w:autoSpaceDE/>
        <w:autoSpaceDN/>
        <w:bidi w:val="0"/>
        <w:adjustRightInd/>
        <w:snapToGrid/>
        <w:spacing w:before="0" w:after="0" w:line="440" w:lineRule="exact"/>
        <w:ind w:right="-733" w:rightChars="-349" w:firstLine="420" w:firstLineChars="200"/>
        <w:textAlignment w:val="auto"/>
        <w:rPr>
          <w:rFonts w:hint="eastAsia" w:ascii="宋体" w:hAnsi="宋体" w:eastAsia="宋体" w:cs="宋体"/>
          <w:bCs w:val="0"/>
          <w:spacing w:val="0"/>
          <w:kern w:val="2"/>
          <w:sz w:val="21"/>
          <w:szCs w:val="21"/>
          <w:highlight w:val="none"/>
        </w:rPr>
      </w:pPr>
      <w:r>
        <w:rPr>
          <w:rFonts w:hint="eastAsia" w:ascii="宋体" w:hAnsi="宋体" w:eastAsia="宋体" w:cs="宋体"/>
          <w:bCs w:val="0"/>
          <w:spacing w:val="0"/>
          <w:kern w:val="2"/>
          <w:sz w:val="21"/>
          <w:szCs w:val="21"/>
          <w:highlight w:val="none"/>
        </w:rPr>
        <w:t>违约金。</w:t>
      </w:r>
    </w:p>
    <w:p w14:paraId="44095DB4">
      <w:pPr>
        <w:keepNext w:val="0"/>
        <w:keepLines w:val="0"/>
        <w:pageBreakBefore w:val="0"/>
        <w:widowControl w:val="0"/>
        <w:kinsoku/>
        <w:wordWrap/>
        <w:overflowPunct/>
        <w:topLinePunct w:val="0"/>
        <w:autoSpaceDE/>
        <w:autoSpaceDN/>
        <w:bidi w:val="0"/>
        <w:adjustRightInd/>
        <w:snapToGrid/>
        <w:spacing w:line="440" w:lineRule="exact"/>
        <w:ind w:right="-733" w:rightChars="-349"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9.3.3乙方未经甲方书面同意，擅自对甲方所提供的经营设施设备进行改造的；</w:t>
      </w:r>
    </w:p>
    <w:p w14:paraId="6FBCDC38">
      <w:pPr>
        <w:keepNext w:val="0"/>
        <w:keepLines w:val="0"/>
        <w:pageBreakBefore w:val="0"/>
        <w:widowControl w:val="0"/>
        <w:kinsoku/>
        <w:wordWrap/>
        <w:overflowPunct/>
        <w:topLinePunct w:val="0"/>
        <w:autoSpaceDE/>
        <w:autoSpaceDN/>
        <w:bidi w:val="0"/>
        <w:adjustRightInd/>
        <w:snapToGrid/>
        <w:spacing w:line="440" w:lineRule="exact"/>
        <w:ind w:right="-733" w:rightChars="-349"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9.3.4未经甲方事先书面同意、乙方擅自把本合同分包或转包给其他单位；</w:t>
      </w:r>
    </w:p>
    <w:p w14:paraId="77AF0051">
      <w:pPr>
        <w:keepNext w:val="0"/>
        <w:keepLines w:val="0"/>
        <w:pageBreakBefore w:val="0"/>
        <w:widowControl w:val="0"/>
        <w:kinsoku/>
        <w:wordWrap/>
        <w:overflowPunct/>
        <w:topLinePunct w:val="0"/>
        <w:autoSpaceDE/>
        <w:autoSpaceDN/>
        <w:bidi w:val="0"/>
        <w:adjustRightInd/>
        <w:snapToGrid/>
        <w:spacing w:line="440" w:lineRule="exact"/>
        <w:ind w:right="-733" w:rightChars="-349"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9.3.5因乙方拖欠工资或服务款等原因，导致甲方承担连带责任；</w:t>
      </w:r>
    </w:p>
    <w:p w14:paraId="608DA857">
      <w:pPr>
        <w:keepNext w:val="0"/>
        <w:keepLines w:val="0"/>
        <w:pageBreakBefore w:val="0"/>
        <w:widowControl w:val="0"/>
        <w:kinsoku/>
        <w:wordWrap/>
        <w:overflowPunct/>
        <w:topLinePunct w:val="0"/>
        <w:autoSpaceDE/>
        <w:autoSpaceDN/>
        <w:bidi w:val="0"/>
        <w:adjustRightInd/>
        <w:snapToGrid/>
        <w:spacing w:line="440" w:lineRule="exact"/>
        <w:ind w:right="-733" w:rightChars="-349"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9.3.6乙方违反合同约定及甲方相关管理制度，在收到甲方说明其违约并要求整改的书面通知后一个月内仍未整改到位的； </w:t>
      </w:r>
    </w:p>
    <w:p w14:paraId="56A04C47">
      <w:pPr>
        <w:keepNext w:val="0"/>
        <w:keepLines w:val="0"/>
        <w:pageBreakBefore w:val="0"/>
        <w:widowControl w:val="0"/>
        <w:kinsoku/>
        <w:wordWrap/>
        <w:overflowPunct/>
        <w:topLinePunct w:val="0"/>
        <w:autoSpaceDE/>
        <w:autoSpaceDN/>
        <w:bidi w:val="0"/>
        <w:adjustRightInd/>
        <w:snapToGrid/>
        <w:spacing w:line="440" w:lineRule="exact"/>
        <w:ind w:right="-733" w:rightChars="-349"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9.3.7由于乙方的违规、违约经营，造成甲方严重损失，并且乙方履约保证金金额不足弥补甲方经济损失的；</w:t>
      </w:r>
    </w:p>
    <w:p w14:paraId="09504DFC">
      <w:pPr>
        <w:keepNext w:val="0"/>
        <w:keepLines w:val="0"/>
        <w:pageBreakBefore w:val="0"/>
        <w:widowControl w:val="0"/>
        <w:kinsoku/>
        <w:wordWrap/>
        <w:overflowPunct/>
        <w:topLinePunct w:val="0"/>
        <w:autoSpaceDE/>
        <w:autoSpaceDN/>
        <w:bidi w:val="0"/>
        <w:adjustRightInd/>
        <w:snapToGrid/>
        <w:spacing w:line="440" w:lineRule="exact"/>
        <w:ind w:right="-733" w:rightChars="-349"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9.3.8因乙方发布的广告引发重大投诉、法律纠纷或负面舆情造成社会影响恶劣的； </w:t>
      </w:r>
    </w:p>
    <w:p w14:paraId="22EE117D">
      <w:pPr>
        <w:pStyle w:val="21"/>
        <w:keepNext w:val="0"/>
        <w:keepLines w:val="0"/>
        <w:pageBreakBefore w:val="0"/>
        <w:widowControl w:val="0"/>
        <w:kinsoku/>
        <w:wordWrap/>
        <w:overflowPunct/>
        <w:topLinePunct w:val="0"/>
        <w:autoSpaceDE/>
        <w:autoSpaceDN/>
        <w:bidi w:val="0"/>
        <w:adjustRightInd/>
        <w:snapToGrid/>
        <w:spacing w:before="0" w:after="0" w:line="440" w:lineRule="exact"/>
        <w:ind w:right="-733" w:rightChars="-349" w:firstLine="420" w:firstLineChars="200"/>
        <w:textAlignment w:val="auto"/>
        <w:rPr>
          <w:rFonts w:hint="eastAsia" w:ascii="宋体" w:hAnsi="宋体" w:eastAsia="宋体" w:cs="宋体"/>
          <w:bCs w:val="0"/>
          <w:spacing w:val="0"/>
          <w:kern w:val="2"/>
          <w:sz w:val="21"/>
          <w:szCs w:val="21"/>
          <w:highlight w:val="none"/>
        </w:rPr>
      </w:pPr>
      <w:r>
        <w:rPr>
          <w:rFonts w:hint="eastAsia" w:ascii="宋体" w:hAnsi="宋体" w:eastAsia="宋体" w:cs="宋体"/>
          <w:bCs w:val="0"/>
          <w:spacing w:val="0"/>
          <w:kern w:val="2"/>
          <w:sz w:val="21"/>
          <w:szCs w:val="21"/>
          <w:highlight w:val="none"/>
        </w:rPr>
        <w:t>9.3.</w:t>
      </w:r>
      <w:r>
        <w:rPr>
          <w:rFonts w:hint="eastAsia" w:ascii="宋体" w:hAnsi="宋体" w:eastAsia="宋体" w:cs="宋体"/>
          <w:bCs w:val="0"/>
          <w:spacing w:val="0"/>
          <w:kern w:val="2"/>
          <w:sz w:val="21"/>
          <w:szCs w:val="21"/>
          <w:highlight w:val="none"/>
          <w:lang w:val="en-US" w:eastAsia="zh-CN"/>
        </w:rPr>
        <w:t>9</w:t>
      </w:r>
      <w:r>
        <w:rPr>
          <w:rFonts w:hint="eastAsia" w:ascii="宋体" w:hAnsi="宋体" w:eastAsia="宋体" w:cs="宋体"/>
          <w:bCs w:val="0"/>
          <w:spacing w:val="0"/>
          <w:kern w:val="2"/>
          <w:sz w:val="21"/>
          <w:szCs w:val="21"/>
          <w:highlight w:val="none"/>
        </w:rPr>
        <w:t>乙方年度累计3次受到行政部门处罚，或甲方</w:t>
      </w:r>
      <w:r>
        <w:rPr>
          <w:rFonts w:hint="eastAsia" w:ascii="宋体" w:hAnsi="宋体" w:eastAsia="宋体" w:cs="宋体"/>
          <w:bCs w:val="0"/>
          <w:spacing w:val="0"/>
          <w:kern w:val="2"/>
          <w:sz w:val="21"/>
          <w:szCs w:val="21"/>
          <w:highlight w:val="none"/>
          <w:lang w:val="en-US" w:eastAsia="zh-CN"/>
        </w:rPr>
        <w:t>在</w:t>
      </w:r>
      <w:r>
        <w:rPr>
          <w:rFonts w:hint="eastAsia" w:ascii="宋体" w:hAnsi="宋体" w:eastAsia="宋体" w:cs="宋体"/>
          <w:bCs w:val="0"/>
          <w:spacing w:val="0"/>
          <w:kern w:val="2"/>
          <w:sz w:val="21"/>
          <w:szCs w:val="21"/>
          <w:highlight w:val="none"/>
        </w:rPr>
        <w:t>日常管理中发现乙方违反国家强制性规定的。</w:t>
      </w:r>
    </w:p>
    <w:p w14:paraId="02905E04">
      <w:pPr>
        <w:pStyle w:val="21"/>
        <w:keepNext w:val="0"/>
        <w:keepLines w:val="0"/>
        <w:pageBreakBefore w:val="0"/>
        <w:widowControl w:val="0"/>
        <w:kinsoku/>
        <w:wordWrap/>
        <w:overflowPunct/>
        <w:topLinePunct w:val="0"/>
        <w:autoSpaceDE/>
        <w:autoSpaceDN/>
        <w:bidi w:val="0"/>
        <w:adjustRightInd/>
        <w:snapToGrid/>
        <w:spacing w:before="0" w:after="0" w:line="440" w:lineRule="exact"/>
        <w:ind w:right="-733" w:rightChars="-349" w:firstLine="420" w:firstLineChars="200"/>
        <w:textAlignment w:val="auto"/>
        <w:rPr>
          <w:rFonts w:hint="eastAsia" w:ascii="宋体" w:hAnsi="宋体" w:eastAsia="宋体" w:cs="宋体"/>
          <w:strike/>
          <w:dstrike w:val="0"/>
          <w:sz w:val="21"/>
          <w:szCs w:val="21"/>
          <w:highlight w:val="none"/>
          <w:lang w:val="en-US" w:eastAsia="zh-CN"/>
        </w:rPr>
      </w:pPr>
      <w:r>
        <w:rPr>
          <w:rFonts w:hint="eastAsia" w:ascii="宋体" w:hAnsi="宋体" w:eastAsia="宋体" w:cs="宋体"/>
          <w:bCs w:val="0"/>
          <w:spacing w:val="0"/>
          <w:kern w:val="2"/>
          <w:sz w:val="21"/>
          <w:szCs w:val="21"/>
          <w:highlight w:val="none"/>
          <w:lang w:val="en-US" w:eastAsia="zh-CN"/>
        </w:rPr>
        <w:t>9.3.10因乙方原因发生安全事故的。</w:t>
      </w:r>
    </w:p>
    <w:p w14:paraId="095E0211">
      <w:pPr>
        <w:keepNext w:val="0"/>
        <w:keepLines w:val="0"/>
        <w:pageBreakBefore w:val="0"/>
        <w:widowControl w:val="0"/>
        <w:kinsoku/>
        <w:wordWrap/>
        <w:overflowPunct/>
        <w:topLinePunct w:val="0"/>
        <w:autoSpaceDE/>
        <w:autoSpaceDN/>
        <w:bidi w:val="0"/>
        <w:adjustRightInd/>
        <w:snapToGrid/>
        <w:spacing w:line="440" w:lineRule="exact"/>
        <w:ind w:right="-733" w:rightChars="-349"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9.4</w:t>
      </w:r>
      <w:r>
        <w:rPr>
          <w:rFonts w:hint="eastAsia" w:ascii="宋体" w:hAnsi="宋体" w:eastAsia="宋体" w:cs="宋体"/>
          <w:sz w:val="21"/>
          <w:szCs w:val="21"/>
          <w:highlight w:val="none"/>
        </w:rPr>
        <w:t>乙方违反《南通轨道交通集团有限公司广告资源日常管理办法（修订）》及</w:t>
      </w:r>
      <w:r>
        <w:rPr>
          <w:rFonts w:hint="eastAsia" w:ascii="宋体" w:hAnsi="宋体" w:eastAsia="宋体" w:cs="宋体"/>
          <w:sz w:val="21"/>
          <w:szCs w:val="21"/>
          <w:highlight w:val="none"/>
          <w:lang w:val="en-US" w:eastAsia="zh-CN"/>
        </w:rPr>
        <w:t>最新</w:t>
      </w:r>
      <w:r>
        <w:rPr>
          <w:rFonts w:hint="eastAsia" w:ascii="宋体" w:hAnsi="宋体" w:eastAsia="宋体" w:cs="宋体"/>
          <w:sz w:val="21"/>
          <w:szCs w:val="21"/>
          <w:highlight w:val="none"/>
        </w:rPr>
        <w:t>的相关管理要求，除应按甲方要求限期整改外，每发生一次应向甲方支付人民币</w:t>
      </w:r>
      <w:r>
        <w:rPr>
          <w:rFonts w:hint="eastAsia" w:ascii="宋体" w:hAnsi="宋体" w:eastAsia="宋体" w:cs="宋体"/>
          <w:sz w:val="21"/>
          <w:szCs w:val="21"/>
          <w:highlight w:val="none"/>
          <w:lang w:val="en-US" w:eastAsia="zh-CN"/>
        </w:rPr>
        <w:t>5</w:t>
      </w:r>
      <w:r>
        <w:rPr>
          <w:rFonts w:hint="eastAsia" w:ascii="宋体" w:hAnsi="宋体" w:eastAsia="宋体" w:cs="宋体"/>
          <w:sz w:val="21"/>
          <w:szCs w:val="21"/>
          <w:highlight w:val="none"/>
        </w:rPr>
        <w:t>00元违约金；</w:t>
      </w:r>
    </w:p>
    <w:p w14:paraId="3B9F38DA">
      <w:pPr>
        <w:keepNext w:val="0"/>
        <w:keepLines w:val="0"/>
        <w:pageBreakBefore w:val="0"/>
        <w:widowControl w:val="0"/>
        <w:kinsoku/>
        <w:wordWrap/>
        <w:overflowPunct/>
        <w:topLinePunct w:val="0"/>
        <w:autoSpaceDE/>
        <w:autoSpaceDN/>
        <w:bidi w:val="0"/>
        <w:adjustRightInd/>
        <w:snapToGrid/>
        <w:spacing w:line="440" w:lineRule="exact"/>
        <w:ind w:right="-733" w:rightChars="-349" w:firstLine="420" w:firstLineChars="200"/>
        <w:jc w:val="lef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rPr>
        <w:t>9.</w:t>
      </w:r>
      <w:r>
        <w:rPr>
          <w:rFonts w:hint="eastAsia" w:ascii="宋体" w:hAnsi="宋体" w:eastAsia="宋体" w:cs="宋体"/>
          <w:sz w:val="21"/>
          <w:szCs w:val="21"/>
          <w:highlight w:val="none"/>
          <w:lang w:val="en-US" w:eastAsia="zh-CN"/>
        </w:rPr>
        <w:t>5未经审核擅自上刊或上刊内容与审核版本不一致的，每发生一次扣罚履约保证金500元，并须在4小时内下刊。一年内累计发生两次的，甲方有权解除合同</w:t>
      </w:r>
      <w:r>
        <w:rPr>
          <w:rFonts w:hint="eastAsia" w:ascii="宋体" w:hAnsi="宋体" w:eastAsia="宋体" w:cs="宋体"/>
          <w:sz w:val="21"/>
          <w:szCs w:val="21"/>
          <w:highlight w:val="none"/>
          <w:lang w:eastAsia="zh-CN"/>
        </w:rPr>
        <w:t>；</w:t>
      </w:r>
    </w:p>
    <w:p w14:paraId="4D682B27">
      <w:pPr>
        <w:keepNext w:val="0"/>
        <w:keepLines w:val="0"/>
        <w:pageBreakBefore w:val="0"/>
        <w:widowControl w:val="0"/>
        <w:kinsoku/>
        <w:wordWrap/>
        <w:overflowPunct/>
        <w:topLinePunct w:val="0"/>
        <w:autoSpaceDE/>
        <w:autoSpaceDN/>
        <w:bidi w:val="0"/>
        <w:adjustRightInd/>
        <w:snapToGrid/>
        <w:spacing w:line="440" w:lineRule="exact"/>
        <w:ind w:right="-733" w:rightChars="-349" w:firstLine="420" w:firstLineChars="200"/>
        <w:jc w:val="lef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9.6乙方须做好合作单位高质量管理工作，合作单位包括但不限于广告物料制作单位、上下刊单位、维修维保及清洁单位等，乙方应对广告物料制作、存放分发、上下刊施工流程做到全程监督管控，相关单位须严格遵守《南通轨道交通集团有限公司广告资源日常管理办法（修订）》及最新的相关管理要求和运营公司现场管理要求，接受甲方的监督检查，如发现任何违规操作施工或现场不配合，</w:t>
      </w:r>
      <w:r>
        <w:rPr>
          <w:rFonts w:hint="eastAsia" w:ascii="宋体" w:hAnsi="宋体" w:eastAsia="宋体" w:cs="宋体"/>
          <w:sz w:val="21"/>
          <w:szCs w:val="21"/>
          <w:highlight w:val="none"/>
        </w:rPr>
        <w:t>每发生一次应向甲方支付人民币</w:t>
      </w:r>
      <w:r>
        <w:rPr>
          <w:rFonts w:hint="eastAsia" w:ascii="宋体" w:hAnsi="宋体" w:eastAsia="宋体" w:cs="宋体"/>
          <w:sz w:val="21"/>
          <w:szCs w:val="21"/>
          <w:highlight w:val="none"/>
          <w:lang w:val="en-US" w:eastAsia="zh-CN"/>
        </w:rPr>
        <w:t>500</w:t>
      </w:r>
      <w:r>
        <w:rPr>
          <w:rFonts w:hint="eastAsia" w:ascii="宋体" w:hAnsi="宋体" w:eastAsia="宋体" w:cs="宋体"/>
          <w:sz w:val="21"/>
          <w:szCs w:val="21"/>
          <w:highlight w:val="none"/>
        </w:rPr>
        <w:t>元违约金</w:t>
      </w:r>
      <w:r>
        <w:rPr>
          <w:rFonts w:hint="eastAsia" w:ascii="宋体" w:hAnsi="宋体" w:eastAsia="宋体" w:cs="宋体"/>
          <w:sz w:val="21"/>
          <w:szCs w:val="21"/>
          <w:highlight w:val="none"/>
          <w:lang w:eastAsia="zh-CN"/>
        </w:rPr>
        <w:t>；</w:t>
      </w:r>
    </w:p>
    <w:p w14:paraId="4B106A86">
      <w:pPr>
        <w:keepNext w:val="0"/>
        <w:keepLines w:val="0"/>
        <w:pageBreakBefore w:val="0"/>
        <w:widowControl w:val="0"/>
        <w:kinsoku/>
        <w:wordWrap/>
        <w:overflowPunct/>
        <w:topLinePunct w:val="0"/>
        <w:autoSpaceDE/>
        <w:autoSpaceDN/>
        <w:bidi w:val="0"/>
        <w:adjustRightInd/>
        <w:snapToGrid/>
        <w:spacing w:line="440" w:lineRule="exact"/>
        <w:ind w:right="-733" w:rightChars="-349"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9.</w:t>
      </w:r>
      <w:r>
        <w:rPr>
          <w:rFonts w:hint="eastAsia" w:ascii="宋体" w:hAnsi="宋体" w:eastAsia="宋体" w:cs="宋体"/>
          <w:sz w:val="21"/>
          <w:szCs w:val="21"/>
          <w:highlight w:val="none"/>
          <w:lang w:val="en-US" w:eastAsia="zh-CN"/>
        </w:rPr>
        <w:t>7</w:t>
      </w:r>
      <w:r>
        <w:rPr>
          <w:rFonts w:hint="eastAsia" w:ascii="宋体" w:hAnsi="宋体" w:eastAsia="宋体" w:cs="宋体"/>
          <w:sz w:val="21"/>
          <w:szCs w:val="21"/>
          <w:highlight w:val="none"/>
        </w:rPr>
        <w:t>甲方根据9.3条单方面解除合同的，应以书面形式通知乙方，并在通知送达乙方之日起满7日时收回广告资源经营权，并有权就未获清偿部分向乙方索赔。乙方应在通知日起停止经营，并按合同约定流程向甲方交接相关设施设备，同时撤除相关商业或自身宣传的广告，替换为公益广告画面；</w:t>
      </w:r>
    </w:p>
    <w:p w14:paraId="0839BF67">
      <w:pPr>
        <w:keepNext w:val="0"/>
        <w:keepLines w:val="0"/>
        <w:pageBreakBefore w:val="0"/>
        <w:widowControl w:val="0"/>
        <w:kinsoku/>
        <w:wordWrap/>
        <w:overflowPunct/>
        <w:topLinePunct w:val="0"/>
        <w:autoSpaceDE/>
        <w:autoSpaceDN/>
        <w:bidi w:val="0"/>
        <w:adjustRightInd/>
        <w:snapToGrid/>
        <w:spacing w:line="440" w:lineRule="exact"/>
        <w:ind w:right="-733" w:rightChars="-349"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9.</w:t>
      </w:r>
      <w:r>
        <w:rPr>
          <w:rFonts w:hint="eastAsia" w:ascii="宋体" w:hAnsi="宋体" w:eastAsia="宋体" w:cs="宋体"/>
          <w:sz w:val="21"/>
          <w:szCs w:val="21"/>
          <w:highlight w:val="none"/>
          <w:lang w:val="en-US" w:eastAsia="zh-CN"/>
        </w:rPr>
        <w:t>8</w:t>
      </w:r>
      <w:r>
        <w:rPr>
          <w:rFonts w:hint="eastAsia" w:ascii="宋体" w:hAnsi="宋体" w:eastAsia="宋体" w:cs="宋体"/>
          <w:sz w:val="21"/>
          <w:szCs w:val="21"/>
          <w:highlight w:val="none"/>
        </w:rPr>
        <w:t>对于本合同中所列的违约金，甲方有权要求乙方直接缴纳至甲方指定账户，或从履约保证金中扣收。所有违约金的支付，不免除乙方继续履行本合同义务，也不减轻乙</w:t>
      </w:r>
      <w:r>
        <w:rPr>
          <w:rFonts w:hint="eastAsia" w:ascii="宋体" w:hAnsi="宋体" w:eastAsia="宋体" w:cs="宋体"/>
          <w:sz w:val="21"/>
          <w:szCs w:val="21"/>
          <w:highlight w:val="none"/>
          <w:lang w:eastAsia="zh-CN"/>
        </w:rPr>
        <w:t>方在</w:t>
      </w:r>
      <w:r>
        <w:rPr>
          <w:rFonts w:hint="eastAsia" w:ascii="宋体" w:hAnsi="宋体" w:eastAsia="宋体" w:cs="宋体"/>
          <w:sz w:val="21"/>
          <w:szCs w:val="21"/>
          <w:highlight w:val="none"/>
        </w:rPr>
        <w:t>本合同项下的其他责任和义务；</w:t>
      </w:r>
    </w:p>
    <w:p w14:paraId="54CD4137">
      <w:pPr>
        <w:keepNext w:val="0"/>
        <w:keepLines w:val="0"/>
        <w:pageBreakBefore w:val="0"/>
        <w:widowControl w:val="0"/>
        <w:kinsoku/>
        <w:wordWrap/>
        <w:overflowPunct/>
        <w:topLinePunct w:val="0"/>
        <w:autoSpaceDE/>
        <w:autoSpaceDN/>
        <w:bidi w:val="0"/>
        <w:adjustRightInd/>
        <w:snapToGrid/>
        <w:spacing w:line="440" w:lineRule="exact"/>
        <w:ind w:right="-733" w:rightChars="-349"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9.</w:t>
      </w:r>
      <w:r>
        <w:rPr>
          <w:rFonts w:hint="eastAsia" w:ascii="宋体" w:hAnsi="宋体" w:eastAsia="宋体" w:cs="宋体"/>
          <w:sz w:val="21"/>
          <w:szCs w:val="21"/>
          <w:highlight w:val="none"/>
          <w:lang w:val="en-US" w:eastAsia="zh-CN"/>
        </w:rPr>
        <w:t>9</w:t>
      </w:r>
      <w:r>
        <w:rPr>
          <w:rFonts w:hint="eastAsia" w:ascii="宋体" w:hAnsi="宋体" w:eastAsia="宋体" w:cs="宋体"/>
          <w:sz w:val="21"/>
          <w:szCs w:val="21"/>
          <w:highlight w:val="none"/>
        </w:rPr>
        <w:t>如上述违约金不能弥补乙方违约对甲方造成的损失的，乙方还须另行赔偿甲方全部损失，该等损失包括但不限于甲方为维权所支出的律师费、诉讼费、保全费、鉴定费、差旅费等全部合理费用。</w:t>
      </w:r>
    </w:p>
    <w:p w14:paraId="42E452E1">
      <w:pPr>
        <w:keepNext w:val="0"/>
        <w:keepLines w:val="0"/>
        <w:pageBreakBefore w:val="0"/>
        <w:widowControl w:val="0"/>
        <w:kinsoku/>
        <w:wordWrap/>
        <w:overflowPunct/>
        <w:topLinePunct w:val="0"/>
        <w:autoSpaceDE/>
        <w:autoSpaceDN/>
        <w:bidi w:val="0"/>
        <w:adjustRightInd/>
        <w:snapToGrid/>
        <w:spacing w:line="440" w:lineRule="exact"/>
        <w:ind w:right="-733" w:rightChars="-349" w:firstLine="420" w:firstLineChars="200"/>
        <w:jc w:val="lef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9.10广告画面破损、脱落等须在24小时内修复。超时未修复的，每发生一次扣罚履约保证金500元。</w:t>
      </w:r>
    </w:p>
    <w:p w14:paraId="6B99F5E8">
      <w:pPr>
        <w:bidi w:val="0"/>
        <w:rPr>
          <w:rFonts w:hint="eastAsia" w:ascii="宋体" w:hAnsi="宋体" w:eastAsia="宋体" w:cs="宋体"/>
          <w:highlight w:val="none"/>
        </w:rPr>
      </w:pPr>
    </w:p>
    <w:p w14:paraId="65071C13">
      <w:pPr>
        <w:keepNext w:val="0"/>
        <w:keepLines w:val="0"/>
        <w:pageBreakBefore w:val="0"/>
        <w:widowControl w:val="0"/>
        <w:kinsoku/>
        <w:wordWrap/>
        <w:overflowPunct/>
        <w:topLinePunct w:val="0"/>
        <w:autoSpaceDE/>
        <w:autoSpaceDN/>
        <w:bidi w:val="0"/>
        <w:adjustRightInd/>
        <w:snapToGrid/>
        <w:spacing w:line="440" w:lineRule="exact"/>
        <w:ind w:right="-733" w:rightChars="-349" w:firstLine="422" w:firstLineChars="200"/>
        <w:jc w:val="left"/>
        <w:textAlignment w:val="auto"/>
        <w:outlineLvl w:val="0"/>
        <w:rPr>
          <w:rFonts w:hint="eastAsia" w:ascii="宋体" w:hAnsi="宋体" w:eastAsia="宋体" w:cs="宋体"/>
          <w:b/>
          <w:bCs/>
          <w:sz w:val="21"/>
          <w:szCs w:val="21"/>
          <w:highlight w:val="none"/>
        </w:rPr>
      </w:pPr>
      <w:bookmarkStart w:id="135" w:name="_Toc30798"/>
      <w:bookmarkStart w:id="136" w:name="_Toc20399"/>
      <w:bookmarkStart w:id="137" w:name="_Toc13066"/>
      <w:r>
        <w:rPr>
          <w:rFonts w:hint="eastAsia" w:ascii="宋体" w:hAnsi="宋体" w:eastAsia="宋体" w:cs="宋体"/>
          <w:b/>
          <w:bCs/>
          <w:sz w:val="21"/>
          <w:szCs w:val="21"/>
          <w:highlight w:val="none"/>
        </w:rPr>
        <w:t>第十条 终止</w:t>
      </w:r>
      <w:bookmarkEnd w:id="135"/>
      <w:bookmarkEnd w:id="136"/>
      <w:bookmarkEnd w:id="137"/>
    </w:p>
    <w:p w14:paraId="2F2A78D9">
      <w:pPr>
        <w:pStyle w:val="21"/>
        <w:keepNext w:val="0"/>
        <w:keepLines w:val="0"/>
        <w:pageBreakBefore w:val="0"/>
        <w:widowControl w:val="0"/>
        <w:kinsoku/>
        <w:wordWrap/>
        <w:overflowPunct/>
        <w:topLinePunct w:val="0"/>
        <w:autoSpaceDE/>
        <w:autoSpaceDN/>
        <w:bidi w:val="0"/>
        <w:adjustRightInd/>
        <w:snapToGrid/>
        <w:spacing w:before="0" w:after="0" w:line="440" w:lineRule="exact"/>
        <w:ind w:right="-733" w:rightChars="-349" w:firstLine="462" w:firstLineChars="200"/>
        <w:textAlignment w:val="auto"/>
        <w:rPr>
          <w:rFonts w:hint="eastAsia" w:ascii="宋体" w:hAnsi="宋体" w:eastAsia="宋体" w:cs="宋体"/>
          <w:b/>
          <w:sz w:val="21"/>
          <w:szCs w:val="21"/>
          <w:highlight w:val="none"/>
        </w:rPr>
      </w:pPr>
      <w:r>
        <w:rPr>
          <w:rFonts w:hint="eastAsia" w:ascii="宋体" w:hAnsi="宋体" w:eastAsia="宋体" w:cs="宋体"/>
          <w:b/>
          <w:sz w:val="21"/>
          <w:szCs w:val="21"/>
          <w:highlight w:val="none"/>
        </w:rPr>
        <w:t>10.1正常终止</w:t>
      </w:r>
    </w:p>
    <w:p w14:paraId="031BAD17">
      <w:pPr>
        <w:pStyle w:val="21"/>
        <w:keepNext w:val="0"/>
        <w:keepLines w:val="0"/>
        <w:pageBreakBefore w:val="0"/>
        <w:widowControl w:val="0"/>
        <w:kinsoku/>
        <w:wordWrap/>
        <w:overflowPunct/>
        <w:topLinePunct w:val="0"/>
        <w:autoSpaceDE/>
        <w:autoSpaceDN/>
        <w:bidi w:val="0"/>
        <w:adjustRightInd/>
        <w:snapToGrid/>
        <w:spacing w:before="0" w:after="0" w:line="440" w:lineRule="exact"/>
        <w:ind w:right="-733" w:rightChars="-349" w:firstLine="420" w:firstLineChars="200"/>
        <w:textAlignment w:val="auto"/>
        <w:rPr>
          <w:rFonts w:hint="eastAsia" w:ascii="宋体" w:hAnsi="宋体" w:eastAsia="宋体" w:cs="宋体"/>
          <w:bCs w:val="0"/>
          <w:spacing w:val="0"/>
          <w:kern w:val="2"/>
          <w:sz w:val="21"/>
          <w:szCs w:val="21"/>
          <w:highlight w:val="none"/>
        </w:rPr>
      </w:pPr>
      <w:r>
        <w:rPr>
          <w:rFonts w:hint="eastAsia" w:ascii="宋体" w:hAnsi="宋体" w:eastAsia="宋体" w:cs="宋体"/>
          <w:bCs w:val="0"/>
          <w:spacing w:val="0"/>
          <w:kern w:val="2"/>
          <w:sz w:val="21"/>
          <w:szCs w:val="21"/>
          <w:highlight w:val="none"/>
        </w:rPr>
        <w:t>本合同约定的经营期届满，甲方授予乙方的广告资源经营权终止。乙方应当将广告资源完好、无偿返还给甲方</w:t>
      </w:r>
      <w:r>
        <w:rPr>
          <w:rFonts w:hint="eastAsia" w:ascii="宋体" w:hAnsi="宋体" w:eastAsia="宋体" w:cs="宋体"/>
          <w:bCs w:val="0"/>
          <w:spacing w:val="0"/>
          <w:kern w:val="2"/>
          <w:sz w:val="21"/>
          <w:szCs w:val="21"/>
          <w:highlight w:val="none"/>
          <w:lang w:eastAsia="zh-CN"/>
        </w:rPr>
        <w:t>；</w:t>
      </w:r>
      <w:r>
        <w:rPr>
          <w:rFonts w:hint="eastAsia" w:ascii="宋体" w:hAnsi="宋体" w:eastAsia="宋体" w:cs="宋体"/>
          <w:bCs w:val="0"/>
          <w:spacing w:val="0"/>
          <w:kern w:val="2"/>
          <w:sz w:val="21"/>
          <w:szCs w:val="21"/>
          <w:highlight w:val="none"/>
          <w:lang w:val="en-US" w:eastAsia="zh-CN"/>
        </w:rPr>
        <w:t>乙方自行投资购置的设施按本合同第7.1条约定处置</w:t>
      </w:r>
      <w:r>
        <w:rPr>
          <w:rFonts w:hint="eastAsia" w:ascii="宋体" w:hAnsi="宋体" w:eastAsia="宋体" w:cs="宋体"/>
          <w:bCs w:val="0"/>
          <w:spacing w:val="0"/>
          <w:kern w:val="2"/>
          <w:sz w:val="21"/>
          <w:szCs w:val="21"/>
          <w:highlight w:val="none"/>
        </w:rPr>
        <w:t>。</w:t>
      </w:r>
    </w:p>
    <w:p w14:paraId="38F0BB7F">
      <w:pPr>
        <w:pStyle w:val="21"/>
        <w:keepNext w:val="0"/>
        <w:keepLines w:val="0"/>
        <w:pageBreakBefore w:val="0"/>
        <w:widowControl w:val="0"/>
        <w:kinsoku/>
        <w:wordWrap/>
        <w:overflowPunct/>
        <w:topLinePunct w:val="0"/>
        <w:autoSpaceDE/>
        <w:autoSpaceDN/>
        <w:bidi w:val="0"/>
        <w:adjustRightInd/>
        <w:snapToGrid/>
        <w:spacing w:before="0" w:after="0" w:line="440" w:lineRule="exact"/>
        <w:ind w:right="-733" w:rightChars="-349" w:firstLine="462" w:firstLineChars="200"/>
        <w:textAlignment w:val="auto"/>
        <w:rPr>
          <w:rFonts w:hint="eastAsia" w:ascii="宋体" w:hAnsi="宋体" w:eastAsia="宋体" w:cs="宋体"/>
          <w:b/>
          <w:sz w:val="21"/>
          <w:szCs w:val="21"/>
          <w:highlight w:val="none"/>
        </w:rPr>
      </w:pPr>
      <w:r>
        <w:rPr>
          <w:rFonts w:hint="eastAsia" w:ascii="宋体" w:hAnsi="宋体" w:eastAsia="宋体" w:cs="宋体"/>
          <w:b/>
          <w:sz w:val="21"/>
          <w:szCs w:val="21"/>
          <w:highlight w:val="none"/>
        </w:rPr>
        <w:t>10.2提前终止</w:t>
      </w:r>
    </w:p>
    <w:p w14:paraId="376331F1">
      <w:pPr>
        <w:pStyle w:val="21"/>
        <w:keepNext w:val="0"/>
        <w:keepLines w:val="0"/>
        <w:pageBreakBefore w:val="0"/>
        <w:widowControl w:val="0"/>
        <w:kinsoku/>
        <w:wordWrap/>
        <w:overflowPunct/>
        <w:topLinePunct w:val="0"/>
        <w:autoSpaceDE/>
        <w:autoSpaceDN/>
        <w:bidi w:val="0"/>
        <w:adjustRightInd/>
        <w:snapToGrid/>
        <w:spacing w:before="0" w:after="0" w:line="440" w:lineRule="exact"/>
        <w:ind w:right="-733" w:rightChars="-349" w:firstLine="420" w:firstLineChars="200"/>
        <w:textAlignment w:val="auto"/>
        <w:rPr>
          <w:rFonts w:hint="eastAsia" w:ascii="宋体" w:hAnsi="宋体" w:eastAsia="宋体" w:cs="宋体"/>
          <w:bCs w:val="0"/>
          <w:spacing w:val="0"/>
          <w:kern w:val="2"/>
          <w:sz w:val="21"/>
          <w:szCs w:val="21"/>
          <w:highlight w:val="none"/>
        </w:rPr>
      </w:pPr>
      <w:r>
        <w:rPr>
          <w:rFonts w:hint="eastAsia" w:ascii="宋体" w:hAnsi="宋体" w:eastAsia="宋体" w:cs="宋体"/>
          <w:bCs w:val="0"/>
          <w:spacing w:val="0"/>
          <w:kern w:val="2"/>
          <w:sz w:val="21"/>
          <w:szCs w:val="21"/>
          <w:highlight w:val="none"/>
        </w:rPr>
        <w:t>10.2.1双方应诚实、全面、充分履行本合同，无法定理由或本合同约定单方解除之理由，任何一方均不得擅自提前终止本合同；</w:t>
      </w:r>
    </w:p>
    <w:p w14:paraId="57A73ED1">
      <w:pPr>
        <w:pStyle w:val="21"/>
        <w:keepNext w:val="0"/>
        <w:keepLines w:val="0"/>
        <w:pageBreakBefore w:val="0"/>
        <w:widowControl w:val="0"/>
        <w:kinsoku/>
        <w:wordWrap/>
        <w:overflowPunct/>
        <w:topLinePunct w:val="0"/>
        <w:autoSpaceDE/>
        <w:autoSpaceDN/>
        <w:bidi w:val="0"/>
        <w:adjustRightInd/>
        <w:snapToGrid/>
        <w:spacing w:before="0" w:after="0" w:line="440" w:lineRule="exact"/>
        <w:ind w:right="-733" w:rightChars="-349" w:firstLine="420" w:firstLineChars="200"/>
        <w:textAlignment w:val="auto"/>
        <w:rPr>
          <w:rFonts w:hint="eastAsia" w:ascii="宋体" w:hAnsi="宋体" w:eastAsia="宋体" w:cs="宋体"/>
          <w:bCs w:val="0"/>
          <w:spacing w:val="0"/>
          <w:kern w:val="2"/>
          <w:sz w:val="21"/>
          <w:szCs w:val="21"/>
          <w:highlight w:val="none"/>
        </w:rPr>
      </w:pPr>
      <w:r>
        <w:rPr>
          <w:rFonts w:hint="eastAsia" w:ascii="宋体" w:hAnsi="宋体" w:eastAsia="宋体" w:cs="宋体"/>
          <w:bCs w:val="0"/>
          <w:spacing w:val="0"/>
          <w:kern w:val="2"/>
          <w:sz w:val="21"/>
          <w:szCs w:val="21"/>
          <w:highlight w:val="none"/>
        </w:rPr>
        <w:t>10.2.2受国家、市级政策影响或甲方（含甲方集团公司）整体经营计划的重大调整变更，致使本合同项目无法继续履行时，甲方有权</w:t>
      </w:r>
      <w:r>
        <w:rPr>
          <w:rFonts w:hint="eastAsia" w:ascii="宋体" w:hAnsi="宋体" w:eastAsia="宋体" w:cs="宋体"/>
          <w:bCs w:val="0"/>
          <w:spacing w:val="0"/>
          <w:kern w:val="2"/>
          <w:sz w:val="21"/>
          <w:szCs w:val="21"/>
          <w:highlight w:val="none"/>
          <w:lang w:val="en-US" w:eastAsia="zh-CN"/>
        </w:rPr>
        <w:t>全部或者部分</w:t>
      </w:r>
      <w:r>
        <w:rPr>
          <w:rFonts w:hint="eastAsia" w:ascii="宋体" w:hAnsi="宋体" w:eastAsia="宋体" w:cs="宋体"/>
          <w:bCs w:val="0"/>
          <w:spacing w:val="0"/>
          <w:kern w:val="2"/>
          <w:sz w:val="21"/>
          <w:szCs w:val="21"/>
          <w:highlight w:val="none"/>
        </w:rPr>
        <w:t>暂停或终止本合同，而不视为甲方违约，</w:t>
      </w:r>
      <w:r>
        <w:rPr>
          <w:rFonts w:hint="eastAsia" w:ascii="宋体" w:hAnsi="宋体" w:eastAsia="宋体" w:cs="宋体"/>
          <w:bCs w:val="0"/>
          <w:spacing w:val="0"/>
          <w:kern w:val="2"/>
          <w:sz w:val="21"/>
          <w:szCs w:val="21"/>
          <w:highlight w:val="none"/>
          <w:lang w:val="en-US" w:eastAsia="zh-CN"/>
        </w:rPr>
        <w:t>双</w:t>
      </w:r>
      <w:r>
        <w:rPr>
          <w:rFonts w:hint="eastAsia" w:ascii="宋体" w:hAnsi="宋体" w:eastAsia="宋体" w:cs="宋体"/>
          <w:b w:val="0"/>
          <w:bCs w:val="0"/>
          <w:spacing w:val="0"/>
          <w:kern w:val="2"/>
          <w:sz w:val="21"/>
          <w:szCs w:val="21"/>
          <w:highlight w:val="none"/>
          <w:lang w:val="en-US" w:eastAsia="zh-CN" w:bidi="ar-SA"/>
        </w:rPr>
        <w:t>方按照截至合同终止日实际产生的费用结算合同款</w:t>
      </w:r>
      <w:r>
        <w:rPr>
          <w:rFonts w:hint="eastAsia" w:ascii="宋体" w:hAnsi="宋体" w:eastAsia="宋体" w:cs="宋体"/>
          <w:bCs w:val="0"/>
          <w:spacing w:val="0"/>
          <w:kern w:val="2"/>
          <w:sz w:val="21"/>
          <w:szCs w:val="21"/>
          <w:highlight w:val="none"/>
        </w:rPr>
        <w:t>；</w:t>
      </w:r>
    </w:p>
    <w:p w14:paraId="07716B0E">
      <w:pPr>
        <w:pStyle w:val="21"/>
        <w:keepNext w:val="0"/>
        <w:keepLines w:val="0"/>
        <w:pageBreakBefore w:val="0"/>
        <w:widowControl w:val="0"/>
        <w:kinsoku/>
        <w:wordWrap/>
        <w:overflowPunct/>
        <w:topLinePunct w:val="0"/>
        <w:autoSpaceDE/>
        <w:autoSpaceDN/>
        <w:bidi w:val="0"/>
        <w:adjustRightInd/>
        <w:snapToGrid/>
        <w:spacing w:before="0" w:after="0" w:line="440" w:lineRule="exact"/>
        <w:ind w:right="-733" w:rightChars="-349" w:firstLine="420" w:firstLineChars="200"/>
        <w:textAlignment w:val="auto"/>
        <w:rPr>
          <w:rFonts w:hint="eastAsia" w:ascii="宋体" w:hAnsi="宋体" w:eastAsia="宋体" w:cs="宋体"/>
          <w:bCs w:val="0"/>
          <w:spacing w:val="0"/>
          <w:kern w:val="2"/>
          <w:sz w:val="21"/>
          <w:szCs w:val="21"/>
          <w:highlight w:val="none"/>
        </w:rPr>
      </w:pPr>
      <w:r>
        <w:rPr>
          <w:rFonts w:hint="eastAsia" w:ascii="宋体" w:hAnsi="宋体" w:eastAsia="宋体" w:cs="宋体"/>
          <w:bCs w:val="0"/>
          <w:spacing w:val="0"/>
          <w:kern w:val="2"/>
          <w:sz w:val="21"/>
          <w:szCs w:val="21"/>
          <w:highlight w:val="none"/>
        </w:rPr>
        <w:t>10.2.3除本合同另有约定外，如果全部或部分设施被任何政府部门没收、征收、征用，或被中止、收回全部或部分广告资源经营权</w:t>
      </w:r>
      <w:r>
        <w:rPr>
          <w:rFonts w:hint="eastAsia" w:ascii="宋体" w:hAnsi="宋体" w:eastAsia="宋体" w:cs="宋体"/>
          <w:bCs w:val="0"/>
          <w:spacing w:val="0"/>
          <w:kern w:val="2"/>
          <w:sz w:val="21"/>
          <w:szCs w:val="21"/>
          <w:highlight w:val="none"/>
          <w:lang w:eastAsia="zh-CN"/>
        </w:rPr>
        <w:t>，</w:t>
      </w:r>
      <w:r>
        <w:rPr>
          <w:rFonts w:hint="eastAsia" w:ascii="宋体" w:hAnsi="宋体" w:eastAsia="宋体" w:cs="宋体"/>
          <w:bCs w:val="0"/>
          <w:spacing w:val="0"/>
          <w:kern w:val="2"/>
          <w:sz w:val="21"/>
          <w:szCs w:val="21"/>
          <w:highlight w:val="none"/>
        </w:rPr>
        <w:t>造成甲方无法继续履行合同，则甲方有权向乙方发出终止通知，且不视为甲方违约，甲方发出的终止通知到达乙方之日即为合同终止日。广告资源经营权终止后，乙方应按本合同约定的程序将广告资源移交或返还甲方，双方据实结算合同款。</w:t>
      </w:r>
    </w:p>
    <w:p w14:paraId="4882A121">
      <w:pPr>
        <w:pStyle w:val="21"/>
        <w:keepNext w:val="0"/>
        <w:keepLines w:val="0"/>
        <w:pageBreakBefore w:val="0"/>
        <w:widowControl w:val="0"/>
        <w:kinsoku/>
        <w:wordWrap/>
        <w:overflowPunct/>
        <w:topLinePunct w:val="0"/>
        <w:autoSpaceDE/>
        <w:autoSpaceDN/>
        <w:bidi w:val="0"/>
        <w:adjustRightInd/>
        <w:snapToGrid/>
        <w:spacing w:before="0" w:after="0" w:line="440" w:lineRule="exact"/>
        <w:ind w:right="-733" w:rightChars="-349" w:firstLine="422" w:firstLineChars="200"/>
        <w:textAlignment w:val="auto"/>
        <w:rPr>
          <w:rFonts w:hint="eastAsia" w:ascii="宋体" w:hAnsi="宋体" w:eastAsia="宋体" w:cs="宋体"/>
          <w:b/>
          <w:sz w:val="21"/>
          <w:szCs w:val="21"/>
          <w:highlight w:val="none"/>
        </w:rPr>
      </w:pPr>
      <w:r>
        <w:rPr>
          <w:rFonts w:hint="eastAsia" w:ascii="宋体" w:hAnsi="宋体" w:eastAsia="宋体" w:cs="宋体"/>
          <w:b/>
          <w:spacing w:val="0"/>
          <w:kern w:val="2"/>
          <w:sz w:val="21"/>
          <w:szCs w:val="21"/>
          <w:highlight w:val="none"/>
        </w:rPr>
        <w:t>10</w:t>
      </w:r>
      <w:r>
        <w:rPr>
          <w:rFonts w:hint="eastAsia" w:ascii="宋体" w:hAnsi="宋体" w:eastAsia="宋体" w:cs="宋体"/>
          <w:b/>
          <w:sz w:val="21"/>
          <w:szCs w:val="21"/>
          <w:highlight w:val="none"/>
        </w:rPr>
        <w:t>.3终止说明</w:t>
      </w:r>
    </w:p>
    <w:p w14:paraId="51ED1159">
      <w:pPr>
        <w:pStyle w:val="21"/>
        <w:keepNext w:val="0"/>
        <w:keepLines w:val="0"/>
        <w:pageBreakBefore w:val="0"/>
        <w:widowControl w:val="0"/>
        <w:kinsoku/>
        <w:wordWrap/>
        <w:overflowPunct/>
        <w:topLinePunct w:val="0"/>
        <w:autoSpaceDE/>
        <w:autoSpaceDN/>
        <w:bidi w:val="0"/>
        <w:adjustRightInd/>
        <w:snapToGrid/>
        <w:spacing w:before="0" w:after="0" w:line="440" w:lineRule="exact"/>
        <w:ind w:right="-733" w:rightChars="-349" w:firstLine="420" w:firstLineChars="200"/>
        <w:textAlignment w:val="auto"/>
        <w:rPr>
          <w:rFonts w:hint="eastAsia" w:ascii="宋体" w:hAnsi="宋体" w:eastAsia="宋体" w:cs="宋体"/>
          <w:bCs w:val="0"/>
          <w:spacing w:val="0"/>
          <w:kern w:val="2"/>
          <w:sz w:val="21"/>
          <w:szCs w:val="21"/>
          <w:highlight w:val="none"/>
        </w:rPr>
      </w:pPr>
      <w:r>
        <w:rPr>
          <w:rFonts w:hint="eastAsia" w:ascii="宋体" w:hAnsi="宋体" w:eastAsia="宋体" w:cs="宋体"/>
          <w:bCs w:val="0"/>
          <w:spacing w:val="0"/>
          <w:kern w:val="2"/>
          <w:sz w:val="21"/>
          <w:szCs w:val="21"/>
          <w:highlight w:val="none"/>
        </w:rPr>
        <w:t>10.3.1不论是上述哪种情形的合同终止，乙方均须按照本合同约定的流程向甲方进行广告资源返还，同时妥善处理好与市场广告客户的协议事宜，并不得以此影响南通轨道交通的正常运营及对外形象；</w:t>
      </w:r>
    </w:p>
    <w:p w14:paraId="2E39FA18">
      <w:pPr>
        <w:pStyle w:val="21"/>
        <w:keepNext w:val="0"/>
        <w:keepLines w:val="0"/>
        <w:pageBreakBefore w:val="0"/>
        <w:widowControl w:val="0"/>
        <w:kinsoku/>
        <w:wordWrap/>
        <w:overflowPunct/>
        <w:topLinePunct w:val="0"/>
        <w:autoSpaceDE/>
        <w:autoSpaceDN/>
        <w:bidi w:val="0"/>
        <w:adjustRightInd/>
        <w:snapToGrid/>
        <w:spacing w:before="0" w:after="0" w:line="440" w:lineRule="exact"/>
        <w:ind w:right="-733" w:rightChars="-349" w:firstLine="420" w:firstLineChars="200"/>
        <w:textAlignment w:val="auto"/>
        <w:rPr>
          <w:rFonts w:hint="eastAsia" w:ascii="宋体" w:hAnsi="宋体" w:eastAsia="宋体" w:cs="宋体"/>
          <w:bCs w:val="0"/>
          <w:spacing w:val="0"/>
          <w:kern w:val="2"/>
          <w:sz w:val="21"/>
          <w:szCs w:val="21"/>
          <w:highlight w:val="none"/>
        </w:rPr>
      </w:pPr>
      <w:r>
        <w:rPr>
          <w:rFonts w:hint="eastAsia" w:ascii="宋体" w:hAnsi="宋体" w:eastAsia="宋体" w:cs="宋体"/>
          <w:bCs w:val="0"/>
          <w:spacing w:val="0"/>
          <w:kern w:val="2"/>
          <w:sz w:val="21"/>
          <w:szCs w:val="21"/>
          <w:highlight w:val="none"/>
        </w:rPr>
        <w:t>10.3.2本合同终止后，除本合同其他部分已经约定或双方另行约定的除外，双方不再就本合同产生其他义务，但本合同到期或终止之前发生的在本合同到期或终止之日尚未支付或返还的付款或赔偿义务除外；</w:t>
      </w:r>
    </w:p>
    <w:p w14:paraId="6CE61216">
      <w:pPr>
        <w:pStyle w:val="21"/>
        <w:keepNext w:val="0"/>
        <w:keepLines w:val="0"/>
        <w:pageBreakBefore w:val="0"/>
        <w:widowControl w:val="0"/>
        <w:kinsoku/>
        <w:wordWrap/>
        <w:overflowPunct/>
        <w:topLinePunct w:val="0"/>
        <w:autoSpaceDE/>
        <w:autoSpaceDN/>
        <w:bidi w:val="0"/>
        <w:adjustRightInd/>
        <w:snapToGrid/>
        <w:spacing w:before="0" w:after="0" w:line="440" w:lineRule="exact"/>
        <w:ind w:right="-733" w:rightChars="-349" w:firstLine="420" w:firstLineChars="200"/>
        <w:textAlignment w:val="auto"/>
        <w:rPr>
          <w:rFonts w:hint="eastAsia" w:ascii="宋体" w:hAnsi="宋体" w:eastAsia="宋体" w:cs="宋体"/>
          <w:bCs w:val="0"/>
          <w:spacing w:val="0"/>
          <w:kern w:val="2"/>
          <w:sz w:val="21"/>
          <w:szCs w:val="21"/>
          <w:highlight w:val="none"/>
        </w:rPr>
      </w:pPr>
      <w:r>
        <w:rPr>
          <w:rFonts w:hint="eastAsia" w:ascii="宋体" w:hAnsi="宋体" w:eastAsia="宋体" w:cs="宋体"/>
          <w:bCs w:val="0"/>
          <w:spacing w:val="0"/>
          <w:kern w:val="2"/>
          <w:sz w:val="21"/>
          <w:szCs w:val="21"/>
          <w:highlight w:val="none"/>
        </w:rPr>
        <w:t>10.3.3本合同的终止不影响本合同中争议解决条款和任何在本合同终止后仍然有效的</w:t>
      </w:r>
      <w:r>
        <w:rPr>
          <w:rFonts w:hint="eastAsia" w:ascii="宋体" w:hAnsi="宋体" w:eastAsia="宋体" w:cs="宋体"/>
          <w:bCs w:val="0"/>
          <w:spacing w:val="0"/>
          <w:kern w:val="2"/>
          <w:sz w:val="21"/>
          <w:szCs w:val="21"/>
          <w:highlight w:val="none"/>
          <w:lang w:eastAsia="zh-CN"/>
        </w:rPr>
        <w:t>其他</w:t>
      </w:r>
      <w:r>
        <w:rPr>
          <w:rFonts w:hint="eastAsia" w:ascii="宋体" w:hAnsi="宋体" w:eastAsia="宋体" w:cs="宋体"/>
          <w:bCs w:val="0"/>
          <w:spacing w:val="0"/>
          <w:kern w:val="2"/>
          <w:sz w:val="21"/>
          <w:szCs w:val="21"/>
          <w:highlight w:val="none"/>
        </w:rPr>
        <w:t>条款。</w:t>
      </w:r>
    </w:p>
    <w:p w14:paraId="555A1E14">
      <w:pPr>
        <w:pStyle w:val="21"/>
        <w:keepNext w:val="0"/>
        <w:keepLines w:val="0"/>
        <w:pageBreakBefore w:val="0"/>
        <w:widowControl w:val="0"/>
        <w:kinsoku/>
        <w:wordWrap/>
        <w:overflowPunct/>
        <w:topLinePunct w:val="0"/>
        <w:autoSpaceDE/>
        <w:autoSpaceDN/>
        <w:bidi w:val="0"/>
        <w:adjustRightInd/>
        <w:snapToGrid/>
        <w:spacing w:before="0" w:after="0" w:line="440" w:lineRule="exact"/>
        <w:ind w:right="-733" w:rightChars="-349" w:firstLine="420" w:firstLineChars="200"/>
        <w:textAlignment w:val="auto"/>
        <w:rPr>
          <w:rFonts w:hint="eastAsia" w:ascii="宋体" w:hAnsi="宋体" w:eastAsia="宋体" w:cs="宋体"/>
          <w:bCs w:val="0"/>
          <w:spacing w:val="0"/>
          <w:kern w:val="2"/>
          <w:sz w:val="21"/>
          <w:szCs w:val="21"/>
          <w:highlight w:val="none"/>
        </w:rPr>
      </w:pPr>
    </w:p>
    <w:p w14:paraId="69DAC479">
      <w:pPr>
        <w:keepNext w:val="0"/>
        <w:keepLines w:val="0"/>
        <w:pageBreakBefore w:val="0"/>
        <w:widowControl w:val="0"/>
        <w:kinsoku/>
        <w:wordWrap/>
        <w:overflowPunct/>
        <w:topLinePunct w:val="0"/>
        <w:autoSpaceDE/>
        <w:autoSpaceDN/>
        <w:bidi w:val="0"/>
        <w:adjustRightInd/>
        <w:snapToGrid/>
        <w:spacing w:line="440" w:lineRule="exact"/>
        <w:ind w:right="-733" w:rightChars="-349" w:firstLine="422" w:firstLineChars="200"/>
        <w:jc w:val="left"/>
        <w:textAlignment w:val="auto"/>
        <w:outlineLvl w:val="0"/>
        <w:rPr>
          <w:rFonts w:hint="eastAsia" w:ascii="宋体" w:hAnsi="宋体" w:eastAsia="宋体" w:cs="宋体"/>
          <w:b/>
          <w:bCs/>
          <w:sz w:val="21"/>
          <w:szCs w:val="21"/>
          <w:highlight w:val="none"/>
        </w:rPr>
      </w:pPr>
      <w:bookmarkStart w:id="138" w:name="_Toc18719"/>
      <w:bookmarkStart w:id="139" w:name="_Toc24931"/>
      <w:bookmarkStart w:id="140" w:name="_Toc29337"/>
      <w:r>
        <w:rPr>
          <w:rFonts w:hint="eastAsia" w:ascii="宋体" w:hAnsi="宋体" w:eastAsia="宋体" w:cs="宋体"/>
          <w:b/>
          <w:bCs/>
          <w:sz w:val="21"/>
          <w:szCs w:val="21"/>
          <w:highlight w:val="none"/>
        </w:rPr>
        <w:t>第十一条 移交及返还</w:t>
      </w:r>
      <w:bookmarkEnd w:id="138"/>
      <w:bookmarkEnd w:id="139"/>
      <w:bookmarkEnd w:id="140"/>
    </w:p>
    <w:p w14:paraId="4027B7AA">
      <w:pPr>
        <w:pStyle w:val="21"/>
        <w:keepNext w:val="0"/>
        <w:keepLines w:val="0"/>
        <w:pageBreakBefore w:val="0"/>
        <w:widowControl w:val="0"/>
        <w:kinsoku/>
        <w:wordWrap/>
        <w:overflowPunct/>
        <w:topLinePunct w:val="0"/>
        <w:autoSpaceDE/>
        <w:autoSpaceDN/>
        <w:bidi w:val="0"/>
        <w:adjustRightInd/>
        <w:snapToGrid/>
        <w:spacing w:before="0" w:after="0" w:line="440" w:lineRule="exact"/>
        <w:ind w:right="-733" w:rightChars="-349" w:firstLine="462" w:firstLineChars="200"/>
        <w:textAlignment w:val="auto"/>
        <w:rPr>
          <w:rFonts w:hint="eastAsia" w:ascii="宋体" w:hAnsi="宋体" w:eastAsia="宋体" w:cs="宋体"/>
          <w:b/>
          <w:sz w:val="21"/>
          <w:szCs w:val="21"/>
          <w:highlight w:val="none"/>
        </w:rPr>
      </w:pPr>
      <w:r>
        <w:rPr>
          <w:rFonts w:hint="eastAsia" w:ascii="宋体" w:hAnsi="宋体" w:eastAsia="宋体" w:cs="宋体"/>
          <w:b/>
          <w:sz w:val="21"/>
          <w:szCs w:val="21"/>
          <w:highlight w:val="none"/>
        </w:rPr>
        <w:t>11.1移交的一般约定</w:t>
      </w:r>
    </w:p>
    <w:p w14:paraId="3D6FCE78">
      <w:pPr>
        <w:pStyle w:val="21"/>
        <w:keepNext w:val="0"/>
        <w:keepLines w:val="0"/>
        <w:pageBreakBefore w:val="0"/>
        <w:widowControl w:val="0"/>
        <w:kinsoku/>
        <w:wordWrap/>
        <w:overflowPunct/>
        <w:topLinePunct w:val="0"/>
        <w:autoSpaceDE/>
        <w:autoSpaceDN/>
        <w:bidi w:val="0"/>
        <w:adjustRightInd/>
        <w:snapToGrid/>
        <w:spacing w:before="0" w:after="0" w:line="440" w:lineRule="exact"/>
        <w:ind w:right="-733" w:rightChars="-349" w:firstLine="420" w:firstLineChars="200"/>
        <w:textAlignment w:val="auto"/>
        <w:rPr>
          <w:rFonts w:hint="eastAsia" w:ascii="宋体" w:hAnsi="宋体" w:eastAsia="宋体" w:cs="宋体"/>
          <w:bCs w:val="0"/>
          <w:spacing w:val="0"/>
          <w:kern w:val="2"/>
          <w:sz w:val="21"/>
          <w:szCs w:val="21"/>
          <w:highlight w:val="none"/>
        </w:rPr>
      </w:pPr>
      <w:r>
        <w:rPr>
          <w:rFonts w:hint="eastAsia" w:ascii="宋体" w:hAnsi="宋体" w:eastAsia="宋体" w:cs="宋体"/>
          <w:bCs w:val="0"/>
          <w:spacing w:val="0"/>
          <w:kern w:val="2"/>
          <w:sz w:val="21"/>
          <w:szCs w:val="21"/>
          <w:highlight w:val="none"/>
        </w:rPr>
        <w:t>11.1.1本合同签订后，甲方将制作广告资源的移交清单，将线路的广告资源移交给乙方；</w:t>
      </w:r>
    </w:p>
    <w:p w14:paraId="54DB143E">
      <w:pPr>
        <w:pStyle w:val="21"/>
        <w:keepNext w:val="0"/>
        <w:keepLines w:val="0"/>
        <w:pageBreakBefore w:val="0"/>
        <w:widowControl w:val="0"/>
        <w:kinsoku/>
        <w:wordWrap/>
        <w:overflowPunct/>
        <w:topLinePunct w:val="0"/>
        <w:autoSpaceDE/>
        <w:autoSpaceDN/>
        <w:bidi w:val="0"/>
        <w:adjustRightInd/>
        <w:snapToGrid/>
        <w:spacing w:before="0" w:after="0" w:line="440" w:lineRule="exact"/>
        <w:ind w:right="-733" w:rightChars="-349" w:firstLine="420" w:firstLineChars="200"/>
        <w:textAlignment w:val="auto"/>
        <w:rPr>
          <w:rFonts w:hint="eastAsia" w:ascii="宋体" w:hAnsi="宋体" w:eastAsia="宋体" w:cs="宋体"/>
          <w:bCs w:val="0"/>
          <w:spacing w:val="0"/>
          <w:kern w:val="2"/>
          <w:sz w:val="21"/>
          <w:szCs w:val="21"/>
          <w:highlight w:val="none"/>
        </w:rPr>
      </w:pPr>
      <w:r>
        <w:rPr>
          <w:rFonts w:hint="eastAsia" w:ascii="宋体" w:hAnsi="宋体" w:eastAsia="宋体" w:cs="宋体"/>
          <w:bCs w:val="0"/>
          <w:spacing w:val="0"/>
          <w:kern w:val="2"/>
          <w:sz w:val="21"/>
          <w:szCs w:val="21"/>
          <w:highlight w:val="none"/>
        </w:rPr>
        <w:t>11.1.2本合同项下的常规广告资源，按照移交当时的广告资源现状、状况进行移交。移交完毕双方在移交清单上签字盖章确认。</w:t>
      </w:r>
    </w:p>
    <w:p w14:paraId="0F6FF2C2">
      <w:pPr>
        <w:pStyle w:val="21"/>
        <w:keepNext w:val="0"/>
        <w:keepLines w:val="0"/>
        <w:pageBreakBefore w:val="0"/>
        <w:widowControl w:val="0"/>
        <w:kinsoku/>
        <w:wordWrap/>
        <w:overflowPunct/>
        <w:topLinePunct w:val="0"/>
        <w:autoSpaceDE/>
        <w:autoSpaceDN/>
        <w:bidi w:val="0"/>
        <w:adjustRightInd/>
        <w:snapToGrid/>
        <w:spacing w:before="0" w:after="0" w:line="440" w:lineRule="exact"/>
        <w:ind w:right="-733" w:rightChars="-349" w:firstLine="462" w:firstLineChars="200"/>
        <w:textAlignment w:val="auto"/>
        <w:rPr>
          <w:rFonts w:hint="eastAsia" w:ascii="宋体" w:hAnsi="宋体" w:eastAsia="宋体" w:cs="宋体"/>
          <w:b/>
          <w:sz w:val="21"/>
          <w:szCs w:val="21"/>
          <w:highlight w:val="none"/>
        </w:rPr>
      </w:pPr>
      <w:r>
        <w:rPr>
          <w:rFonts w:hint="eastAsia" w:ascii="宋体" w:hAnsi="宋体" w:eastAsia="宋体" w:cs="宋体"/>
          <w:b/>
          <w:sz w:val="21"/>
          <w:szCs w:val="21"/>
          <w:highlight w:val="none"/>
        </w:rPr>
        <w:t>11.2返还的一般约定</w:t>
      </w:r>
    </w:p>
    <w:p w14:paraId="090E176F">
      <w:pPr>
        <w:pStyle w:val="21"/>
        <w:keepNext w:val="0"/>
        <w:keepLines w:val="0"/>
        <w:pageBreakBefore w:val="0"/>
        <w:widowControl w:val="0"/>
        <w:kinsoku/>
        <w:wordWrap/>
        <w:overflowPunct/>
        <w:topLinePunct w:val="0"/>
        <w:autoSpaceDE/>
        <w:autoSpaceDN/>
        <w:bidi w:val="0"/>
        <w:adjustRightInd/>
        <w:snapToGrid/>
        <w:spacing w:before="0" w:after="0" w:line="440" w:lineRule="exact"/>
        <w:ind w:right="-733" w:rightChars="-349" w:firstLine="420" w:firstLineChars="200"/>
        <w:textAlignment w:val="auto"/>
        <w:rPr>
          <w:rFonts w:hint="eastAsia" w:ascii="宋体" w:hAnsi="宋体" w:eastAsia="宋体" w:cs="宋体"/>
          <w:bCs w:val="0"/>
          <w:spacing w:val="0"/>
          <w:kern w:val="2"/>
          <w:sz w:val="21"/>
          <w:szCs w:val="21"/>
          <w:highlight w:val="none"/>
        </w:rPr>
      </w:pPr>
      <w:r>
        <w:rPr>
          <w:rFonts w:hint="eastAsia" w:ascii="宋体" w:hAnsi="宋体" w:eastAsia="宋体" w:cs="宋体"/>
          <w:bCs w:val="0"/>
          <w:spacing w:val="0"/>
          <w:kern w:val="2"/>
          <w:sz w:val="21"/>
          <w:szCs w:val="21"/>
          <w:highlight w:val="none"/>
        </w:rPr>
        <w:t>11.2.1乙方在广告资源经营权终止时（包括正常终止、提前终止、违约终止、违约终止等）应无条件地且无偿地向甲方返还全部广告资源、权利、文件和材料档案，并确保该等资产、权利等在终止日时处于正常状态，但因自然折旧导致广告资源设施损耗的部分除外。乙方在未正式返还前，应善意履行看守职责保障正常生产和服务；</w:t>
      </w:r>
    </w:p>
    <w:p w14:paraId="0CACF992">
      <w:pPr>
        <w:pStyle w:val="21"/>
        <w:keepNext w:val="0"/>
        <w:keepLines w:val="0"/>
        <w:pageBreakBefore w:val="0"/>
        <w:widowControl w:val="0"/>
        <w:kinsoku/>
        <w:wordWrap/>
        <w:overflowPunct/>
        <w:topLinePunct w:val="0"/>
        <w:autoSpaceDE/>
        <w:autoSpaceDN/>
        <w:bidi w:val="0"/>
        <w:adjustRightInd/>
        <w:snapToGrid/>
        <w:spacing w:before="0" w:after="0" w:line="440" w:lineRule="exact"/>
        <w:ind w:right="-733" w:rightChars="-349" w:firstLine="420" w:firstLineChars="200"/>
        <w:textAlignment w:val="auto"/>
        <w:rPr>
          <w:rFonts w:hint="eastAsia" w:ascii="宋体" w:hAnsi="宋体" w:eastAsia="宋体" w:cs="宋体"/>
          <w:bCs w:val="0"/>
          <w:spacing w:val="0"/>
          <w:kern w:val="2"/>
          <w:sz w:val="21"/>
          <w:szCs w:val="21"/>
          <w:highlight w:val="none"/>
        </w:rPr>
      </w:pPr>
      <w:r>
        <w:rPr>
          <w:rFonts w:hint="eastAsia" w:ascii="宋体" w:hAnsi="宋体" w:eastAsia="宋体" w:cs="宋体"/>
          <w:bCs w:val="0"/>
          <w:spacing w:val="0"/>
          <w:kern w:val="2"/>
          <w:sz w:val="21"/>
          <w:szCs w:val="21"/>
          <w:highlight w:val="none"/>
        </w:rPr>
        <w:t>11.2.2广告资源、权利等在向甲方返还时应不存在任何留置权、债权、抵押、担保物权或任何种类的</w:t>
      </w:r>
      <w:r>
        <w:rPr>
          <w:rFonts w:hint="eastAsia" w:ascii="宋体" w:hAnsi="宋体" w:eastAsia="宋体" w:cs="宋体"/>
          <w:bCs w:val="0"/>
          <w:spacing w:val="0"/>
          <w:kern w:val="2"/>
          <w:sz w:val="21"/>
          <w:szCs w:val="21"/>
          <w:highlight w:val="none"/>
          <w:lang w:eastAsia="zh-CN"/>
        </w:rPr>
        <w:t>其他</w:t>
      </w:r>
      <w:r>
        <w:rPr>
          <w:rFonts w:hint="eastAsia" w:ascii="宋体" w:hAnsi="宋体" w:eastAsia="宋体" w:cs="宋体"/>
          <w:bCs w:val="0"/>
          <w:spacing w:val="0"/>
          <w:kern w:val="2"/>
          <w:sz w:val="21"/>
          <w:szCs w:val="21"/>
          <w:highlight w:val="none"/>
        </w:rPr>
        <w:t>请求权；</w:t>
      </w:r>
    </w:p>
    <w:p w14:paraId="2CFA4FE0">
      <w:pPr>
        <w:pStyle w:val="21"/>
        <w:keepNext w:val="0"/>
        <w:keepLines w:val="0"/>
        <w:pageBreakBefore w:val="0"/>
        <w:widowControl w:val="0"/>
        <w:kinsoku/>
        <w:wordWrap/>
        <w:overflowPunct/>
        <w:topLinePunct w:val="0"/>
        <w:autoSpaceDE/>
        <w:autoSpaceDN/>
        <w:bidi w:val="0"/>
        <w:adjustRightInd/>
        <w:snapToGrid/>
        <w:spacing w:before="0" w:after="0" w:line="440" w:lineRule="exact"/>
        <w:ind w:right="-733" w:rightChars="-349" w:firstLine="420" w:firstLineChars="200"/>
        <w:textAlignment w:val="auto"/>
        <w:rPr>
          <w:rFonts w:hint="eastAsia" w:ascii="宋体" w:hAnsi="宋体" w:eastAsia="宋体" w:cs="宋体"/>
          <w:bCs w:val="0"/>
          <w:spacing w:val="0"/>
          <w:kern w:val="2"/>
          <w:sz w:val="21"/>
          <w:szCs w:val="21"/>
          <w:highlight w:val="none"/>
        </w:rPr>
      </w:pPr>
      <w:r>
        <w:rPr>
          <w:rFonts w:hint="eastAsia" w:ascii="宋体" w:hAnsi="宋体" w:eastAsia="宋体" w:cs="宋体"/>
          <w:bCs w:val="0"/>
          <w:spacing w:val="0"/>
          <w:kern w:val="2"/>
          <w:sz w:val="21"/>
          <w:szCs w:val="21"/>
          <w:highlight w:val="none"/>
        </w:rPr>
        <w:t>11.2.3返还过程不应影响经营线路运营、维修及其它业务的正常运作；</w:t>
      </w:r>
    </w:p>
    <w:p w14:paraId="4C18F150">
      <w:pPr>
        <w:pStyle w:val="21"/>
        <w:keepNext w:val="0"/>
        <w:keepLines w:val="0"/>
        <w:pageBreakBefore w:val="0"/>
        <w:widowControl w:val="0"/>
        <w:kinsoku/>
        <w:wordWrap/>
        <w:overflowPunct/>
        <w:topLinePunct w:val="0"/>
        <w:autoSpaceDE/>
        <w:autoSpaceDN/>
        <w:bidi w:val="0"/>
        <w:adjustRightInd/>
        <w:snapToGrid/>
        <w:spacing w:before="0" w:after="0" w:line="440" w:lineRule="exact"/>
        <w:ind w:right="-733" w:rightChars="-349" w:firstLine="420" w:firstLineChars="200"/>
        <w:textAlignment w:val="auto"/>
        <w:rPr>
          <w:rFonts w:hint="eastAsia" w:ascii="宋体" w:hAnsi="宋体" w:eastAsia="宋体" w:cs="宋体"/>
          <w:bCs w:val="0"/>
          <w:spacing w:val="0"/>
          <w:kern w:val="2"/>
          <w:sz w:val="21"/>
          <w:szCs w:val="21"/>
          <w:highlight w:val="none"/>
        </w:rPr>
      </w:pPr>
      <w:r>
        <w:rPr>
          <w:rFonts w:hint="eastAsia" w:ascii="宋体" w:hAnsi="宋体" w:eastAsia="宋体" w:cs="宋体"/>
          <w:bCs w:val="0"/>
          <w:spacing w:val="0"/>
          <w:kern w:val="2"/>
          <w:sz w:val="21"/>
          <w:szCs w:val="21"/>
          <w:highlight w:val="none"/>
        </w:rPr>
        <w:t>11.2.4返还时所有广告资源处于良好状态，能够充分满足经营需要，否则乙方应按甲方要求维修并承担由此产生的费用；</w:t>
      </w:r>
    </w:p>
    <w:p w14:paraId="15B9743C">
      <w:pPr>
        <w:pStyle w:val="21"/>
        <w:keepNext w:val="0"/>
        <w:keepLines w:val="0"/>
        <w:pageBreakBefore w:val="0"/>
        <w:widowControl w:val="0"/>
        <w:kinsoku/>
        <w:wordWrap/>
        <w:overflowPunct/>
        <w:topLinePunct w:val="0"/>
        <w:autoSpaceDE/>
        <w:autoSpaceDN/>
        <w:bidi w:val="0"/>
        <w:adjustRightInd/>
        <w:snapToGrid/>
        <w:spacing w:before="0" w:after="0" w:line="440" w:lineRule="exact"/>
        <w:ind w:right="-733" w:rightChars="-349" w:firstLine="420" w:firstLineChars="200"/>
        <w:textAlignment w:val="auto"/>
        <w:rPr>
          <w:rFonts w:hint="eastAsia" w:ascii="宋体" w:hAnsi="宋体" w:eastAsia="宋体" w:cs="宋体"/>
          <w:bCs w:val="0"/>
          <w:spacing w:val="0"/>
          <w:kern w:val="2"/>
          <w:sz w:val="21"/>
          <w:szCs w:val="21"/>
          <w:highlight w:val="none"/>
        </w:rPr>
      </w:pPr>
      <w:r>
        <w:rPr>
          <w:rFonts w:hint="eastAsia" w:ascii="宋体" w:hAnsi="宋体" w:eastAsia="宋体" w:cs="宋体"/>
          <w:bCs w:val="0"/>
          <w:spacing w:val="0"/>
          <w:kern w:val="2"/>
          <w:sz w:val="21"/>
          <w:szCs w:val="21"/>
          <w:highlight w:val="none"/>
        </w:rPr>
        <w:t>11.2.5乙方编制移交清单，经甲方书面确认后，方可进行返还移交。</w:t>
      </w:r>
    </w:p>
    <w:p w14:paraId="02FDD146">
      <w:pPr>
        <w:pStyle w:val="21"/>
        <w:keepNext w:val="0"/>
        <w:keepLines w:val="0"/>
        <w:pageBreakBefore w:val="0"/>
        <w:widowControl w:val="0"/>
        <w:kinsoku/>
        <w:wordWrap/>
        <w:overflowPunct/>
        <w:topLinePunct w:val="0"/>
        <w:autoSpaceDE/>
        <w:autoSpaceDN/>
        <w:bidi w:val="0"/>
        <w:adjustRightInd/>
        <w:snapToGrid/>
        <w:spacing w:before="0" w:after="0" w:line="440" w:lineRule="exact"/>
        <w:ind w:right="-733" w:rightChars="-349" w:firstLine="462" w:firstLineChars="200"/>
        <w:textAlignment w:val="auto"/>
        <w:rPr>
          <w:rFonts w:hint="eastAsia" w:ascii="宋体" w:hAnsi="宋体" w:eastAsia="宋体" w:cs="宋体"/>
          <w:b/>
          <w:sz w:val="21"/>
          <w:szCs w:val="21"/>
          <w:highlight w:val="none"/>
        </w:rPr>
      </w:pPr>
      <w:r>
        <w:rPr>
          <w:rFonts w:hint="eastAsia" w:ascii="宋体" w:hAnsi="宋体" w:eastAsia="宋体" w:cs="宋体"/>
          <w:b/>
          <w:sz w:val="21"/>
          <w:szCs w:val="21"/>
          <w:highlight w:val="none"/>
        </w:rPr>
        <w:t>11.3广告客户合同</w:t>
      </w:r>
    </w:p>
    <w:p w14:paraId="2E862E97">
      <w:pPr>
        <w:pStyle w:val="21"/>
        <w:keepNext w:val="0"/>
        <w:keepLines w:val="0"/>
        <w:pageBreakBefore w:val="0"/>
        <w:widowControl w:val="0"/>
        <w:kinsoku/>
        <w:wordWrap/>
        <w:overflowPunct/>
        <w:topLinePunct w:val="0"/>
        <w:autoSpaceDE/>
        <w:autoSpaceDN/>
        <w:bidi w:val="0"/>
        <w:adjustRightInd/>
        <w:snapToGrid/>
        <w:spacing w:before="0" w:after="0" w:line="440" w:lineRule="exact"/>
        <w:ind w:right="-733" w:rightChars="-349" w:firstLine="420" w:firstLineChars="200"/>
        <w:textAlignment w:val="auto"/>
        <w:rPr>
          <w:rFonts w:hint="eastAsia" w:ascii="宋体" w:hAnsi="宋体" w:eastAsia="宋体" w:cs="宋体"/>
          <w:bCs w:val="0"/>
          <w:spacing w:val="0"/>
          <w:kern w:val="2"/>
          <w:sz w:val="21"/>
          <w:szCs w:val="21"/>
          <w:highlight w:val="none"/>
        </w:rPr>
      </w:pPr>
      <w:r>
        <w:rPr>
          <w:rFonts w:hint="eastAsia" w:ascii="宋体" w:hAnsi="宋体" w:eastAsia="宋体" w:cs="宋体"/>
          <w:bCs w:val="0"/>
          <w:spacing w:val="0"/>
          <w:kern w:val="2"/>
          <w:sz w:val="21"/>
          <w:szCs w:val="21"/>
          <w:highlight w:val="none"/>
        </w:rPr>
        <w:t>11.3.1在正常终止情况下，本合同到期3个月前，乙方应向甲方提交一份与广告客户签订而仍未完成的广告合同明细表，并在之后每月向甲方提供更新，最后一次提交不得晚于本合同到期前2日；</w:t>
      </w:r>
    </w:p>
    <w:p w14:paraId="708FAB78">
      <w:pPr>
        <w:pStyle w:val="21"/>
        <w:keepNext w:val="0"/>
        <w:keepLines w:val="0"/>
        <w:pageBreakBefore w:val="0"/>
        <w:widowControl w:val="0"/>
        <w:kinsoku/>
        <w:wordWrap/>
        <w:overflowPunct/>
        <w:topLinePunct w:val="0"/>
        <w:autoSpaceDE/>
        <w:autoSpaceDN/>
        <w:bidi w:val="0"/>
        <w:adjustRightInd/>
        <w:snapToGrid/>
        <w:spacing w:before="0" w:after="0" w:line="440" w:lineRule="exact"/>
        <w:ind w:right="-733" w:rightChars="-349" w:firstLine="420" w:firstLineChars="200"/>
        <w:textAlignment w:val="auto"/>
        <w:rPr>
          <w:rFonts w:hint="eastAsia" w:ascii="宋体" w:hAnsi="宋体" w:eastAsia="宋体" w:cs="宋体"/>
          <w:bCs w:val="0"/>
          <w:spacing w:val="0"/>
          <w:kern w:val="2"/>
          <w:sz w:val="21"/>
          <w:szCs w:val="21"/>
          <w:highlight w:val="none"/>
        </w:rPr>
      </w:pPr>
      <w:r>
        <w:rPr>
          <w:rFonts w:hint="eastAsia" w:ascii="宋体" w:hAnsi="宋体" w:eastAsia="宋体" w:cs="宋体"/>
          <w:bCs w:val="0"/>
          <w:spacing w:val="0"/>
          <w:kern w:val="2"/>
          <w:sz w:val="21"/>
          <w:szCs w:val="21"/>
          <w:highlight w:val="none"/>
        </w:rPr>
        <w:t>11.3.2除正常终止之外的其他终止情形下，本合同终止后15日内，乙方应向甲方提交一份与广告客户签订而仍未完成的广告合同明细表；</w:t>
      </w:r>
    </w:p>
    <w:p w14:paraId="73205162">
      <w:pPr>
        <w:pStyle w:val="21"/>
        <w:keepNext w:val="0"/>
        <w:keepLines w:val="0"/>
        <w:pageBreakBefore w:val="0"/>
        <w:widowControl w:val="0"/>
        <w:kinsoku/>
        <w:wordWrap/>
        <w:overflowPunct/>
        <w:topLinePunct w:val="0"/>
        <w:autoSpaceDE/>
        <w:autoSpaceDN/>
        <w:bidi w:val="0"/>
        <w:adjustRightInd/>
        <w:snapToGrid/>
        <w:spacing w:before="0" w:after="0" w:line="440" w:lineRule="exact"/>
        <w:ind w:right="-733" w:rightChars="-349" w:firstLine="420" w:firstLineChars="200"/>
        <w:textAlignment w:val="auto"/>
        <w:rPr>
          <w:rFonts w:hint="eastAsia" w:ascii="宋体" w:hAnsi="宋体" w:eastAsia="宋体" w:cs="宋体"/>
          <w:bCs w:val="0"/>
          <w:spacing w:val="0"/>
          <w:kern w:val="2"/>
          <w:sz w:val="21"/>
          <w:szCs w:val="21"/>
          <w:highlight w:val="none"/>
        </w:rPr>
      </w:pPr>
      <w:r>
        <w:rPr>
          <w:rFonts w:hint="eastAsia" w:ascii="宋体" w:hAnsi="宋体" w:eastAsia="宋体" w:cs="宋体"/>
          <w:bCs w:val="0"/>
          <w:spacing w:val="0"/>
          <w:kern w:val="2"/>
          <w:sz w:val="21"/>
          <w:szCs w:val="21"/>
          <w:highlight w:val="none"/>
        </w:rPr>
        <w:t>11.3.3对于第11.3.2条所述于本合同终止日仍未完成的广告合同，超出合同终止日部分的经营权费按照乙方与广告</w:t>
      </w:r>
      <w:r>
        <w:rPr>
          <w:rFonts w:hint="eastAsia" w:ascii="宋体" w:hAnsi="宋体" w:eastAsia="宋体" w:cs="宋体"/>
          <w:bCs w:val="0"/>
          <w:spacing w:val="0"/>
          <w:kern w:val="2"/>
          <w:sz w:val="21"/>
          <w:szCs w:val="21"/>
          <w:highlight w:val="none"/>
          <w:lang w:eastAsia="zh-CN"/>
        </w:rPr>
        <w:t>客户</w:t>
      </w:r>
      <w:r>
        <w:rPr>
          <w:rFonts w:hint="eastAsia" w:ascii="宋体" w:hAnsi="宋体" w:eastAsia="宋体" w:cs="宋体"/>
          <w:bCs w:val="0"/>
          <w:spacing w:val="0"/>
          <w:kern w:val="2"/>
          <w:sz w:val="21"/>
          <w:szCs w:val="21"/>
          <w:highlight w:val="none"/>
        </w:rPr>
        <w:t>签订的正式合同的合同总额（包含发布费及制作上刊费）为基数，折算尚未发布时间周期的经营权费支付给甲方，乙方不得超范围收取；</w:t>
      </w:r>
    </w:p>
    <w:p w14:paraId="48431ED6">
      <w:pPr>
        <w:pStyle w:val="21"/>
        <w:keepNext w:val="0"/>
        <w:keepLines w:val="0"/>
        <w:pageBreakBefore w:val="0"/>
        <w:widowControl w:val="0"/>
        <w:kinsoku/>
        <w:wordWrap/>
        <w:overflowPunct/>
        <w:topLinePunct w:val="0"/>
        <w:autoSpaceDE/>
        <w:autoSpaceDN/>
        <w:bidi w:val="0"/>
        <w:adjustRightInd/>
        <w:snapToGrid/>
        <w:spacing w:before="0" w:after="0" w:line="440" w:lineRule="exact"/>
        <w:ind w:right="-733" w:rightChars="-349" w:firstLine="420" w:firstLineChars="200"/>
        <w:textAlignment w:val="auto"/>
        <w:rPr>
          <w:rFonts w:hint="eastAsia" w:ascii="宋体" w:hAnsi="宋体" w:eastAsia="宋体" w:cs="宋体"/>
          <w:bCs w:val="0"/>
          <w:spacing w:val="0"/>
          <w:kern w:val="2"/>
          <w:sz w:val="21"/>
          <w:szCs w:val="21"/>
          <w:highlight w:val="none"/>
        </w:rPr>
      </w:pPr>
      <w:r>
        <w:rPr>
          <w:rFonts w:hint="eastAsia" w:ascii="宋体" w:hAnsi="宋体" w:eastAsia="宋体" w:cs="宋体"/>
          <w:bCs w:val="0"/>
          <w:spacing w:val="0"/>
          <w:kern w:val="2"/>
          <w:sz w:val="21"/>
          <w:szCs w:val="21"/>
          <w:highlight w:val="none"/>
        </w:rPr>
        <w:t>11.3.4本合同终止或到期后7日内，乙方应向甲方提交一份最新的客户名单并附联系资料。</w:t>
      </w:r>
    </w:p>
    <w:p w14:paraId="36028107">
      <w:pPr>
        <w:pStyle w:val="21"/>
        <w:keepNext w:val="0"/>
        <w:keepLines w:val="0"/>
        <w:pageBreakBefore w:val="0"/>
        <w:widowControl w:val="0"/>
        <w:kinsoku/>
        <w:wordWrap/>
        <w:overflowPunct/>
        <w:topLinePunct w:val="0"/>
        <w:autoSpaceDE/>
        <w:autoSpaceDN/>
        <w:bidi w:val="0"/>
        <w:adjustRightInd/>
        <w:snapToGrid/>
        <w:spacing w:before="0" w:after="0" w:line="440" w:lineRule="exact"/>
        <w:ind w:right="-733" w:rightChars="-349" w:firstLine="462" w:firstLineChars="200"/>
        <w:textAlignment w:val="auto"/>
        <w:rPr>
          <w:rFonts w:hint="eastAsia" w:ascii="宋体" w:hAnsi="宋体" w:eastAsia="宋体" w:cs="宋体"/>
          <w:b/>
          <w:sz w:val="21"/>
          <w:szCs w:val="21"/>
          <w:highlight w:val="none"/>
        </w:rPr>
      </w:pPr>
      <w:r>
        <w:rPr>
          <w:rFonts w:hint="eastAsia" w:ascii="宋体" w:hAnsi="宋体" w:eastAsia="宋体" w:cs="宋体"/>
          <w:b/>
          <w:sz w:val="21"/>
          <w:szCs w:val="21"/>
          <w:highlight w:val="none"/>
        </w:rPr>
        <w:t>11.4联系资料</w:t>
      </w:r>
    </w:p>
    <w:p w14:paraId="7BC039EF">
      <w:pPr>
        <w:pStyle w:val="21"/>
        <w:keepNext w:val="0"/>
        <w:keepLines w:val="0"/>
        <w:pageBreakBefore w:val="0"/>
        <w:widowControl w:val="0"/>
        <w:kinsoku/>
        <w:wordWrap/>
        <w:overflowPunct/>
        <w:topLinePunct w:val="0"/>
        <w:autoSpaceDE/>
        <w:autoSpaceDN/>
        <w:bidi w:val="0"/>
        <w:adjustRightInd/>
        <w:snapToGrid/>
        <w:spacing w:before="0" w:after="0" w:line="440" w:lineRule="exact"/>
        <w:ind w:right="-733" w:rightChars="-349" w:firstLine="420" w:firstLineChars="200"/>
        <w:textAlignment w:val="auto"/>
        <w:rPr>
          <w:rFonts w:hint="eastAsia" w:ascii="宋体" w:hAnsi="宋体" w:eastAsia="宋体" w:cs="宋体"/>
          <w:bCs w:val="0"/>
          <w:spacing w:val="0"/>
          <w:kern w:val="2"/>
          <w:sz w:val="21"/>
          <w:szCs w:val="21"/>
          <w:highlight w:val="none"/>
        </w:rPr>
      </w:pPr>
      <w:r>
        <w:rPr>
          <w:rFonts w:hint="eastAsia" w:ascii="宋体" w:hAnsi="宋体" w:eastAsia="宋体" w:cs="宋体"/>
          <w:bCs w:val="0"/>
          <w:spacing w:val="0"/>
          <w:kern w:val="2"/>
          <w:sz w:val="21"/>
          <w:szCs w:val="21"/>
          <w:highlight w:val="none"/>
        </w:rPr>
        <w:t>本合同终止或到期后7日内，乙方应向甲方提交维修维护、上下刊、广告物料制作、生产、销售广告资源设施所需备品备件等相关厂商名单及联系方式。</w:t>
      </w:r>
    </w:p>
    <w:p w14:paraId="123A701D">
      <w:pPr>
        <w:pStyle w:val="21"/>
        <w:keepNext w:val="0"/>
        <w:keepLines w:val="0"/>
        <w:pageBreakBefore w:val="0"/>
        <w:widowControl w:val="0"/>
        <w:kinsoku/>
        <w:wordWrap/>
        <w:overflowPunct/>
        <w:topLinePunct w:val="0"/>
        <w:autoSpaceDE/>
        <w:autoSpaceDN/>
        <w:bidi w:val="0"/>
        <w:adjustRightInd/>
        <w:snapToGrid/>
        <w:spacing w:before="0" w:after="0" w:line="440" w:lineRule="exact"/>
        <w:ind w:right="-733" w:rightChars="-349" w:firstLine="462" w:firstLineChars="200"/>
        <w:textAlignment w:val="auto"/>
        <w:rPr>
          <w:rFonts w:hint="eastAsia" w:ascii="宋体" w:hAnsi="宋体" w:eastAsia="宋体" w:cs="宋体"/>
          <w:b/>
          <w:sz w:val="21"/>
          <w:szCs w:val="21"/>
          <w:highlight w:val="none"/>
        </w:rPr>
      </w:pPr>
      <w:r>
        <w:rPr>
          <w:rFonts w:hint="eastAsia" w:ascii="宋体" w:hAnsi="宋体" w:eastAsia="宋体" w:cs="宋体"/>
          <w:b/>
          <w:sz w:val="21"/>
          <w:szCs w:val="21"/>
          <w:highlight w:val="none"/>
        </w:rPr>
        <w:t>11.5返还费用及其他约定</w:t>
      </w:r>
    </w:p>
    <w:p w14:paraId="290881C9">
      <w:pPr>
        <w:pStyle w:val="21"/>
        <w:keepNext w:val="0"/>
        <w:keepLines w:val="0"/>
        <w:pageBreakBefore w:val="0"/>
        <w:widowControl w:val="0"/>
        <w:kinsoku/>
        <w:wordWrap/>
        <w:overflowPunct/>
        <w:topLinePunct w:val="0"/>
        <w:autoSpaceDE/>
        <w:autoSpaceDN/>
        <w:bidi w:val="0"/>
        <w:adjustRightInd/>
        <w:snapToGrid/>
        <w:spacing w:before="0" w:after="0" w:line="440" w:lineRule="exact"/>
        <w:ind w:right="-733" w:rightChars="-349" w:firstLine="420" w:firstLineChars="200"/>
        <w:textAlignment w:val="auto"/>
        <w:rPr>
          <w:rFonts w:hint="eastAsia" w:ascii="宋体" w:hAnsi="宋体" w:eastAsia="宋体" w:cs="宋体"/>
          <w:bCs w:val="0"/>
          <w:spacing w:val="0"/>
          <w:kern w:val="2"/>
          <w:sz w:val="21"/>
          <w:szCs w:val="21"/>
          <w:highlight w:val="none"/>
        </w:rPr>
      </w:pPr>
      <w:r>
        <w:rPr>
          <w:rFonts w:hint="eastAsia" w:ascii="宋体" w:hAnsi="宋体" w:eastAsia="宋体" w:cs="宋体"/>
          <w:bCs w:val="0"/>
          <w:spacing w:val="0"/>
          <w:kern w:val="2"/>
          <w:sz w:val="21"/>
          <w:szCs w:val="21"/>
          <w:highlight w:val="none"/>
        </w:rPr>
        <w:t>11.5.1对于向甲方的返还和转让，甲方无须向乙方支付任何补偿或对价；</w:t>
      </w:r>
    </w:p>
    <w:p w14:paraId="765BD304">
      <w:pPr>
        <w:pStyle w:val="21"/>
        <w:keepNext w:val="0"/>
        <w:keepLines w:val="0"/>
        <w:pageBreakBefore w:val="0"/>
        <w:widowControl w:val="0"/>
        <w:kinsoku/>
        <w:wordWrap/>
        <w:overflowPunct/>
        <w:topLinePunct w:val="0"/>
        <w:autoSpaceDE/>
        <w:autoSpaceDN/>
        <w:bidi w:val="0"/>
        <w:adjustRightInd/>
        <w:snapToGrid/>
        <w:spacing w:before="0" w:after="0" w:line="440" w:lineRule="exact"/>
        <w:ind w:right="-733" w:rightChars="-349" w:firstLine="420" w:firstLineChars="200"/>
        <w:textAlignment w:val="auto"/>
        <w:rPr>
          <w:rFonts w:hint="eastAsia" w:ascii="宋体" w:hAnsi="宋体" w:eastAsia="宋体" w:cs="宋体"/>
          <w:bCs w:val="0"/>
          <w:spacing w:val="0"/>
          <w:kern w:val="2"/>
          <w:sz w:val="21"/>
          <w:szCs w:val="21"/>
          <w:highlight w:val="none"/>
        </w:rPr>
      </w:pPr>
      <w:r>
        <w:rPr>
          <w:rFonts w:hint="eastAsia" w:ascii="宋体" w:hAnsi="宋体" w:eastAsia="宋体" w:cs="宋体"/>
          <w:bCs w:val="0"/>
          <w:spacing w:val="0"/>
          <w:kern w:val="2"/>
          <w:sz w:val="21"/>
          <w:szCs w:val="21"/>
          <w:highlight w:val="none"/>
        </w:rPr>
        <w:t>11.5.2如乙方未在本合同约定的期限内返还符合要求的全部广告资源，甲方将自行接管并经营。对由于甲方自行接管的广告资源不符合合同要求给甲方造成损失的，甲方有权要求乙方承担赔偿责任。</w:t>
      </w:r>
    </w:p>
    <w:p w14:paraId="590F8E11">
      <w:pPr>
        <w:pStyle w:val="21"/>
        <w:keepNext w:val="0"/>
        <w:keepLines w:val="0"/>
        <w:pageBreakBefore w:val="0"/>
        <w:widowControl w:val="0"/>
        <w:kinsoku/>
        <w:wordWrap/>
        <w:overflowPunct/>
        <w:topLinePunct w:val="0"/>
        <w:autoSpaceDE/>
        <w:autoSpaceDN/>
        <w:bidi w:val="0"/>
        <w:adjustRightInd/>
        <w:snapToGrid/>
        <w:spacing w:before="0" w:after="0" w:line="440" w:lineRule="exact"/>
        <w:ind w:right="-733" w:rightChars="-349" w:firstLine="460" w:firstLineChars="200"/>
        <w:textAlignment w:val="auto"/>
        <w:rPr>
          <w:rFonts w:hint="eastAsia" w:ascii="宋体" w:hAnsi="宋体" w:eastAsia="宋体" w:cs="宋体"/>
          <w:bCs w:val="0"/>
          <w:sz w:val="21"/>
          <w:szCs w:val="21"/>
          <w:highlight w:val="none"/>
        </w:rPr>
      </w:pPr>
    </w:p>
    <w:p w14:paraId="41BC2F18">
      <w:pPr>
        <w:keepNext w:val="0"/>
        <w:keepLines w:val="0"/>
        <w:pageBreakBefore w:val="0"/>
        <w:widowControl w:val="0"/>
        <w:kinsoku/>
        <w:wordWrap/>
        <w:overflowPunct/>
        <w:topLinePunct w:val="0"/>
        <w:autoSpaceDE/>
        <w:autoSpaceDN/>
        <w:bidi w:val="0"/>
        <w:adjustRightInd/>
        <w:snapToGrid/>
        <w:spacing w:line="440" w:lineRule="exact"/>
        <w:ind w:right="-733" w:rightChars="-349" w:firstLine="422" w:firstLineChars="200"/>
        <w:jc w:val="left"/>
        <w:textAlignment w:val="auto"/>
        <w:outlineLvl w:val="0"/>
        <w:rPr>
          <w:rFonts w:hint="eastAsia" w:ascii="宋体" w:hAnsi="宋体" w:eastAsia="宋体" w:cs="宋体"/>
          <w:b/>
          <w:bCs/>
          <w:sz w:val="21"/>
          <w:szCs w:val="21"/>
          <w:highlight w:val="none"/>
        </w:rPr>
      </w:pPr>
      <w:bookmarkStart w:id="141" w:name="_Toc9098"/>
      <w:bookmarkStart w:id="142" w:name="_Toc16817"/>
      <w:bookmarkStart w:id="143" w:name="_Toc20193"/>
      <w:r>
        <w:rPr>
          <w:rFonts w:hint="eastAsia" w:ascii="宋体" w:hAnsi="宋体" w:eastAsia="宋体" w:cs="宋体"/>
          <w:b/>
          <w:bCs/>
          <w:sz w:val="21"/>
          <w:szCs w:val="21"/>
          <w:highlight w:val="none"/>
        </w:rPr>
        <w:t>第十二条 不可抗力</w:t>
      </w:r>
      <w:bookmarkEnd w:id="141"/>
      <w:bookmarkEnd w:id="142"/>
      <w:bookmarkEnd w:id="143"/>
    </w:p>
    <w:p w14:paraId="29AC5ABE">
      <w:pPr>
        <w:pStyle w:val="21"/>
        <w:keepNext w:val="0"/>
        <w:keepLines w:val="0"/>
        <w:pageBreakBefore w:val="0"/>
        <w:widowControl w:val="0"/>
        <w:kinsoku/>
        <w:wordWrap/>
        <w:overflowPunct/>
        <w:topLinePunct w:val="0"/>
        <w:autoSpaceDE/>
        <w:autoSpaceDN/>
        <w:bidi w:val="0"/>
        <w:adjustRightInd/>
        <w:snapToGrid/>
        <w:spacing w:before="0" w:after="0" w:line="440" w:lineRule="exact"/>
        <w:ind w:right="-733" w:rightChars="-349" w:firstLine="420" w:firstLineChars="200"/>
        <w:textAlignment w:val="auto"/>
        <w:rPr>
          <w:rFonts w:hint="eastAsia" w:ascii="宋体" w:hAnsi="宋体" w:eastAsia="宋体" w:cs="宋体"/>
          <w:bCs w:val="0"/>
          <w:spacing w:val="0"/>
          <w:kern w:val="2"/>
          <w:sz w:val="21"/>
          <w:szCs w:val="21"/>
          <w:highlight w:val="none"/>
        </w:rPr>
      </w:pPr>
      <w:r>
        <w:rPr>
          <w:rFonts w:hint="eastAsia" w:ascii="宋体" w:hAnsi="宋体" w:eastAsia="宋体" w:cs="宋体"/>
          <w:bCs w:val="0"/>
          <w:spacing w:val="0"/>
          <w:kern w:val="2"/>
          <w:sz w:val="21"/>
          <w:szCs w:val="21"/>
          <w:highlight w:val="none"/>
        </w:rPr>
        <w:t>12.1不可抗力指不能预见、不能避免并不能克服的客观情况，包括因战争、敌对行动（无论是否宣战）、入侵、外敌行为、军事政变、恐怖主义、动乱、空中飞行物坠落、暴雨、洪水、十四级（含）以上的台风、瘟疫或其他非双方责任或原因造成的罢工、停工、爆炸、火灾等；</w:t>
      </w:r>
    </w:p>
    <w:p w14:paraId="6F072CA9">
      <w:pPr>
        <w:pStyle w:val="21"/>
        <w:keepNext w:val="0"/>
        <w:keepLines w:val="0"/>
        <w:pageBreakBefore w:val="0"/>
        <w:widowControl w:val="0"/>
        <w:kinsoku/>
        <w:wordWrap/>
        <w:overflowPunct/>
        <w:topLinePunct w:val="0"/>
        <w:autoSpaceDE/>
        <w:autoSpaceDN/>
        <w:bidi w:val="0"/>
        <w:adjustRightInd/>
        <w:snapToGrid/>
        <w:spacing w:before="0" w:after="0" w:line="440" w:lineRule="exact"/>
        <w:ind w:right="-733" w:rightChars="-349" w:firstLine="420" w:firstLineChars="200"/>
        <w:textAlignment w:val="auto"/>
        <w:rPr>
          <w:rFonts w:hint="eastAsia" w:ascii="宋体" w:hAnsi="宋体" w:eastAsia="宋体" w:cs="宋体"/>
          <w:bCs w:val="0"/>
          <w:spacing w:val="0"/>
          <w:kern w:val="2"/>
          <w:sz w:val="21"/>
          <w:szCs w:val="21"/>
          <w:highlight w:val="none"/>
        </w:rPr>
      </w:pPr>
      <w:r>
        <w:rPr>
          <w:rFonts w:hint="eastAsia" w:ascii="宋体" w:hAnsi="宋体" w:eastAsia="宋体" w:cs="宋体"/>
          <w:bCs w:val="0"/>
          <w:spacing w:val="0"/>
          <w:kern w:val="2"/>
          <w:sz w:val="21"/>
          <w:szCs w:val="21"/>
          <w:highlight w:val="none"/>
        </w:rPr>
        <w:t>12.2本合同约定期限内，如因不可抗力事件因素造成甲乙双方无法继续履行本合同，双方均不承担违约责任。因不可抗力而终止本合同的，资源权费和电费按照实际使用时间计算，不足整月的按天数结算，多退少补。甲方将无息退还乙方的履约保证金，按合同约定有需要扣除的部分除外。</w:t>
      </w:r>
    </w:p>
    <w:p w14:paraId="5A71396C">
      <w:pPr>
        <w:pStyle w:val="21"/>
        <w:keepNext w:val="0"/>
        <w:keepLines w:val="0"/>
        <w:pageBreakBefore w:val="0"/>
        <w:widowControl w:val="0"/>
        <w:kinsoku/>
        <w:wordWrap/>
        <w:overflowPunct/>
        <w:topLinePunct w:val="0"/>
        <w:autoSpaceDE/>
        <w:autoSpaceDN/>
        <w:bidi w:val="0"/>
        <w:adjustRightInd/>
        <w:snapToGrid/>
        <w:spacing w:before="0" w:after="0" w:line="440" w:lineRule="exact"/>
        <w:ind w:right="-733" w:rightChars="-349" w:firstLine="460" w:firstLineChars="200"/>
        <w:textAlignment w:val="auto"/>
        <w:rPr>
          <w:rFonts w:hint="eastAsia" w:ascii="宋体" w:hAnsi="宋体" w:eastAsia="宋体" w:cs="宋体"/>
          <w:bCs w:val="0"/>
          <w:sz w:val="21"/>
          <w:szCs w:val="21"/>
          <w:highlight w:val="none"/>
        </w:rPr>
      </w:pPr>
    </w:p>
    <w:p w14:paraId="7E7033E0">
      <w:pPr>
        <w:keepNext w:val="0"/>
        <w:keepLines w:val="0"/>
        <w:pageBreakBefore w:val="0"/>
        <w:widowControl w:val="0"/>
        <w:kinsoku/>
        <w:wordWrap/>
        <w:overflowPunct/>
        <w:topLinePunct w:val="0"/>
        <w:autoSpaceDE/>
        <w:autoSpaceDN/>
        <w:bidi w:val="0"/>
        <w:adjustRightInd/>
        <w:snapToGrid/>
        <w:spacing w:line="440" w:lineRule="exact"/>
        <w:ind w:right="-733" w:rightChars="-349" w:firstLine="422" w:firstLineChars="200"/>
        <w:jc w:val="left"/>
        <w:textAlignment w:val="auto"/>
        <w:outlineLvl w:val="0"/>
        <w:rPr>
          <w:rFonts w:hint="eastAsia" w:ascii="宋体" w:hAnsi="宋体" w:eastAsia="宋体" w:cs="宋体"/>
          <w:b/>
          <w:bCs/>
          <w:sz w:val="21"/>
          <w:szCs w:val="21"/>
          <w:highlight w:val="none"/>
        </w:rPr>
      </w:pPr>
      <w:bookmarkStart w:id="144" w:name="_Toc20658"/>
      <w:bookmarkStart w:id="145" w:name="_Toc2249"/>
      <w:bookmarkStart w:id="146" w:name="_Toc30971"/>
      <w:r>
        <w:rPr>
          <w:rFonts w:hint="eastAsia" w:ascii="宋体" w:hAnsi="宋体" w:eastAsia="宋体" w:cs="宋体"/>
          <w:b/>
          <w:bCs/>
          <w:sz w:val="21"/>
          <w:szCs w:val="21"/>
          <w:highlight w:val="none"/>
        </w:rPr>
        <w:t>第十三条 争议解决</w:t>
      </w:r>
      <w:bookmarkEnd w:id="144"/>
      <w:bookmarkEnd w:id="145"/>
      <w:bookmarkEnd w:id="146"/>
    </w:p>
    <w:p w14:paraId="145DE1A3">
      <w:pPr>
        <w:pStyle w:val="21"/>
        <w:keepNext w:val="0"/>
        <w:keepLines w:val="0"/>
        <w:pageBreakBefore w:val="0"/>
        <w:widowControl w:val="0"/>
        <w:kinsoku/>
        <w:wordWrap/>
        <w:overflowPunct/>
        <w:topLinePunct w:val="0"/>
        <w:autoSpaceDE/>
        <w:autoSpaceDN/>
        <w:bidi w:val="0"/>
        <w:adjustRightInd/>
        <w:snapToGrid/>
        <w:spacing w:before="0" w:after="0" w:line="440" w:lineRule="exact"/>
        <w:ind w:right="-733" w:rightChars="-349" w:firstLine="420" w:firstLineChars="200"/>
        <w:textAlignment w:val="auto"/>
        <w:rPr>
          <w:rFonts w:hint="eastAsia" w:ascii="宋体" w:hAnsi="宋体" w:eastAsia="宋体" w:cs="宋体"/>
          <w:bCs w:val="0"/>
          <w:spacing w:val="0"/>
          <w:kern w:val="2"/>
          <w:sz w:val="21"/>
          <w:szCs w:val="21"/>
          <w:highlight w:val="none"/>
        </w:rPr>
      </w:pPr>
      <w:r>
        <w:rPr>
          <w:rFonts w:hint="eastAsia" w:ascii="宋体" w:hAnsi="宋体" w:eastAsia="宋体" w:cs="宋体"/>
          <w:bCs w:val="0"/>
          <w:spacing w:val="0"/>
          <w:kern w:val="2"/>
          <w:sz w:val="21"/>
          <w:szCs w:val="21"/>
          <w:highlight w:val="none"/>
        </w:rPr>
        <w:t>对于甲方和乙方之间产生的任何争议、分歧或索赔，双方应首先友好协商解决，如协商不成，向南通仲裁委员会提请仲裁。仲裁裁决是终局的，对双方具有约束力。</w:t>
      </w:r>
    </w:p>
    <w:p w14:paraId="5984DFD5">
      <w:pPr>
        <w:pStyle w:val="21"/>
        <w:keepNext w:val="0"/>
        <w:keepLines w:val="0"/>
        <w:pageBreakBefore w:val="0"/>
        <w:widowControl w:val="0"/>
        <w:kinsoku/>
        <w:wordWrap/>
        <w:overflowPunct/>
        <w:topLinePunct w:val="0"/>
        <w:autoSpaceDE/>
        <w:autoSpaceDN/>
        <w:bidi w:val="0"/>
        <w:adjustRightInd/>
        <w:snapToGrid/>
        <w:spacing w:before="0" w:after="0" w:line="440" w:lineRule="exact"/>
        <w:ind w:right="-733" w:rightChars="-349" w:firstLine="460" w:firstLineChars="200"/>
        <w:textAlignment w:val="auto"/>
        <w:rPr>
          <w:rFonts w:hint="eastAsia" w:ascii="宋体" w:hAnsi="宋体" w:eastAsia="宋体" w:cs="宋体"/>
          <w:bCs w:val="0"/>
          <w:sz w:val="21"/>
          <w:szCs w:val="21"/>
          <w:highlight w:val="none"/>
        </w:rPr>
      </w:pPr>
    </w:p>
    <w:p w14:paraId="642707F7">
      <w:pPr>
        <w:keepNext w:val="0"/>
        <w:keepLines w:val="0"/>
        <w:pageBreakBefore w:val="0"/>
        <w:widowControl w:val="0"/>
        <w:kinsoku/>
        <w:wordWrap/>
        <w:overflowPunct/>
        <w:topLinePunct w:val="0"/>
        <w:autoSpaceDE/>
        <w:autoSpaceDN/>
        <w:bidi w:val="0"/>
        <w:adjustRightInd/>
        <w:snapToGrid/>
        <w:spacing w:line="440" w:lineRule="exact"/>
        <w:ind w:right="-733" w:rightChars="-349" w:firstLine="422" w:firstLineChars="200"/>
        <w:jc w:val="left"/>
        <w:textAlignment w:val="auto"/>
        <w:outlineLvl w:val="0"/>
        <w:rPr>
          <w:rFonts w:hint="eastAsia" w:ascii="宋体" w:hAnsi="宋体" w:eastAsia="宋体" w:cs="宋体"/>
          <w:b/>
          <w:bCs/>
          <w:sz w:val="21"/>
          <w:szCs w:val="21"/>
          <w:highlight w:val="none"/>
        </w:rPr>
      </w:pPr>
      <w:bookmarkStart w:id="147" w:name="_Toc19525"/>
      <w:bookmarkStart w:id="148" w:name="_Toc24954"/>
      <w:bookmarkStart w:id="149" w:name="_Toc20064"/>
      <w:r>
        <w:rPr>
          <w:rFonts w:hint="eastAsia" w:ascii="宋体" w:hAnsi="宋体" w:eastAsia="宋体" w:cs="宋体"/>
          <w:b/>
          <w:bCs/>
          <w:sz w:val="21"/>
          <w:szCs w:val="21"/>
          <w:highlight w:val="none"/>
        </w:rPr>
        <w:t>第十四条 其他</w:t>
      </w:r>
      <w:bookmarkEnd w:id="147"/>
      <w:bookmarkEnd w:id="148"/>
      <w:bookmarkEnd w:id="149"/>
    </w:p>
    <w:p w14:paraId="27BA52C7">
      <w:pPr>
        <w:pStyle w:val="21"/>
        <w:keepNext w:val="0"/>
        <w:keepLines w:val="0"/>
        <w:pageBreakBefore w:val="0"/>
        <w:widowControl w:val="0"/>
        <w:kinsoku/>
        <w:wordWrap/>
        <w:overflowPunct/>
        <w:topLinePunct w:val="0"/>
        <w:autoSpaceDE/>
        <w:autoSpaceDN/>
        <w:bidi w:val="0"/>
        <w:adjustRightInd/>
        <w:snapToGrid/>
        <w:spacing w:before="0" w:after="0" w:line="440" w:lineRule="exact"/>
        <w:ind w:right="-733" w:rightChars="-349" w:firstLine="462" w:firstLineChars="200"/>
        <w:textAlignment w:val="auto"/>
        <w:rPr>
          <w:rFonts w:hint="eastAsia" w:ascii="宋体" w:hAnsi="宋体" w:eastAsia="宋体" w:cs="宋体"/>
          <w:b/>
          <w:sz w:val="21"/>
          <w:szCs w:val="21"/>
          <w:highlight w:val="none"/>
        </w:rPr>
      </w:pPr>
      <w:r>
        <w:rPr>
          <w:rFonts w:hint="eastAsia" w:ascii="宋体" w:hAnsi="宋体" w:eastAsia="宋体" w:cs="宋体"/>
          <w:b/>
          <w:sz w:val="21"/>
          <w:szCs w:val="21"/>
          <w:highlight w:val="none"/>
        </w:rPr>
        <w:t>14.1补充协议</w:t>
      </w:r>
    </w:p>
    <w:p w14:paraId="7A2A288C">
      <w:pPr>
        <w:pStyle w:val="21"/>
        <w:keepNext w:val="0"/>
        <w:keepLines w:val="0"/>
        <w:pageBreakBefore w:val="0"/>
        <w:widowControl w:val="0"/>
        <w:kinsoku/>
        <w:wordWrap/>
        <w:overflowPunct/>
        <w:topLinePunct w:val="0"/>
        <w:autoSpaceDE/>
        <w:autoSpaceDN/>
        <w:bidi w:val="0"/>
        <w:adjustRightInd/>
        <w:snapToGrid/>
        <w:spacing w:before="0" w:after="0" w:line="440" w:lineRule="exact"/>
        <w:ind w:right="-733" w:rightChars="-349" w:firstLine="420" w:firstLineChars="200"/>
        <w:textAlignment w:val="auto"/>
        <w:rPr>
          <w:rFonts w:hint="eastAsia" w:ascii="宋体" w:hAnsi="宋体" w:eastAsia="宋体" w:cs="宋体"/>
          <w:bCs w:val="0"/>
          <w:spacing w:val="0"/>
          <w:kern w:val="2"/>
          <w:sz w:val="21"/>
          <w:szCs w:val="21"/>
          <w:highlight w:val="none"/>
        </w:rPr>
      </w:pPr>
      <w:r>
        <w:rPr>
          <w:rFonts w:hint="eastAsia" w:ascii="宋体" w:hAnsi="宋体" w:eastAsia="宋体" w:cs="宋体"/>
          <w:bCs w:val="0"/>
          <w:spacing w:val="0"/>
          <w:kern w:val="2"/>
          <w:sz w:val="21"/>
          <w:szCs w:val="21"/>
          <w:highlight w:val="none"/>
        </w:rPr>
        <w:t>本合同未尽事宜，由双方另行签订补充合同。补充合同是本合同的组成部分。合同书任何修改、补充或变更只能以书面形式并由双方授权代表签字（或签章）并加盖公章方可生效并具有约束力。</w:t>
      </w:r>
    </w:p>
    <w:p w14:paraId="7347A42B">
      <w:pPr>
        <w:pStyle w:val="21"/>
        <w:keepNext w:val="0"/>
        <w:keepLines w:val="0"/>
        <w:pageBreakBefore w:val="0"/>
        <w:widowControl w:val="0"/>
        <w:kinsoku/>
        <w:wordWrap/>
        <w:overflowPunct/>
        <w:topLinePunct w:val="0"/>
        <w:autoSpaceDE/>
        <w:autoSpaceDN/>
        <w:bidi w:val="0"/>
        <w:adjustRightInd/>
        <w:snapToGrid/>
        <w:spacing w:before="0" w:after="0" w:line="440" w:lineRule="exact"/>
        <w:ind w:right="-733" w:rightChars="-349" w:firstLine="462" w:firstLineChars="200"/>
        <w:textAlignment w:val="auto"/>
        <w:rPr>
          <w:rFonts w:hint="eastAsia" w:ascii="宋体" w:hAnsi="宋体" w:eastAsia="宋体" w:cs="宋体"/>
          <w:b/>
          <w:sz w:val="21"/>
          <w:szCs w:val="21"/>
          <w:highlight w:val="none"/>
        </w:rPr>
      </w:pPr>
      <w:r>
        <w:rPr>
          <w:rFonts w:hint="eastAsia" w:ascii="宋体" w:hAnsi="宋体" w:eastAsia="宋体" w:cs="宋体"/>
          <w:b/>
          <w:sz w:val="21"/>
          <w:szCs w:val="21"/>
          <w:highlight w:val="none"/>
        </w:rPr>
        <w:t>14.2通知</w:t>
      </w:r>
    </w:p>
    <w:p w14:paraId="44B44C41">
      <w:pPr>
        <w:pStyle w:val="21"/>
        <w:keepNext w:val="0"/>
        <w:keepLines w:val="0"/>
        <w:pageBreakBefore w:val="0"/>
        <w:widowControl w:val="0"/>
        <w:kinsoku/>
        <w:wordWrap/>
        <w:overflowPunct/>
        <w:topLinePunct w:val="0"/>
        <w:autoSpaceDE/>
        <w:autoSpaceDN/>
        <w:bidi w:val="0"/>
        <w:adjustRightInd/>
        <w:snapToGrid/>
        <w:spacing w:before="0" w:after="0" w:line="440" w:lineRule="exact"/>
        <w:ind w:right="-733" w:rightChars="-349" w:firstLine="420" w:firstLineChars="200"/>
        <w:textAlignment w:val="auto"/>
        <w:rPr>
          <w:rFonts w:hint="eastAsia" w:ascii="宋体" w:hAnsi="宋体" w:eastAsia="宋体" w:cs="宋体"/>
          <w:bCs w:val="0"/>
          <w:spacing w:val="0"/>
          <w:kern w:val="2"/>
          <w:sz w:val="21"/>
          <w:szCs w:val="21"/>
          <w:highlight w:val="none"/>
        </w:rPr>
      </w:pPr>
      <w:r>
        <w:rPr>
          <w:rFonts w:hint="eastAsia" w:ascii="宋体" w:hAnsi="宋体" w:eastAsia="宋体" w:cs="宋体"/>
          <w:bCs w:val="0"/>
          <w:spacing w:val="0"/>
          <w:kern w:val="2"/>
          <w:sz w:val="21"/>
          <w:szCs w:val="21"/>
          <w:highlight w:val="none"/>
        </w:rPr>
        <w:t>14.2.1双方确认本合同中载明的双方联系地址系各自的有效送达地址，任何一方变更的应提前3</w:t>
      </w:r>
      <w:r>
        <w:rPr>
          <w:rFonts w:hint="eastAsia" w:ascii="宋体" w:hAnsi="宋体" w:eastAsia="宋体" w:cs="宋体"/>
          <w:bCs w:val="0"/>
          <w:spacing w:val="0"/>
          <w:kern w:val="2"/>
          <w:sz w:val="21"/>
          <w:szCs w:val="21"/>
          <w:highlight w:val="none"/>
          <w:lang w:eastAsia="zh-CN"/>
        </w:rPr>
        <w:t>日内书面通知</w:t>
      </w:r>
      <w:r>
        <w:rPr>
          <w:rFonts w:hint="eastAsia" w:ascii="宋体" w:hAnsi="宋体" w:eastAsia="宋体" w:cs="宋体"/>
          <w:bCs w:val="0"/>
          <w:spacing w:val="0"/>
          <w:kern w:val="2"/>
          <w:sz w:val="21"/>
          <w:szCs w:val="21"/>
          <w:highlight w:val="none"/>
        </w:rPr>
        <w:t>对方，否则对上述联系地址的邮寄、送达等即为有效送达，变更方需自行承担因未及时通知而导致的送达未果的不利后果。</w:t>
      </w:r>
    </w:p>
    <w:p w14:paraId="734989BE">
      <w:pPr>
        <w:pStyle w:val="21"/>
        <w:keepNext w:val="0"/>
        <w:keepLines w:val="0"/>
        <w:pageBreakBefore w:val="0"/>
        <w:widowControl w:val="0"/>
        <w:kinsoku/>
        <w:wordWrap/>
        <w:overflowPunct/>
        <w:topLinePunct w:val="0"/>
        <w:autoSpaceDE/>
        <w:autoSpaceDN/>
        <w:bidi w:val="0"/>
        <w:adjustRightInd/>
        <w:snapToGrid/>
        <w:spacing w:before="0" w:after="0" w:line="440" w:lineRule="exact"/>
        <w:ind w:right="-733" w:rightChars="-349" w:firstLine="420" w:firstLineChars="200"/>
        <w:textAlignment w:val="auto"/>
        <w:rPr>
          <w:rFonts w:hint="eastAsia" w:ascii="宋体" w:hAnsi="宋体" w:eastAsia="宋体" w:cs="宋体"/>
          <w:bCs w:val="0"/>
          <w:spacing w:val="0"/>
          <w:kern w:val="2"/>
          <w:sz w:val="21"/>
          <w:szCs w:val="21"/>
          <w:highlight w:val="none"/>
        </w:rPr>
      </w:pPr>
      <w:r>
        <w:rPr>
          <w:rFonts w:hint="eastAsia" w:ascii="宋体" w:hAnsi="宋体" w:eastAsia="宋体" w:cs="宋体"/>
          <w:bCs w:val="0"/>
          <w:spacing w:val="0"/>
          <w:kern w:val="2"/>
          <w:sz w:val="21"/>
          <w:szCs w:val="21"/>
          <w:highlight w:val="none"/>
        </w:rPr>
        <w:t>双方确认下述双方联系地址系各自的有效送达地址：</w:t>
      </w:r>
    </w:p>
    <w:p w14:paraId="21FAADA0">
      <w:pPr>
        <w:pStyle w:val="21"/>
        <w:keepNext w:val="0"/>
        <w:keepLines w:val="0"/>
        <w:pageBreakBefore w:val="0"/>
        <w:widowControl w:val="0"/>
        <w:kinsoku/>
        <w:wordWrap/>
        <w:overflowPunct/>
        <w:topLinePunct w:val="0"/>
        <w:autoSpaceDE/>
        <w:autoSpaceDN/>
        <w:bidi w:val="0"/>
        <w:adjustRightInd/>
        <w:snapToGrid/>
        <w:spacing w:before="0" w:after="0" w:line="440" w:lineRule="exact"/>
        <w:ind w:right="-733" w:rightChars="-349" w:firstLine="420" w:firstLineChars="200"/>
        <w:textAlignment w:val="auto"/>
        <w:rPr>
          <w:rFonts w:hint="eastAsia" w:ascii="宋体" w:hAnsi="宋体" w:eastAsia="宋体" w:cs="宋体"/>
          <w:bCs w:val="0"/>
          <w:spacing w:val="0"/>
          <w:kern w:val="2"/>
          <w:sz w:val="21"/>
          <w:szCs w:val="21"/>
          <w:highlight w:val="none"/>
        </w:rPr>
      </w:pPr>
      <w:r>
        <w:rPr>
          <w:rFonts w:hint="eastAsia" w:ascii="宋体" w:hAnsi="宋体" w:eastAsia="宋体" w:cs="宋体"/>
          <w:bCs w:val="0"/>
          <w:spacing w:val="0"/>
          <w:kern w:val="2"/>
          <w:sz w:val="21"/>
          <w:szCs w:val="21"/>
          <w:highlight w:val="none"/>
        </w:rPr>
        <w:t>甲方联系地址：南通市崇川区崇州大道1号南通轨道交通集团有限公司18楼</w:t>
      </w:r>
    </w:p>
    <w:p w14:paraId="6A4E6A16">
      <w:pPr>
        <w:pStyle w:val="21"/>
        <w:keepNext w:val="0"/>
        <w:keepLines w:val="0"/>
        <w:pageBreakBefore w:val="0"/>
        <w:widowControl w:val="0"/>
        <w:kinsoku/>
        <w:wordWrap/>
        <w:overflowPunct/>
        <w:topLinePunct w:val="0"/>
        <w:autoSpaceDE/>
        <w:autoSpaceDN/>
        <w:bidi w:val="0"/>
        <w:adjustRightInd/>
        <w:snapToGrid/>
        <w:spacing w:before="0" w:after="0" w:line="440" w:lineRule="exact"/>
        <w:ind w:right="-733" w:rightChars="-349" w:firstLine="420" w:firstLineChars="200"/>
        <w:textAlignment w:val="auto"/>
        <w:rPr>
          <w:rFonts w:hint="eastAsia" w:ascii="宋体" w:hAnsi="宋体" w:eastAsia="宋体" w:cs="宋体"/>
          <w:bCs w:val="0"/>
          <w:spacing w:val="0"/>
          <w:kern w:val="2"/>
          <w:sz w:val="21"/>
          <w:szCs w:val="21"/>
          <w:highlight w:val="none"/>
        </w:rPr>
      </w:pPr>
      <w:r>
        <w:rPr>
          <w:rFonts w:hint="eastAsia" w:ascii="宋体" w:hAnsi="宋体" w:eastAsia="宋体" w:cs="宋体"/>
          <w:bCs w:val="0"/>
          <w:spacing w:val="0"/>
          <w:kern w:val="2"/>
          <w:sz w:val="21"/>
          <w:szCs w:val="21"/>
          <w:highlight w:val="none"/>
        </w:rPr>
        <w:t>收件人：            联系电话：</w:t>
      </w:r>
    </w:p>
    <w:p w14:paraId="0FFA4932">
      <w:pPr>
        <w:pStyle w:val="21"/>
        <w:keepNext w:val="0"/>
        <w:keepLines w:val="0"/>
        <w:pageBreakBefore w:val="0"/>
        <w:widowControl w:val="0"/>
        <w:kinsoku/>
        <w:wordWrap/>
        <w:overflowPunct/>
        <w:topLinePunct w:val="0"/>
        <w:autoSpaceDE/>
        <w:autoSpaceDN/>
        <w:bidi w:val="0"/>
        <w:adjustRightInd/>
        <w:snapToGrid/>
        <w:spacing w:before="0" w:after="0" w:line="440" w:lineRule="exact"/>
        <w:ind w:right="-733" w:rightChars="-349" w:firstLine="420" w:firstLineChars="200"/>
        <w:textAlignment w:val="auto"/>
        <w:rPr>
          <w:rFonts w:hint="eastAsia" w:ascii="宋体" w:hAnsi="宋体" w:eastAsia="宋体" w:cs="宋体"/>
          <w:bCs w:val="0"/>
          <w:spacing w:val="0"/>
          <w:kern w:val="2"/>
          <w:sz w:val="21"/>
          <w:szCs w:val="21"/>
          <w:highlight w:val="none"/>
        </w:rPr>
      </w:pPr>
    </w:p>
    <w:p w14:paraId="14D29651">
      <w:pPr>
        <w:pStyle w:val="21"/>
        <w:keepNext w:val="0"/>
        <w:keepLines w:val="0"/>
        <w:pageBreakBefore w:val="0"/>
        <w:widowControl w:val="0"/>
        <w:kinsoku/>
        <w:wordWrap/>
        <w:overflowPunct/>
        <w:topLinePunct w:val="0"/>
        <w:autoSpaceDE/>
        <w:autoSpaceDN/>
        <w:bidi w:val="0"/>
        <w:adjustRightInd/>
        <w:snapToGrid/>
        <w:spacing w:before="0" w:after="0" w:line="440" w:lineRule="exact"/>
        <w:ind w:right="-733" w:rightChars="-349" w:firstLine="420" w:firstLineChars="200"/>
        <w:textAlignment w:val="auto"/>
        <w:rPr>
          <w:rFonts w:hint="eastAsia" w:ascii="宋体" w:hAnsi="宋体" w:eastAsia="宋体" w:cs="宋体"/>
          <w:bCs w:val="0"/>
          <w:spacing w:val="0"/>
          <w:kern w:val="2"/>
          <w:sz w:val="21"/>
          <w:szCs w:val="21"/>
          <w:highlight w:val="none"/>
        </w:rPr>
      </w:pPr>
      <w:r>
        <w:rPr>
          <w:rFonts w:hint="eastAsia" w:ascii="宋体" w:hAnsi="宋体" w:eastAsia="宋体" w:cs="宋体"/>
          <w:bCs w:val="0"/>
          <w:spacing w:val="0"/>
          <w:kern w:val="2"/>
          <w:sz w:val="21"/>
          <w:szCs w:val="21"/>
          <w:highlight w:val="none"/>
        </w:rPr>
        <w:t>乙方联系地址：</w:t>
      </w:r>
    </w:p>
    <w:p w14:paraId="05A10D51">
      <w:pPr>
        <w:pStyle w:val="21"/>
        <w:keepNext w:val="0"/>
        <w:keepLines w:val="0"/>
        <w:pageBreakBefore w:val="0"/>
        <w:widowControl w:val="0"/>
        <w:kinsoku/>
        <w:wordWrap/>
        <w:overflowPunct/>
        <w:topLinePunct w:val="0"/>
        <w:autoSpaceDE/>
        <w:autoSpaceDN/>
        <w:bidi w:val="0"/>
        <w:adjustRightInd/>
        <w:snapToGrid/>
        <w:spacing w:before="0" w:after="0" w:line="440" w:lineRule="exact"/>
        <w:ind w:right="-733" w:rightChars="-349" w:firstLine="420" w:firstLineChars="200"/>
        <w:textAlignment w:val="auto"/>
        <w:rPr>
          <w:rFonts w:hint="eastAsia" w:ascii="宋体" w:hAnsi="宋体" w:eastAsia="宋体" w:cs="宋体"/>
          <w:bCs w:val="0"/>
          <w:spacing w:val="0"/>
          <w:kern w:val="2"/>
          <w:sz w:val="21"/>
          <w:szCs w:val="21"/>
          <w:highlight w:val="none"/>
        </w:rPr>
      </w:pPr>
      <w:r>
        <w:rPr>
          <w:rFonts w:hint="eastAsia" w:ascii="宋体" w:hAnsi="宋体" w:eastAsia="宋体" w:cs="宋体"/>
          <w:bCs w:val="0"/>
          <w:spacing w:val="0"/>
          <w:kern w:val="2"/>
          <w:sz w:val="21"/>
          <w:szCs w:val="21"/>
          <w:highlight w:val="none"/>
        </w:rPr>
        <w:t>收件人：            联系电话：</w:t>
      </w:r>
    </w:p>
    <w:p w14:paraId="0B922C02">
      <w:pPr>
        <w:pStyle w:val="21"/>
        <w:keepNext w:val="0"/>
        <w:keepLines w:val="0"/>
        <w:pageBreakBefore w:val="0"/>
        <w:widowControl w:val="0"/>
        <w:kinsoku/>
        <w:wordWrap/>
        <w:overflowPunct/>
        <w:topLinePunct w:val="0"/>
        <w:autoSpaceDE/>
        <w:autoSpaceDN/>
        <w:bidi w:val="0"/>
        <w:adjustRightInd/>
        <w:snapToGrid/>
        <w:spacing w:before="0" w:after="0" w:line="440" w:lineRule="exact"/>
        <w:ind w:right="-733" w:rightChars="-349" w:firstLine="420" w:firstLineChars="200"/>
        <w:textAlignment w:val="auto"/>
        <w:rPr>
          <w:rFonts w:hint="eastAsia" w:ascii="宋体" w:hAnsi="宋体" w:eastAsia="宋体" w:cs="宋体"/>
          <w:bCs w:val="0"/>
          <w:spacing w:val="0"/>
          <w:kern w:val="2"/>
          <w:sz w:val="21"/>
          <w:szCs w:val="21"/>
          <w:highlight w:val="none"/>
        </w:rPr>
      </w:pPr>
      <w:r>
        <w:rPr>
          <w:rFonts w:hint="eastAsia" w:ascii="宋体" w:hAnsi="宋体" w:eastAsia="宋体" w:cs="宋体"/>
          <w:bCs w:val="0"/>
          <w:spacing w:val="0"/>
          <w:kern w:val="2"/>
          <w:sz w:val="21"/>
          <w:szCs w:val="21"/>
          <w:highlight w:val="none"/>
        </w:rPr>
        <w:t>14.2.2本合同约定的送达地址同样适用于诉讼或仲裁程序的各个程序的法律文书的送达。</w:t>
      </w:r>
    </w:p>
    <w:p w14:paraId="5DF6C385">
      <w:pPr>
        <w:pStyle w:val="21"/>
        <w:keepNext w:val="0"/>
        <w:keepLines w:val="0"/>
        <w:pageBreakBefore w:val="0"/>
        <w:widowControl w:val="0"/>
        <w:kinsoku/>
        <w:wordWrap/>
        <w:overflowPunct/>
        <w:topLinePunct w:val="0"/>
        <w:autoSpaceDE/>
        <w:autoSpaceDN/>
        <w:bidi w:val="0"/>
        <w:adjustRightInd/>
        <w:snapToGrid/>
        <w:spacing w:before="0" w:after="0" w:line="440" w:lineRule="exact"/>
        <w:ind w:right="-733" w:rightChars="-349" w:firstLine="462" w:firstLineChars="200"/>
        <w:textAlignment w:val="auto"/>
        <w:rPr>
          <w:rFonts w:hint="eastAsia" w:ascii="宋体" w:hAnsi="宋体" w:eastAsia="宋体" w:cs="宋体"/>
          <w:b/>
          <w:sz w:val="21"/>
          <w:szCs w:val="21"/>
          <w:highlight w:val="none"/>
        </w:rPr>
      </w:pPr>
      <w:r>
        <w:rPr>
          <w:rFonts w:hint="eastAsia" w:ascii="宋体" w:hAnsi="宋体" w:eastAsia="宋体" w:cs="宋体"/>
          <w:b/>
          <w:sz w:val="21"/>
          <w:szCs w:val="21"/>
          <w:highlight w:val="none"/>
        </w:rPr>
        <w:t>14.3适用法律</w:t>
      </w:r>
    </w:p>
    <w:p w14:paraId="19AE2C12">
      <w:pPr>
        <w:pStyle w:val="21"/>
        <w:keepNext w:val="0"/>
        <w:keepLines w:val="0"/>
        <w:pageBreakBefore w:val="0"/>
        <w:widowControl w:val="0"/>
        <w:kinsoku/>
        <w:wordWrap/>
        <w:overflowPunct/>
        <w:topLinePunct w:val="0"/>
        <w:autoSpaceDE/>
        <w:autoSpaceDN/>
        <w:bidi w:val="0"/>
        <w:adjustRightInd/>
        <w:snapToGrid/>
        <w:spacing w:before="0" w:after="0" w:line="440" w:lineRule="exact"/>
        <w:ind w:right="-733" w:rightChars="-349" w:firstLine="420" w:firstLineChars="200"/>
        <w:textAlignment w:val="auto"/>
        <w:rPr>
          <w:rFonts w:hint="eastAsia" w:ascii="宋体" w:hAnsi="宋体" w:eastAsia="宋体" w:cs="宋体"/>
          <w:bCs w:val="0"/>
          <w:spacing w:val="0"/>
          <w:kern w:val="2"/>
          <w:sz w:val="21"/>
          <w:szCs w:val="21"/>
          <w:highlight w:val="none"/>
        </w:rPr>
      </w:pPr>
      <w:r>
        <w:rPr>
          <w:rFonts w:hint="eastAsia" w:ascii="宋体" w:hAnsi="宋体" w:eastAsia="宋体" w:cs="宋体"/>
          <w:bCs w:val="0"/>
          <w:spacing w:val="0"/>
          <w:kern w:val="2"/>
          <w:sz w:val="21"/>
          <w:szCs w:val="21"/>
          <w:highlight w:val="none"/>
        </w:rPr>
        <w:t>本合同的订立、效力、解释和争议等均由中华人民共和国法律管辖。</w:t>
      </w:r>
    </w:p>
    <w:p w14:paraId="4F16D547">
      <w:pPr>
        <w:pStyle w:val="21"/>
        <w:keepNext w:val="0"/>
        <w:keepLines w:val="0"/>
        <w:pageBreakBefore w:val="0"/>
        <w:widowControl w:val="0"/>
        <w:kinsoku/>
        <w:wordWrap/>
        <w:overflowPunct/>
        <w:topLinePunct w:val="0"/>
        <w:autoSpaceDE/>
        <w:autoSpaceDN/>
        <w:bidi w:val="0"/>
        <w:adjustRightInd/>
        <w:snapToGrid/>
        <w:spacing w:before="0" w:after="0" w:line="440" w:lineRule="exact"/>
        <w:ind w:right="-733" w:rightChars="-349" w:firstLine="462" w:firstLineChars="200"/>
        <w:textAlignment w:val="auto"/>
        <w:rPr>
          <w:rFonts w:hint="eastAsia" w:ascii="宋体" w:hAnsi="宋体" w:eastAsia="宋体" w:cs="宋体"/>
          <w:b/>
          <w:sz w:val="21"/>
          <w:szCs w:val="21"/>
          <w:highlight w:val="none"/>
        </w:rPr>
      </w:pPr>
      <w:r>
        <w:rPr>
          <w:rFonts w:hint="eastAsia" w:ascii="宋体" w:hAnsi="宋体" w:eastAsia="宋体" w:cs="宋体"/>
          <w:b/>
          <w:sz w:val="21"/>
          <w:szCs w:val="21"/>
          <w:highlight w:val="none"/>
        </w:rPr>
        <w:t>14.4合同生效</w:t>
      </w:r>
    </w:p>
    <w:p w14:paraId="26AE5D1E">
      <w:pPr>
        <w:keepNext w:val="0"/>
        <w:keepLines w:val="0"/>
        <w:pageBreakBefore w:val="0"/>
        <w:widowControl w:val="0"/>
        <w:kinsoku/>
        <w:wordWrap/>
        <w:overflowPunct/>
        <w:topLinePunct w:val="0"/>
        <w:autoSpaceDE/>
        <w:autoSpaceDN/>
        <w:bidi w:val="0"/>
        <w:adjustRightInd/>
        <w:snapToGrid/>
        <w:spacing w:line="440" w:lineRule="exact"/>
        <w:ind w:right="-733" w:rightChars="-349"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14.4.1本合同应在双方法定代表人或授权代表签字（或签章）加盖双方公章，同时甲方收到乙方提交的履约保证金或履约保函后生效；</w:t>
      </w:r>
    </w:p>
    <w:p w14:paraId="7C2ABCD7">
      <w:pPr>
        <w:pStyle w:val="21"/>
        <w:keepNext w:val="0"/>
        <w:keepLines w:val="0"/>
        <w:pageBreakBefore w:val="0"/>
        <w:widowControl w:val="0"/>
        <w:kinsoku/>
        <w:wordWrap/>
        <w:overflowPunct/>
        <w:topLinePunct w:val="0"/>
        <w:autoSpaceDE/>
        <w:autoSpaceDN/>
        <w:bidi w:val="0"/>
        <w:adjustRightInd/>
        <w:snapToGrid/>
        <w:spacing w:before="0" w:after="0" w:line="440" w:lineRule="exact"/>
        <w:ind w:right="-733" w:rightChars="-349" w:firstLine="460" w:firstLineChars="200"/>
        <w:textAlignment w:val="auto"/>
        <w:rPr>
          <w:rFonts w:hint="eastAsia" w:ascii="宋体" w:hAnsi="宋体" w:eastAsia="宋体" w:cs="宋体"/>
          <w:bCs w:val="0"/>
          <w:sz w:val="21"/>
          <w:szCs w:val="21"/>
          <w:highlight w:val="none"/>
        </w:rPr>
      </w:pPr>
      <w:r>
        <w:rPr>
          <w:rFonts w:hint="eastAsia" w:ascii="宋体" w:hAnsi="宋体" w:eastAsia="宋体" w:cs="宋体"/>
          <w:bCs w:val="0"/>
          <w:sz w:val="21"/>
          <w:szCs w:val="21"/>
          <w:highlight w:val="none"/>
        </w:rPr>
        <w:t>14.4.2本合同一式</w:t>
      </w:r>
      <w:r>
        <w:rPr>
          <w:rFonts w:hint="eastAsia" w:ascii="宋体" w:hAnsi="宋体" w:eastAsia="宋体" w:cs="宋体"/>
          <w:bCs w:val="0"/>
          <w:sz w:val="21"/>
          <w:szCs w:val="21"/>
          <w:highlight w:val="none"/>
          <w:u w:val="single"/>
          <w:lang w:val="en-US" w:eastAsia="zh-CN"/>
        </w:rPr>
        <w:t>6</w:t>
      </w:r>
      <w:r>
        <w:rPr>
          <w:rFonts w:hint="eastAsia" w:ascii="宋体" w:hAnsi="宋体" w:eastAsia="宋体" w:cs="宋体"/>
          <w:bCs w:val="0"/>
          <w:sz w:val="21"/>
          <w:szCs w:val="21"/>
          <w:highlight w:val="none"/>
        </w:rPr>
        <w:t>份，正本</w:t>
      </w:r>
      <w:r>
        <w:rPr>
          <w:rFonts w:hint="eastAsia" w:ascii="宋体" w:hAnsi="宋体" w:eastAsia="宋体" w:cs="宋体"/>
          <w:bCs w:val="0"/>
          <w:sz w:val="21"/>
          <w:szCs w:val="21"/>
          <w:highlight w:val="none"/>
          <w:u w:val="single"/>
          <w:lang w:val="en-US" w:eastAsia="zh-CN"/>
        </w:rPr>
        <w:t>2</w:t>
      </w:r>
      <w:r>
        <w:rPr>
          <w:rFonts w:hint="eastAsia" w:ascii="宋体" w:hAnsi="宋体" w:eastAsia="宋体" w:cs="宋体"/>
          <w:bCs w:val="0"/>
          <w:sz w:val="21"/>
          <w:szCs w:val="21"/>
          <w:highlight w:val="none"/>
        </w:rPr>
        <w:t>份，甲方和乙方各执</w:t>
      </w:r>
      <w:r>
        <w:rPr>
          <w:rFonts w:hint="eastAsia" w:ascii="宋体" w:hAnsi="宋体" w:eastAsia="宋体" w:cs="宋体"/>
          <w:bCs w:val="0"/>
          <w:sz w:val="21"/>
          <w:szCs w:val="21"/>
          <w:highlight w:val="none"/>
          <w:u w:val="single"/>
          <w:lang w:val="en-US" w:eastAsia="zh-CN"/>
        </w:rPr>
        <w:t>1</w:t>
      </w:r>
      <w:r>
        <w:rPr>
          <w:rFonts w:hint="eastAsia" w:ascii="宋体" w:hAnsi="宋体" w:eastAsia="宋体" w:cs="宋体"/>
          <w:bCs w:val="0"/>
          <w:sz w:val="21"/>
          <w:szCs w:val="21"/>
          <w:highlight w:val="none"/>
        </w:rPr>
        <w:t>份，副本</w:t>
      </w:r>
      <w:r>
        <w:rPr>
          <w:rFonts w:hint="eastAsia" w:ascii="宋体" w:hAnsi="宋体" w:eastAsia="宋体" w:cs="宋体"/>
          <w:bCs w:val="0"/>
          <w:sz w:val="21"/>
          <w:szCs w:val="21"/>
          <w:highlight w:val="none"/>
          <w:u w:val="single"/>
          <w:lang w:val="en-US" w:eastAsia="zh-CN"/>
        </w:rPr>
        <w:t>4</w:t>
      </w:r>
      <w:r>
        <w:rPr>
          <w:rFonts w:hint="eastAsia" w:ascii="宋体" w:hAnsi="宋体" w:eastAsia="宋体" w:cs="宋体"/>
          <w:bCs w:val="0"/>
          <w:sz w:val="21"/>
          <w:szCs w:val="21"/>
          <w:highlight w:val="none"/>
        </w:rPr>
        <w:t>份，甲方执</w:t>
      </w:r>
      <w:r>
        <w:rPr>
          <w:rFonts w:hint="eastAsia" w:ascii="宋体" w:hAnsi="宋体" w:eastAsia="宋体" w:cs="宋体"/>
          <w:bCs w:val="0"/>
          <w:sz w:val="21"/>
          <w:szCs w:val="21"/>
          <w:highlight w:val="none"/>
          <w:u w:val="single"/>
          <w:lang w:val="en-US" w:eastAsia="zh-CN"/>
        </w:rPr>
        <w:t>3</w:t>
      </w:r>
      <w:r>
        <w:rPr>
          <w:rFonts w:hint="eastAsia" w:ascii="宋体" w:hAnsi="宋体" w:eastAsia="宋体" w:cs="宋体"/>
          <w:bCs w:val="0"/>
          <w:sz w:val="21"/>
          <w:szCs w:val="21"/>
          <w:highlight w:val="none"/>
        </w:rPr>
        <w:t>份，乙方执</w:t>
      </w:r>
      <w:r>
        <w:rPr>
          <w:rFonts w:hint="eastAsia" w:ascii="宋体" w:hAnsi="宋体" w:eastAsia="宋体" w:cs="宋体"/>
          <w:bCs w:val="0"/>
          <w:sz w:val="21"/>
          <w:szCs w:val="21"/>
          <w:highlight w:val="none"/>
          <w:u w:val="single"/>
          <w:lang w:val="en-US" w:eastAsia="zh-CN"/>
        </w:rPr>
        <w:t>1</w:t>
      </w:r>
      <w:r>
        <w:rPr>
          <w:rFonts w:hint="eastAsia" w:ascii="宋体" w:hAnsi="宋体" w:eastAsia="宋体" w:cs="宋体"/>
          <w:bCs w:val="0"/>
          <w:sz w:val="21"/>
          <w:szCs w:val="21"/>
          <w:highlight w:val="none"/>
        </w:rPr>
        <w:t>份，正副本具有同等的法律效力。</w:t>
      </w:r>
    </w:p>
    <w:p w14:paraId="70899203">
      <w:pPr>
        <w:pStyle w:val="21"/>
        <w:keepNext w:val="0"/>
        <w:keepLines w:val="0"/>
        <w:pageBreakBefore w:val="0"/>
        <w:widowControl w:val="0"/>
        <w:kinsoku/>
        <w:wordWrap/>
        <w:overflowPunct/>
        <w:topLinePunct w:val="0"/>
        <w:autoSpaceDE/>
        <w:autoSpaceDN/>
        <w:bidi w:val="0"/>
        <w:adjustRightInd/>
        <w:snapToGrid/>
        <w:spacing w:before="0" w:after="0" w:line="440" w:lineRule="exact"/>
        <w:ind w:right="-733" w:rightChars="-349" w:firstLine="460" w:firstLineChars="200"/>
        <w:textAlignment w:val="auto"/>
        <w:rPr>
          <w:rFonts w:hint="eastAsia" w:ascii="宋体" w:hAnsi="宋体" w:eastAsia="宋体" w:cs="宋体"/>
          <w:bCs w:val="0"/>
          <w:sz w:val="21"/>
          <w:szCs w:val="21"/>
          <w:highlight w:val="none"/>
        </w:rPr>
      </w:pPr>
    </w:p>
    <w:p w14:paraId="09E5B450">
      <w:pPr>
        <w:keepNext w:val="0"/>
        <w:keepLines w:val="0"/>
        <w:pageBreakBefore w:val="0"/>
        <w:widowControl w:val="0"/>
        <w:kinsoku/>
        <w:wordWrap/>
        <w:overflowPunct/>
        <w:topLinePunct w:val="0"/>
        <w:autoSpaceDE/>
        <w:autoSpaceDN/>
        <w:bidi w:val="0"/>
        <w:adjustRightInd/>
        <w:snapToGrid/>
        <w:spacing w:line="440" w:lineRule="exact"/>
        <w:ind w:right="-733" w:rightChars="-349" w:firstLine="422" w:firstLineChars="200"/>
        <w:jc w:val="left"/>
        <w:textAlignment w:val="auto"/>
        <w:outlineLvl w:val="0"/>
        <w:rPr>
          <w:rFonts w:hint="eastAsia" w:ascii="宋体" w:hAnsi="宋体" w:eastAsia="宋体" w:cs="宋体"/>
          <w:b/>
          <w:bCs/>
          <w:sz w:val="21"/>
          <w:szCs w:val="21"/>
          <w:highlight w:val="none"/>
        </w:rPr>
      </w:pPr>
      <w:bookmarkStart w:id="150" w:name="_Toc4293"/>
      <w:bookmarkStart w:id="151" w:name="_Toc19532"/>
      <w:bookmarkStart w:id="152" w:name="_Toc18297"/>
      <w:r>
        <w:rPr>
          <w:rFonts w:hint="eastAsia" w:ascii="宋体" w:hAnsi="宋体" w:eastAsia="宋体" w:cs="宋体"/>
          <w:b/>
          <w:bCs/>
          <w:sz w:val="21"/>
          <w:szCs w:val="21"/>
          <w:highlight w:val="none"/>
        </w:rPr>
        <w:t>第十五条 附件</w:t>
      </w:r>
      <w:bookmarkEnd w:id="150"/>
      <w:bookmarkEnd w:id="151"/>
      <w:bookmarkEnd w:id="152"/>
    </w:p>
    <w:p w14:paraId="70A1982D">
      <w:pPr>
        <w:keepNext w:val="0"/>
        <w:keepLines w:val="0"/>
        <w:pageBreakBefore w:val="0"/>
        <w:widowControl w:val="0"/>
        <w:kinsoku/>
        <w:wordWrap/>
        <w:overflowPunct/>
        <w:topLinePunct w:val="0"/>
        <w:autoSpaceDE/>
        <w:autoSpaceDN/>
        <w:bidi w:val="0"/>
        <w:adjustRightInd/>
        <w:snapToGrid/>
        <w:spacing w:line="440" w:lineRule="exact"/>
        <w:ind w:right="-733" w:rightChars="-349"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附件一：</w:t>
      </w:r>
      <w:bookmarkStart w:id="153" w:name="_Toc17042"/>
      <w:r>
        <w:rPr>
          <w:rFonts w:hint="eastAsia" w:ascii="宋体" w:hAnsi="宋体" w:eastAsia="宋体" w:cs="宋体"/>
          <w:sz w:val="21"/>
          <w:szCs w:val="21"/>
          <w:highlight w:val="none"/>
        </w:rPr>
        <w:t>廉政合同</w:t>
      </w:r>
      <w:bookmarkEnd w:id="153"/>
    </w:p>
    <w:p w14:paraId="50B92384">
      <w:pPr>
        <w:keepNext w:val="0"/>
        <w:keepLines w:val="0"/>
        <w:pageBreakBefore w:val="0"/>
        <w:widowControl w:val="0"/>
        <w:kinsoku/>
        <w:wordWrap/>
        <w:overflowPunct/>
        <w:topLinePunct w:val="0"/>
        <w:autoSpaceDE/>
        <w:autoSpaceDN/>
        <w:bidi w:val="0"/>
        <w:adjustRightInd/>
        <w:snapToGrid/>
        <w:spacing w:line="440" w:lineRule="exact"/>
        <w:ind w:right="-733" w:rightChars="-349"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附件</w:t>
      </w:r>
      <w:r>
        <w:rPr>
          <w:rFonts w:hint="eastAsia" w:ascii="宋体" w:hAnsi="宋体" w:eastAsia="宋体" w:cs="宋体"/>
          <w:sz w:val="21"/>
          <w:szCs w:val="21"/>
          <w:highlight w:val="none"/>
          <w:lang w:val="en-US" w:eastAsia="zh-CN"/>
        </w:rPr>
        <w:t>二</w:t>
      </w:r>
      <w:r>
        <w:rPr>
          <w:rFonts w:hint="eastAsia" w:ascii="宋体" w:hAnsi="宋体" w:eastAsia="宋体" w:cs="宋体"/>
          <w:sz w:val="21"/>
          <w:szCs w:val="21"/>
          <w:highlight w:val="none"/>
        </w:rPr>
        <w:t>：南通轨道资源开发有限公司外单位作业安全、消防、</w:t>
      </w:r>
      <w:r>
        <w:rPr>
          <w:rFonts w:hint="eastAsia" w:ascii="宋体" w:hAnsi="宋体" w:eastAsia="宋体" w:cs="宋体"/>
          <w:sz w:val="21"/>
          <w:szCs w:val="21"/>
          <w:highlight w:val="none"/>
          <w:lang w:val="en-US" w:eastAsia="zh-CN"/>
        </w:rPr>
        <w:t>治安</w:t>
      </w:r>
      <w:r>
        <w:rPr>
          <w:rFonts w:hint="eastAsia" w:ascii="宋体" w:hAnsi="宋体" w:eastAsia="宋体" w:cs="宋体"/>
          <w:sz w:val="21"/>
          <w:szCs w:val="21"/>
          <w:highlight w:val="none"/>
        </w:rPr>
        <w:t>内保协议</w:t>
      </w:r>
    </w:p>
    <w:p w14:paraId="4646B0E9">
      <w:pPr>
        <w:keepNext w:val="0"/>
        <w:keepLines w:val="0"/>
        <w:pageBreakBefore w:val="0"/>
        <w:widowControl w:val="0"/>
        <w:kinsoku/>
        <w:wordWrap/>
        <w:overflowPunct/>
        <w:topLinePunct w:val="0"/>
        <w:autoSpaceDE/>
        <w:autoSpaceDN/>
        <w:bidi w:val="0"/>
        <w:adjustRightInd/>
        <w:snapToGrid/>
        <w:spacing w:line="440" w:lineRule="exact"/>
        <w:ind w:right="-733" w:rightChars="-349" w:firstLine="420" w:firstLineChars="200"/>
        <w:jc w:val="left"/>
        <w:textAlignment w:val="auto"/>
        <w:rPr>
          <w:rFonts w:hint="eastAsia" w:ascii="宋体" w:hAnsi="宋体" w:eastAsia="宋体" w:cs="宋体"/>
          <w:sz w:val="21"/>
          <w:szCs w:val="21"/>
          <w:highlight w:val="none"/>
          <w:lang w:val="en-US" w:eastAsia="zh-CN"/>
        </w:rPr>
      </w:pPr>
    </w:p>
    <w:p w14:paraId="1DA0112E">
      <w:pPr>
        <w:keepNext w:val="0"/>
        <w:keepLines w:val="0"/>
        <w:pageBreakBefore w:val="0"/>
        <w:widowControl w:val="0"/>
        <w:kinsoku/>
        <w:wordWrap/>
        <w:overflowPunct/>
        <w:topLinePunct w:val="0"/>
        <w:autoSpaceDE/>
        <w:autoSpaceDN/>
        <w:bidi w:val="0"/>
        <w:adjustRightInd/>
        <w:snapToGrid/>
        <w:spacing w:line="440" w:lineRule="exact"/>
        <w:ind w:right="-733" w:rightChars="-349" w:firstLine="420" w:firstLineChars="200"/>
        <w:jc w:val="center"/>
        <w:textAlignment w:val="auto"/>
        <w:rPr>
          <w:rFonts w:hint="eastAsia" w:ascii="宋体" w:hAnsi="宋体" w:eastAsia="宋体" w:cs="宋体"/>
          <w:sz w:val="21"/>
          <w:szCs w:val="21"/>
          <w:highlight w:val="none"/>
        </w:rPr>
      </w:pPr>
    </w:p>
    <w:p w14:paraId="46415455">
      <w:pPr>
        <w:keepNext w:val="0"/>
        <w:keepLines w:val="0"/>
        <w:pageBreakBefore w:val="0"/>
        <w:widowControl w:val="0"/>
        <w:kinsoku/>
        <w:wordWrap/>
        <w:overflowPunct/>
        <w:topLinePunct w:val="0"/>
        <w:autoSpaceDE/>
        <w:autoSpaceDN/>
        <w:bidi w:val="0"/>
        <w:adjustRightInd/>
        <w:snapToGrid/>
        <w:spacing w:line="440" w:lineRule="exact"/>
        <w:ind w:right="-733" w:rightChars="-349" w:firstLine="420" w:firstLineChars="20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（本合同正文到此结束）</w:t>
      </w:r>
    </w:p>
    <w:tbl>
      <w:tblPr>
        <w:tblStyle w:val="16"/>
        <w:tblpPr w:leftFromText="180" w:rightFromText="180" w:vertAnchor="text" w:horzAnchor="page" w:tblpX="1476" w:tblpY="458"/>
        <w:tblOverlap w:val="never"/>
        <w:tblW w:w="933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769"/>
        <w:gridCol w:w="4570"/>
      </w:tblGrid>
      <w:tr w14:paraId="2E33D8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33" w:hRule="atLeast"/>
        </w:trPr>
        <w:tc>
          <w:tcPr>
            <w:tcW w:w="4769" w:type="dxa"/>
          </w:tcPr>
          <w:p w14:paraId="48097DDD">
            <w:pPr>
              <w:keepNext w:val="0"/>
              <w:keepLines w:val="0"/>
              <w:pageBreakBefore w:val="0"/>
              <w:widowControl w:val="0"/>
              <w:kinsoku/>
              <w:wordWrap/>
              <w:overflowPunct/>
              <w:topLinePunct w:val="0"/>
              <w:autoSpaceDE/>
              <w:autoSpaceDN/>
              <w:bidi w:val="0"/>
              <w:adjustRightInd/>
              <w:snapToGrid/>
              <w:spacing w:line="440" w:lineRule="exact"/>
              <w:ind w:right="-178" w:rightChars="-85"/>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甲方（盖章）：  </w:t>
            </w:r>
          </w:p>
        </w:tc>
        <w:tc>
          <w:tcPr>
            <w:tcW w:w="4570" w:type="dxa"/>
          </w:tcPr>
          <w:p w14:paraId="5D98F3E5">
            <w:pPr>
              <w:keepNext w:val="0"/>
              <w:keepLines w:val="0"/>
              <w:pageBreakBefore w:val="0"/>
              <w:widowControl w:val="0"/>
              <w:kinsoku/>
              <w:wordWrap/>
              <w:overflowPunct/>
              <w:topLinePunct w:val="0"/>
              <w:autoSpaceDE/>
              <w:autoSpaceDN/>
              <w:bidi w:val="0"/>
              <w:adjustRightInd/>
              <w:snapToGrid/>
              <w:spacing w:line="440" w:lineRule="exact"/>
              <w:ind w:right="-178" w:rightChars="-85"/>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乙方（盖章）： </w:t>
            </w:r>
          </w:p>
        </w:tc>
      </w:tr>
      <w:tr w14:paraId="234A1C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769" w:type="dxa"/>
          </w:tcPr>
          <w:p w14:paraId="1624992F">
            <w:pPr>
              <w:keepNext w:val="0"/>
              <w:keepLines w:val="0"/>
              <w:pageBreakBefore w:val="0"/>
              <w:widowControl w:val="0"/>
              <w:kinsoku/>
              <w:wordWrap/>
              <w:overflowPunct/>
              <w:topLinePunct w:val="0"/>
              <w:autoSpaceDE/>
              <w:autoSpaceDN/>
              <w:bidi w:val="0"/>
              <w:adjustRightInd/>
              <w:snapToGrid/>
              <w:spacing w:line="440" w:lineRule="exact"/>
              <w:ind w:right="-178" w:rightChars="-85"/>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法定代表人或授权代理人（签章）：</w:t>
            </w:r>
          </w:p>
          <w:p w14:paraId="59D48922">
            <w:pPr>
              <w:keepNext w:val="0"/>
              <w:keepLines w:val="0"/>
              <w:pageBreakBefore w:val="0"/>
              <w:widowControl w:val="0"/>
              <w:kinsoku/>
              <w:wordWrap/>
              <w:overflowPunct/>
              <w:topLinePunct w:val="0"/>
              <w:autoSpaceDE/>
              <w:autoSpaceDN/>
              <w:bidi w:val="0"/>
              <w:adjustRightInd/>
              <w:snapToGrid/>
              <w:spacing w:line="440" w:lineRule="exact"/>
              <w:ind w:right="-178" w:rightChars="-85"/>
              <w:textAlignment w:val="auto"/>
              <w:rPr>
                <w:rFonts w:hint="eastAsia" w:ascii="宋体" w:hAnsi="宋体" w:eastAsia="宋体" w:cs="宋体"/>
                <w:sz w:val="21"/>
                <w:szCs w:val="21"/>
                <w:highlight w:val="none"/>
              </w:rPr>
            </w:pPr>
          </w:p>
        </w:tc>
        <w:tc>
          <w:tcPr>
            <w:tcW w:w="4570" w:type="dxa"/>
          </w:tcPr>
          <w:p w14:paraId="60436389">
            <w:pPr>
              <w:keepNext w:val="0"/>
              <w:keepLines w:val="0"/>
              <w:pageBreakBefore w:val="0"/>
              <w:widowControl w:val="0"/>
              <w:kinsoku/>
              <w:wordWrap/>
              <w:overflowPunct/>
              <w:topLinePunct w:val="0"/>
              <w:autoSpaceDE/>
              <w:autoSpaceDN/>
              <w:bidi w:val="0"/>
              <w:adjustRightInd/>
              <w:snapToGrid/>
              <w:spacing w:line="440" w:lineRule="exact"/>
              <w:ind w:right="-178" w:rightChars="-85"/>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法定代表人或授权代理人（签章）：</w:t>
            </w:r>
          </w:p>
        </w:tc>
      </w:tr>
      <w:tr w14:paraId="468FA5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51" w:hRule="atLeast"/>
        </w:trPr>
        <w:tc>
          <w:tcPr>
            <w:tcW w:w="4769" w:type="dxa"/>
          </w:tcPr>
          <w:p w14:paraId="261840C3">
            <w:pPr>
              <w:keepNext w:val="0"/>
              <w:keepLines w:val="0"/>
              <w:pageBreakBefore w:val="0"/>
              <w:widowControl w:val="0"/>
              <w:kinsoku/>
              <w:wordWrap/>
              <w:overflowPunct/>
              <w:topLinePunct w:val="0"/>
              <w:autoSpaceDE/>
              <w:autoSpaceDN/>
              <w:bidi w:val="0"/>
              <w:adjustRightInd/>
              <w:snapToGrid/>
              <w:spacing w:line="440" w:lineRule="exact"/>
              <w:ind w:right="-65" w:rightChars="-31"/>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单位地址：</w:t>
            </w:r>
            <w:r>
              <w:rPr>
                <w:rFonts w:hint="eastAsia" w:ascii="宋体" w:hAnsi="宋体" w:eastAsia="宋体" w:cs="宋体"/>
                <w:color w:val="auto"/>
                <w:spacing w:val="-3"/>
                <w:sz w:val="21"/>
                <w:szCs w:val="21"/>
                <w:highlight w:val="none"/>
                <w:lang w:val="en-US" w:eastAsia="zh-CN"/>
              </w:rPr>
              <w:t>南通市崇川区崇川路158号地铁大厦1808室</w:t>
            </w:r>
          </w:p>
        </w:tc>
        <w:tc>
          <w:tcPr>
            <w:tcW w:w="4570" w:type="dxa"/>
          </w:tcPr>
          <w:p w14:paraId="17E1CE49">
            <w:pPr>
              <w:keepNext w:val="0"/>
              <w:keepLines w:val="0"/>
              <w:pageBreakBefore w:val="0"/>
              <w:widowControl w:val="0"/>
              <w:kinsoku/>
              <w:wordWrap/>
              <w:overflowPunct/>
              <w:topLinePunct w:val="0"/>
              <w:autoSpaceDE/>
              <w:autoSpaceDN/>
              <w:bidi w:val="0"/>
              <w:adjustRightInd/>
              <w:snapToGrid/>
              <w:spacing w:line="440" w:lineRule="exact"/>
              <w:ind w:right="-178" w:rightChars="-85"/>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单位地址：</w:t>
            </w:r>
          </w:p>
        </w:tc>
      </w:tr>
      <w:tr w14:paraId="73A9ED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4769" w:type="dxa"/>
          </w:tcPr>
          <w:p w14:paraId="237719B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电话：0513-69900279</w:t>
            </w:r>
          </w:p>
        </w:tc>
        <w:tc>
          <w:tcPr>
            <w:tcW w:w="4570" w:type="dxa"/>
          </w:tcPr>
          <w:p w14:paraId="2DD9CC71">
            <w:pPr>
              <w:keepNext w:val="0"/>
              <w:keepLines w:val="0"/>
              <w:pageBreakBefore w:val="0"/>
              <w:widowControl w:val="0"/>
              <w:kinsoku/>
              <w:wordWrap/>
              <w:overflowPunct/>
              <w:topLinePunct w:val="0"/>
              <w:autoSpaceDE/>
              <w:autoSpaceDN/>
              <w:bidi w:val="0"/>
              <w:adjustRightInd/>
              <w:snapToGrid/>
              <w:spacing w:line="440" w:lineRule="exact"/>
              <w:ind w:right="-44" w:rightChars="-21"/>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电话：</w:t>
            </w:r>
          </w:p>
        </w:tc>
      </w:tr>
      <w:tr w14:paraId="758BB4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6" w:hRule="atLeast"/>
        </w:trPr>
        <w:tc>
          <w:tcPr>
            <w:tcW w:w="4769" w:type="dxa"/>
          </w:tcPr>
          <w:p w14:paraId="4212E8C0">
            <w:pPr>
              <w:keepNext w:val="0"/>
              <w:keepLines w:val="0"/>
              <w:pageBreakBefore w:val="0"/>
              <w:widowControl w:val="0"/>
              <w:kinsoku/>
              <w:wordWrap/>
              <w:overflowPunct/>
              <w:topLinePunct w:val="0"/>
              <w:autoSpaceDE/>
              <w:autoSpaceDN/>
              <w:bidi w:val="0"/>
              <w:adjustRightInd/>
              <w:snapToGrid/>
              <w:spacing w:line="440" w:lineRule="exact"/>
              <w:ind w:right="-178" w:rightChars="-85"/>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日期：    年   月   日</w:t>
            </w:r>
          </w:p>
        </w:tc>
        <w:tc>
          <w:tcPr>
            <w:tcW w:w="4570" w:type="dxa"/>
          </w:tcPr>
          <w:p w14:paraId="58B9C318">
            <w:pPr>
              <w:keepNext w:val="0"/>
              <w:keepLines w:val="0"/>
              <w:pageBreakBefore w:val="0"/>
              <w:widowControl w:val="0"/>
              <w:kinsoku/>
              <w:wordWrap/>
              <w:overflowPunct/>
              <w:topLinePunct w:val="0"/>
              <w:autoSpaceDE/>
              <w:autoSpaceDN/>
              <w:bidi w:val="0"/>
              <w:adjustRightInd/>
              <w:snapToGrid/>
              <w:spacing w:line="440" w:lineRule="exact"/>
              <w:ind w:right="-44" w:rightChars="-21"/>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日期：    年   月   日</w:t>
            </w:r>
          </w:p>
        </w:tc>
      </w:tr>
    </w:tbl>
    <w:p w14:paraId="29D1F3EF">
      <w:pPr>
        <w:pStyle w:val="21"/>
        <w:keepNext w:val="0"/>
        <w:keepLines w:val="0"/>
        <w:pageBreakBefore w:val="0"/>
        <w:widowControl w:val="0"/>
        <w:kinsoku/>
        <w:wordWrap/>
        <w:overflowPunct/>
        <w:topLinePunct w:val="0"/>
        <w:autoSpaceDE/>
        <w:autoSpaceDN/>
        <w:bidi w:val="0"/>
        <w:adjustRightInd/>
        <w:snapToGrid/>
        <w:spacing w:before="0" w:after="0" w:line="440" w:lineRule="exact"/>
        <w:ind w:firstLine="0" w:firstLineChars="0"/>
        <w:textAlignment w:val="auto"/>
        <w:rPr>
          <w:rFonts w:hint="eastAsia" w:ascii="宋体" w:hAnsi="宋体" w:eastAsia="宋体" w:cs="宋体"/>
          <w:bCs w:val="0"/>
          <w:sz w:val="21"/>
          <w:szCs w:val="21"/>
          <w:highlight w:val="none"/>
        </w:rPr>
      </w:pPr>
    </w:p>
    <w:p w14:paraId="15BDC428">
      <w:pPr>
        <w:pStyle w:val="21"/>
        <w:keepNext w:val="0"/>
        <w:keepLines w:val="0"/>
        <w:pageBreakBefore w:val="0"/>
        <w:widowControl w:val="0"/>
        <w:kinsoku/>
        <w:wordWrap/>
        <w:overflowPunct/>
        <w:topLinePunct w:val="0"/>
        <w:autoSpaceDE/>
        <w:autoSpaceDN/>
        <w:bidi w:val="0"/>
        <w:adjustRightInd/>
        <w:snapToGrid/>
        <w:spacing w:before="0" w:after="0" w:line="440" w:lineRule="exact"/>
        <w:ind w:firstLine="0" w:firstLineChars="0"/>
        <w:textAlignment w:val="auto"/>
        <w:rPr>
          <w:rFonts w:hint="eastAsia" w:ascii="宋体" w:hAnsi="宋体" w:eastAsia="宋体" w:cs="宋体"/>
          <w:bCs w:val="0"/>
          <w:sz w:val="21"/>
          <w:szCs w:val="21"/>
          <w:highlight w:val="none"/>
        </w:rPr>
      </w:pPr>
    </w:p>
    <w:p w14:paraId="55431ACC">
      <w:pPr>
        <w:pStyle w:val="21"/>
        <w:keepNext w:val="0"/>
        <w:keepLines w:val="0"/>
        <w:pageBreakBefore w:val="0"/>
        <w:widowControl w:val="0"/>
        <w:kinsoku/>
        <w:wordWrap/>
        <w:overflowPunct/>
        <w:topLinePunct w:val="0"/>
        <w:autoSpaceDE/>
        <w:autoSpaceDN/>
        <w:bidi w:val="0"/>
        <w:adjustRightInd/>
        <w:snapToGrid/>
        <w:spacing w:before="0" w:after="0" w:line="440" w:lineRule="exact"/>
        <w:ind w:firstLine="0" w:firstLineChars="0"/>
        <w:textAlignment w:val="auto"/>
        <w:rPr>
          <w:rFonts w:hint="eastAsia" w:ascii="宋体" w:hAnsi="宋体" w:eastAsia="宋体" w:cs="宋体"/>
          <w:bCs w:val="0"/>
          <w:sz w:val="21"/>
          <w:szCs w:val="21"/>
          <w:highlight w:val="none"/>
        </w:rPr>
      </w:pPr>
    </w:p>
    <w:p w14:paraId="4F340976">
      <w:pPr>
        <w:pStyle w:val="21"/>
        <w:keepNext w:val="0"/>
        <w:keepLines w:val="0"/>
        <w:pageBreakBefore w:val="0"/>
        <w:widowControl w:val="0"/>
        <w:kinsoku/>
        <w:wordWrap/>
        <w:overflowPunct/>
        <w:topLinePunct w:val="0"/>
        <w:autoSpaceDE/>
        <w:autoSpaceDN/>
        <w:bidi w:val="0"/>
        <w:adjustRightInd/>
        <w:snapToGrid/>
        <w:spacing w:before="0" w:after="0" w:line="440" w:lineRule="exact"/>
        <w:ind w:firstLine="0" w:firstLineChars="0"/>
        <w:textAlignment w:val="auto"/>
        <w:rPr>
          <w:rFonts w:hint="eastAsia" w:ascii="宋体" w:hAnsi="宋体" w:eastAsia="宋体" w:cs="宋体"/>
          <w:bCs w:val="0"/>
          <w:sz w:val="21"/>
          <w:szCs w:val="21"/>
          <w:highlight w:val="none"/>
        </w:rPr>
      </w:pPr>
    </w:p>
    <w:p w14:paraId="2BB523BC">
      <w:pPr>
        <w:pStyle w:val="21"/>
        <w:keepNext w:val="0"/>
        <w:keepLines w:val="0"/>
        <w:pageBreakBefore w:val="0"/>
        <w:widowControl w:val="0"/>
        <w:kinsoku/>
        <w:wordWrap/>
        <w:overflowPunct/>
        <w:topLinePunct w:val="0"/>
        <w:autoSpaceDE/>
        <w:autoSpaceDN/>
        <w:bidi w:val="0"/>
        <w:adjustRightInd/>
        <w:snapToGrid/>
        <w:spacing w:before="0" w:after="0" w:line="440" w:lineRule="exact"/>
        <w:ind w:firstLine="0" w:firstLineChars="0"/>
        <w:textAlignment w:val="auto"/>
        <w:rPr>
          <w:rFonts w:hint="eastAsia" w:ascii="宋体" w:hAnsi="宋体" w:eastAsia="宋体" w:cs="宋体"/>
          <w:bCs w:val="0"/>
          <w:sz w:val="21"/>
          <w:szCs w:val="21"/>
          <w:highlight w:val="none"/>
        </w:rPr>
      </w:pPr>
    </w:p>
    <w:p w14:paraId="42DB54B2">
      <w:pPr>
        <w:pStyle w:val="21"/>
        <w:keepNext w:val="0"/>
        <w:keepLines w:val="0"/>
        <w:pageBreakBefore w:val="0"/>
        <w:widowControl w:val="0"/>
        <w:kinsoku/>
        <w:wordWrap/>
        <w:overflowPunct/>
        <w:topLinePunct w:val="0"/>
        <w:autoSpaceDE/>
        <w:autoSpaceDN/>
        <w:bidi w:val="0"/>
        <w:adjustRightInd/>
        <w:snapToGrid/>
        <w:spacing w:before="0" w:after="0" w:line="440" w:lineRule="exact"/>
        <w:ind w:firstLine="0" w:firstLineChars="0"/>
        <w:textAlignment w:val="auto"/>
        <w:rPr>
          <w:rFonts w:hint="eastAsia" w:ascii="宋体" w:hAnsi="宋体" w:eastAsia="宋体" w:cs="宋体"/>
          <w:bCs w:val="0"/>
          <w:sz w:val="21"/>
          <w:szCs w:val="21"/>
          <w:highlight w:val="none"/>
        </w:rPr>
      </w:pPr>
    </w:p>
    <w:p w14:paraId="1F310422">
      <w:pPr>
        <w:pStyle w:val="21"/>
        <w:keepNext w:val="0"/>
        <w:keepLines w:val="0"/>
        <w:pageBreakBefore w:val="0"/>
        <w:widowControl w:val="0"/>
        <w:kinsoku/>
        <w:wordWrap/>
        <w:overflowPunct/>
        <w:topLinePunct w:val="0"/>
        <w:autoSpaceDE/>
        <w:autoSpaceDN/>
        <w:bidi w:val="0"/>
        <w:adjustRightInd/>
        <w:snapToGrid/>
        <w:spacing w:before="0" w:after="0" w:line="440" w:lineRule="exact"/>
        <w:ind w:firstLine="0" w:firstLineChars="0"/>
        <w:textAlignment w:val="auto"/>
        <w:rPr>
          <w:rFonts w:hint="eastAsia" w:ascii="宋体" w:hAnsi="宋体" w:eastAsia="宋体" w:cs="宋体"/>
          <w:bCs w:val="0"/>
          <w:sz w:val="21"/>
          <w:szCs w:val="21"/>
          <w:highlight w:val="none"/>
        </w:rPr>
      </w:pPr>
    </w:p>
    <w:p w14:paraId="1329DFAD">
      <w:pPr>
        <w:pStyle w:val="21"/>
        <w:keepNext w:val="0"/>
        <w:keepLines w:val="0"/>
        <w:pageBreakBefore w:val="0"/>
        <w:widowControl w:val="0"/>
        <w:kinsoku/>
        <w:wordWrap/>
        <w:overflowPunct/>
        <w:topLinePunct w:val="0"/>
        <w:autoSpaceDE/>
        <w:autoSpaceDN/>
        <w:bidi w:val="0"/>
        <w:adjustRightInd/>
        <w:snapToGrid/>
        <w:spacing w:before="0" w:after="0" w:line="440" w:lineRule="exact"/>
        <w:ind w:firstLine="0" w:firstLineChars="0"/>
        <w:textAlignment w:val="auto"/>
        <w:rPr>
          <w:rFonts w:hint="eastAsia" w:ascii="宋体" w:hAnsi="宋体" w:eastAsia="宋体" w:cs="宋体"/>
          <w:bCs w:val="0"/>
          <w:sz w:val="21"/>
          <w:szCs w:val="21"/>
          <w:highlight w:val="none"/>
        </w:rPr>
      </w:pPr>
    </w:p>
    <w:p w14:paraId="35F1F762">
      <w:pPr>
        <w:rPr>
          <w:rFonts w:hint="eastAsia" w:ascii="宋体" w:hAnsi="宋体" w:eastAsia="宋体" w:cs="宋体"/>
          <w:sz w:val="21"/>
          <w:szCs w:val="21"/>
          <w:highlight w:val="none"/>
        </w:rPr>
      </w:pPr>
      <w:r>
        <w:rPr>
          <w:rFonts w:hint="eastAsia" w:ascii="宋体" w:hAnsi="宋体" w:eastAsia="宋体" w:cs="宋体"/>
          <w:sz w:val="21"/>
          <w:szCs w:val="21"/>
          <w:highlight w:val="none"/>
        </w:rPr>
        <w:br w:type="page"/>
      </w:r>
    </w:p>
    <w:p w14:paraId="3356AEEA">
      <w:pPr>
        <w:keepNext w:val="0"/>
        <w:keepLines w:val="0"/>
        <w:pageBreakBefore w:val="0"/>
        <w:widowControl w:val="0"/>
        <w:kinsoku/>
        <w:wordWrap/>
        <w:overflowPunct/>
        <w:topLinePunct w:val="0"/>
        <w:autoSpaceDE/>
        <w:autoSpaceDN/>
        <w:bidi w:val="0"/>
        <w:adjustRightInd/>
        <w:snapToGrid/>
        <w:spacing w:line="440" w:lineRule="exact"/>
        <w:ind w:right="-739" w:rightChars="-352" w:firstLine="420" w:firstLineChars="200"/>
        <w:jc w:val="left"/>
        <w:textAlignment w:val="auto"/>
        <w:outlineLvl w:val="0"/>
        <w:rPr>
          <w:rFonts w:hint="eastAsia" w:ascii="宋体" w:hAnsi="宋体" w:eastAsia="宋体" w:cs="宋体"/>
          <w:sz w:val="21"/>
          <w:szCs w:val="21"/>
          <w:highlight w:val="none"/>
        </w:rPr>
      </w:pPr>
      <w:bookmarkStart w:id="154" w:name="_Toc15165"/>
      <w:bookmarkStart w:id="155" w:name="_Toc2247"/>
      <w:bookmarkStart w:id="156" w:name="_Toc5381"/>
      <w:r>
        <w:rPr>
          <w:rFonts w:hint="eastAsia" w:ascii="宋体" w:hAnsi="宋体" w:eastAsia="宋体" w:cs="宋体"/>
          <w:sz w:val="21"/>
          <w:szCs w:val="21"/>
          <w:highlight w:val="none"/>
        </w:rPr>
        <w:t>附件</w:t>
      </w:r>
      <w:r>
        <w:rPr>
          <w:rFonts w:hint="eastAsia" w:ascii="宋体" w:hAnsi="宋体" w:eastAsia="宋体" w:cs="宋体"/>
          <w:sz w:val="21"/>
          <w:szCs w:val="21"/>
          <w:highlight w:val="none"/>
          <w:lang w:val="en-US" w:eastAsia="zh-CN"/>
        </w:rPr>
        <w:t>一</w:t>
      </w:r>
      <w:r>
        <w:rPr>
          <w:rFonts w:hint="eastAsia" w:ascii="宋体" w:hAnsi="宋体" w:eastAsia="宋体" w:cs="宋体"/>
          <w:sz w:val="21"/>
          <w:szCs w:val="21"/>
          <w:highlight w:val="none"/>
        </w:rPr>
        <w:t>：廉政合同</w:t>
      </w:r>
      <w:bookmarkEnd w:id="154"/>
      <w:bookmarkEnd w:id="155"/>
      <w:bookmarkEnd w:id="156"/>
    </w:p>
    <w:p w14:paraId="39E769BD">
      <w:pPr>
        <w:pStyle w:val="6"/>
        <w:keepNext w:val="0"/>
        <w:keepLines w:val="0"/>
        <w:pageBreakBefore w:val="0"/>
        <w:widowControl w:val="0"/>
        <w:kinsoku/>
        <w:wordWrap/>
        <w:overflowPunct/>
        <w:topLinePunct w:val="0"/>
        <w:autoSpaceDE/>
        <w:autoSpaceDN/>
        <w:bidi w:val="0"/>
        <w:adjustRightInd/>
        <w:snapToGrid/>
        <w:spacing w:line="440" w:lineRule="exact"/>
        <w:ind w:right="-739" w:rightChars="-352" w:firstLine="0"/>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廉政合同</w:t>
      </w:r>
    </w:p>
    <w:p w14:paraId="208DCA72">
      <w:pPr>
        <w:keepNext w:val="0"/>
        <w:keepLines w:val="0"/>
        <w:pageBreakBefore w:val="0"/>
        <w:widowControl w:val="0"/>
        <w:kinsoku/>
        <w:wordWrap/>
        <w:overflowPunct/>
        <w:topLinePunct w:val="0"/>
        <w:autoSpaceDE/>
        <w:autoSpaceDN/>
        <w:bidi w:val="0"/>
        <w:adjustRightInd/>
        <w:snapToGrid/>
        <w:spacing w:line="440" w:lineRule="exact"/>
        <w:ind w:right="-739" w:rightChars="-352" w:firstLine="530"/>
        <w:jc w:val="both"/>
        <w:textAlignment w:val="auto"/>
        <w:rPr>
          <w:rFonts w:hint="eastAsia" w:ascii="宋体" w:hAnsi="宋体" w:eastAsia="宋体" w:cs="宋体"/>
          <w:spacing w:val="8"/>
          <w:sz w:val="21"/>
          <w:szCs w:val="21"/>
          <w:highlight w:val="none"/>
          <w:lang w:eastAsia="zh-CN"/>
        </w:rPr>
      </w:pPr>
      <w:bookmarkStart w:id="157" w:name="_Toc59896701"/>
      <w:bookmarkStart w:id="158" w:name="_Toc59900969"/>
      <w:r>
        <w:rPr>
          <w:rFonts w:hint="eastAsia" w:ascii="宋体" w:hAnsi="宋体" w:eastAsia="宋体" w:cs="宋体"/>
          <w:spacing w:val="8"/>
          <w:sz w:val="21"/>
          <w:szCs w:val="21"/>
          <w:highlight w:val="none"/>
          <w:lang w:eastAsia="zh-CN"/>
        </w:rPr>
        <w:t>为加强党风廉政建设，规范甲乙双方的各项活动，保护甲乙双方合法权益，防止违法违纪行为发生，确保项目优质、高效、健康、有序进行，特订立本</w:t>
      </w:r>
      <w:r>
        <w:rPr>
          <w:rFonts w:hint="eastAsia" w:ascii="宋体" w:hAnsi="宋体" w:eastAsia="宋体" w:cs="宋体"/>
          <w:spacing w:val="8"/>
          <w:sz w:val="21"/>
          <w:szCs w:val="21"/>
          <w:highlight w:val="none"/>
          <w:lang w:val="en-US" w:eastAsia="zh-CN"/>
        </w:rPr>
        <w:t>合同</w:t>
      </w:r>
      <w:r>
        <w:rPr>
          <w:rFonts w:hint="eastAsia" w:ascii="宋体" w:hAnsi="宋体" w:eastAsia="宋体" w:cs="宋体"/>
          <w:spacing w:val="8"/>
          <w:sz w:val="21"/>
          <w:szCs w:val="21"/>
          <w:highlight w:val="none"/>
          <w:lang w:eastAsia="zh-CN"/>
        </w:rPr>
        <w:t>。</w:t>
      </w:r>
    </w:p>
    <w:p w14:paraId="70BC7992">
      <w:pPr>
        <w:keepNext w:val="0"/>
        <w:keepLines w:val="0"/>
        <w:pageBreakBefore w:val="0"/>
        <w:widowControl w:val="0"/>
        <w:kinsoku/>
        <w:wordWrap/>
        <w:overflowPunct/>
        <w:topLinePunct w:val="0"/>
        <w:autoSpaceDE/>
        <w:autoSpaceDN/>
        <w:bidi w:val="0"/>
        <w:adjustRightInd/>
        <w:snapToGrid/>
        <w:spacing w:line="440" w:lineRule="exact"/>
        <w:ind w:right="-739" w:rightChars="-352" w:firstLine="530"/>
        <w:jc w:val="both"/>
        <w:textAlignment w:val="auto"/>
        <w:rPr>
          <w:rFonts w:hint="eastAsia" w:ascii="宋体" w:hAnsi="宋体" w:eastAsia="宋体" w:cs="宋体"/>
          <w:b/>
          <w:bCs/>
          <w:spacing w:val="8"/>
          <w:sz w:val="21"/>
          <w:szCs w:val="21"/>
          <w:highlight w:val="none"/>
          <w:lang w:eastAsia="zh-CN"/>
        </w:rPr>
      </w:pPr>
      <w:r>
        <w:rPr>
          <w:rFonts w:hint="eastAsia" w:ascii="宋体" w:hAnsi="宋体" w:eastAsia="宋体" w:cs="宋体"/>
          <w:b/>
          <w:bCs/>
          <w:spacing w:val="8"/>
          <w:sz w:val="21"/>
          <w:szCs w:val="21"/>
          <w:highlight w:val="none"/>
          <w:lang w:eastAsia="zh-CN"/>
        </w:rPr>
        <w:t>第一条 甲乙双方的权利和义务</w:t>
      </w:r>
      <w:bookmarkEnd w:id="157"/>
      <w:bookmarkEnd w:id="158"/>
    </w:p>
    <w:p w14:paraId="322859D7">
      <w:pPr>
        <w:keepNext w:val="0"/>
        <w:keepLines w:val="0"/>
        <w:pageBreakBefore w:val="0"/>
        <w:widowControl w:val="0"/>
        <w:kinsoku/>
        <w:wordWrap/>
        <w:overflowPunct/>
        <w:topLinePunct w:val="0"/>
        <w:autoSpaceDE/>
        <w:autoSpaceDN/>
        <w:bidi w:val="0"/>
        <w:adjustRightInd/>
        <w:snapToGrid/>
        <w:spacing w:line="440" w:lineRule="exact"/>
        <w:ind w:right="-739" w:rightChars="-352" w:firstLine="530"/>
        <w:jc w:val="both"/>
        <w:textAlignment w:val="auto"/>
        <w:rPr>
          <w:rFonts w:hint="eastAsia" w:ascii="宋体" w:hAnsi="宋体" w:eastAsia="宋体" w:cs="宋体"/>
          <w:spacing w:val="8"/>
          <w:sz w:val="21"/>
          <w:szCs w:val="21"/>
          <w:highlight w:val="none"/>
          <w:lang w:eastAsia="zh-CN"/>
        </w:rPr>
      </w:pPr>
      <w:r>
        <w:rPr>
          <w:rFonts w:hint="eastAsia" w:ascii="宋体" w:hAnsi="宋体" w:eastAsia="宋体" w:cs="宋体"/>
          <w:spacing w:val="8"/>
          <w:sz w:val="21"/>
          <w:szCs w:val="21"/>
          <w:highlight w:val="none"/>
          <w:lang w:eastAsia="zh-CN"/>
        </w:rPr>
        <w:t>（一）严格遵守党和国家有关法律法规及江苏省、南通市的有关规定，遵守南通轨道交通集团有限公司六不准则。</w:t>
      </w:r>
    </w:p>
    <w:p w14:paraId="2DFEC688">
      <w:pPr>
        <w:keepNext w:val="0"/>
        <w:keepLines w:val="0"/>
        <w:pageBreakBefore w:val="0"/>
        <w:widowControl w:val="0"/>
        <w:kinsoku/>
        <w:wordWrap/>
        <w:overflowPunct/>
        <w:topLinePunct w:val="0"/>
        <w:autoSpaceDE/>
        <w:autoSpaceDN/>
        <w:bidi w:val="0"/>
        <w:adjustRightInd/>
        <w:snapToGrid/>
        <w:spacing w:line="440" w:lineRule="exact"/>
        <w:ind w:right="-739" w:rightChars="-352" w:firstLine="530"/>
        <w:jc w:val="both"/>
        <w:textAlignment w:val="auto"/>
        <w:rPr>
          <w:rFonts w:hint="eastAsia" w:ascii="宋体" w:hAnsi="宋体" w:eastAsia="宋体" w:cs="宋体"/>
          <w:spacing w:val="8"/>
          <w:sz w:val="21"/>
          <w:szCs w:val="21"/>
          <w:highlight w:val="none"/>
          <w:lang w:eastAsia="zh-CN"/>
        </w:rPr>
      </w:pPr>
      <w:r>
        <w:rPr>
          <w:rFonts w:hint="eastAsia" w:ascii="宋体" w:hAnsi="宋体" w:eastAsia="宋体" w:cs="宋体"/>
          <w:spacing w:val="8"/>
          <w:sz w:val="21"/>
          <w:szCs w:val="21"/>
          <w:highlight w:val="none"/>
          <w:lang w:eastAsia="zh-CN"/>
        </w:rPr>
        <w:t>（二）严格执行</w:t>
      </w:r>
      <w:r>
        <w:rPr>
          <w:rFonts w:hint="eastAsia" w:ascii="宋体" w:hAnsi="宋体" w:eastAsia="宋体" w:cs="宋体"/>
          <w:color w:val="auto"/>
          <w:kern w:val="0"/>
          <w:sz w:val="21"/>
          <w:szCs w:val="21"/>
          <w:highlight w:val="none"/>
          <w:u w:val="single"/>
          <w:lang w:val="en-US" w:eastAsia="zh-CN" w:bidi="ar"/>
        </w:rPr>
        <w:t>南通地铁停车场道闸广告资源招商经营项目</w:t>
      </w:r>
      <w:r>
        <w:rPr>
          <w:rFonts w:hint="eastAsia" w:ascii="宋体" w:hAnsi="宋体" w:eastAsia="宋体" w:cs="宋体"/>
          <w:spacing w:val="8"/>
          <w:sz w:val="21"/>
          <w:szCs w:val="21"/>
          <w:highlight w:val="none"/>
          <w:lang w:eastAsia="zh-CN"/>
        </w:rPr>
        <w:t>的合同文件，自觉按合同办事。</w:t>
      </w:r>
    </w:p>
    <w:p w14:paraId="3D742320">
      <w:pPr>
        <w:keepNext w:val="0"/>
        <w:keepLines w:val="0"/>
        <w:pageBreakBefore w:val="0"/>
        <w:widowControl w:val="0"/>
        <w:kinsoku/>
        <w:wordWrap/>
        <w:overflowPunct/>
        <w:topLinePunct w:val="0"/>
        <w:autoSpaceDE/>
        <w:autoSpaceDN/>
        <w:bidi w:val="0"/>
        <w:adjustRightInd/>
        <w:snapToGrid/>
        <w:spacing w:line="440" w:lineRule="exact"/>
        <w:ind w:right="-739" w:rightChars="-352" w:firstLine="530"/>
        <w:jc w:val="both"/>
        <w:textAlignment w:val="auto"/>
        <w:rPr>
          <w:rFonts w:hint="eastAsia" w:ascii="宋体" w:hAnsi="宋体" w:eastAsia="宋体" w:cs="宋体"/>
          <w:spacing w:val="8"/>
          <w:sz w:val="21"/>
          <w:szCs w:val="21"/>
          <w:highlight w:val="none"/>
          <w:lang w:eastAsia="zh-CN"/>
        </w:rPr>
      </w:pPr>
      <w:r>
        <w:rPr>
          <w:rFonts w:hint="eastAsia" w:ascii="宋体" w:hAnsi="宋体" w:eastAsia="宋体" w:cs="宋体"/>
          <w:spacing w:val="8"/>
          <w:sz w:val="21"/>
          <w:szCs w:val="21"/>
          <w:highlight w:val="none"/>
          <w:lang w:eastAsia="zh-CN"/>
        </w:rPr>
        <w:t>（三）双方的业务活动坚持公开、公正、诚信、透明的原则（除法律认定的商业秘密和合同文件另有规定之外），不得损害国家和集体利益，违反工程建设规章制度。</w:t>
      </w:r>
    </w:p>
    <w:p w14:paraId="3EE4271B">
      <w:pPr>
        <w:keepNext w:val="0"/>
        <w:keepLines w:val="0"/>
        <w:pageBreakBefore w:val="0"/>
        <w:widowControl w:val="0"/>
        <w:kinsoku/>
        <w:wordWrap/>
        <w:overflowPunct/>
        <w:topLinePunct w:val="0"/>
        <w:autoSpaceDE/>
        <w:autoSpaceDN/>
        <w:bidi w:val="0"/>
        <w:adjustRightInd/>
        <w:snapToGrid/>
        <w:spacing w:line="440" w:lineRule="exact"/>
        <w:ind w:right="-739" w:rightChars="-352" w:firstLine="530"/>
        <w:jc w:val="both"/>
        <w:textAlignment w:val="auto"/>
        <w:rPr>
          <w:rFonts w:hint="eastAsia" w:ascii="宋体" w:hAnsi="宋体" w:eastAsia="宋体" w:cs="宋体"/>
          <w:spacing w:val="8"/>
          <w:sz w:val="21"/>
          <w:szCs w:val="21"/>
          <w:highlight w:val="none"/>
          <w:lang w:eastAsia="zh-CN"/>
        </w:rPr>
      </w:pPr>
      <w:r>
        <w:rPr>
          <w:rFonts w:hint="eastAsia" w:ascii="宋体" w:hAnsi="宋体" w:eastAsia="宋体" w:cs="宋体"/>
          <w:spacing w:val="8"/>
          <w:sz w:val="21"/>
          <w:szCs w:val="21"/>
          <w:highlight w:val="none"/>
          <w:lang w:eastAsia="zh-CN"/>
        </w:rPr>
        <w:t>（四）建立健全廉政制度，开展廉政教育，设立廉政告示牌，公布举报电话，监督并认真查处违法违纪行为。</w:t>
      </w:r>
    </w:p>
    <w:p w14:paraId="4739B718">
      <w:pPr>
        <w:keepNext w:val="0"/>
        <w:keepLines w:val="0"/>
        <w:pageBreakBefore w:val="0"/>
        <w:widowControl w:val="0"/>
        <w:kinsoku/>
        <w:wordWrap/>
        <w:overflowPunct/>
        <w:topLinePunct w:val="0"/>
        <w:autoSpaceDE/>
        <w:autoSpaceDN/>
        <w:bidi w:val="0"/>
        <w:adjustRightInd/>
        <w:snapToGrid/>
        <w:spacing w:line="440" w:lineRule="exact"/>
        <w:ind w:right="-739" w:rightChars="-352" w:firstLine="530"/>
        <w:jc w:val="both"/>
        <w:textAlignment w:val="auto"/>
        <w:rPr>
          <w:rFonts w:hint="eastAsia" w:ascii="宋体" w:hAnsi="宋体" w:eastAsia="宋体" w:cs="宋体"/>
          <w:spacing w:val="8"/>
          <w:sz w:val="21"/>
          <w:szCs w:val="21"/>
          <w:highlight w:val="none"/>
          <w:lang w:eastAsia="zh-CN"/>
        </w:rPr>
      </w:pPr>
      <w:r>
        <w:rPr>
          <w:rFonts w:hint="eastAsia" w:ascii="宋体" w:hAnsi="宋体" w:eastAsia="宋体" w:cs="宋体"/>
          <w:spacing w:val="8"/>
          <w:sz w:val="21"/>
          <w:szCs w:val="21"/>
          <w:highlight w:val="none"/>
          <w:lang w:eastAsia="zh-CN"/>
        </w:rPr>
        <w:t>（五）发现对方在业务活动中有违反廉政规定的行为，有及时提醒对方纠正的权利和义务。</w:t>
      </w:r>
    </w:p>
    <w:p w14:paraId="7B359670">
      <w:pPr>
        <w:keepNext w:val="0"/>
        <w:keepLines w:val="0"/>
        <w:pageBreakBefore w:val="0"/>
        <w:widowControl w:val="0"/>
        <w:kinsoku/>
        <w:wordWrap/>
        <w:overflowPunct/>
        <w:topLinePunct w:val="0"/>
        <w:autoSpaceDE/>
        <w:autoSpaceDN/>
        <w:bidi w:val="0"/>
        <w:adjustRightInd/>
        <w:snapToGrid/>
        <w:spacing w:line="440" w:lineRule="exact"/>
        <w:ind w:right="-739" w:rightChars="-352" w:firstLine="530"/>
        <w:jc w:val="both"/>
        <w:textAlignment w:val="auto"/>
        <w:rPr>
          <w:rFonts w:hint="eastAsia" w:ascii="宋体" w:hAnsi="宋体" w:eastAsia="宋体" w:cs="宋体"/>
          <w:spacing w:val="8"/>
          <w:sz w:val="21"/>
          <w:szCs w:val="21"/>
          <w:highlight w:val="none"/>
          <w:lang w:eastAsia="zh-CN"/>
        </w:rPr>
      </w:pPr>
      <w:r>
        <w:rPr>
          <w:rFonts w:hint="eastAsia" w:ascii="宋体" w:hAnsi="宋体" w:eastAsia="宋体" w:cs="宋体"/>
          <w:spacing w:val="8"/>
          <w:sz w:val="21"/>
          <w:szCs w:val="21"/>
          <w:highlight w:val="none"/>
          <w:lang w:eastAsia="zh-CN"/>
        </w:rPr>
        <w:t>（六）发现对方严重违反本合同义务条款的行为，有向其上级有关部门举报、建议给予处理并要求告知处理结果的权利。</w:t>
      </w:r>
    </w:p>
    <w:p w14:paraId="10B5DC7C">
      <w:pPr>
        <w:keepNext w:val="0"/>
        <w:keepLines w:val="0"/>
        <w:pageBreakBefore w:val="0"/>
        <w:widowControl w:val="0"/>
        <w:kinsoku/>
        <w:wordWrap/>
        <w:overflowPunct/>
        <w:topLinePunct w:val="0"/>
        <w:autoSpaceDE/>
        <w:autoSpaceDN/>
        <w:bidi w:val="0"/>
        <w:adjustRightInd/>
        <w:snapToGrid/>
        <w:spacing w:line="440" w:lineRule="exact"/>
        <w:ind w:right="-739" w:rightChars="-352" w:firstLine="530"/>
        <w:jc w:val="both"/>
        <w:textAlignment w:val="auto"/>
        <w:rPr>
          <w:rFonts w:hint="eastAsia" w:ascii="宋体" w:hAnsi="宋体" w:eastAsia="宋体" w:cs="宋体"/>
          <w:b/>
          <w:bCs/>
          <w:spacing w:val="8"/>
          <w:sz w:val="21"/>
          <w:szCs w:val="21"/>
          <w:highlight w:val="none"/>
          <w:lang w:eastAsia="zh-CN"/>
        </w:rPr>
      </w:pPr>
      <w:bookmarkStart w:id="159" w:name="_Toc59900970"/>
      <w:bookmarkStart w:id="160" w:name="_Toc59896702"/>
      <w:r>
        <w:rPr>
          <w:rFonts w:hint="eastAsia" w:ascii="宋体" w:hAnsi="宋体" w:eastAsia="宋体" w:cs="宋体"/>
          <w:b/>
          <w:bCs/>
          <w:spacing w:val="8"/>
          <w:sz w:val="21"/>
          <w:szCs w:val="21"/>
          <w:highlight w:val="none"/>
          <w:lang w:eastAsia="zh-CN"/>
        </w:rPr>
        <w:t>第二条 甲方的义务</w:t>
      </w:r>
      <w:bookmarkEnd w:id="159"/>
      <w:bookmarkEnd w:id="160"/>
    </w:p>
    <w:p w14:paraId="155E5740">
      <w:pPr>
        <w:keepNext w:val="0"/>
        <w:keepLines w:val="0"/>
        <w:pageBreakBefore w:val="0"/>
        <w:widowControl w:val="0"/>
        <w:kinsoku/>
        <w:wordWrap/>
        <w:overflowPunct/>
        <w:topLinePunct w:val="0"/>
        <w:autoSpaceDE/>
        <w:autoSpaceDN/>
        <w:bidi w:val="0"/>
        <w:adjustRightInd/>
        <w:snapToGrid/>
        <w:spacing w:line="440" w:lineRule="exact"/>
        <w:ind w:right="-739" w:rightChars="-352" w:firstLine="530"/>
        <w:jc w:val="both"/>
        <w:textAlignment w:val="auto"/>
        <w:rPr>
          <w:rFonts w:hint="eastAsia" w:ascii="宋体" w:hAnsi="宋体" w:eastAsia="宋体" w:cs="宋体"/>
          <w:spacing w:val="8"/>
          <w:sz w:val="21"/>
          <w:szCs w:val="21"/>
          <w:highlight w:val="none"/>
          <w:lang w:eastAsia="zh-CN"/>
        </w:rPr>
      </w:pPr>
      <w:r>
        <w:rPr>
          <w:rFonts w:hint="eastAsia" w:ascii="宋体" w:hAnsi="宋体" w:eastAsia="宋体" w:cs="宋体"/>
          <w:spacing w:val="8"/>
          <w:sz w:val="21"/>
          <w:szCs w:val="21"/>
          <w:highlight w:val="none"/>
          <w:lang w:eastAsia="zh-CN"/>
        </w:rPr>
        <w:t>（一）甲方及其工作人员不得索要或接受乙方的礼金、有价证券和贵重物品，不得在乙方报销任何应由甲方或个人支付的费用等。</w:t>
      </w:r>
    </w:p>
    <w:p w14:paraId="3A17BBF6">
      <w:pPr>
        <w:keepNext w:val="0"/>
        <w:keepLines w:val="0"/>
        <w:pageBreakBefore w:val="0"/>
        <w:widowControl w:val="0"/>
        <w:kinsoku/>
        <w:wordWrap/>
        <w:overflowPunct/>
        <w:topLinePunct w:val="0"/>
        <w:autoSpaceDE/>
        <w:autoSpaceDN/>
        <w:bidi w:val="0"/>
        <w:adjustRightInd/>
        <w:snapToGrid/>
        <w:spacing w:line="440" w:lineRule="exact"/>
        <w:ind w:right="-739" w:rightChars="-352" w:firstLine="530"/>
        <w:jc w:val="both"/>
        <w:textAlignment w:val="auto"/>
        <w:rPr>
          <w:rFonts w:hint="eastAsia" w:ascii="宋体" w:hAnsi="宋体" w:eastAsia="宋体" w:cs="宋体"/>
          <w:spacing w:val="8"/>
          <w:sz w:val="21"/>
          <w:szCs w:val="21"/>
          <w:highlight w:val="none"/>
          <w:lang w:eastAsia="zh-CN"/>
        </w:rPr>
      </w:pPr>
      <w:r>
        <w:rPr>
          <w:rFonts w:hint="eastAsia" w:ascii="宋体" w:hAnsi="宋体" w:eastAsia="宋体" w:cs="宋体"/>
          <w:spacing w:val="8"/>
          <w:sz w:val="21"/>
          <w:szCs w:val="21"/>
          <w:highlight w:val="none"/>
          <w:lang w:eastAsia="zh-CN"/>
        </w:rPr>
        <w:t>（二）甲方工作人员不得参加乙方安排的超标准宴请和娱乐活动；不得接受乙方提供的通讯工具、交通工具和高档办公用品等。</w:t>
      </w:r>
    </w:p>
    <w:p w14:paraId="01E5D08F">
      <w:pPr>
        <w:keepNext w:val="0"/>
        <w:keepLines w:val="0"/>
        <w:pageBreakBefore w:val="0"/>
        <w:widowControl w:val="0"/>
        <w:kinsoku/>
        <w:wordWrap/>
        <w:overflowPunct/>
        <w:topLinePunct w:val="0"/>
        <w:autoSpaceDE/>
        <w:autoSpaceDN/>
        <w:bidi w:val="0"/>
        <w:adjustRightInd/>
        <w:snapToGrid/>
        <w:spacing w:line="440" w:lineRule="exact"/>
        <w:ind w:right="-739" w:rightChars="-352" w:firstLine="530"/>
        <w:jc w:val="both"/>
        <w:textAlignment w:val="auto"/>
        <w:rPr>
          <w:rFonts w:hint="eastAsia" w:ascii="宋体" w:hAnsi="宋体" w:eastAsia="宋体" w:cs="宋体"/>
          <w:spacing w:val="8"/>
          <w:sz w:val="21"/>
          <w:szCs w:val="21"/>
          <w:highlight w:val="none"/>
          <w:lang w:eastAsia="zh-CN"/>
        </w:rPr>
      </w:pPr>
      <w:r>
        <w:rPr>
          <w:rFonts w:hint="eastAsia" w:ascii="宋体" w:hAnsi="宋体" w:eastAsia="宋体" w:cs="宋体"/>
          <w:spacing w:val="8"/>
          <w:sz w:val="21"/>
          <w:szCs w:val="21"/>
          <w:highlight w:val="none"/>
          <w:lang w:eastAsia="zh-CN"/>
        </w:rPr>
        <w:t>（三）甲方及其工作人员不得要求或者接受乙方为其住房装修、婚丧嫁娶活动、配偶子女的工作安排以及出国出境、旅游等提供方便等。</w:t>
      </w:r>
    </w:p>
    <w:p w14:paraId="73CBE284">
      <w:pPr>
        <w:keepNext w:val="0"/>
        <w:keepLines w:val="0"/>
        <w:pageBreakBefore w:val="0"/>
        <w:widowControl w:val="0"/>
        <w:kinsoku/>
        <w:wordWrap/>
        <w:overflowPunct/>
        <w:topLinePunct w:val="0"/>
        <w:autoSpaceDE/>
        <w:autoSpaceDN/>
        <w:bidi w:val="0"/>
        <w:adjustRightInd/>
        <w:snapToGrid/>
        <w:spacing w:line="440" w:lineRule="exact"/>
        <w:ind w:right="-739" w:rightChars="-352" w:firstLine="530"/>
        <w:jc w:val="both"/>
        <w:textAlignment w:val="auto"/>
        <w:rPr>
          <w:rFonts w:hint="eastAsia" w:ascii="宋体" w:hAnsi="宋体" w:eastAsia="宋体" w:cs="宋体"/>
          <w:spacing w:val="8"/>
          <w:sz w:val="21"/>
          <w:szCs w:val="21"/>
          <w:highlight w:val="none"/>
          <w:lang w:eastAsia="zh-CN"/>
        </w:rPr>
      </w:pPr>
      <w:r>
        <w:rPr>
          <w:rFonts w:hint="eastAsia" w:ascii="宋体" w:hAnsi="宋体" w:eastAsia="宋体" w:cs="宋体"/>
          <w:spacing w:val="8"/>
          <w:sz w:val="21"/>
          <w:szCs w:val="21"/>
          <w:highlight w:val="none"/>
          <w:lang w:eastAsia="zh-CN"/>
        </w:rPr>
        <w:t>（四）不准有其他违反党规党纪及国家法律法规的行为。</w:t>
      </w:r>
    </w:p>
    <w:p w14:paraId="61C7B6A6">
      <w:pPr>
        <w:keepNext w:val="0"/>
        <w:keepLines w:val="0"/>
        <w:pageBreakBefore w:val="0"/>
        <w:widowControl w:val="0"/>
        <w:kinsoku/>
        <w:wordWrap/>
        <w:overflowPunct/>
        <w:topLinePunct w:val="0"/>
        <w:autoSpaceDE/>
        <w:autoSpaceDN/>
        <w:bidi w:val="0"/>
        <w:adjustRightInd/>
        <w:snapToGrid/>
        <w:spacing w:line="440" w:lineRule="exact"/>
        <w:ind w:right="-739" w:rightChars="-352" w:firstLine="530"/>
        <w:jc w:val="both"/>
        <w:textAlignment w:val="auto"/>
        <w:rPr>
          <w:rFonts w:hint="eastAsia" w:ascii="宋体" w:hAnsi="宋体" w:eastAsia="宋体" w:cs="宋体"/>
          <w:b/>
          <w:bCs/>
          <w:spacing w:val="8"/>
          <w:sz w:val="21"/>
          <w:szCs w:val="21"/>
          <w:highlight w:val="none"/>
          <w:lang w:eastAsia="zh-CN"/>
        </w:rPr>
      </w:pPr>
      <w:bookmarkStart w:id="161" w:name="_Toc59900971"/>
      <w:bookmarkStart w:id="162" w:name="_Toc59896703"/>
      <w:r>
        <w:rPr>
          <w:rFonts w:hint="eastAsia" w:ascii="宋体" w:hAnsi="宋体" w:eastAsia="宋体" w:cs="宋体"/>
          <w:b/>
          <w:bCs/>
          <w:spacing w:val="8"/>
          <w:sz w:val="21"/>
          <w:szCs w:val="21"/>
          <w:highlight w:val="none"/>
          <w:lang w:eastAsia="zh-CN"/>
        </w:rPr>
        <w:t>第三条 乙方义务</w:t>
      </w:r>
      <w:bookmarkEnd w:id="161"/>
      <w:bookmarkEnd w:id="162"/>
    </w:p>
    <w:p w14:paraId="172C19F7">
      <w:pPr>
        <w:keepNext w:val="0"/>
        <w:keepLines w:val="0"/>
        <w:pageBreakBefore w:val="0"/>
        <w:widowControl w:val="0"/>
        <w:kinsoku/>
        <w:wordWrap/>
        <w:overflowPunct/>
        <w:topLinePunct w:val="0"/>
        <w:autoSpaceDE/>
        <w:autoSpaceDN/>
        <w:bidi w:val="0"/>
        <w:adjustRightInd/>
        <w:snapToGrid/>
        <w:spacing w:line="440" w:lineRule="exact"/>
        <w:ind w:right="-739" w:rightChars="-352" w:firstLine="530"/>
        <w:jc w:val="both"/>
        <w:textAlignment w:val="auto"/>
        <w:rPr>
          <w:rFonts w:hint="eastAsia" w:ascii="宋体" w:hAnsi="宋体" w:eastAsia="宋体" w:cs="宋体"/>
          <w:spacing w:val="8"/>
          <w:sz w:val="21"/>
          <w:szCs w:val="21"/>
          <w:highlight w:val="none"/>
          <w:lang w:eastAsia="zh-CN"/>
        </w:rPr>
      </w:pPr>
      <w:r>
        <w:rPr>
          <w:rFonts w:hint="eastAsia" w:ascii="宋体" w:hAnsi="宋体" w:eastAsia="宋体" w:cs="宋体"/>
          <w:spacing w:val="8"/>
          <w:sz w:val="21"/>
          <w:szCs w:val="21"/>
          <w:highlight w:val="none"/>
          <w:lang w:eastAsia="zh-CN"/>
        </w:rPr>
        <w:t>（一）乙方不得以任何理由向甲方及其工作人员行贿或馈赠礼金、有价证券、贵重礼品。</w:t>
      </w:r>
    </w:p>
    <w:p w14:paraId="5F6C9D8F">
      <w:pPr>
        <w:keepNext w:val="0"/>
        <w:keepLines w:val="0"/>
        <w:pageBreakBefore w:val="0"/>
        <w:widowControl w:val="0"/>
        <w:kinsoku/>
        <w:wordWrap/>
        <w:overflowPunct/>
        <w:topLinePunct w:val="0"/>
        <w:autoSpaceDE/>
        <w:autoSpaceDN/>
        <w:bidi w:val="0"/>
        <w:adjustRightInd/>
        <w:snapToGrid/>
        <w:spacing w:line="440" w:lineRule="exact"/>
        <w:ind w:right="-739" w:rightChars="-352" w:firstLine="530"/>
        <w:jc w:val="both"/>
        <w:textAlignment w:val="auto"/>
        <w:rPr>
          <w:rFonts w:hint="eastAsia" w:ascii="宋体" w:hAnsi="宋体" w:eastAsia="宋体" w:cs="宋体"/>
          <w:spacing w:val="8"/>
          <w:sz w:val="21"/>
          <w:szCs w:val="21"/>
          <w:highlight w:val="none"/>
          <w:lang w:eastAsia="zh-CN"/>
        </w:rPr>
      </w:pPr>
      <w:r>
        <w:rPr>
          <w:rFonts w:hint="eastAsia" w:ascii="宋体" w:hAnsi="宋体" w:eastAsia="宋体" w:cs="宋体"/>
          <w:spacing w:val="8"/>
          <w:sz w:val="21"/>
          <w:szCs w:val="21"/>
          <w:highlight w:val="none"/>
          <w:lang w:eastAsia="zh-CN"/>
        </w:rPr>
        <w:t>（二）乙方不得以任何名义为甲方及其工作人员报销应由甲方单位或个人支付的任何费用。</w:t>
      </w:r>
    </w:p>
    <w:p w14:paraId="7FBC888F">
      <w:pPr>
        <w:keepNext w:val="0"/>
        <w:keepLines w:val="0"/>
        <w:pageBreakBefore w:val="0"/>
        <w:widowControl w:val="0"/>
        <w:kinsoku/>
        <w:wordWrap/>
        <w:overflowPunct/>
        <w:topLinePunct w:val="0"/>
        <w:autoSpaceDE/>
        <w:autoSpaceDN/>
        <w:bidi w:val="0"/>
        <w:adjustRightInd/>
        <w:snapToGrid/>
        <w:spacing w:line="440" w:lineRule="exact"/>
        <w:ind w:right="-739" w:rightChars="-352" w:firstLine="530"/>
        <w:jc w:val="both"/>
        <w:textAlignment w:val="auto"/>
        <w:rPr>
          <w:rFonts w:hint="eastAsia" w:ascii="宋体" w:hAnsi="宋体" w:eastAsia="宋体" w:cs="宋体"/>
          <w:spacing w:val="8"/>
          <w:sz w:val="21"/>
          <w:szCs w:val="21"/>
          <w:highlight w:val="none"/>
          <w:lang w:eastAsia="zh-CN"/>
        </w:rPr>
      </w:pPr>
      <w:r>
        <w:rPr>
          <w:rFonts w:hint="eastAsia" w:ascii="宋体" w:hAnsi="宋体" w:eastAsia="宋体" w:cs="宋体"/>
          <w:spacing w:val="8"/>
          <w:sz w:val="21"/>
          <w:szCs w:val="21"/>
          <w:highlight w:val="none"/>
          <w:lang w:eastAsia="zh-CN"/>
        </w:rPr>
        <w:t>（三）乙方不得以任何理由安排甲方工作人员参加超标准宴请及娱乐活动。</w:t>
      </w:r>
    </w:p>
    <w:p w14:paraId="3EF7EE29">
      <w:pPr>
        <w:keepNext w:val="0"/>
        <w:keepLines w:val="0"/>
        <w:pageBreakBefore w:val="0"/>
        <w:widowControl w:val="0"/>
        <w:kinsoku/>
        <w:wordWrap/>
        <w:overflowPunct/>
        <w:topLinePunct w:val="0"/>
        <w:autoSpaceDE/>
        <w:autoSpaceDN/>
        <w:bidi w:val="0"/>
        <w:adjustRightInd/>
        <w:snapToGrid/>
        <w:spacing w:line="440" w:lineRule="exact"/>
        <w:ind w:right="-739" w:rightChars="-352" w:firstLine="530"/>
        <w:jc w:val="both"/>
        <w:textAlignment w:val="auto"/>
        <w:rPr>
          <w:rFonts w:hint="eastAsia" w:ascii="宋体" w:hAnsi="宋体" w:eastAsia="宋体" w:cs="宋体"/>
          <w:spacing w:val="8"/>
          <w:sz w:val="21"/>
          <w:szCs w:val="21"/>
          <w:highlight w:val="none"/>
          <w:lang w:eastAsia="zh-CN"/>
        </w:rPr>
      </w:pPr>
      <w:r>
        <w:rPr>
          <w:rFonts w:hint="eastAsia" w:ascii="宋体" w:hAnsi="宋体" w:eastAsia="宋体" w:cs="宋体"/>
          <w:spacing w:val="8"/>
          <w:sz w:val="21"/>
          <w:szCs w:val="21"/>
          <w:highlight w:val="none"/>
          <w:lang w:eastAsia="zh-CN"/>
        </w:rPr>
        <w:t>（四）乙方不得为甲方单位和个人购置或提供通讯工具、交通工具和高档办公用品等。</w:t>
      </w:r>
    </w:p>
    <w:p w14:paraId="729B1872">
      <w:pPr>
        <w:keepNext w:val="0"/>
        <w:keepLines w:val="0"/>
        <w:pageBreakBefore w:val="0"/>
        <w:widowControl w:val="0"/>
        <w:kinsoku/>
        <w:wordWrap/>
        <w:overflowPunct/>
        <w:topLinePunct w:val="0"/>
        <w:autoSpaceDE/>
        <w:autoSpaceDN/>
        <w:bidi w:val="0"/>
        <w:adjustRightInd/>
        <w:snapToGrid/>
        <w:spacing w:line="440" w:lineRule="exact"/>
        <w:ind w:right="-739" w:rightChars="-352" w:firstLine="530"/>
        <w:jc w:val="both"/>
        <w:textAlignment w:val="auto"/>
        <w:rPr>
          <w:rFonts w:hint="eastAsia" w:ascii="宋体" w:hAnsi="宋体" w:eastAsia="宋体" w:cs="宋体"/>
          <w:spacing w:val="8"/>
          <w:sz w:val="21"/>
          <w:szCs w:val="21"/>
          <w:highlight w:val="none"/>
          <w:lang w:eastAsia="zh-CN"/>
        </w:rPr>
      </w:pPr>
      <w:r>
        <w:rPr>
          <w:rFonts w:hint="eastAsia" w:ascii="宋体" w:hAnsi="宋体" w:eastAsia="宋体" w:cs="宋体"/>
          <w:spacing w:val="8"/>
          <w:sz w:val="21"/>
          <w:szCs w:val="21"/>
          <w:highlight w:val="none"/>
          <w:lang w:eastAsia="zh-CN"/>
        </w:rPr>
        <w:t>（五）不准有其他违反党规党纪及国家法律法规的行为。</w:t>
      </w:r>
    </w:p>
    <w:p w14:paraId="275AABE0">
      <w:pPr>
        <w:keepNext w:val="0"/>
        <w:keepLines w:val="0"/>
        <w:pageBreakBefore w:val="0"/>
        <w:widowControl w:val="0"/>
        <w:kinsoku/>
        <w:wordWrap/>
        <w:overflowPunct/>
        <w:topLinePunct w:val="0"/>
        <w:autoSpaceDE/>
        <w:autoSpaceDN/>
        <w:bidi w:val="0"/>
        <w:adjustRightInd/>
        <w:snapToGrid/>
        <w:spacing w:line="440" w:lineRule="exact"/>
        <w:ind w:right="-739" w:rightChars="-352" w:firstLine="530"/>
        <w:jc w:val="both"/>
        <w:textAlignment w:val="auto"/>
        <w:rPr>
          <w:rFonts w:hint="eastAsia" w:ascii="宋体" w:hAnsi="宋体" w:eastAsia="宋体" w:cs="宋体"/>
          <w:b/>
          <w:bCs/>
          <w:spacing w:val="8"/>
          <w:sz w:val="21"/>
          <w:szCs w:val="21"/>
          <w:highlight w:val="none"/>
          <w:lang w:eastAsia="zh-CN"/>
        </w:rPr>
      </w:pPr>
      <w:r>
        <w:rPr>
          <w:rFonts w:hint="eastAsia" w:ascii="宋体" w:hAnsi="宋体" w:eastAsia="宋体" w:cs="宋体"/>
          <w:b/>
          <w:bCs/>
          <w:spacing w:val="8"/>
          <w:sz w:val="21"/>
          <w:szCs w:val="21"/>
          <w:highlight w:val="none"/>
          <w:lang w:eastAsia="zh-CN"/>
        </w:rPr>
        <w:t>第四条 违约责任</w:t>
      </w:r>
    </w:p>
    <w:p w14:paraId="61AA9DE1">
      <w:pPr>
        <w:keepNext w:val="0"/>
        <w:keepLines w:val="0"/>
        <w:pageBreakBefore w:val="0"/>
        <w:widowControl w:val="0"/>
        <w:kinsoku/>
        <w:wordWrap/>
        <w:overflowPunct/>
        <w:topLinePunct w:val="0"/>
        <w:autoSpaceDE/>
        <w:autoSpaceDN/>
        <w:bidi w:val="0"/>
        <w:adjustRightInd/>
        <w:snapToGrid/>
        <w:spacing w:line="440" w:lineRule="exact"/>
        <w:ind w:right="-739" w:rightChars="-352" w:firstLine="530"/>
        <w:jc w:val="both"/>
        <w:textAlignment w:val="auto"/>
        <w:rPr>
          <w:rFonts w:hint="eastAsia" w:ascii="宋体" w:hAnsi="宋体" w:eastAsia="宋体" w:cs="宋体"/>
          <w:spacing w:val="8"/>
          <w:sz w:val="21"/>
          <w:szCs w:val="21"/>
          <w:highlight w:val="none"/>
          <w:lang w:eastAsia="zh-CN"/>
        </w:rPr>
      </w:pPr>
      <w:r>
        <w:rPr>
          <w:rFonts w:hint="eastAsia" w:ascii="宋体" w:hAnsi="宋体" w:eastAsia="宋体" w:cs="宋体"/>
          <w:spacing w:val="8"/>
          <w:sz w:val="21"/>
          <w:szCs w:val="21"/>
          <w:highlight w:val="none"/>
          <w:lang w:eastAsia="zh-CN"/>
        </w:rPr>
        <w:t>（一）甲方及其工作人员违反本合同第一、二条，按管理权限，依据有关规定给予党纪、政纪或组织处理，调离其工作岗位；涉嫌犯罪的，移交司法机关追究刑事责任；给乙方单位造成经济损失的，应予以赔偿。</w:t>
      </w:r>
    </w:p>
    <w:p w14:paraId="2DCA0D95">
      <w:pPr>
        <w:keepNext w:val="0"/>
        <w:keepLines w:val="0"/>
        <w:pageBreakBefore w:val="0"/>
        <w:widowControl w:val="0"/>
        <w:kinsoku/>
        <w:wordWrap/>
        <w:overflowPunct/>
        <w:topLinePunct w:val="0"/>
        <w:autoSpaceDE/>
        <w:autoSpaceDN/>
        <w:bidi w:val="0"/>
        <w:adjustRightInd/>
        <w:snapToGrid/>
        <w:spacing w:line="440" w:lineRule="exact"/>
        <w:ind w:right="-739" w:rightChars="-352" w:firstLine="530"/>
        <w:jc w:val="both"/>
        <w:textAlignment w:val="auto"/>
        <w:rPr>
          <w:rFonts w:hint="eastAsia" w:ascii="宋体" w:hAnsi="宋体" w:eastAsia="宋体" w:cs="宋体"/>
          <w:spacing w:val="8"/>
          <w:sz w:val="21"/>
          <w:szCs w:val="21"/>
          <w:highlight w:val="none"/>
          <w:lang w:eastAsia="zh-CN"/>
        </w:rPr>
      </w:pPr>
      <w:r>
        <w:rPr>
          <w:rFonts w:hint="eastAsia" w:ascii="宋体" w:hAnsi="宋体" w:eastAsia="宋体" w:cs="宋体"/>
          <w:spacing w:val="8"/>
          <w:sz w:val="21"/>
          <w:szCs w:val="21"/>
          <w:highlight w:val="none"/>
          <w:lang w:eastAsia="zh-CN"/>
        </w:rPr>
        <w:t>（二）乙方及其工作人员违反本合同第一、三条，按管理权限，依据有关规定，给予党纪、政纪或组织处理；给甲方单位造成经济损失的，应予以赔偿；情节严重的，甲方可以单方终止与乙方的合同，并给予乙方三年内不得对甲方组织建设的工程项目进行投标的处罚。</w:t>
      </w:r>
    </w:p>
    <w:p w14:paraId="76C38279">
      <w:pPr>
        <w:keepNext w:val="0"/>
        <w:keepLines w:val="0"/>
        <w:pageBreakBefore w:val="0"/>
        <w:widowControl w:val="0"/>
        <w:kinsoku/>
        <w:wordWrap/>
        <w:overflowPunct/>
        <w:topLinePunct w:val="0"/>
        <w:autoSpaceDE/>
        <w:autoSpaceDN/>
        <w:bidi w:val="0"/>
        <w:adjustRightInd/>
        <w:snapToGrid/>
        <w:spacing w:line="440" w:lineRule="exact"/>
        <w:ind w:right="-739" w:rightChars="-352" w:firstLine="530"/>
        <w:jc w:val="both"/>
        <w:textAlignment w:val="auto"/>
        <w:rPr>
          <w:rFonts w:hint="eastAsia" w:ascii="宋体" w:hAnsi="宋体" w:eastAsia="宋体" w:cs="宋体"/>
          <w:spacing w:val="8"/>
          <w:sz w:val="21"/>
          <w:szCs w:val="21"/>
          <w:highlight w:val="none"/>
          <w:lang w:eastAsia="zh-CN"/>
        </w:rPr>
      </w:pPr>
      <w:r>
        <w:rPr>
          <w:rFonts w:hint="eastAsia" w:ascii="宋体" w:hAnsi="宋体" w:eastAsia="宋体" w:cs="宋体"/>
          <w:b/>
          <w:bCs/>
          <w:spacing w:val="8"/>
          <w:sz w:val="21"/>
          <w:szCs w:val="21"/>
          <w:highlight w:val="none"/>
          <w:lang w:eastAsia="zh-CN"/>
        </w:rPr>
        <w:t>第五条</w:t>
      </w:r>
      <w:r>
        <w:rPr>
          <w:rFonts w:hint="eastAsia" w:ascii="宋体" w:hAnsi="宋体" w:eastAsia="宋体" w:cs="宋体"/>
          <w:spacing w:val="8"/>
          <w:sz w:val="21"/>
          <w:szCs w:val="21"/>
          <w:highlight w:val="none"/>
          <w:lang w:eastAsia="zh-CN"/>
        </w:rPr>
        <w:t xml:space="preserve"> 双方约定：本合同由双方或双方上级单位的纪检监察机关负责监督执行。由甲方或甲方上级单位的纪检监察机关约请乙方或乙方上级单位纪检监察机关对本合同执行情况进行检查；提出在本合同约定范围内的裁定意见。</w:t>
      </w:r>
    </w:p>
    <w:p w14:paraId="02B24F94">
      <w:pPr>
        <w:keepNext w:val="0"/>
        <w:keepLines w:val="0"/>
        <w:pageBreakBefore w:val="0"/>
        <w:widowControl w:val="0"/>
        <w:kinsoku/>
        <w:wordWrap/>
        <w:overflowPunct/>
        <w:topLinePunct w:val="0"/>
        <w:autoSpaceDE/>
        <w:autoSpaceDN/>
        <w:bidi w:val="0"/>
        <w:adjustRightInd/>
        <w:snapToGrid/>
        <w:spacing w:line="440" w:lineRule="exact"/>
        <w:ind w:right="-739" w:rightChars="-352" w:firstLine="530"/>
        <w:jc w:val="both"/>
        <w:textAlignment w:val="auto"/>
        <w:rPr>
          <w:rFonts w:hint="eastAsia" w:ascii="宋体" w:hAnsi="宋体" w:eastAsia="宋体" w:cs="宋体"/>
          <w:spacing w:val="8"/>
          <w:sz w:val="21"/>
          <w:szCs w:val="21"/>
          <w:highlight w:val="none"/>
          <w:lang w:eastAsia="zh-CN"/>
        </w:rPr>
      </w:pPr>
      <w:r>
        <w:rPr>
          <w:rFonts w:hint="eastAsia" w:ascii="宋体" w:hAnsi="宋体" w:eastAsia="宋体" w:cs="宋体"/>
          <w:b/>
          <w:bCs/>
          <w:spacing w:val="8"/>
          <w:sz w:val="21"/>
          <w:szCs w:val="21"/>
          <w:highlight w:val="none"/>
          <w:lang w:eastAsia="zh-CN"/>
        </w:rPr>
        <w:t>第六条</w:t>
      </w:r>
      <w:r>
        <w:rPr>
          <w:rFonts w:hint="eastAsia" w:ascii="宋体" w:hAnsi="宋体" w:eastAsia="宋体" w:cs="宋体"/>
          <w:spacing w:val="8"/>
          <w:sz w:val="21"/>
          <w:szCs w:val="21"/>
          <w:highlight w:val="none"/>
          <w:lang w:eastAsia="zh-CN"/>
        </w:rPr>
        <w:t xml:space="preserve"> 本合同有效期为甲乙双方签署之日起至该工程项目竣工验收合格之日止。</w:t>
      </w:r>
    </w:p>
    <w:p w14:paraId="7B0D39FA">
      <w:pPr>
        <w:keepNext w:val="0"/>
        <w:keepLines w:val="0"/>
        <w:pageBreakBefore w:val="0"/>
        <w:widowControl w:val="0"/>
        <w:kinsoku/>
        <w:wordWrap/>
        <w:overflowPunct/>
        <w:topLinePunct w:val="0"/>
        <w:autoSpaceDE/>
        <w:autoSpaceDN/>
        <w:bidi w:val="0"/>
        <w:adjustRightInd/>
        <w:snapToGrid/>
        <w:spacing w:line="440" w:lineRule="exact"/>
        <w:ind w:right="-739" w:rightChars="-352" w:firstLine="530"/>
        <w:jc w:val="left"/>
        <w:textAlignment w:val="auto"/>
        <w:rPr>
          <w:rFonts w:hint="eastAsia" w:ascii="宋体" w:hAnsi="宋体" w:eastAsia="宋体" w:cs="宋体"/>
          <w:spacing w:val="8"/>
          <w:sz w:val="21"/>
          <w:szCs w:val="21"/>
          <w:highlight w:val="none"/>
          <w:lang w:eastAsia="zh-CN"/>
        </w:rPr>
      </w:pPr>
      <w:r>
        <w:rPr>
          <w:rFonts w:hint="eastAsia" w:ascii="宋体" w:hAnsi="宋体" w:eastAsia="宋体" w:cs="宋体"/>
          <w:b/>
          <w:bCs/>
          <w:spacing w:val="8"/>
          <w:sz w:val="21"/>
          <w:szCs w:val="21"/>
          <w:highlight w:val="none"/>
          <w:lang w:eastAsia="zh-CN"/>
        </w:rPr>
        <w:t xml:space="preserve">第七条 </w:t>
      </w:r>
      <w:r>
        <w:rPr>
          <w:rFonts w:hint="eastAsia" w:ascii="宋体" w:hAnsi="宋体" w:eastAsia="宋体" w:cs="宋体"/>
          <w:spacing w:val="8"/>
          <w:sz w:val="21"/>
          <w:szCs w:val="21"/>
          <w:highlight w:val="none"/>
          <w:lang w:eastAsia="zh-CN"/>
        </w:rPr>
        <w:t>本合同作为</w:t>
      </w:r>
      <w:r>
        <w:rPr>
          <w:rFonts w:hint="eastAsia" w:ascii="宋体" w:hAnsi="宋体" w:eastAsia="宋体" w:cs="宋体"/>
          <w:spacing w:val="8"/>
          <w:sz w:val="21"/>
          <w:szCs w:val="21"/>
          <w:highlight w:val="none"/>
          <w:u w:val="single"/>
          <w:lang w:eastAsia="zh-CN"/>
        </w:rPr>
        <w:t>《</w:t>
      </w:r>
      <w:r>
        <w:rPr>
          <w:rFonts w:hint="eastAsia" w:ascii="宋体" w:hAnsi="宋体" w:eastAsia="宋体" w:cs="宋体"/>
          <w:color w:val="auto"/>
          <w:kern w:val="0"/>
          <w:sz w:val="21"/>
          <w:szCs w:val="21"/>
          <w:highlight w:val="none"/>
          <w:u w:val="single"/>
          <w:lang w:val="en-US" w:eastAsia="zh-CN" w:bidi="ar"/>
        </w:rPr>
        <w:t>南通地铁停车场道闸广告资源招商经营项目</w:t>
      </w:r>
      <w:r>
        <w:rPr>
          <w:rFonts w:hint="eastAsia" w:ascii="宋体" w:hAnsi="宋体" w:eastAsia="宋体" w:cs="宋体"/>
          <w:spacing w:val="8"/>
          <w:sz w:val="21"/>
          <w:szCs w:val="21"/>
          <w:highlight w:val="none"/>
          <w:u w:val="single"/>
          <w:lang w:eastAsia="zh-CN"/>
        </w:rPr>
        <w:t>合同》</w:t>
      </w:r>
      <w:r>
        <w:rPr>
          <w:rFonts w:hint="eastAsia" w:ascii="宋体" w:hAnsi="宋体" w:eastAsia="宋体" w:cs="宋体"/>
          <w:spacing w:val="8"/>
          <w:sz w:val="21"/>
          <w:szCs w:val="21"/>
          <w:highlight w:val="none"/>
          <w:lang w:eastAsia="zh-CN"/>
        </w:rPr>
        <w:t>的廉政合同，与</w:t>
      </w:r>
      <w:r>
        <w:rPr>
          <w:rFonts w:hint="eastAsia" w:ascii="宋体" w:hAnsi="宋体" w:eastAsia="宋体" w:cs="宋体"/>
          <w:spacing w:val="8"/>
          <w:sz w:val="21"/>
          <w:szCs w:val="21"/>
          <w:highlight w:val="none"/>
          <w:u w:val="single"/>
          <w:lang w:eastAsia="zh-CN"/>
        </w:rPr>
        <w:t>《</w:t>
      </w:r>
      <w:r>
        <w:rPr>
          <w:rFonts w:hint="eastAsia" w:ascii="宋体" w:hAnsi="宋体" w:eastAsia="宋体" w:cs="宋体"/>
          <w:color w:val="auto"/>
          <w:kern w:val="0"/>
          <w:sz w:val="21"/>
          <w:szCs w:val="21"/>
          <w:highlight w:val="none"/>
          <w:u w:val="single"/>
          <w:lang w:val="en-US" w:eastAsia="zh-CN" w:bidi="ar"/>
        </w:rPr>
        <w:t>南通地铁停车场道闸广告资源招商经营项目</w:t>
      </w:r>
      <w:r>
        <w:rPr>
          <w:rFonts w:hint="eastAsia" w:ascii="宋体" w:hAnsi="宋体" w:eastAsia="宋体" w:cs="宋体"/>
          <w:spacing w:val="8"/>
          <w:sz w:val="21"/>
          <w:szCs w:val="21"/>
          <w:highlight w:val="none"/>
          <w:u w:val="single"/>
          <w:lang w:eastAsia="zh-CN"/>
        </w:rPr>
        <w:t>合同》</w:t>
      </w:r>
      <w:r>
        <w:rPr>
          <w:rFonts w:hint="eastAsia" w:ascii="宋体" w:hAnsi="宋体" w:eastAsia="宋体" w:cs="宋体"/>
          <w:spacing w:val="8"/>
          <w:sz w:val="21"/>
          <w:szCs w:val="21"/>
          <w:highlight w:val="none"/>
          <w:lang w:eastAsia="zh-CN"/>
        </w:rPr>
        <w:t>具有同等法律效力。经合同双方签署立即生效。</w:t>
      </w:r>
    </w:p>
    <w:p w14:paraId="1B0DFC7E">
      <w:pPr>
        <w:keepNext w:val="0"/>
        <w:keepLines w:val="0"/>
        <w:pageBreakBefore w:val="0"/>
        <w:widowControl w:val="0"/>
        <w:kinsoku/>
        <w:wordWrap/>
        <w:overflowPunct/>
        <w:topLinePunct w:val="0"/>
        <w:autoSpaceDE/>
        <w:autoSpaceDN/>
        <w:bidi w:val="0"/>
        <w:adjustRightInd/>
        <w:snapToGrid/>
        <w:spacing w:line="440" w:lineRule="exact"/>
        <w:ind w:right="-739" w:rightChars="-352"/>
        <w:jc w:val="both"/>
        <w:textAlignment w:val="auto"/>
        <w:rPr>
          <w:rFonts w:hint="eastAsia" w:ascii="宋体" w:hAnsi="宋体" w:eastAsia="宋体" w:cs="宋体"/>
          <w:spacing w:val="8"/>
          <w:sz w:val="21"/>
          <w:szCs w:val="21"/>
          <w:highlight w:val="none"/>
          <w:lang w:eastAsia="zh-CN"/>
        </w:rPr>
      </w:pPr>
    </w:p>
    <w:p w14:paraId="65A37DA6">
      <w:pPr>
        <w:keepNext w:val="0"/>
        <w:keepLines w:val="0"/>
        <w:pageBreakBefore w:val="0"/>
        <w:widowControl w:val="0"/>
        <w:kinsoku/>
        <w:wordWrap/>
        <w:overflowPunct/>
        <w:topLinePunct w:val="0"/>
        <w:autoSpaceDE/>
        <w:autoSpaceDN/>
        <w:bidi w:val="0"/>
        <w:adjustRightInd/>
        <w:snapToGrid/>
        <w:spacing w:line="440" w:lineRule="exact"/>
        <w:ind w:right="-739" w:rightChars="-352" w:firstLine="0"/>
        <w:jc w:val="both"/>
        <w:textAlignment w:val="auto"/>
        <w:rPr>
          <w:rFonts w:hint="eastAsia" w:ascii="宋体" w:hAnsi="宋体" w:eastAsia="宋体" w:cs="宋体"/>
          <w:spacing w:val="8"/>
          <w:sz w:val="21"/>
          <w:szCs w:val="21"/>
          <w:highlight w:val="none"/>
          <w:lang w:eastAsia="zh-CN"/>
        </w:rPr>
      </w:pPr>
      <w:r>
        <w:rPr>
          <w:rFonts w:hint="eastAsia" w:ascii="宋体" w:hAnsi="宋体" w:eastAsia="宋体" w:cs="宋体"/>
          <w:spacing w:val="8"/>
          <w:sz w:val="21"/>
          <w:szCs w:val="21"/>
          <w:highlight w:val="none"/>
          <w:lang w:eastAsia="zh-CN"/>
        </w:rPr>
        <w:t>甲方：（盖章）                         乙方：（盖章）</w:t>
      </w:r>
    </w:p>
    <w:p w14:paraId="7EFA5399">
      <w:pPr>
        <w:keepNext w:val="0"/>
        <w:keepLines w:val="0"/>
        <w:pageBreakBefore w:val="0"/>
        <w:widowControl w:val="0"/>
        <w:kinsoku/>
        <w:wordWrap/>
        <w:overflowPunct/>
        <w:topLinePunct w:val="0"/>
        <w:autoSpaceDE/>
        <w:autoSpaceDN/>
        <w:bidi w:val="0"/>
        <w:adjustRightInd/>
        <w:snapToGrid/>
        <w:spacing w:line="440" w:lineRule="exact"/>
        <w:ind w:right="-739" w:rightChars="-352" w:firstLine="0"/>
        <w:jc w:val="both"/>
        <w:textAlignment w:val="auto"/>
        <w:rPr>
          <w:rFonts w:hint="eastAsia" w:ascii="宋体" w:hAnsi="宋体" w:eastAsia="宋体" w:cs="宋体"/>
          <w:spacing w:val="8"/>
          <w:sz w:val="21"/>
          <w:szCs w:val="21"/>
          <w:highlight w:val="none"/>
          <w:lang w:eastAsia="zh-CN"/>
        </w:rPr>
      </w:pPr>
      <w:r>
        <w:rPr>
          <w:rFonts w:hint="eastAsia" w:ascii="宋体" w:hAnsi="宋体" w:eastAsia="宋体" w:cs="宋体"/>
          <w:spacing w:val="8"/>
          <w:sz w:val="21"/>
          <w:szCs w:val="21"/>
          <w:highlight w:val="none"/>
          <w:lang w:eastAsia="zh-CN"/>
        </w:rPr>
        <w:t>法定代表人                             法定代表人</w:t>
      </w:r>
    </w:p>
    <w:p w14:paraId="718E157F">
      <w:pPr>
        <w:keepNext w:val="0"/>
        <w:keepLines w:val="0"/>
        <w:pageBreakBefore w:val="0"/>
        <w:widowControl w:val="0"/>
        <w:kinsoku/>
        <w:wordWrap/>
        <w:overflowPunct/>
        <w:topLinePunct w:val="0"/>
        <w:autoSpaceDE/>
        <w:autoSpaceDN/>
        <w:bidi w:val="0"/>
        <w:adjustRightInd/>
        <w:snapToGrid/>
        <w:spacing w:line="440" w:lineRule="exact"/>
        <w:ind w:right="-739" w:rightChars="-352" w:firstLine="0"/>
        <w:jc w:val="both"/>
        <w:textAlignment w:val="auto"/>
        <w:rPr>
          <w:rFonts w:hint="eastAsia" w:ascii="宋体" w:hAnsi="宋体" w:eastAsia="宋体" w:cs="宋体"/>
          <w:spacing w:val="8"/>
          <w:sz w:val="21"/>
          <w:szCs w:val="21"/>
          <w:highlight w:val="none"/>
          <w:lang w:eastAsia="zh-CN"/>
        </w:rPr>
        <w:sectPr>
          <w:footerReference r:id="rId13" w:type="default"/>
          <w:pgSz w:w="11906" w:h="16838"/>
          <w:pgMar w:top="1440" w:right="1800" w:bottom="1440" w:left="1800" w:header="851" w:footer="992" w:gutter="0"/>
          <w:pgNumType w:fmt="decimal"/>
          <w:cols w:space="720" w:num="1"/>
          <w:docGrid w:type="lines" w:linePitch="312" w:charSpace="0"/>
        </w:sectPr>
      </w:pPr>
      <w:r>
        <w:rPr>
          <w:rFonts w:hint="eastAsia" w:ascii="宋体" w:hAnsi="宋体" w:eastAsia="宋体" w:cs="宋体"/>
          <w:spacing w:val="8"/>
          <w:sz w:val="21"/>
          <w:szCs w:val="21"/>
          <w:highlight w:val="none"/>
          <w:lang w:eastAsia="zh-CN"/>
        </w:rPr>
        <w:t xml:space="preserve">或其授权代理人：                     </w:t>
      </w:r>
      <w:r>
        <w:rPr>
          <w:rFonts w:hint="eastAsia" w:ascii="宋体" w:hAnsi="宋体" w:eastAsia="宋体" w:cs="宋体"/>
          <w:spacing w:val="8"/>
          <w:sz w:val="21"/>
          <w:szCs w:val="21"/>
          <w:highlight w:val="none"/>
          <w:lang w:val="en-US" w:eastAsia="zh-CN"/>
        </w:rPr>
        <w:t xml:space="preserve">  </w:t>
      </w:r>
      <w:r>
        <w:rPr>
          <w:rFonts w:hint="eastAsia" w:ascii="宋体" w:hAnsi="宋体" w:eastAsia="宋体" w:cs="宋体"/>
          <w:spacing w:val="8"/>
          <w:sz w:val="21"/>
          <w:szCs w:val="21"/>
          <w:highlight w:val="none"/>
          <w:lang w:eastAsia="zh-CN"/>
        </w:rPr>
        <w:t>或其授权代理人：</w:t>
      </w:r>
    </w:p>
    <w:p w14:paraId="4CD4B41E">
      <w:pPr>
        <w:keepNext w:val="0"/>
        <w:keepLines w:val="0"/>
        <w:pageBreakBefore w:val="0"/>
        <w:widowControl w:val="0"/>
        <w:kinsoku/>
        <w:wordWrap/>
        <w:overflowPunct/>
        <w:topLinePunct w:val="0"/>
        <w:autoSpaceDE/>
        <w:autoSpaceDN/>
        <w:bidi w:val="0"/>
        <w:adjustRightInd/>
        <w:snapToGrid/>
        <w:spacing w:line="440" w:lineRule="exact"/>
        <w:ind w:right="-739" w:rightChars="-352"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附件</w:t>
      </w:r>
      <w:r>
        <w:rPr>
          <w:rFonts w:hint="eastAsia" w:ascii="宋体" w:hAnsi="宋体" w:eastAsia="宋体" w:cs="宋体"/>
          <w:sz w:val="21"/>
          <w:szCs w:val="21"/>
          <w:highlight w:val="none"/>
          <w:lang w:val="en-US" w:eastAsia="zh-CN"/>
        </w:rPr>
        <w:t>二</w:t>
      </w:r>
      <w:r>
        <w:rPr>
          <w:rFonts w:hint="eastAsia" w:ascii="宋体" w:hAnsi="宋体" w:eastAsia="宋体" w:cs="宋体"/>
          <w:sz w:val="21"/>
          <w:szCs w:val="21"/>
          <w:highlight w:val="none"/>
        </w:rPr>
        <w:t>：南通轨道资源开发有限公司外单位作业安全、消防、</w:t>
      </w:r>
      <w:r>
        <w:rPr>
          <w:rFonts w:hint="eastAsia" w:ascii="宋体" w:hAnsi="宋体" w:eastAsia="宋体" w:cs="宋体"/>
          <w:sz w:val="21"/>
          <w:szCs w:val="21"/>
          <w:highlight w:val="none"/>
          <w:lang w:val="en-US" w:eastAsia="zh-CN"/>
        </w:rPr>
        <w:t>治安</w:t>
      </w:r>
      <w:r>
        <w:rPr>
          <w:rFonts w:hint="eastAsia" w:ascii="宋体" w:hAnsi="宋体" w:eastAsia="宋体" w:cs="宋体"/>
          <w:sz w:val="21"/>
          <w:szCs w:val="21"/>
          <w:highlight w:val="none"/>
        </w:rPr>
        <w:t>内保协议</w:t>
      </w:r>
    </w:p>
    <w:p w14:paraId="7D4C79FF">
      <w:pPr>
        <w:pStyle w:val="6"/>
        <w:keepNext w:val="0"/>
        <w:keepLines w:val="0"/>
        <w:pageBreakBefore w:val="0"/>
        <w:widowControl w:val="0"/>
        <w:kinsoku/>
        <w:wordWrap/>
        <w:overflowPunct/>
        <w:topLinePunct w:val="0"/>
        <w:autoSpaceDE/>
        <w:autoSpaceDN/>
        <w:bidi w:val="0"/>
        <w:adjustRightInd/>
        <w:snapToGrid/>
        <w:spacing w:line="440" w:lineRule="exact"/>
        <w:ind w:right="-739" w:rightChars="-352" w:firstLine="0" w:firstLineChars="0"/>
        <w:jc w:val="center"/>
        <w:textAlignment w:val="auto"/>
        <w:rPr>
          <w:rFonts w:hint="eastAsia" w:ascii="宋体" w:hAnsi="宋体" w:eastAsia="宋体" w:cs="宋体"/>
          <w:b/>
          <w:bCs/>
          <w:sz w:val="21"/>
          <w:szCs w:val="21"/>
          <w:highlight w:val="none"/>
          <w14:ligatures w14:val="standardContextual"/>
        </w:rPr>
      </w:pPr>
      <w:r>
        <w:rPr>
          <w:rFonts w:hint="eastAsia" w:ascii="宋体" w:hAnsi="宋体" w:eastAsia="宋体" w:cs="宋体"/>
          <w:b/>
          <w:bCs/>
          <w:sz w:val="21"/>
          <w:szCs w:val="21"/>
          <w:highlight w:val="none"/>
          <w14:ligatures w14:val="standardContextual"/>
        </w:rPr>
        <w:t>南通轨道资源开发有限公司</w:t>
      </w:r>
    </w:p>
    <w:p w14:paraId="4A47AB58">
      <w:pPr>
        <w:keepNext w:val="0"/>
        <w:keepLines w:val="0"/>
        <w:pageBreakBefore w:val="0"/>
        <w:widowControl w:val="0"/>
        <w:kinsoku/>
        <w:wordWrap/>
        <w:overflowPunct/>
        <w:topLinePunct w:val="0"/>
        <w:autoSpaceDE/>
        <w:autoSpaceDN/>
        <w:bidi w:val="0"/>
        <w:adjustRightInd/>
        <w:snapToGrid/>
        <w:spacing w:line="440" w:lineRule="exact"/>
        <w:ind w:right="-739" w:rightChars="-352"/>
        <w:jc w:val="center"/>
        <w:textAlignment w:val="auto"/>
        <w:rPr>
          <w:rFonts w:hint="eastAsia" w:ascii="宋体" w:hAnsi="宋体" w:eastAsia="宋体" w:cs="宋体"/>
          <w:sz w:val="21"/>
          <w:szCs w:val="21"/>
          <w:highlight w:val="none"/>
        </w:rPr>
      </w:pPr>
      <w:r>
        <w:rPr>
          <w:rFonts w:hint="eastAsia" w:ascii="宋体" w:hAnsi="宋体" w:eastAsia="宋体" w:cs="宋体"/>
          <w:b/>
          <w:bCs/>
          <w:sz w:val="21"/>
          <w:szCs w:val="21"/>
          <w:highlight w:val="none"/>
        </w:rPr>
        <w:t>外单位作业安全、消防、治安管理协议</w:t>
      </w:r>
    </w:p>
    <w:p w14:paraId="0CFBAB85">
      <w:pPr>
        <w:keepNext w:val="0"/>
        <w:keepLines w:val="0"/>
        <w:pageBreakBefore w:val="0"/>
        <w:widowControl w:val="0"/>
        <w:kinsoku/>
        <w:wordWrap/>
        <w:overflowPunct/>
        <w:topLinePunct w:val="0"/>
        <w:autoSpaceDE/>
        <w:autoSpaceDN/>
        <w:bidi w:val="0"/>
        <w:adjustRightInd/>
        <w:snapToGrid/>
        <w:spacing w:line="440" w:lineRule="exact"/>
        <w:ind w:right="-739" w:rightChars="-352" w:firstLine="420" w:firstLineChars="200"/>
        <w:textAlignment w:val="auto"/>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14:ligatures w14:val="none"/>
        </w:rPr>
        <w:t>甲方：南通轨道资源开发有限公司</w:t>
      </w:r>
    </w:p>
    <w:p w14:paraId="4F112F88">
      <w:pPr>
        <w:keepNext w:val="0"/>
        <w:keepLines w:val="0"/>
        <w:pageBreakBefore w:val="0"/>
        <w:widowControl w:val="0"/>
        <w:kinsoku/>
        <w:wordWrap/>
        <w:overflowPunct/>
        <w:topLinePunct w:val="0"/>
        <w:autoSpaceDE/>
        <w:autoSpaceDN/>
        <w:bidi w:val="0"/>
        <w:adjustRightInd/>
        <w:snapToGrid/>
        <w:spacing w:line="440" w:lineRule="exact"/>
        <w:ind w:right="-739" w:rightChars="-352" w:firstLine="420" w:firstLineChars="200"/>
        <w:textAlignment w:val="auto"/>
        <w:rPr>
          <w:rFonts w:hint="eastAsia" w:ascii="宋体" w:hAnsi="宋体" w:eastAsia="宋体" w:cs="宋体"/>
          <w:sz w:val="21"/>
          <w:szCs w:val="21"/>
          <w:highlight w:val="none"/>
          <w:u w:val="single"/>
          <w:lang w:val="en-US" w:eastAsia="zh-CN"/>
          <w14:ligatures w14:val="none"/>
        </w:rPr>
      </w:pPr>
      <w:r>
        <w:rPr>
          <w:rFonts w:hint="eastAsia" w:ascii="宋体" w:hAnsi="宋体" w:eastAsia="宋体" w:cs="宋体"/>
          <w:sz w:val="21"/>
          <w:szCs w:val="21"/>
          <w:highlight w:val="none"/>
          <w14:ligatures w14:val="none"/>
        </w:rPr>
        <w:t>乙方：</w:t>
      </w:r>
      <w:r>
        <w:rPr>
          <w:rFonts w:hint="eastAsia" w:ascii="宋体" w:hAnsi="宋体" w:eastAsia="宋体" w:cs="宋体"/>
          <w:sz w:val="21"/>
          <w:szCs w:val="21"/>
          <w:highlight w:val="none"/>
          <w:u w:val="single"/>
          <w14:ligatures w14:val="none"/>
        </w:rPr>
        <w:t xml:space="preserve">               </w:t>
      </w:r>
      <w:r>
        <w:rPr>
          <w:rFonts w:hint="eastAsia" w:ascii="宋体" w:hAnsi="宋体" w:eastAsia="宋体" w:cs="宋体"/>
          <w:sz w:val="21"/>
          <w:szCs w:val="21"/>
          <w:highlight w:val="none"/>
          <w:u w:val="single"/>
          <w:lang w:val="en-US" w:eastAsia="zh-CN"/>
          <w14:ligatures w14:val="none"/>
        </w:rPr>
        <w:t xml:space="preserve">         </w:t>
      </w:r>
    </w:p>
    <w:p w14:paraId="455E7B23">
      <w:pPr>
        <w:keepNext w:val="0"/>
        <w:keepLines w:val="0"/>
        <w:pageBreakBefore w:val="0"/>
        <w:widowControl w:val="0"/>
        <w:kinsoku/>
        <w:wordWrap/>
        <w:overflowPunct/>
        <w:topLinePunct w:val="0"/>
        <w:autoSpaceDE/>
        <w:autoSpaceDN/>
        <w:bidi w:val="0"/>
        <w:adjustRightInd/>
        <w:snapToGrid/>
        <w:spacing w:line="440" w:lineRule="exact"/>
        <w:ind w:right="-739" w:rightChars="-352" w:firstLine="420" w:firstLineChars="200"/>
        <w:textAlignment w:val="auto"/>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14:ligatures w14:val="none"/>
        </w:rPr>
        <w:t>为了认真贯彻落实《中华人民共和国安全生产法</w:t>
      </w:r>
      <w:r>
        <w:rPr>
          <w:rFonts w:hint="eastAsia" w:ascii="宋体" w:hAnsi="宋体" w:eastAsia="宋体" w:cs="宋体"/>
          <w:sz w:val="21"/>
          <w:szCs w:val="21"/>
          <w:highlight w:val="none"/>
          <w:lang w:eastAsia="zh-CN"/>
          <w14:ligatures w14:val="none"/>
        </w:rPr>
        <w:t>》《</w:t>
      </w:r>
      <w:r>
        <w:rPr>
          <w:rFonts w:hint="eastAsia" w:ascii="宋体" w:hAnsi="宋体" w:eastAsia="宋体" w:cs="宋体"/>
          <w:sz w:val="21"/>
          <w:szCs w:val="21"/>
          <w:highlight w:val="none"/>
          <w14:ligatures w14:val="none"/>
        </w:rPr>
        <w:t>中华人民共和国消防法</w:t>
      </w:r>
      <w:r>
        <w:rPr>
          <w:rFonts w:hint="eastAsia" w:ascii="宋体" w:hAnsi="宋体" w:eastAsia="宋体" w:cs="宋体"/>
          <w:sz w:val="21"/>
          <w:szCs w:val="21"/>
          <w:highlight w:val="none"/>
          <w:lang w:eastAsia="zh-CN"/>
          <w14:ligatures w14:val="none"/>
        </w:rPr>
        <w:t>》《</w:t>
      </w:r>
      <w:r>
        <w:rPr>
          <w:rFonts w:hint="eastAsia" w:ascii="宋体" w:hAnsi="宋体" w:eastAsia="宋体" w:cs="宋体"/>
          <w:sz w:val="21"/>
          <w:szCs w:val="21"/>
          <w:highlight w:val="none"/>
          <w14:ligatures w14:val="none"/>
        </w:rPr>
        <w:t>江苏省安全生产条例》等相关安全生产的法律法规要求，创造安全的经营环境，甲乙双方自愿达成本协议，共同遵守执行。</w:t>
      </w:r>
    </w:p>
    <w:p w14:paraId="755FAD3E">
      <w:pPr>
        <w:keepNext w:val="0"/>
        <w:keepLines w:val="0"/>
        <w:pageBreakBefore w:val="0"/>
        <w:widowControl w:val="0"/>
        <w:kinsoku/>
        <w:wordWrap/>
        <w:overflowPunct/>
        <w:topLinePunct w:val="0"/>
        <w:autoSpaceDE/>
        <w:autoSpaceDN/>
        <w:bidi w:val="0"/>
        <w:adjustRightInd/>
        <w:snapToGrid/>
        <w:spacing w:line="440" w:lineRule="exact"/>
        <w:ind w:right="-739" w:rightChars="-352" w:firstLine="422" w:firstLineChars="200"/>
        <w:textAlignment w:val="auto"/>
        <w:rPr>
          <w:rFonts w:hint="eastAsia" w:ascii="宋体" w:hAnsi="宋体" w:eastAsia="宋体" w:cs="宋体"/>
          <w:b/>
          <w:bCs/>
          <w:sz w:val="21"/>
          <w:szCs w:val="21"/>
          <w:highlight w:val="none"/>
          <w14:ligatures w14:val="none"/>
        </w:rPr>
      </w:pPr>
      <w:r>
        <w:rPr>
          <w:rFonts w:hint="eastAsia" w:ascii="宋体" w:hAnsi="宋体" w:eastAsia="宋体" w:cs="宋体"/>
          <w:b/>
          <w:bCs/>
          <w:sz w:val="21"/>
          <w:szCs w:val="21"/>
          <w:highlight w:val="none"/>
          <w14:ligatures w14:val="none"/>
        </w:rPr>
        <w:t>一、项目概况：</w:t>
      </w:r>
    </w:p>
    <w:p w14:paraId="51159599">
      <w:pPr>
        <w:keepNext w:val="0"/>
        <w:keepLines w:val="0"/>
        <w:pageBreakBefore w:val="0"/>
        <w:widowControl w:val="0"/>
        <w:kinsoku/>
        <w:wordWrap/>
        <w:overflowPunct/>
        <w:topLinePunct w:val="0"/>
        <w:autoSpaceDE/>
        <w:autoSpaceDN/>
        <w:bidi w:val="0"/>
        <w:adjustRightInd/>
        <w:snapToGrid/>
        <w:spacing w:line="440" w:lineRule="exact"/>
        <w:ind w:left="279" w:leftChars="133" w:right="-739" w:rightChars="-352" w:firstLine="210" w:firstLineChars="100"/>
        <w:textAlignment w:val="auto"/>
        <w:rPr>
          <w:rFonts w:hint="eastAsia" w:ascii="宋体" w:hAnsi="宋体" w:eastAsia="宋体" w:cs="宋体"/>
          <w:sz w:val="21"/>
          <w:szCs w:val="21"/>
          <w:highlight w:val="none"/>
          <w:lang w:val="en-US" w:eastAsia="zh-CN"/>
          <w14:ligatures w14:val="none"/>
        </w:rPr>
      </w:pPr>
      <w:r>
        <w:rPr>
          <w:rFonts w:hint="eastAsia" w:ascii="宋体" w:hAnsi="宋体" w:eastAsia="宋体" w:cs="宋体"/>
          <w:sz w:val="21"/>
          <w:szCs w:val="21"/>
          <w:highlight w:val="none"/>
          <w14:ligatures w14:val="none"/>
        </w:rPr>
        <w:t>项目名称：</w:t>
      </w:r>
      <w:r>
        <w:rPr>
          <w:rFonts w:hint="eastAsia" w:ascii="宋体" w:hAnsi="宋体" w:eastAsia="宋体" w:cs="宋体"/>
          <w:color w:val="auto"/>
          <w:kern w:val="0"/>
          <w:sz w:val="21"/>
          <w:szCs w:val="21"/>
          <w:highlight w:val="none"/>
          <w:u w:val="single"/>
          <w:lang w:val="en-US" w:eastAsia="zh-CN" w:bidi="ar"/>
        </w:rPr>
        <w:t>南通地铁停车场道闸广告资源招商经营项目</w:t>
      </w:r>
    </w:p>
    <w:p w14:paraId="7B354BFB">
      <w:pPr>
        <w:keepNext w:val="0"/>
        <w:keepLines w:val="0"/>
        <w:pageBreakBefore w:val="0"/>
        <w:widowControl w:val="0"/>
        <w:kinsoku/>
        <w:wordWrap/>
        <w:overflowPunct/>
        <w:topLinePunct w:val="0"/>
        <w:autoSpaceDE/>
        <w:autoSpaceDN/>
        <w:bidi w:val="0"/>
        <w:adjustRightInd/>
        <w:snapToGrid/>
        <w:spacing w:line="440" w:lineRule="exact"/>
        <w:ind w:left="279" w:leftChars="133" w:right="-739" w:rightChars="-352" w:firstLine="210" w:firstLineChars="100"/>
        <w:textAlignment w:val="auto"/>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14:ligatures w14:val="none"/>
        </w:rPr>
        <w:t>项目地点：南通市</w:t>
      </w:r>
    </w:p>
    <w:p w14:paraId="0012524D">
      <w:pPr>
        <w:keepNext w:val="0"/>
        <w:keepLines w:val="0"/>
        <w:pageBreakBefore w:val="0"/>
        <w:widowControl w:val="0"/>
        <w:kinsoku/>
        <w:wordWrap/>
        <w:overflowPunct/>
        <w:topLinePunct w:val="0"/>
        <w:autoSpaceDE/>
        <w:autoSpaceDN/>
        <w:bidi w:val="0"/>
        <w:adjustRightInd/>
        <w:snapToGrid/>
        <w:spacing w:line="440" w:lineRule="exact"/>
        <w:ind w:left="0" w:leftChars="0" w:right="-739" w:rightChars="-352" w:firstLine="499" w:firstLineChars="238"/>
        <w:textAlignment w:val="auto"/>
        <w:rPr>
          <w:rFonts w:hint="eastAsia" w:ascii="宋体" w:hAnsi="宋体" w:eastAsia="宋体" w:cs="宋体"/>
          <w:sz w:val="21"/>
          <w:szCs w:val="21"/>
          <w:highlight w:val="none"/>
          <w:lang w:eastAsia="zh-CN"/>
          <w14:ligatures w14:val="none"/>
        </w:rPr>
      </w:pPr>
      <w:r>
        <w:rPr>
          <w:rFonts w:hint="eastAsia" w:ascii="宋体" w:hAnsi="宋体" w:eastAsia="宋体" w:cs="宋体"/>
          <w:sz w:val="21"/>
          <w:szCs w:val="21"/>
          <w:highlight w:val="none"/>
          <w14:ligatures w14:val="none"/>
        </w:rPr>
        <w:t>项目负责人</w:t>
      </w:r>
      <w:r>
        <w:rPr>
          <w:rFonts w:hint="eastAsia" w:ascii="宋体" w:hAnsi="宋体" w:eastAsia="宋体" w:cs="宋体"/>
          <w:sz w:val="21"/>
          <w:szCs w:val="21"/>
          <w:highlight w:val="none"/>
          <w:lang w:val="en-US" w:eastAsia="zh-CN"/>
          <w14:ligatures w14:val="none"/>
        </w:rPr>
        <w:t>及联系方式</w:t>
      </w:r>
      <w:r>
        <w:rPr>
          <w:rFonts w:hint="eastAsia" w:ascii="宋体" w:hAnsi="宋体" w:eastAsia="宋体" w:cs="宋体"/>
          <w:sz w:val="21"/>
          <w:szCs w:val="21"/>
          <w:highlight w:val="none"/>
          <w14:ligatures w14:val="none"/>
        </w:rPr>
        <w:t>：</w:t>
      </w:r>
      <w:r>
        <w:rPr>
          <w:rFonts w:hint="eastAsia" w:ascii="宋体" w:hAnsi="宋体" w:eastAsia="宋体" w:cs="宋体"/>
          <w:sz w:val="21"/>
          <w:szCs w:val="21"/>
          <w:highlight w:val="none"/>
          <w:u w:val="single"/>
          <w14:ligatures w14:val="none"/>
        </w:rPr>
        <w:t xml:space="preserve">               </w:t>
      </w:r>
      <w:r>
        <w:rPr>
          <w:rFonts w:hint="eastAsia" w:ascii="宋体" w:hAnsi="宋体" w:eastAsia="宋体" w:cs="宋体"/>
          <w:sz w:val="21"/>
          <w:szCs w:val="21"/>
          <w:highlight w:val="none"/>
          <w:u w:val="single"/>
          <w:lang w:val="en-US" w:eastAsia="zh-CN"/>
          <w14:ligatures w14:val="none"/>
        </w:rPr>
        <w:t xml:space="preserve">         </w:t>
      </w:r>
    </w:p>
    <w:p w14:paraId="45275580">
      <w:pPr>
        <w:keepNext w:val="0"/>
        <w:keepLines w:val="0"/>
        <w:pageBreakBefore w:val="0"/>
        <w:widowControl w:val="0"/>
        <w:kinsoku/>
        <w:wordWrap/>
        <w:overflowPunct/>
        <w:topLinePunct w:val="0"/>
        <w:autoSpaceDE/>
        <w:autoSpaceDN/>
        <w:bidi w:val="0"/>
        <w:adjustRightInd/>
        <w:snapToGrid/>
        <w:spacing w:line="440" w:lineRule="exact"/>
        <w:ind w:right="-739" w:rightChars="-352" w:firstLine="422" w:firstLineChars="200"/>
        <w:textAlignment w:val="auto"/>
        <w:rPr>
          <w:rFonts w:hint="eastAsia" w:ascii="宋体" w:hAnsi="宋体" w:eastAsia="宋体" w:cs="宋体"/>
          <w:b/>
          <w:bCs/>
          <w:sz w:val="21"/>
          <w:szCs w:val="21"/>
          <w:highlight w:val="none"/>
          <w14:ligatures w14:val="none"/>
        </w:rPr>
      </w:pPr>
      <w:r>
        <w:rPr>
          <w:rFonts w:hint="eastAsia" w:ascii="宋体" w:hAnsi="宋体" w:eastAsia="宋体" w:cs="宋体"/>
          <w:b/>
          <w:bCs/>
          <w:sz w:val="21"/>
          <w:szCs w:val="21"/>
          <w:highlight w:val="none"/>
          <w14:ligatures w14:val="none"/>
        </w:rPr>
        <w:t>二、安全目标：</w:t>
      </w:r>
    </w:p>
    <w:p w14:paraId="7C5B0E7B">
      <w:pPr>
        <w:keepNext w:val="0"/>
        <w:keepLines w:val="0"/>
        <w:pageBreakBefore w:val="0"/>
        <w:widowControl w:val="0"/>
        <w:kinsoku/>
        <w:wordWrap/>
        <w:overflowPunct/>
        <w:topLinePunct w:val="0"/>
        <w:autoSpaceDE/>
        <w:autoSpaceDN/>
        <w:bidi w:val="0"/>
        <w:adjustRightInd/>
        <w:snapToGrid/>
        <w:spacing w:line="440" w:lineRule="exact"/>
        <w:ind w:right="-739" w:rightChars="-352" w:firstLine="420" w:firstLineChars="200"/>
        <w:textAlignment w:val="auto"/>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14:ligatures w14:val="none"/>
        </w:rPr>
        <w:t>1.不发生生产安全死亡事故及重伤事故。</w:t>
      </w:r>
    </w:p>
    <w:p w14:paraId="1EE79560">
      <w:pPr>
        <w:keepNext w:val="0"/>
        <w:keepLines w:val="0"/>
        <w:pageBreakBefore w:val="0"/>
        <w:widowControl w:val="0"/>
        <w:kinsoku/>
        <w:wordWrap/>
        <w:overflowPunct/>
        <w:topLinePunct w:val="0"/>
        <w:autoSpaceDE/>
        <w:autoSpaceDN/>
        <w:bidi w:val="0"/>
        <w:adjustRightInd/>
        <w:snapToGrid/>
        <w:spacing w:line="440" w:lineRule="exact"/>
        <w:ind w:right="-739" w:rightChars="-352" w:firstLine="420" w:firstLineChars="200"/>
        <w:textAlignment w:val="auto"/>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14:ligatures w14:val="none"/>
        </w:rPr>
        <w:t>2.不发生由政府相关部门负责调查处理的火灾（爆炸）事故。</w:t>
      </w:r>
    </w:p>
    <w:p w14:paraId="06D73701">
      <w:pPr>
        <w:keepNext w:val="0"/>
        <w:keepLines w:val="0"/>
        <w:pageBreakBefore w:val="0"/>
        <w:widowControl w:val="0"/>
        <w:kinsoku/>
        <w:wordWrap/>
        <w:overflowPunct/>
        <w:topLinePunct w:val="0"/>
        <w:autoSpaceDE/>
        <w:autoSpaceDN/>
        <w:bidi w:val="0"/>
        <w:adjustRightInd/>
        <w:snapToGrid/>
        <w:spacing w:line="440" w:lineRule="exact"/>
        <w:ind w:right="-739" w:rightChars="-352" w:firstLine="420" w:firstLineChars="200"/>
        <w:textAlignment w:val="auto"/>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14:ligatures w14:val="none"/>
        </w:rPr>
        <w:t>3.不发生中毒、污染事故。</w:t>
      </w:r>
    </w:p>
    <w:p w14:paraId="4D3335F9">
      <w:pPr>
        <w:keepNext w:val="0"/>
        <w:keepLines w:val="0"/>
        <w:pageBreakBefore w:val="0"/>
        <w:widowControl w:val="0"/>
        <w:kinsoku/>
        <w:wordWrap/>
        <w:overflowPunct/>
        <w:topLinePunct w:val="0"/>
        <w:autoSpaceDE/>
        <w:autoSpaceDN/>
        <w:bidi w:val="0"/>
        <w:adjustRightInd/>
        <w:snapToGrid/>
        <w:spacing w:line="440" w:lineRule="exact"/>
        <w:ind w:right="-739" w:rightChars="-352" w:firstLine="420" w:firstLineChars="200"/>
        <w:textAlignment w:val="auto"/>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14:ligatures w14:val="none"/>
        </w:rPr>
        <w:t>4.不发生产生重大影响的社会安全事件和公共卫生事件。</w:t>
      </w:r>
    </w:p>
    <w:p w14:paraId="3EBA92B5">
      <w:pPr>
        <w:keepNext w:val="0"/>
        <w:keepLines w:val="0"/>
        <w:pageBreakBefore w:val="0"/>
        <w:widowControl w:val="0"/>
        <w:kinsoku/>
        <w:wordWrap/>
        <w:overflowPunct/>
        <w:topLinePunct w:val="0"/>
        <w:autoSpaceDE/>
        <w:autoSpaceDN/>
        <w:bidi w:val="0"/>
        <w:adjustRightInd/>
        <w:snapToGrid/>
        <w:spacing w:line="440" w:lineRule="exact"/>
        <w:ind w:right="-739" w:rightChars="-352" w:firstLine="422" w:firstLineChars="200"/>
        <w:textAlignment w:val="auto"/>
        <w:rPr>
          <w:rFonts w:hint="eastAsia" w:ascii="宋体" w:hAnsi="宋体" w:eastAsia="宋体" w:cs="宋体"/>
          <w:b/>
          <w:bCs/>
          <w:sz w:val="21"/>
          <w:szCs w:val="21"/>
          <w:highlight w:val="none"/>
          <w14:ligatures w14:val="none"/>
        </w:rPr>
      </w:pPr>
      <w:r>
        <w:rPr>
          <w:rFonts w:hint="eastAsia" w:ascii="宋体" w:hAnsi="宋体" w:eastAsia="宋体" w:cs="宋体"/>
          <w:b/>
          <w:bCs/>
          <w:sz w:val="21"/>
          <w:szCs w:val="21"/>
          <w:highlight w:val="none"/>
          <w14:ligatures w14:val="none"/>
        </w:rPr>
        <w:t>三、甲方安全责任和义务</w:t>
      </w:r>
    </w:p>
    <w:p w14:paraId="5DAE8228">
      <w:pPr>
        <w:keepNext w:val="0"/>
        <w:keepLines w:val="0"/>
        <w:pageBreakBefore w:val="0"/>
        <w:widowControl w:val="0"/>
        <w:kinsoku/>
        <w:wordWrap/>
        <w:overflowPunct/>
        <w:topLinePunct w:val="0"/>
        <w:autoSpaceDE/>
        <w:autoSpaceDN/>
        <w:bidi w:val="0"/>
        <w:adjustRightInd/>
        <w:snapToGrid/>
        <w:spacing w:line="440" w:lineRule="exact"/>
        <w:ind w:right="-739" w:rightChars="-352" w:firstLine="420" w:firstLineChars="200"/>
        <w:textAlignment w:val="auto"/>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lang w:eastAsia="zh-CN"/>
          <w14:ligatures w14:val="none"/>
        </w:rPr>
        <w:t>1.</w:t>
      </w:r>
      <w:r>
        <w:rPr>
          <w:rFonts w:hint="eastAsia" w:ascii="宋体" w:hAnsi="宋体" w:eastAsia="宋体" w:cs="宋体"/>
          <w:sz w:val="21"/>
          <w:szCs w:val="21"/>
          <w:highlight w:val="none"/>
          <w14:ligatures w14:val="none"/>
        </w:rPr>
        <w:t>甲方应向乙方提供必要的技术或相关资料。</w:t>
      </w:r>
    </w:p>
    <w:p w14:paraId="35F82D8E">
      <w:pPr>
        <w:keepNext w:val="0"/>
        <w:keepLines w:val="0"/>
        <w:pageBreakBefore w:val="0"/>
        <w:widowControl w:val="0"/>
        <w:kinsoku/>
        <w:wordWrap/>
        <w:overflowPunct/>
        <w:topLinePunct w:val="0"/>
        <w:autoSpaceDE/>
        <w:autoSpaceDN/>
        <w:bidi w:val="0"/>
        <w:adjustRightInd/>
        <w:snapToGrid/>
        <w:spacing w:line="440" w:lineRule="exact"/>
        <w:ind w:right="-739" w:rightChars="-352" w:firstLine="420" w:firstLineChars="200"/>
        <w:textAlignment w:val="auto"/>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lang w:eastAsia="zh-CN"/>
          <w14:ligatures w14:val="none"/>
        </w:rPr>
        <w:t>2.</w:t>
      </w:r>
      <w:r>
        <w:rPr>
          <w:rFonts w:hint="eastAsia" w:ascii="宋体" w:hAnsi="宋体" w:eastAsia="宋体" w:cs="宋体"/>
          <w:sz w:val="21"/>
          <w:szCs w:val="21"/>
          <w:highlight w:val="none"/>
          <w14:ligatures w14:val="none"/>
        </w:rPr>
        <w:t>甲方应对乙方的安全生产工作统一协调、管理，定期进行安全检查并记录。</w:t>
      </w:r>
    </w:p>
    <w:p w14:paraId="6ACA7B08">
      <w:pPr>
        <w:keepNext w:val="0"/>
        <w:keepLines w:val="0"/>
        <w:pageBreakBefore w:val="0"/>
        <w:widowControl w:val="0"/>
        <w:kinsoku/>
        <w:wordWrap/>
        <w:overflowPunct/>
        <w:topLinePunct w:val="0"/>
        <w:autoSpaceDE/>
        <w:autoSpaceDN/>
        <w:bidi w:val="0"/>
        <w:adjustRightInd/>
        <w:snapToGrid/>
        <w:spacing w:line="440" w:lineRule="exact"/>
        <w:ind w:right="-739" w:rightChars="-352" w:firstLine="420" w:firstLineChars="200"/>
        <w:textAlignment w:val="auto"/>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lang w:eastAsia="zh-CN"/>
          <w14:ligatures w14:val="none"/>
        </w:rPr>
        <w:t>3.</w:t>
      </w:r>
      <w:r>
        <w:rPr>
          <w:rFonts w:hint="eastAsia" w:ascii="宋体" w:hAnsi="宋体" w:eastAsia="宋体" w:cs="宋体"/>
          <w:sz w:val="21"/>
          <w:szCs w:val="21"/>
          <w:highlight w:val="none"/>
          <w14:ligatures w14:val="none"/>
        </w:rPr>
        <w:t>甲方负责督促乙方开展安全管理活动，及时传达和部署</w:t>
      </w:r>
      <w:r>
        <w:rPr>
          <w:rFonts w:hint="eastAsia" w:ascii="宋体" w:hAnsi="宋体" w:eastAsia="宋体" w:cs="宋体"/>
          <w:sz w:val="21"/>
          <w:szCs w:val="21"/>
          <w:highlight w:val="none"/>
          <w:lang w:eastAsia="zh-CN"/>
          <w14:ligatures w14:val="none"/>
        </w:rPr>
        <w:t>上级</w:t>
      </w:r>
      <w:r>
        <w:rPr>
          <w:rFonts w:hint="eastAsia" w:ascii="宋体" w:hAnsi="宋体" w:eastAsia="宋体" w:cs="宋体"/>
          <w:sz w:val="21"/>
          <w:szCs w:val="21"/>
          <w:highlight w:val="none"/>
          <w14:ligatures w14:val="none"/>
        </w:rPr>
        <w:t>有关安全生产精神和要求，加强安全生产的指导和协调。</w:t>
      </w:r>
    </w:p>
    <w:p w14:paraId="7ACE0875">
      <w:pPr>
        <w:keepNext w:val="0"/>
        <w:keepLines w:val="0"/>
        <w:pageBreakBefore w:val="0"/>
        <w:widowControl w:val="0"/>
        <w:kinsoku/>
        <w:wordWrap/>
        <w:overflowPunct/>
        <w:topLinePunct w:val="0"/>
        <w:autoSpaceDE/>
        <w:autoSpaceDN/>
        <w:bidi w:val="0"/>
        <w:adjustRightInd/>
        <w:snapToGrid/>
        <w:spacing w:line="440" w:lineRule="exact"/>
        <w:ind w:right="-739" w:rightChars="-352" w:firstLine="420" w:firstLineChars="200"/>
        <w:textAlignment w:val="auto"/>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lang w:eastAsia="zh-CN"/>
          <w14:ligatures w14:val="none"/>
        </w:rPr>
        <w:t>4.</w:t>
      </w:r>
      <w:r>
        <w:rPr>
          <w:rFonts w:hint="eastAsia" w:ascii="宋体" w:hAnsi="宋体" w:eastAsia="宋体" w:cs="宋体"/>
          <w:sz w:val="21"/>
          <w:szCs w:val="21"/>
          <w:highlight w:val="none"/>
          <w14:ligatures w14:val="none"/>
        </w:rPr>
        <w:t>甲方负责对乙方安全管理情况进行监督检查，对发现的不合格项甲方有权制止、责成其限期整改，因乙方的过失造成的经济损失由乙方承担。</w:t>
      </w:r>
    </w:p>
    <w:p w14:paraId="01475CAD">
      <w:pPr>
        <w:keepNext w:val="0"/>
        <w:keepLines w:val="0"/>
        <w:pageBreakBefore w:val="0"/>
        <w:widowControl w:val="0"/>
        <w:kinsoku/>
        <w:wordWrap/>
        <w:overflowPunct/>
        <w:topLinePunct w:val="0"/>
        <w:autoSpaceDE/>
        <w:autoSpaceDN/>
        <w:bidi w:val="0"/>
        <w:adjustRightInd/>
        <w:snapToGrid/>
        <w:spacing w:line="440" w:lineRule="exact"/>
        <w:ind w:right="-739" w:rightChars="-352" w:firstLine="422" w:firstLineChars="200"/>
        <w:textAlignment w:val="auto"/>
        <w:rPr>
          <w:rFonts w:hint="eastAsia" w:ascii="宋体" w:hAnsi="宋体" w:eastAsia="宋体" w:cs="宋体"/>
          <w:b/>
          <w:bCs/>
          <w:sz w:val="21"/>
          <w:szCs w:val="21"/>
          <w:highlight w:val="none"/>
          <w14:ligatures w14:val="none"/>
        </w:rPr>
      </w:pPr>
      <w:r>
        <w:rPr>
          <w:rFonts w:hint="eastAsia" w:ascii="宋体" w:hAnsi="宋体" w:eastAsia="宋体" w:cs="宋体"/>
          <w:b/>
          <w:bCs/>
          <w:sz w:val="21"/>
          <w:szCs w:val="21"/>
          <w:highlight w:val="none"/>
          <w:lang w:val="en-US" w:eastAsia="zh-CN"/>
          <w14:ligatures w14:val="none"/>
        </w:rPr>
        <w:t>四</w:t>
      </w:r>
      <w:r>
        <w:rPr>
          <w:rFonts w:hint="eastAsia" w:ascii="宋体" w:hAnsi="宋体" w:eastAsia="宋体" w:cs="宋体"/>
          <w:b/>
          <w:bCs/>
          <w:sz w:val="21"/>
          <w:szCs w:val="21"/>
          <w:highlight w:val="none"/>
          <w14:ligatures w14:val="none"/>
        </w:rPr>
        <w:t>、乙方安全责任和义务</w:t>
      </w:r>
    </w:p>
    <w:p w14:paraId="2F1EC2C2">
      <w:pPr>
        <w:keepNext w:val="0"/>
        <w:keepLines w:val="0"/>
        <w:pageBreakBefore w:val="0"/>
        <w:widowControl w:val="0"/>
        <w:kinsoku/>
        <w:wordWrap/>
        <w:overflowPunct/>
        <w:topLinePunct w:val="0"/>
        <w:autoSpaceDE/>
        <w:autoSpaceDN/>
        <w:bidi w:val="0"/>
        <w:adjustRightInd/>
        <w:snapToGrid/>
        <w:spacing w:line="440" w:lineRule="exact"/>
        <w:ind w:right="-739" w:rightChars="-352" w:firstLine="420" w:firstLineChars="200"/>
        <w:textAlignment w:val="auto"/>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lang w:eastAsia="zh-CN"/>
          <w14:ligatures w14:val="none"/>
        </w:rPr>
        <w:t>1.</w:t>
      </w:r>
      <w:r>
        <w:rPr>
          <w:rFonts w:hint="eastAsia" w:ascii="宋体" w:hAnsi="宋体" w:eastAsia="宋体" w:cs="宋体"/>
          <w:sz w:val="21"/>
          <w:szCs w:val="21"/>
          <w:highlight w:val="none"/>
          <w14:ligatures w14:val="none"/>
        </w:rPr>
        <w:t>安全生产坚持“谁主管，谁负责”的原则，按照</w:t>
      </w:r>
      <w:r>
        <w:rPr>
          <w:rFonts w:hint="eastAsia" w:ascii="宋体" w:hAnsi="宋体" w:eastAsia="宋体" w:cs="宋体"/>
          <w:sz w:val="21"/>
          <w:szCs w:val="21"/>
          <w:highlight w:val="none"/>
          <w:lang w:eastAsia="zh-CN"/>
          <w14:ligatures w14:val="none"/>
        </w:rPr>
        <w:t>《</w:t>
      </w:r>
      <w:r>
        <w:rPr>
          <w:rFonts w:hint="eastAsia" w:ascii="宋体" w:hAnsi="宋体" w:eastAsia="宋体" w:cs="宋体"/>
          <w:spacing w:val="8"/>
          <w:sz w:val="21"/>
          <w:szCs w:val="21"/>
          <w:highlight w:val="none"/>
          <w:lang w:eastAsia="zh-CN"/>
        </w:rPr>
        <w:t>南通轨道交通1、2号线一期工程广告资源经营项目</w:t>
      </w:r>
      <w:r>
        <w:rPr>
          <w:rFonts w:hint="eastAsia" w:ascii="宋体" w:hAnsi="宋体" w:eastAsia="宋体" w:cs="宋体"/>
          <w:spacing w:val="8"/>
          <w:sz w:val="21"/>
          <w:szCs w:val="21"/>
          <w:highlight w:val="none"/>
          <w:lang w:val="en-US" w:eastAsia="zh-CN"/>
        </w:rPr>
        <w:t>合同</w:t>
      </w:r>
      <w:r>
        <w:rPr>
          <w:rFonts w:hint="eastAsia" w:ascii="宋体" w:hAnsi="宋体" w:eastAsia="宋体" w:cs="宋体"/>
          <w:sz w:val="21"/>
          <w:szCs w:val="21"/>
          <w:highlight w:val="none"/>
          <w:lang w:eastAsia="zh-CN"/>
          <w14:ligatures w14:val="none"/>
        </w:rPr>
        <w:t>》</w:t>
      </w:r>
      <w:r>
        <w:rPr>
          <w:rFonts w:hint="eastAsia" w:ascii="宋体" w:hAnsi="宋体" w:eastAsia="宋体" w:cs="宋体"/>
          <w:sz w:val="21"/>
          <w:szCs w:val="21"/>
          <w:highlight w:val="none"/>
          <w14:ligatures w14:val="none"/>
        </w:rPr>
        <w:t>的内容约定，乙方在</w:t>
      </w:r>
      <w:r>
        <w:rPr>
          <w:rFonts w:hint="eastAsia" w:ascii="宋体" w:hAnsi="宋体" w:eastAsia="宋体" w:cs="宋体"/>
          <w:sz w:val="21"/>
          <w:szCs w:val="21"/>
          <w:highlight w:val="none"/>
          <w:lang w:val="en-US" w:eastAsia="zh-CN"/>
          <w14:ligatures w14:val="none"/>
        </w:rPr>
        <w:t>合同经营期限内</w:t>
      </w:r>
      <w:r>
        <w:rPr>
          <w:rFonts w:hint="eastAsia" w:ascii="宋体" w:hAnsi="宋体" w:eastAsia="宋体" w:cs="宋体"/>
          <w:sz w:val="21"/>
          <w:szCs w:val="21"/>
          <w:highlight w:val="none"/>
          <w14:ligatures w14:val="none"/>
        </w:rPr>
        <w:t>，必须履行甲方各项安全生产管理规章制度，对违反相关安全管理制度和规章，造成事件和不良事件的，乙方承担相应责任。</w:t>
      </w:r>
    </w:p>
    <w:p w14:paraId="21D49B1C">
      <w:pPr>
        <w:keepNext w:val="0"/>
        <w:keepLines w:val="0"/>
        <w:pageBreakBefore w:val="0"/>
        <w:widowControl w:val="0"/>
        <w:kinsoku/>
        <w:wordWrap/>
        <w:overflowPunct/>
        <w:topLinePunct w:val="0"/>
        <w:autoSpaceDE/>
        <w:autoSpaceDN/>
        <w:bidi w:val="0"/>
        <w:adjustRightInd/>
        <w:snapToGrid/>
        <w:spacing w:line="440" w:lineRule="exact"/>
        <w:ind w:right="-739" w:rightChars="-352" w:firstLine="420" w:firstLineChars="200"/>
        <w:textAlignment w:val="auto"/>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lang w:eastAsia="zh-CN"/>
          <w14:ligatures w14:val="none"/>
        </w:rPr>
        <w:t>2.</w:t>
      </w:r>
      <w:r>
        <w:rPr>
          <w:rFonts w:hint="eastAsia" w:ascii="宋体" w:hAnsi="宋体" w:eastAsia="宋体" w:cs="宋体"/>
          <w:sz w:val="21"/>
          <w:szCs w:val="21"/>
          <w:highlight w:val="none"/>
          <w14:ligatures w14:val="none"/>
        </w:rPr>
        <w:t>乙方应自觉遵守、执行国家有关安全生产的各项法律法规、规章及规范性文件，并严格遵守甲方有关安全生产的各项规章制度和管理，及时宣贯、落实甲方管理要求，加强自身安全生产管理，履行自身的安全义务。</w:t>
      </w:r>
    </w:p>
    <w:p w14:paraId="48E98ACD">
      <w:pPr>
        <w:keepNext w:val="0"/>
        <w:keepLines w:val="0"/>
        <w:pageBreakBefore w:val="0"/>
        <w:widowControl w:val="0"/>
        <w:kinsoku/>
        <w:wordWrap/>
        <w:overflowPunct/>
        <w:topLinePunct w:val="0"/>
        <w:autoSpaceDE/>
        <w:autoSpaceDN/>
        <w:bidi w:val="0"/>
        <w:adjustRightInd/>
        <w:snapToGrid/>
        <w:spacing w:line="440" w:lineRule="exact"/>
        <w:ind w:right="-739" w:rightChars="-352" w:firstLine="420" w:firstLineChars="200"/>
        <w:textAlignment w:val="auto"/>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lang w:eastAsia="zh-CN"/>
          <w14:ligatures w14:val="none"/>
        </w:rPr>
        <w:t>3.</w:t>
      </w:r>
      <w:r>
        <w:rPr>
          <w:rFonts w:hint="eastAsia" w:ascii="宋体" w:hAnsi="宋体" w:eastAsia="宋体" w:cs="宋体"/>
          <w:sz w:val="21"/>
          <w:szCs w:val="21"/>
          <w:highlight w:val="none"/>
          <w14:ligatures w14:val="none"/>
        </w:rPr>
        <w:t>乙方必须对乙方各岗位人员进行安全教育和安全培训，保证相关人员具备安全生产知识，熟悉安全生产规章制度和安全操作规程，掌握本岗位的安全操作技能，了解事故（事件）应急处理措施。</w:t>
      </w:r>
    </w:p>
    <w:p w14:paraId="3E4D6E42">
      <w:pPr>
        <w:keepNext w:val="0"/>
        <w:keepLines w:val="0"/>
        <w:pageBreakBefore w:val="0"/>
        <w:widowControl w:val="0"/>
        <w:kinsoku/>
        <w:wordWrap/>
        <w:overflowPunct/>
        <w:topLinePunct w:val="0"/>
        <w:autoSpaceDE/>
        <w:autoSpaceDN/>
        <w:bidi w:val="0"/>
        <w:adjustRightInd/>
        <w:snapToGrid/>
        <w:spacing w:line="440" w:lineRule="exact"/>
        <w:ind w:right="-739" w:rightChars="-352" w:firstLine="420" w:firstLineChars="200"/>
        <w:textAlignment w:val="auto"/>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lang w:eastAsia="zh-CN"/>
          <w14:ligatures w14:val="none"/>
        </w:rPr>
        <w:t>4.</w:t>
      </w:r>
      <w:r>
        <w:rPr>
          <w:rFonts w:hint="eastAsia" w:ascii="宋体" w:hAnsi="宋体" w:eastAsia="宋体" w:cs="宋体"/>
          <w:sz w:val="21"/>
          <w:szCs w:val="21"/>
          <w:highlight w:val="none"/>
          <w14:ligatures w14:val="none"/>
        </w:rPr>
        <w:t>乙方应确保项目经营期间，不出现因设备问题导致的火灾、触电等事故，不出现因媒体</w:t>
      </w:r>
      <w:r>
        <w:rPr>
          <w:rFonts w:hint="eastAsia" w:ascii="宋体" w:hAnsi="宋体" w:eastAsia="宋体" w:cs="宋体"/>
          <w:sz w:val="21"/>
          <w:szCs w:val="21"/>
          <w:highlight w:val="none"/>
          <w:lang w:val="en-US" w:eastAsia="zh-CN"/>
          <w14:ligatures w14:val="none"/>
        </w:rPr>
        <w:t>发布</w:t>
      </w:r>
      <w:r>
        <w:rPr>
          <w:rFonts w:hint="eastAsia" w:ascii="宋体" w:hAnsi="宋体" w:eastAsia="宋体" w:cs="宋体"/>
          <w:sz w:val="21"/>
          <w:szCs w:val="21"/>
          <w:highlight w:val="none"/>
          <w14:ligatures w14:val="none"/>
        </w:rPr>
        <w:t>内容导致的社会舆论及治安事件。</w:t>
      </w:r>
    </w:p>
    <w:p w14:paraId="5C8D8584">
      <w:pPr>
        <w:keepNext w:val="0"/>
        <w:keepLines w:val="0"/>
        <w:pageBreakBefore w:val="0"/>
        <w:widowControl w:val="0"/>
        <w:kinsoku/>
        <w:wordWrap/>
        <w:overflowPunct/>
        <w:topLinePunct w:val="0"/>
        <w:autoSpaceDE/>
        <w:autoSpaceDN/>
        <w:bidi w:val="0"/>
        <w:adjustRightInd/>
        <w:snapToGrid/>
        <w:spacing w:line="440" w:lineRule="exact"/>
        <w:ind w:right="-739" w:rightChars="-352" w:firstLine="420" w:firstLineChars="200"/>
        <w:textAlignment w:val="auto"/>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lang w:eastAsia="zh-CN"/>
          <w14:ligatures w14:val="none"/>
        </w:rPr>
        <w:t>5.</w:t>
      </w:r>
      <w:r>
        <w:rPr>
          <w:rFonts w:hint="eastAsia" w:ascii="宋体" w:hAnsi="宋体" w:eastAsia="宋体" w:cs="宋体"/>
          <w:sz w:val="21"/>
          <w:szCs w:val="21"/>
          <w:highlight w:val="none"/>
          <w14:ligatures w14:val="none"/>
        </w:rPr>
        <w:t>乙方应主动及时完成经营所需的工商登记、税务登记、特种作业施工等证照，以及必要的环保、治安、消防等手续，严格执行政府职能部门有关安全、消防、卫生、环保等方面的</w:t>
      </w:r>
      <w:r>
        <w:rPr>
          <w:rFonts w:hint="eastAsia" w:ascii="宋体" w:hAnsi="宋体" w:eastAsia="宋体" w:cs="宋体"/>
          <w:sz w:val="21"/>
          <w:szCs w:val="21"/>
          <w:highlight w:val="none"/>
          <w:lang w:eastAsia="zh-CN"/>
          <w14:ligatures w14:val="none"/>
        </w:rPr>
        <w:t>法律法规</w:t>
      </w:r>
      <w:r>
        <w:rPr>
          <w:rFonts w:hint="eastAsia" w:ascii="宋体" w:hAnsi="宋体" w:eastAsia="宋体" w:cs="宋体"/>
          <w:sz w:val="21"/>
          <w:szCs w:val="21"/>
          <w:highlight w:val="none"/>
          <w14:ligatures w14:val="none"/>
        </w:rPr>
        <w:t>。</w:t>
      </w:r>
    </w:p>
    <w:p w14:paraId="5FE60B6D">
      <w:pPr>
        <w:keepNext w:val="0"/>
        <w:keepLines w:val="0"/>
        <w:pageBreakBefore w:val="0"/>
        <w:widowControl w:val="0"/>
        <w:kinsoku/>
        <w:wordWrap/>
        <w:overflowPunct/>
        <w:topLinePunct w:val="0"/>
        <w:autoSpaceDE/>
        <w:autoSpaceDN/>
        <w:bidi w:val="0"/>
        <w:adjustRightInd/>
        <w:snapToGrid/>
        <w:spacing w:line="440" w:lineRule="exact"/>
        <w:ind w:right="-739" w:rightChars="-352" w:firstLine="420" w:firstLineChars="200"/>
        <w:textAlignment w:val="auto"/>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lang w:eastAsia="zh-CN"/>
          <w14:ligatures w14:val="none"/>
        </w:rPr>
        <w:t>6.</w:t>
      </w:r>
      <w:r>
        <w:rPr>
          <w:rFonts w:hint="eastAsia" w:ascii="宋体" w:hAnsi="宋体" w:eastAsia="宋体" w:cs="宋体"/>
          <w:sz w:val="21"/>
          <w:szCs w:val="21"/>
          <w:highlight w:val="none"/>
          <w14:ligatures w14:val="none"/>
        </w:rPr>
        <w:t>乙方须规范用工，遵从国家劳动人事法律法规，确保任何情况下不因其经济纠纷或与员工的任何纠纷，导致经营期间发生群体性事件，影响地铁的整体形象。</w:t>
      </w:r>
    </w:p>
    <w:p w14:paraId="7458C0C7">
      <w:pPr>
        <w:keepNext w:val="0"/>
        <w:keepLines w:val="0"/>
        <w:pageBreakBefore w:val="0"/>
        <w:widowControl w:val="0"/>
        <w:kinsoku/>
        <w:wordWrap/>
        <w:overflowPunct/>
        <w:topLinePunct w:val="0"/>
        <w:autoSpaceDE/>
        <w:autoSpaceDN/>
        <w:bidi w:val="0"/>
        <w:adjustRightInd/>
        <w:snapToGrid/>
        <w:spacing w:line="440" w:lineRule="exact"/>
        <w:ind w:right="-739" w:rightChars="-352" w:firstLine="420" w:firstLineChars="200"/>
        <w:textAlignment w:val="auto"/>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lang w:eastAsia="zh-CN"/>
          <w14:ligatures w14:val="none"/>
        </w:rPr>
        <w:t>7.</w:t>
      </w:r>
      <w:r>
        <w:rPr>
          <w:rFonts w:hint="eastAsia" w:ascii="宋体" w:hAnsi="宋体" w:eastAsia="宋体" w:cs="宋体"/>
          <w:sz w:val="21"/>
          <w:szCs w:val="21"/>
          <w:highlight w:val="none"/>
          <w14:ligatures w14:val="none"/>
        </w:rPr>
        <w:t>经营</w:t>
      </w:r>
      <w:r>
        <w:rPr>
          <w:rFonts w:hint="eastAsia" w:ascii="宋体" w:hAnsi="宋体" w:eastAsia="宋体" w:cs="宋体"/>
          <w:sz w:val="21"/>
          <w:szCs w:val="21"/>
          <w:highlight w:val="none"/>
          <w:lang w:val="en-US" w:eastAsia="zh-CN"/>
          <w14:ligatures w14:val="none"/>
        </w:rPr>
        <w:t>移交返还</w:t>
      </w:r>
      <w:r>
        <w:rPr>
          <w:rFonts w:hint="eastAsia" w:ascii="宋体" w:hAnsi="宋体" w:eastAsia="宋体" w:cs="宋体"/>
          <w:sz w:val="21"/>
          <w:szCs w:val="21"/>
          <w:highlight w:val="none"/>
          <w14:ligatures w14:val="none"/>
        </w:rPr>
        <w:t>期间，对于占用公共空间的乙方物品，甲方有权移去并对物品遗失</w:t>
      </w:r>
      <w:r>
        <w:rPr>
          <w:rFonts w:hint="eastAsia" w:ascii="宋体" w:hAnsi="宋体" w:eastAsia="宋体" w:cs="宋体"/>
          <w:sz w:val="21"/>
          <w:szCs w:val="21"/>
          <w:highlight w:val="none"/>
          <w:lang w:eastAsia="zh-CN"/>
          <w14:ligatures w14:val="none"/>
        </w:rPr>
        <w:t>、</w:t>
      </w:r>
      <w:r>
        <w:rPr>
          <w:rFonts w:hint="eastAsia" w:ascii="宋体" w:hAnsi="宋体" w:eastAsia="宋体" w:cs="宋体"/>
          <w:sz w:val="21"/>
          <w:szCs w:val="21"/>
          <w:highlight w:val="none"/>
          <w:lang w:val="en-US" w:eastAsia="zh-CN"/>
          <w14:ligatures w14:val="none"/>
        </w:rPr>
        <w:t>损坏</w:t>
      </w:r>
      <w:r>
        <w:rPr>
          <w:rFonts w:hint="eastAsia" w:ascii="宋体" w:hAnsi="宋体" w:eastAsia="宋体" w:cs="宋体"/>
          <w:sz w:val="21"/>
          <w:szCs w:val="21"/>
          <w:highlight w:val="none"/>
          <w14:ligatures w14:val="none"/>
        </w:rPr>
        <w:t>概不负责，并有权向乙方收取因此产生的一切费用</w:t>
      </w:r>
      <w:r>
        <w:rPr>
          <w:rFonts w:hint="eastAsia" w:ascii="宋体" w:hAnsi="宋体" w:eastAsia="宋体" w:cs="宋体"/>
          <w:sz w:val="21"/>
          <w:szCs w:val="21"/>
          <w:highlight w:val="none"/>
          <w:lang w:eastAsia="zh-CN"/>
          <w14:ligatures w14:val="none"/>
        </w:rPr>
        <w:t>。</w:t>
      </w:r>
      <w:r>
        <w:rPr>
          <w:rFonts w:hint="eastAsia" w:ascii="宋体" w:hAnsi="宋体" w:eastAsia="宋体" w:cs="宋体"/>
          <w:sz w:val="21"/>
          <w:szCs w:val="21"/>
          <w:highlight w:val="none"/>
          <w14:ligatures w14:val="none"/>
        </w:rPr>
        <w:t>若因乙方物品占用公共空间导致安全事故，相关责任及费用由乙方承担。</w:t>
      </w:r>
    </w:p>
    <w:p w14:paraId="041C5393">
      <w:pPr>
        <w:keepNext w:val="0"/>
        <w:keepLines w:val="0"/>
        <w:pageBreakBefore w:val="0"/>
        <w:widowControl w:val="0"/>
        <w:kinsoku/>
        <w:wordWrap/>
        <w:overflowPunct/>
        <w:topLinePunct w:val="0"/>
        <w:autoSpaceDE/>
        <w:autoSpaceDN/>
        <w:bidi w:val="0"/>
        <w:adjustRightInd/>
        <w:snapToGrid/>
        <w:spacing w:line="440" w:lineRule="exact"/>
        <w:ind w:right="-739" w:rightChars="-352" w:firstLine="420" w:firstLineChars="200"/>
        <w:textAlignment w:val="auto"/>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lang w:eastAsia="zh-CN"/>
          <w14:ligatures w14:val="none"/>
        </w:rPr>
        <w:t>8.</w:t>
      </w:r>
      <w:r>
        <w:rPr>
          <w:rFonts w:hint="eastAsia" w:ascii="宋体" w:hAnsi="宋体" w:eastAsia="宋体" w:cs="宋体"/>
          <w:sz w:val="21"/>
          <w:szCs w:val="21"/>
          <w:highlight w:val="none"/>
          <w14:ligatures w14:val="none"/>
        </w:rPr>
        <w:t>本项目及地铁车站内严禁吸烟</w:t>
      </w:r>
      <w:r>
        <w:rPr>
          <w:rFonts w:hint="eastAsia" w:ascii="宋体" w:hAnsi="宋体" w:eastAsia="宋体" w:cs="宋体"/>
          <w:sz w:val="21"/>
          <w:szCs w:val="21"/>
          <w:highlight w:val="none"/>
          <w:lang w:eastAsia="zh-CN"/>
          <w14:ligatures w14:val="none"/>
        </w:rPr>
        <w:t>，不</w:t>
      </w:r>
      <w:r>
        <w:rPr>
          <w:rFonts w:hint="eastAsia" w:ascii="宋体" w:hAnsi="宋体" w:eastAsia="宋体" w:cs="宋体"/>
          <w:sz w:val="21"/>
          <w:szCs w:val="21"/>
          <w:highlight w:val="none"/>
          <w14:ligatures w14:val="none"/>
        </w:rPr>
        <w:t>携带宠物。</w:t>
      </w:r>
    </w:p>
    <w:p w14:paraId="43E2B44F">
      <w:pPr>
        <w:keepNext w:val="0"/>
        <w:keepLines w:val="0"/>
        <w:pageBreakBefore w:val="0"/>
        <w:widowControl w:val="0"/>
        <w:kinsoku/>
        <w:wordWrap/>
        <w:overflowPunct/>
        <w:topLinePunct w:val="0"/>
        <w:autoSpaceDE/>
        <w:autoSpaceDN/>
        <w:bidi w:val="0"/>
        <w:adjustRightInd/>
        <w:snapToGrid/>
        <w:spacing w:line="440" w:lineRule="exact"/>
        <w:ind w:right="-739" w:rightChars="-352" w:firstLine="420" w:firstLineChars="200"/>
        <w:textAlignment w:val="auto"/>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lang w:eastAsia="zh-CN"/>
          <w14:ligatures w14:val="none"/>
        </w:rPr>
        <w:t>9.</w:t>
      </w:r>
      <w:r>
        <w:rPr>
          <w:rFonts w:hint="eastAsia" w:ascii="宋体" w:hAnsi="宋体" w:eastAsia="宋体" w:cs="宋体"/>
          <w:sz w:val="21"/>
          <w:szCs w:val="21"/>
          <w:highlight w:val="none"/>
          <w14:ligatures w14:val="none"/>
        </w:rPr>
        <w:t>乙方运送各类用具、货物、设备、装置或大件物品的时间须避开地铁运营高峰时段（以甲方指定的时间为准），仅可使用指定的设备及路线运送上述物件，不得妨碍交通、消防通道，不得影响地铁的正常运营。严禁擅自使用客用手扶电梯和残疾人电梯运送货物或大件物品。</w:t>
      </w:r>
    </w:p>
    <w:p w14:paraId="4EA021D7">
      <w:pPr>
        <w:keepNext w:val="0"/>
        <w:keepLines w:val="0"/>
        <w:pageBreakBefore w:val="0"/>
        <w:widowControl w:val="0"/>
        <w:kinsoku/>
        <w:wordWrap/>
        <w:overflowPunct/>
        <w:topLinePunct w:val="0"/>
        <w:autoSpaceDE/>
        <w:autoSpaceDN/>
        <w:bidi w:val="0"/>
        <w:adjustRightInd/>
        <w:snapToGrid/>
        <w:spacing w:line="440" w:lineRule="exact"/>
        <w:ind w:right="-739" w:rightChars="-352" w:firstLine="420" w:firstLineChars="200"/>
        <w:textAlignment w:val="auto"/>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lang w:eastAsia="zh-CN"/>
          <w14:ligatures w14:val="none"/>
        </w:rPr>
        <w:t>10.</w:t>
      </w:r>
      <w:r>
        <w:rPr>
          <w:rFonts w:hint="eastAsia" w:ascii="宋体" w:hAnsi="宋体" w:eastAsia="宋体" w:cs="宋体"/>
          <w:sz w:val="21"/>
          <w:szCs w:val="21"/>
          <w:highlight w:val="none"/>
          <w14:ligatures w14:val="none"/>
        </w:rPr>
        <w:t>甲方、地铁公安部门相关人员出示证件后有权对本项目治安、消防、设施设备运行情况等进行检查。乙方有责任配合工商、税务、公安等部门依法处理各种违法违纪事件。</w:t>
      </w:r>
    </w:p>
    <w:p w14:paraId="7345343D">
      <w:pPr>
        <w:keepNext w:val="0"/>
        <w:keepLines w:val="0"/>
        <w:pageBreakBefore w:val="0"/>
        <w:widowControl w:val="0"/>
        <w:kinsoku/>
        <w:wordWrap/>
        <w:overflowPunct/>
        <w:topLinePunct w:val="0"/>
        <w:autoSpaceDE/>
        <w:autoSpaceDN/>
        <w:bidi w:val="0"/>
        <w:adjustRightInd/>
        <w:snapToGrid/>
        <w:spacing w:line="440" w:lineRule="exact"/>
        <w:ind w:right="-739" w:rightChars="-352" w:firstLine="420" w:firstLineChars="200"/>
        <w:textAlignment w:val="auto"/>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lang w:eastAsia="zh-CN"/>
          <w14:ligatures w14:val="none"/>
        </w:rPr>
        <w:t>11.</w:t>
      </w:r>
      <w:r>
        <w:rPr>
          <w:rFonts w:hint="eastAsia" w:ascii="宋体" w:hAnsi="宋体" w:eastAsia="宋体" w:cs="宋体"/>
          <w:sz w:val="21"/>
          <w:szCs w:val="21"/>
          <w:highlight w:val="none"/>
          <w14:ligatures w14:val="none"/>
        </w:rPr>
        <w:t>乙方须定期对线路、设备使用情况进行检查，发现故障、隐患须立即排除。</w:t>
      </w:r>
    </w:p>
    <w:p w14:paraId="4AE1D287">
      <w:pPr>
        <w:keepNext w:val="0"/>
        <w:keepLines w:val="0"/>
        <w:pageBreakBefore w:val="0"/>
        <w:widowControl w:val="0"/>
        <w:kinsoku/>
        <w:wordWrap/>
        <w:overflowPunct/>
        <w:topLinePunct w:val="0"/>
        <w:autoSpaceDE/>
        <w:autoSpaceDN/>
        <w:bidi w:val="0"/>
        <w:adjustRightInd/>
        <w:snapToGrid/>
        <w:spacing w:line="440" w:lineRule="exact"/>
        <w:ind w:right="-739" w:rightChars="-352" w:firstLine="420" w:firstLineChars="200"/>
        <w:textAlignment w:val="auto"/>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lang w:eastAsia="zh-CN"/>
          <w14:ligatures w14:val="none"/>
        </w:rPr>
        <w:t>12.</w:t>
      </w:r>
      <w:r>
        <w:rPr>
          <w:rFonts w:hint="eastAsia" w:ascii="宋体" w:hAnsi="宋体" w:eastAsia="宋体" w:cs="宋体"/>
          <w:sz w:val="21"/>
          <w:szCs w:val="21"/>
          <w:highlight w:val="none"/>
          <w14:ligatures w14:val="none"/>
        </w:rPr>
        <w:t>乙方须保持本项目设施及其附属物，包括所有的卷帘门、电动装置、电线、水管等处于正常、良好、清洁及妥当的修缮状态；不得妨碍任何消防设备的正常操作，严禁占用或堵塞消防通道，保持消防区及楼梯通道和出口畅通无阻。</w:t>
      </w:r>
    </w:p>
    <w:p w14:paraId="75EF8D27">
      <w:pPr>
        <w:keepNext w:val="0"/>
        <w:keepLines w:val="0"/>
        <w:pageBreakBefore w:val="0"/>
        <w:widowControl w:val="0"/>
        <w:kinsoku/>
        <w:wordWrap/>
        <w:overflowPunct/>
        <w:topLinePunct w:val="0"/>
        <w:autoSpaceDE/>
        <w:autoSpaceDN/>
        <w:bidi w:val="0"/>
        <w:adjustRightInd/>
        <w:snapToGrid/>
        <w:spacing w:line="440" w:lineRule="exact"/>
        <w:ind w:right="-739" w:rightChars="-352" w:firstLine="420" w:firstLineChars="200"/>
        <w:textAlignment w:val="auto"/>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lang w:eastAsia="zh-CN"/>
          <w14:ligatures w14:val="none"/>
        </w:rPr>
        <w:t>13.</w:t>
      </w:r>
      <w:r>
        <w:rPr>
          <w:rFonts w:hint="eastAsia" w:ascii="宋体" w:hAnsi="宋体" w:eastAsia="宋体" w:cs="宋体"/>
          <w:sz w:val="21"/>
          <w:szCs w:val="21"/>
          <w:highlight w:val="none"/>
          <w14:ligatures w14:val="none"/>
        </w:rPr>
        <w:t>乙方及其员工须定期对本项目进行安全检查，清除安全隐患，关闭不必要的用电设备，做好防火、防盗工作；乙方员工不允许在本项目内留宿，或利用其室内作住宿用途。</w:t>
      </w:r>
    </w:p>
    <w:p w14:paraId="38EF18EB">
      <w:pPr>
        <w:keepNext w:val="0"/>
        <w:keepLines w:val="0"/>
        <w:pageBreakBefore w:val="0"/>
        <w:widowControl w:val="0"/>
        <w:kinsoku/>
        <w:wordWrap/>
        <w:overflowPunct/>
        <w:topLinePunct w:val="0"/>
        <w:autoSpaceDE/>
        <w:autoSpaceDN/>
        <w:bidi w:val="0"/>
        <w:adjustRightInd/>
        <w:snapToGrid/>
        <w:spacing w:line="440" w:lineRule="exact"/>
        <w:ind w:right="-739" w:rightChars="-352" w:firstLine="420" w:firstLineChars="200"/>
        <w:textAlignment w:val="auto"/>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lang w:eastAsia="zh-CN"/>
          <w14:ligatures w14:val="none"/>
        </w:rPr>
        <w:t>14.</w:t>
      </w:r>
      <w:r>
        <w:rPr>
          <w:rFonts w:hint="eastAsia" w:ascii="宋体" w:hAnsi="宋体" w:eastAsia="宋体" w:cs="宋体"/>
          <w:sz w:val="21"/>
          <w:szCs w:val="21"/>
          <w:highlight w:val="none"/>
          <w14:ligatures w14:val="none"/>
        </w:rPr>
        <w:t>乙方应维护本项目持续稳定经营的经营氛围与良好环境。严禁在本项目内起哄闹事，打架斗殴和聚赌等。</w:t>
      </w:r>
    </w:p>
    <w:p w14:paraId="46735255">
      <w:pPr>
        <w:keepNext w:val="0"/>
        <w:keepLines w:val="0"/>
        <w:pageBreakBefore w:val="0"/>
        <w:widowControl w:val="0"/>
        <w:kinsoku/>
        <w:wordWrap/>
        <w:overflowPunct/>
        <w:topLinePunct w:val="0"/>
        <w:autoSpaceDE/>
        <w:autoSpaceDN/>
        <w:bidi w:val="0"/>
        <w:adjustRightInd/>
        <w:snapToGrid/>
        <w:spacing w:line="440" w:lineRule="exact"/>
        <w:ind w:right="-739" w:rightChars="-352" w:firstLine="420" w:firstLineChars="200"/>
        <w:textAlignment w:val="auto"/>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lang w:eastAsia="zh-CN"/>
          <w14:ligatures w14:val="none"/>
        </w:rPr>
        <w:t>15.</w:t>
      </w:r>
      <w:r>
        <w:rPr>
          <w:rFonts w:hint="eastAsia" w:ascii="宋体" w:hAnsi="宋体" w:eastAsia="宋体" w:cs="宋体"/>
          <w:sz w:val="21"/>
          <w:szCs w:val="21"/>
          <w:highlight w:val="none"/>
          <w14:ligatures w14:val="none"/>
        </w:rPr>
        <w:t>发生治安、火灾等突发案件或发现可疑对象，乙方须及时报告地铁车站、车站派出所和甲方。</w:t>
      </w:r>
    </w:p>
    <w:p w14:paraId="6C49B1E5">
      <w:pPr>
        <w:keepNext w:val="0"/>
        <w:keepLines w:val="0"/>
        <w:pageBreakBefore w:val="0"/>
        <w:widowControl w:val="0"/>
        <w:kinsoku/>
        <w:wordWrap/>
        <w:overflowPunct/>
        <w:topLinePunct w:val="0"/>
        <w:autoSpaceDE/>
        <w:autoSpaceDN/>
        <w:bidi w:val="0"/>
        <w:adjustRightInd/>
        <w:snapToGrid/>
        <w:spacing w:line="440" w:lineRule="exact"/>
        <w:ind w:right="-739" w:rightChars="-352" w:firstLine="420" w:firstLineChars="200"/>
        <w:textAlignment w:val="auto"/>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lang w:eastAsia="zh-CN"/>
          <w14:ligatures w14:val="none"/>
        </w:rPr>
        <w:t>16.</w:t>
      </w:r>
      <w:r>
        <w:rPr>
          <w:rFonts w:hint="eastAsia" w:ascii="宋体" w:hAnsi="宋体" w:eastAsia="宋体" w:cs="宋体"/>
          <w:sz w:val="21"/>
          <w:szCs w:val="21"/>
          <w:highlight w:val="none"/>
          <w14:ligatures w14:val="none"/>
        </w:rPr>
        <w:t>乙方应认真学习《南通轨道资源开发有限公司安全管理办法</w:t>
      </w:r>
      <w:r>
        <w:rPr>
          <w:rFonts w:hint="eastAsia" w:ascii="宋体" w:hAnsi="宋体" w:eastAsia="宋体" w:cs="宋体"/>
          <w:sz w:val="21"/>
          <w:szCs w:val="21"/>
          <w:highlight w:val="none"/>
          <w:lang w:eastAsia="zh-CN"/>
          <w14:ligatures w14:val="none"/>
        </w:rPr>
        <w:t>》《</w:t>
      </w:r>
      <w:r>
        <w:rPr>
          <w:rFonts w:hint="eastAsia" w:ascii="宋体" w:hAnsi="宋体" w:eastAsia="宋体" w:cs="宋体"/>
          <w:sz w:val="21"/>
          <w:szCs w:val="21"/>
          <w:highlight w:val="none"/>
          <w14:ligatures w14:val="none"/>
        </w:rPr>
        <w:t>南通轨道资源开发有限公司外单位作业安全管理办法》，按甲方管理要求开展各项安全生产工作。</w:t>
      </w:r>
    </w:p>
    <w:p w14:paraId="1B5690FB">
      <w:pPr>
        <w:keepNext w:val="0"/>
        <w:keepLines w:val="0"/>
        <w:pageBreakBefore w:val="0"/>
        <w:widowControl w:val="0"/>
        <w:kinsoku/>
        <w:wordWrap/>
        <w:overflowPunct/>
        <w:topLinePunct w:val="0"/>
        <w:autoSpaceDE/>
        <w:autoSpaceDN/>
        <w:bidi w:val="0"/>
        <w:adjustRightInd/>
        <w:snapToGrid/>
        <w:spacing w:line="440" w:lineRule="exact"/>
        <w:ind w:right="-739" w:rightChars="-352" w:firstLine="422" w:firstLineChars="200"/>
        <w:textAlignment w:val="auto"/>
        <w:rPr>
          <w:rFonts w:hint="eastAsia" w:ascii="宋体" w:hAnsi="宋体" w:eastAsia="宋体" w:cs="宋体"/>
          <w:b/>
          <w:bCs/>
          <w:sz w:val="21"/>
          <w:szCs w:val="21"/>
          <w:highlight w:val="none"/>
          <w:lang w:val="en-US" w:eastAsia="zh-CN"/>
          <w14:ligatures w14:val="none"/>
        </w:rPr>
      </w:pPr>
      <w:r>
        <w:rPr>
          <w:rFonts w:hint="eastAsia" w:ascii="宋体" w:hAnsi="宋体" w:eastAsia="宋体" w:cs="宋体"/>
          <w:b/>
          <w:bCs/>
          <w:sz w:val="21"/>
          <w:szCs w:val="21"/>
          <w:highlight w:val="none"/>
          <w:lang w:val="en-US" w:eastAsia="zh-CN"/>
          <w14:ligatures w14:val="none"/>
        </w:rPr>
        <w:t>五、争议解决</w:t>
      </w:r>
    </w:p>
    <w:p w14:paraId="2B45DE8D">
      <w:pPr>
        <w:keepNext w:val="0"/>
        <w:keepLines w:val="0"/>
        <w:pageBreakBefore w:val="0"/>
        <w:widowControl w:val="0"/>
        <w:kinsoku/>
        <w:wordWrap/>
        <w:overflowPunct/>
        <w:topLinePunct w:val="0"/>
        <w:autoSpaceDE/>
        <w:autoSpaceDN/>
        <w:bidi w:val="0"/>
        <w:adjustRightInd/>
        <w:snapToGrid/>
        <w:spacing w:line="440" w:lineRule="exact"/>
        <w:ind w:right="-739" w:rightChars="-352" w:firstLine="420" w:firstLineChars="200"/>
        <w:textAlignment w:val="auto"/>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14:ligatures w14:val="none"/>
        </w:rPr>
        <w:t xml:space="preserve">因本协议的订立、效力、履行、解释及争议解决等产生的任何争议，双方应友好协商解决；协商不成的，任何一方均有权向南通市仲裁委提起仲裁。仲裁费用（包括但不限于仲裁费、律师费等）由违约方承担。 </w:t>
      </w:r>
    </w:p>
    <w:p w14:paraId="0AE588C1">
      <w:pPr>
        <w:keepNext w:val="0"/>
        <w:keepLines w:val="0"/>
        <w:pageBreakBefore w:val="0"/>
        <w:widowControl w:val="0"/>
        <w:kinsoku/>
        <w:wordWrap/>
        <w:overflowPunct/>
        <w:topLinePunct w:val="0"/>
        <w:autoSpaceDE/>
        <w:autoSpaceDN/>
        <w:bidi w:val="0"/>
        <w:adjustRightInd/>
        <w:snapToGrid/>
        <w:spacing w:line="440" w:lineRule="exact"/>
        <w:ind w:right="-739" w:rightChars="-352" w:firstLine="422" w:firstLineChars="200"/>
        <w:textAlignment w:val="auto"/>
        <w:rPr>
          <w:rFonts w:hint="eastAsia" w:ascii="宋体" w:hAnsi="宋体" w:eastAsia="宋体" w:cs="宋体"/>
          <w:b/>
          <w:bCs/>
          <w:sz w:val="21"/>
          <w:szCs w:val="21"/>
          <w:highlight w:val="none"/>
          <w14:ligatures w14:val="none"/>
        </w:rPr>
      </w:pPr>
      <w:r>
        <w:rPr>
          <w:rFonts w:hint="eastAsia" w:ascii="宋体" w:hAnsi="宋体" w:eastAsia="宋体" w:cs="宋体"/>
          <w:b/>
          <w:bCs/>
          <w:sz w:val="21"/>
          <w:szCs w:val="21"/>
          <w:highlight w:val="none"/>
          <w:lang w:val="en-US" w:eastAsia="zh-CN"/>
          <w14:ligatures w14:val="none"/>
        </w:rPr>
        <w:t>六</w:t>
      </w:r>
      <w:r>
        <w:rPr>
          <w:rFonts w:hint="eastAsia" w:ascii="宋体" w:hAnsi="宋体" w:eastAsia="宋体" w:cs="宋体"/>
          <w:b/>
          <w:bCs/>
          <w:sz w:val="21"/>
          <w:szCs w:val="21"/>
          <w:highlight w:val="none"/>
          <w14:ligatures w14:val="none"/>
        </w:rPr>
        <w:t>、违约责任</w:t>
      </w:r>
    </w:p>
    <w:p w14:paraId="38C1DAF3">
      <w:pPr>
        <w:keepNext w:val="0"/>
        <w:keepLines w:val="0"/>
        <w:pageBreakBefore w:val="0"/>
        <w:widowControl w:val="0"/>
        <w:kinsoku/>
        <w:wordWrap/>
        <w:overflowPunct/>
        <w:topLinePunct w:val="0"/>
        <w:autoSpaceDE/>
        <w:autoSpaceDN/>
        <w:bidi w:val="0"/>
        <w:adjustRightInd/>
        <w:snapToGrid/>
        <w:spacing w:line="440" w:lineRule="exact"/>
        <w:ind w:right="-739" w:rightChars="-352" w:firstLine="420" w:firstLineChars="200"/>
        <w:textAlignment w:val="auto"/>
        <w:rPr>
          <w:rFonts w:hint="eastAsia" w:ascii="宋体" w:hAnsi="宋体" w:eastAsia="宋体" w:cs="宋体"/>
          <w:sz w:val="21"/>
          <w:szCs w:val="21"/>
          <w:highlight w:val="none"/>
          <w:lang w:eastAsia="zh-CN"/>
          <w14:ligatures w14:val="none"/>
        </w:rPr>
      </w:pPr>
      <w:r>
        <w:rPr>
          <w:rFonts w:hint="eastAsia" w:ascii="宋体" w:hAnsi="宋体" w:eastAsia="宋体" w:cs="宋体"/>
          <w:sz w:val="21"/>
          <w:szCs w:val="21"/>
          <w:highlight w:val="none"/>
          <w14:ligatures w14:val="none"/>
        </w:rPr>
        <w:t>若乙方违反本协议项下任何责任与义务，甲方有权书面要求乙方限期整改。乙方逾期未整改或整改后仍不符合本协议及甲方安全管理要求的，甲方有权采取包括但不限于要求乙方暂停作业、自行或委托第三方代为采取必要安全措施等补救措施，因此产生的全部费用由乙方承担。乙方的违约行为给甲方、任何第三方造成损失的，乙方应承担全部赔偿责任。</w:t>
      </w:r>
      <w:r>
        <w:rPr>
          <w:rFonts w:hint="eastAsia" w:ascii="宋体" w:hAnsi="宋体" w:eastAsia="宋体" w:cs="宋体"/>
          <w:sz w:val="21"/>
          <w:szCs w:val="21"/>
          <w:highlight w:val="none"/>
          <w:lang w:eastAsia="zh-CN"/>
          <w14:ligatures w14:val="none"/>
        </w:rPr>
        <w:tab/>
      </w:r>
    </w:p>
    <w:tbl>
      <w:tblPr>
        <w:tblStyle w:val="17"/>
        <w:tblpPr w:leftFromText="180" w:rightFromText="180" w:vertAnchor="text" w:horzAnchor="page" w:tblpX="1847" w:tblpY="294"/>
        <w:tblOverlap w:val="never"/>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260"/>
        <w:gridCol w:w="4256"/>
      </w:tblGrid>
      <w:tr w14:paraId="136D0E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6" w:hRule="atLeast"/>
        </w:trPr>
        <w:tc>
          <w:tcPr>
            <w:tcW w:w="4419" w:type="dxa"/>
            <w:vAlign w:val="center"/>
          </w:tcPr>
          <w:p w14:paraId="23ED1367">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14:ligatures w14:val="none"/>
              </w:rPr>
              <w:t>甲方</w:t>
            </w:r>
            <w:r>
              <w:rPr>
                <w:rFonts w:hint="eastAsia" w:ascii="宋体" w:hAnsi="宋体" w:eastAsia="宋体" w:cs="宋体"/>
                <w:sz w:val="21"/>
                <w:szCs w:val="21"/>
                <w:highlight w:val="none"/>
                <w:lang w:eastAsia="zh-CN"/>
                <w14:ligatures w14:val="none"/>
              </w:rPr>
              <w:t>（</w:t>
            </w:r>
            <w:r>
              <w:rPr>
                <w:rFonts w:hint="eastAsia" w:ascii="宋体" w:hAnsi="宋体" w:eastAsia="宋体" w:cs="宋体"/>
                <w:sz w:val="21"/>
                <w:szCs w:val="21"/>
                <w:highlight w:val="none"/>
                <w14:ligatures w14:val="none"/>
              </w:rPr>
              <w:t>公章</w:t>
            </w:r>
            <w:r>
              <w:rPr>
                <w:rFonts w:hint="eastAsia" w:ascii="宋体" w:hAnsi="宋体" w:eastAsia="宋体" w:cs="宋体"/>
                <w:sz w:val="21"/>
                <w:szCs w:val="21"/>
                <w:highlight w:val="none"/>
                <w:lang w:eastAsia="zh-CN"/>
                <w14:ligatures w14:val="none"/>
              </w:rPr>
              <w:t>）</w:t>
            </w:r>
            <w:r>
              <w:rPr>
                <w:rFonts w:hint="eastAsia" w:ascii="宋体" w:hAnsi="宋体" w:eastAsia="宋体" w:cs="宋体"/>
                <w:sz w:val="21"/>
                <w:szCs w:val="21"/>
                <w:highlight w:val="none"/>
                <w14:ligatures w14:val="none"/>
              </w:rPr>
              <w:t>：</w:t>
            </w:r>
          </w:p>
        </w:tc>
        <w:tc>
          <w:tcPr>
            <w:tcW w:w="4419" w:type="dxa"/>
            <w:vAlign w:val="center"/>
          </w:tcPr>
          <w:p w14:paraId="337CFF89">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14:ligatures w14:val="none"/>
              </w:rPr>
              <w:t>乙方</w:t>
            </w:r>
            <w:r>
              <w:rPr>
                <w:rFonts w:hint="eastAsia" w:ascii="宋体" w:hAnsi="宋体" w:eastAsia="宋体" w:cs="宋体"/>
                <w:sz w:val="21"/>
                <w:szCs w:val="21"/>
                <w:highlight w:val="none"/>
                <w:lang w:eastAsia="zh-CN"/>
                <w14:ligatures w14:val="none"/>
              </w:rPr>
              <w:t>（</w:t>
            </w:r>
            <w:r>
              <w:rPr>
                <w:rFonts w:hint="eastAsia" w:ascii="宋体" w:hAnsi="宋体" w:eastAsia="宋体" w:cs="宋体"/>
                <w:sz w:val="21"/>
                <w:szCs w:val="21"/>
                <w:highlight w:val="none"/>
                <w14:ligatures w14:val="none"/>
              </w:rPr>
              <w:t>公章</w:t>
            </w:r>
            <w:r>
              <w:rPr>
                <w:rFonts w:hint="eastAsia" w:ascii="宋体" w:hAnsi="宋体" w:eastAsia="宋体" w:cs="宋体"/>
                <w:sz w:val="21"/>
                <w:szCs w:val="21"/>
                <w:highlight w:val="none"/>
                <w:lang w:eastAsia="zh-CN"/>
                <w14:ligatures w14:val="none"/>
              </w:rPr>
              <w:t>）</w:t>
            </w:r>
            <w:r>
              <w:rPr>
                <w:rFonts w:hint="eastAsia" w:ascii="宋体" w:hAnsi="宋体" w:eastAsia="宋体" w:cs="宋体"/>
                <w:sz w:val="21"/>
                <w:szCs w:val="21"/>
                <w:highlight w:val="none"/>
                <w14:ligatures w14:val="none"/>
              </w:rPr>
              <w:t>:</w:t>
            </w:r>
          </w:p>
        </w:tc>
      </w:tr>
      <w:tr w14:paraId="6F09C0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419" w:type="dxa"/>
            <w:vAlign w:val="center"/>
          </w:tcPr>
          <w:p w14:paraId="53B15E0A">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宋体" w:hAnsi="宋体" w:eastAsia="宋体" w:cs="宋体"/>
                <w:sz w:val="21"/>
                <w:szCs w:val="21"/>
                <w:highlight w:val="none"/>
                <w14:ligatures w14:val="none"/>
              </w:rPr>
            </w:pPr>
          </w:p>
          <w:p w14:paraId="61EC9A8F">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14:ligatures w14:val="none"/>
              </w:rPr>
              <w:t>法定代表人或委托代表人：</w:t>
            </w:r>
          </w:p>
        </w:tc>
        <w:tc>
          <w:tcPr>
            <w:tcW w:w="4419" w:type="dxa"/>
            <w:vAlign w:val="center"/>
          </w:tcPr>
          <w:p w14:paraId="18475746">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宋体" w:hAnsi="宋体" w:eastAsia="宋体" w:cs="宋体"/>
                <w:sz w:val="21"/>
                <w:szCs w:val="21"/>
                <w:highlight w:val="none"/>
                <w14:ligatures w14:val="none"/>
              </w:rPr>
            </w:pPr>
          </w:p>
          <w:p w14:paraId="6753E19D">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14:ligatures w14:val="none"/>
              </w:rPr>
              <w:t>法定代表人或委托代表人：</w:t>
            </w:r>
          </w:p>
        </w:tc>
      </w:tr>
      <w:tr w14:paraId="4562D2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419" w:type="dxa"/>
            <w:vAlign w:val="center"/>
          </w:tcPr>
          <w:p w14:paraId="611814E0">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宋体" w:hAnsi="宋体" w:eastAsia="宋体" w:cs="宋体"/>
                <w:sz w:val="21"/>
                <w:szCs w:val="21"/>
                <w:highlight w:val="none"/>
                <w14:ligatures w14:val="none"/>
              </w:rPr>
            </w:pPr>
          </w:p>
          <w:p w14:paraId="3BA98B5A">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14:ligatures w14:val="none"/>
              </w:rPr>
              <w:t>日期：      年     月     日</w:t>
            </w:r>
          </w:p>
        </w:tc>
        <w:tc>
          <w:tcPr>
            <w:tcW w:w="4419" w:type="dxa"/>
            <w:vAlign w:val="center"/>
          </w:tcPr>
          <w:p w14:paraId="4C0ED1FA">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宋体" w:hAnsi="宋体" w:eastAsia="宋体" w:cs="宋体"/>
                <w:sz w:val="21"/>
                <w:szCs w:val="21"/>
                <w:highlight w:val="none"/>
                <w14:ligatures w14:val="none"/>
              </w:rPr>
            </w:pPr>
          </w:p>
          <w:p w14:paraId="18090504">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14:ligatures w14:val="none"/>
              </w:rPr>
              <w:t>日期：      年     月     日</w:t>
            </w:r>
          </w:p>
        </w:tc>
      </w:tr>
    </w:tbl>
    <w:p w14:paraId="2A35228D">
      <w:pPr>
        <w:spacing w:line="360" w:lineRule="auto"/>
        <w:ind w:right="-519" w:rightChars="-247" w:firstLine="420" w:firstLineChars="200"/>
        <w:rPr>
          <w:rFonts w:hint="eastAsia" w:ascii="宋体" w:hAnsi="宋体" w:eastAsia="宋体" w:cs="宋体"/>
          <w:sz w:val="21"/>
          <w:szCs w:val="21"/>
          <w:highlight w:val="none"/>
          <w:lang w:eastAsia="zh-CN"/>
        </w:rPr>
      </w:pPr>
    </w:p>
    <w:p w14:paraId="37518A29">
      <w:pP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br w:type="page"/>
      </w:r>
    </w:p>
    <w:p w14:paraId="73769B13">
      <w:pPr>
        <w:pStyle w:val="3"/>
        <w:bidi w:val="0"/>
        <w:outlineLvl w:val="0"/>
        <w:rPr>
          <w:rFonts w:hint="eastAsia" w:ascii="宋体" w:hAnsi="宋体" w:eastAsia="宋体" w:cs="宋体"/>
          <w:b/>
          <w:bCs/>
          <w:color w:val="auto"/>
          <w:sz w:val="24"/>
          <w:szCs w:val="24"/>
          <w:highlight w:val="none"/>
          <w:lang w:val="en-US" w:eastAsia="zh-CN"/>
        </w:rPr>
      </w:pPr>
      <w:bookmarkStart w:id="163" w:name="_Toc3679"/>
      <w:r>
        <w:rPr>
          <w:rFonts w:hint="eastAsia" w:ascii="宋体" w:hAnsi="宋体" w:eastAsia="宋体" w:cs="宋体"/>
          <w:b/>
          <w:bCs/>
          <w:color w:val="auto"/>
          <w:sz w:val="24"/>
          <w:szCs w:val="24"/>
          <w:highlight w:val="none"/>
          <w:lang w:val="en-US" w:eastAsia="zh-CN"/>
        </w:rPr>
        <w:t>标1、标2</w:t>
      </w:r>
      <w:bookmarkEnd w:id="163"/>
    </w:p>
    <w:p w14:paraId="09E598D1">
      <w:pPr>
        <w:pStyle w:val="3"/>
        <w:bidi w:val="0"/>
        <w:outlineLvl w:val="0"/>
        <w:rPr>
          <w:rFonts w:hint="eastAsia" w:ascii="宋体" w:hAnsi="宋体" w:eastAsia="宋体" w:cs="宋体"/>
          <w:color w:val="auto"/>
          <w:sz w:val="24"/>
          <w:szCs w:val="24"/>
          <w:highlight w:val="none"/>
          <w:lang w:val="en-US" w:eastAsia="zh-CN"/>
        </w:rPr>
      </w:pPr>
      <w:bookmarkStart w:id="164" w:name="_Toc29489"/>
      <w:r>
        <w:rPr>
          <w:rFonts w:hint="eastAsia" w:ascii="宋体" w:hAnsi="宋体" w:eastAsia="宋体" w:cs="宋体"/>
          <w:color w:val="auto"/>
          <w:sz w:val="24"/>
          <w:szCs w:val="24"/>
          <w:highlight w:val="none"/>
          <w:lang w:val="en-US" w:eastAsia="zh-CN"/>
        </w:rPr>
        <w:t>附件5-1. 竞选文件格式</w:t>
      </w:r>
      <w:r>
        <w:rPr>
          <w:rFonts w:hint="eastAsia" w:ascii="宋体" w:hAnsi="宋体" w:eastAsia="宋体" w:cs="宋体"/>
          <w:b/>
          <w:bCs/>
          <w:color w:val="auto"/>
          <w:sz w:val="24"/>
          <w:szCs w:val="24"/>
          <w:highlight w:val="none"/>
          <w:lang w:val="en-US" w:eastAsia="zh-CN"/>
        </w:rPr>
        <w:t>（法人版）</w:t>
      </w:r>
      <w:bookmarkEnd w:id="164"/>
    </w:p>
    <w:p w14:paraId="45D9FF98">
      <w:pPr>
        <w:rPr>
          <w:rFonts w:hint="eastAsia" w:ascii="宋体" w:hAnsi="宋体" w:eastAsia="宋体" w:cs="宋体"/>
          <w:color w:val="auto"/>
          <w:highlight w:val="none"/>
        </w:rPr>
      </w:pPr>
    </w:p>
    <w:bookmarkEnd w:id="73"/>
    <w:bookmarkEnd w:id="74"/>
    <w:bookmarkEnd w:id="75"/>
    <w:bookmarkEnd w:id="76"/>
    <w:bookmarkEnd w:id="77"/>
    <w:p w14:paraId="05E2A2C6">
      <w:pPr>
        <w:jc w:val="center"/>
        <w:outlineLvl w:val="1"/>
        <w:rPr>
          <w:rFonts w:hint="eastAsia" w:ascii="宋体" w:hAnsi="宋体" w:eastAsia="宋体" w:cs="宋体"/>
          <w:b/>
          <w:bCs/>
          <w:color w:val="auto"/>
          <w:sz w:val="32"/>
          <w:szCs w:val="32"/>
          <w:highlight w:val="none"/>
          <w:lang w:val="en-US" w:eastAsia="zh-CN"/>
        </w:rPr>
      </w:pPr>
      <w:bookmarkStart w:id="165" w:name="_Toc20605"/>
      <w:bookmarkStart w:id="166" w:name="_Toc26783"/>
      <w:r>
        <w:rPr>
          <w:rFonts w:hint="eastAsia" w:ascii="宋体" w:hAnsi="宋体" w:eastAsia="宋体" w:cs="宋体"/>
          <w:b/>
          <w:bCs/>
          <w:color w:val="auto"/>
          <w:sz w:val="32"/>
          <w:szCs w:val="32"/>
          <w:highlight w:val="none"/>
          <w:lang w:val="en-US" w:eastAsia="zh-CN"/>
        </w:rPr>
        <w:t>一、授权委托书</w:t>
      </w:r>
      <w:bookmarkEnd w:id="165"/>
      <w:bookmarkEnd w:id="166"/>
    </w:p>
    <w:p w14:paraId="1FAC438F">
      <w:pPr>
        <w:keepNext w:val="0"/>
        <w:keepLines w:val="0"/>
        <w:widowControl/>
        <w:suppressLineNumbers w:val="0"/>
        <w:ind w:right="-512" w:rightChars="-244"/>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南通轨道资源开发有限公司： </w:t>
      </w:r>
    </w:p>
    <w:p w14:paraId="1673B4EB">
      <w:pPr>
        <w:keepNext w:val="0"/>
        <w:keepLines w:val="0"/>
        <w:widowControl/>
        <w:suppressLineNumbers w:val="0"/>
        <w:ind w:left="0" w:leftChars="0" w:right="-512" w:rightChars="-244" w:firstLine="315" w:firstLineChars="15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 </w:t>
      </w:r>
    </w:p>
    <w:p w14:paraId="06A62F1C">
      <w:pPr>
        <w:keepNext w:val="0"/>
        <w:keepLines w:val="0"/>
        <w:widowControl/>
        <w:suppressLineNumbers w:val="0"/>
        <w:ind w:left="0" w:leftChars="0" w:right="-512" w:rightChars="-244" w:firstLine="315" w:firstLineChars="15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本人</w:t>
      </w:r>
      <w:r>
        <w:rPr>
          <w:rFonts w:hint="eastAsia" w:ascii="宋体" w:hAnsi="宋体" w:eastAsia="宋体" w:cs="宋体"/>
          <w:color w:val="auto"/>
          <w:kern w:val="0"/>
          <w:sz w:val="21"/>
          <w:szCs w:val="21"/>
          <w:highlight w:val="none"/>
          <w:u w:val="single"/>
          <w:lang w:val="en-US" w:eastAsia="zh-CN" w:bidi="ar"/>
        </w:rPr>
        <w:t xml:space="preserve">（姓名）    </w:t>
      </w:r>
      <w:r>
        <w:rPr>
          <w:rFonts w:hint="eastAsia" w:ascii="宋体" w:hAnsi="宋体" w:eastAsia="宋体" w:cs="宋体"/>
          <w:color w:val="auto"/>
          <w:kern w:val="0"/>
          <w:sz w:val="21"/>
          <w:szCs w:val="21"/>
          <w:highlight w:val="none"/>
          <w:lang w:val="en-US" w:eastAsia="zh-CN" w:bidi="ar"/>
        </w:rPr>
        <w:t>，身份证号</w:t>
      </w:r>
      <w:r>
        <w:rPr>
          <w:rFonts w:hint="eastAsia" w:ascii="宋体" w:hAnsi="宋体" w:eastAsia="宋体" w:cs="宋体"/>
          <w:color w:val="auto"/>
          <w:kern w:val="0"/>
          <w:sz w:val="21"/>
          <w:szCs w:val="21"/>
          <w:highlight w:val="none"/>
          <w:u w:val="single"/>
          <w:lang w:val="en-US" w:eastAsia="zh-CN" w:bidi="ar"/>
        </w:rPr>
        <w:t xml:space="preserve">              </w:t>
      </w:r>
      <w:r>
        <w:rPr>
          <w:rFonts w:hint="eastAsia" w:ascii="宋体" w:hAnsi="宋体" w:eastAsia="宋体" w:cs="宋体"/>
          <w:color w:val="auto"/>
          <w:kern w:val="0"/>
          <w:sz w:val="21"/>
          <w:szCs w:val="21"/>
          <w:highlight w:val="none"/>
          <w:lang w:val="en-US" w:eastAsia="zh-CN" w:bidi="ar"/>
        </w:rPr>
        <w:t>，系</w:t>
      </w:r>
      <w:r>
        <w:rPr>
          <w:rFonts w:hint="eastAsia" w:ascii="宋体" w:hAnsi="宋体" w:eastAsia="宋体" w:cs="宋体"/>
          <w:color w:val="auto"/>
          <w:kern w:val="0"/>
          <w:sz w:val="21"/>
          <w:szCs w:val="21"/>
          <w:highlight w:val="none"/>
          <w:u w:val="single"/>
          <w:lang w:val="en-US" w:eastAsia="zh-CN" w:bidi="ar"/>
        </w:rPr>
        <w:t xml:space="preserve"> （意向承租方名称）</w:t>
      </w:r>
      <w:r>
        <w:rPr>
          <w:rFonts w:hint="eastAsia" w:ascii="宋体" w:hAnsi="宋体" w:eastAsia="宋体" w:cs="宋体"/>
          <w:color w:val="auto"/>
          <w:kern w:val="0"/>
          <w:sz w:val="21"/>
          <w:szCs w:val="21"/>
          <w:highlight w:val="none"/>
          <w:lang w:val="en-US" w:eastAsia="zh-CN" w:bidi="ar"/>
        </w:rPr>
        <w:t>的法定代表人，现授权委托</w:t>
      </w:r>
      <w:r>
        <w:rPr>
          <w:rFonts w:hint="eastAsia" w:ascii="宋体" w:hAnsi="宋体" w:eastAsia="宋体" w:cs="宋体"/>
          <w:color w:val="auto"/>
          <w:kern w:val="0"/>
          <w:sz w:val="21"/>
          <w:szCs w:val="21"/>
          <w:highlight w:val="none"/>
          <w:u w:val="single"/>
          <w:lang w:val="en-US" w:eastAsia="zh-CN" w:bidi="ar"/>
        </w:rPr>
        <w:t xml:space="preserve">（姓名）   </w:t>
      </w:r>
      <w:r>
        <w:rPr>
          <w:rFonts w:hint="eastAsia" w:ascii="宋体" w:hAnsi="宋体" w:eastAsia="宋体" w:cs="宋体"/>
          <w:color w:val="auto"/>
          <w:kern w:val="0"/>
          <w:sz w:val="21"/>
          <w:szCs w:val="21"/>
          <w:highlight w:val="none"/>
          <w:lang w:val="en-US" w:eastAsia="zh-CN" w:bidi="ar"/>
        </w:rPr>
        <w:t>、</w:t>
      </w:r>
      <w:r>
        <w:rPr>
          <w:rFonts w:hint="eastAsia" w:ascii="宋体" w:hAnsi="宋体" w:eastAsia="宋体" w:cs="宋体"/>
          <w:color w:val="auto"/>
          <w:kern w:val="0"/>
          <w:sz w:val="21"/>
          <w:szCs w:val="21"/>
          <w:highlight w:val="none"/>
          <w:u w:val="single"/>
          <w:lang w:val="en-US" w:eastAsia="zh-CN" w:bidi="ar"/>
        </w:rPr>
        <w:t xml:space="preserve">（职务）    </w:t>
      </w:r>
      <w:r>
        <w:rPr>
          <w:rFonts w:hint="eastAsia" w:ascii="宋体" w:hAnsi="宋体" w:eastAsia="宋体" w:cs="宋体"/>
          <w:color w:val="auto"/>
          <w:kern w:val="0"/>
          <w:sz w:val="21"/>
          <w:szCs w:val="21"/>
          <w:highlight w:val="none"/>
          <w:lang w:val="en-US" w:eastAsia="zh-CN" w:bidi="ar"/>
        </w:rPr>
        <w:t>身份证号</w:t>
      </w:r>
      <w:r>
        <w:rPr>
          <w:rFonts w:hint="eastAsia" w:ascii="宋体" w:hAnsi="宋体" w:eastAsia="宋体" w:cs="宋体"/>
          <w:color w:val="auto"/>
          <w:kern w:val="0"/>
          <w:sz w:val="21"/>
          <w:szCs w:val="21"/>
          <w:highlight w:val="none"/>
          <w:u w:val="single"/>
          <w:lang w:val="en-US" w:eastAsia="zh-CN" w:bidi="ar"/>
        </w:rPr>
        <w:t xml:space="preserve">                </w:t>
      </w:r>
      <w:r>
        <w:rPr>
          <w:rFonts w:hint="eastAsia" w:ascii="宋体" w:hAnsi="宋体" w:eastAsia="宋体" w:cs="宋体"/>
          <w:color w:val="auto"/>
          <w:kern w:val="0"/>
          <w:sz w:val="21"/>
          <w:szCs w:val="21"/>
          <w:highlight w:val="none"/>
          <w:lang w:val="en-US" w:eastAsia="zh-CN" w:bidi="ar"/>
        </w:rPr>
        <w:t>，为我公司委托代理人，以本公司的名义参加</w:t>
      </w:r>
      <w:r>
        <w:rPr>
          <w:rFonts w:hint="eastAsia" w:ascii="宋体" w:hAnsi="宋体" w:eastAsia="宋体" w:cs="宋体"/>
          <w:color w:val="auto"/>
          <w:kern w:val="0"/>
          <w:sz w:val="21"/>
          <w:szCs w:val="21"/>
          <w:highlight w:val="none"/>
          <w:u w:val="single"/>
          <w:lang w:val="en-US" w:eastAsia="zh-CN" w:bidi="ar"/>
        </w:rPr>
        <w:t xml:space="preserve">（项目名称）                 </w:t>
      </w:r>
      <w:r>
        <w:rPr>
          <w:rFonts w:hint="eastAsia" w:ascii="宋体" w:hAnsi="宋体" w:eastAsia="宋体" w:cs="宋体"/>
          <w:color w:val="auto"/>
          <w:kern w:val="0"/>
          <w:sz w:val="21"/>
          <w:szCs w:val="21"/>
          <w:highlight w:val="none"/>
          <w:lang w:val="en-US" w:eastAsia="zh-CN" w:bidi="ar"/>
        </w:rPr>
        <w:t xml:space="preserve">竞价活动。 </w:t>
      </w:r>
    </w:p>
    <w:p w14:paraId="47D3D545">
      <w:pPr>
        <w:keepNext w:val="0"/>
        <w:keepLines w:val="0"/>
        <w:widowControl/>
        <w:suppressLineNumbers w:val="0"/>
        <w:ind w:left="0" w:leftChars="0" w:right="-512" w:rightChars="-244" w:firstLine="315" w:firstLineChars="15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委托代理人在竞选文件递交、澄清、合同谈判及办理与本次招租活动有关的一切事务，我均予以承认。 </w:t>
      </w:r>
    </w:p>
    <w:p w14:paraId="03270CA0">
      <w:pPr>
        <w:keepNext w:val="0"/>
        <w:keepLines w:val="0"/>
        <w:widowControl/>
        <w:suppressLineNumbers w:val="0"/>
        <w:ind w:left="0" w:leftChars="0" w:right="-512" w:rightChars="-244" w:firstLine="315" w:firstLineChars="15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特此委托。 </w:t>
      </w:r>
    </w:p>
    <w:p w14:paraId="3CD1907C">
      <w:pPr>
        <w:keepNext w:val="0"/>
        <w:keepLines w:val="0"/>
        <w:widowControl/>
        <w:suppressLineNumbers w:val="0"/>
        <w:ind w:left="0" w:leftChars="0" w:right="-512" w:rightChars="-244" w:firstLine="315" w:firstLineChars="150"/>
        <w:jc w:val="left"/>
        <w:rPr>
          <w:rFonts w:hint="eastAsia" w:ascii="宋体" w:hAnsi="宋体" w:eastAsia="宋体" w:cs="宋体"/>
          <w:color w:val="auto"/>
          <w:kern w:val="0"/>
          <w:sz w:val="21"/>
          <w:szCs w:val="21"/>
          <w:highlight w:val="none"/>
          <w:lang w:val="en-US" w:eastAsia="zh-CN" w:bidi="ar"/>
        </w:rPr>
      </w:pPr>
    </w:p>
    <w:p w14:paraId="448A92E2">
      <w:pPr>
        <w:keepNext w:val="0"/>
        <w:keepLines w:val="0"/>
        <w:widowControl/>
        <w:suppressLineNumbers w:val="0"/>
        <w:ind w:left="0" w:leftChars="0" w:right="-512" w:rightChars="-244" w:firstLine="315" w:firstLineChars="150"/>
        <w:jc w:val="left"/>
        <w:rPr>
          <w:rFonts w:hint="eastAsia" w:ascii="宋体" w:hAnsi="宋体" w:eastAsia="宋体" w:cs="宋体"/>
          <w:color w:val="auto"/>
          <w:sz w:val="21"/>
          <w:szCs w:val="21"/>
          <w:highlight w:val="none"/>
        </w:rPr>
      </w:pPr>
      <w:r>
        <w:rPr>
          <w:rFonts w:hint="eastAsia" w:ascii="宋体" w:hAnsi="宋体" w:cs="宋体"/>
          <w:color w:val="auto"/>
          <w:kern w:val="0"/>
          <w:sz w:val="21"/>
          <w:szCs w:val="21"/>
          <w:highlight w:val="none"/>
          <w:lang w:val="en-US" w:eastAsia="zh-CN" w:bidi="ar"/>
        </w:rPr>
        <w:t>委托单位（</w:t>
      </w:r>
      <w:r>
        <w:rPr>
          <w:rFonts w:hint="eastAsia" w:ascii="宋体" w:hAnsi="宋体" w:eastAsia="宋体" w:cs="宋体"/>
          <w:color w:val="auto"/>
          <w:kern w:val="0"/>
          <w:sz w:val="21"/>
          <w:szCs w:val="21"/>
          <w:highlight w:val="none"/>
          <w:lang w:val="en-US" w:eastAsia="zh-CN" w:bidi="ar"/>
        </w:rPr>
        <w:t>意向承租方</w:t>
      </w:r>
      <w:r>
        <w:rPr>
          <w:rFonts w:hint="eastAsia" w:ascii="宋体" w:hAnsi="宋体" w:cs="宋体"/>
          <w:color w:val="auto"/>
          <w:kern w:val="0"/>
          <w:sz w:val="21"/>
          <w:szCs w:val="21"/>
          <w:highlight w:val="none"/>
          <w:lang w:val="en-US" w:eastAsia="zh-CN" w:bidi="ar"/>
        </w:rPr>
        <w:t>）</w:t>
      </w:r>
      <w:r>
        <w:rPr>
          <w:rFonts w:hint="eastAsia" w:ascii="宋体" w:hAnsi="宋体" w:eastAsia="宋体" w:cs="宋体"/>
          <w:color w:val="auto"/>
          <w:kern w:val="0"/>
          <w:sz w:val="21"/>
          <w:szCs w:val="21"/>
          <w:highlight w:val="none"/>
          <w:lang w:val="en-US" w:eastAsia="zh-CN" w:bidi="ar"/>
        </w:rPr>
        <w:t xml:space="preserve">（公章）： </w:t>
      </w:r>
    </w:p>
    <w:p w14:paraId="0538FE29">
      <w:pPr>
        <w:keepNext w:val="0"/>
        <w:keepLines w:val="0"/>
        <w:widowControl/>
        <w:suppressLineNumbers w:val="0"/>
        <w:ind w:left="0" w:leftChars="0" w:right="-512" w:rightChars="-244" w:firstLine="315" w:firstLineChars="15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法定代表人（签字或盖章）： </w:t>
      </w:r>
    </w:p>
    <w:p w14:paraId="180D5968">
      <w:pPr>
        <w:keepNext w:val="0"/>
        <w:keepLines w:val="0"/>
        <w:widowControl/>
        <w:suppressLineNumbers w:val="0"/>
        <w:ind w:left="0" w:leftChars="0" w:right="-512" w:rightChars="-244" w:firstLine="315" w:firstLineChars="15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委托代理人（签字或盖章）： </w:t>
      </w:r>
    </w:p>
    <w:p w14:paraId="2097FC89">
      <w:pPr>
        <w:keepNext w:val="0"/>
        <w:keepLines w:val="0"/>
        <w:widowControl/>
        <w:suppressLineNumbers w:val="0"/>
        <w:ind w:left="0" w:leftChars="0" w:right="-512" w:rightChars="-244" w:firstLine="315" w:firstLineChars="150"/>
        <w:jc w:val="left"/>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委托代理人联系方式：</w:t>
      </w:r>
    </w:p>
    <w:p w14:paraId="430933D7">
      <w:pPr>
        <w:keepNext w:val="0"/>
        <w:keepLines w:val="0"/>
        <w:widowControl/>
        <w:suppressLineNumbers w:val="0"/>
        <w:ind w:left="0" w:leftChars="0" w:right="-512" w:rightChars="-244" w:firstLine="315" w:firstLineChars="150"/>
        <w:jc w:val="left"/>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地址：</w:t>
      </w:r>
    </w:p>
    <w:p w14:paraId="7652C129">
      <w:pPr>
        <w:keepNext w:val="0"/>
        <w:keepLines w:val="0"/>
        <w:widowControl/>
        <w:suppressLineNumbers w:val="0"/>
        <w:ind w:left="0" w:leftChars="0" w:right="-512" w:rightChars="-244" w:firstLine="315" w:firstLineChars="150"/>
        <w:jc w:val="left"/>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邮政编码：</w:t>
      </w:r>
    </w:p>
    <w:p w14:paraId="2D55888E">
      <w:pPr>
        <w:keepNext w:val="0"/>
        <w:keepLines w:val="0"/>
        <w:widowControl/>
        <w:suppressLineNumbers w:val="0"/>
        <w:ind w:left="0" w:leftChars="0" w:right="-512" w:rightChars="-244" w:firstLine="315" w:firstLineChars="150"/>
        <w:jc w:val="left"/>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开户银行：</w:t>
      </w:r>
    </w:p>
    <w:p w14:paraId="16B6C219">
      <w:pPr>
        <w:keepNext w:val="0"/>
        <w:keepLines w:val="0"/>
        <w:widowControl/>
        <w:suppressLineNumbers w:val="0"/>
        <w:ind w:left="0" w:leftChars="0" w:right="-512" w:rightChars="-244" w:firstLine="315" w:firstLineChars="150"/>
        <w:jc w:val="left"/>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银行帐号：</w:t>
      </w:r>
    </w:p>
    <w:p w14:paraId="03F39241">
      <w:pPr>
        <w:keepNext w:val="0"/>
        <w:keepLines w:val="0"/>
        <w:widowControl/>
        <w:suppressLineNumbers w:val="0"/>
        <w:ind w:left="0" w:leftChars="0" w:right="-512" w:rightChars="-244" w:firstLine="315" w:firstLineChars="150"/>
        <w:jc w:val="left"/>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项目</w:t>
      </w:r>
      <w:r>
        <w:rPr>
          <w:rFonts w:hint="eastAsia" w:ascii="宋体" w:hAnsi="宋体" w:cs="宋体"/>
          <w:color w:val="auto"/>
          <w:kern w:val="0"/>
          <w:sz w:val="21"/>
          <w:szCs w:val="21"/>
          <w:highlight w:val="none"/>
          <w:lang w:val="en-US" w:eastAsia="zh-CN" w:bidi="ar"/>
        </w:rPr>
        <w:t>安全</w:t>
      </w:r>
      <w:r>
        <w:rPr>
          <w:rFonts w:hint="eastAsia" w:ascii="宋体" w:hAnsi="宋体" w:eastAsia="宋体" w:cs="宋体"/>
          <w:color w:val="auto"/>
          <w:kern w:val="0"/>
          <w:sz w:val="21"/>
          <w:szCs w:val="21"/>
          <w:highlight w:val="none"/>
          <w:lang w:val="en-US" w:eastAsia="zh-CN" w:bidi="ar"/>
        </w:rPr>
        <w:t xml:space="preserve">负责人姓名： </w:t>
      </w:r>
    </w:p>
    <w:p w14:paraId="1B8E65C0">
      <w:pPr>
        <w:keepNext w:val="0"/>
        <w:keepLines w:val="0"/>
        <w:widowControl/>
        <w:suppressLineNumbers w:val="0"/>
        <w:ind w:left="0" w:leftChars="0" w:right="-512" w:rightChars="-244" w:firstLine="315" w:firstLineChars="150"/>
        <w:jc w:val="left"/>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项目</w:t>
      </w:r>
      <w:r>
        <w:rPr>
          <w:rFonts w:hint="eastAsia" w:ascii="宋体" w:hAnsi="宋体" w:cs="宋体"/>
          <w:color w:val="auto"/>
          <w:kern w:val="0"/>
          <w:sz w:val="21"/>
          <w:szCs w:val="21"/>
          <w:highlight w:val="none"/>
          <w:lang w:val="en-US" w:eastAsia="zh-CN" w:bidi="ar"/>
        </w:rPr>
        <w:t>安全</w:t>
      </w:r>
      <w:r>
        <w:rPr>
          <w:rFonts w:hint="eastAsia" w:ascii="宋体" w:hAnsi="宋体" w:eastAsia="宋体" w:cs="宋体"/>
          <w:color w:val="auto"/>
          <w:kern w:val="0"/>
          <w:sz w:val="21"/>
          <w:szCs w:val="21"/>
          <w:highlight w:val="none"/>
          <w:lang w:val="en-US" w:eastAsia="zh-CN" w:bidi="ar"/>
        </w:rPr>
        <w:t>负责人身份证号：</w:t>
      </w:r>
    </w:p>
    <w:p w14:paraId="75AB2500">
      <w:pPr>
        <w:keepNext w:val="0"/>
        <w:keepLines w:val="0"/>
        <w:widowControl/>
        <w:suppressLineNumbers w:val="0"/>
        <w:ind w:left="0" w:leftChars="0" w:right="-512" w:rightChars="-244" w:firstLine="315" w:firstLineChars="150"/>
        <w:jc w:val="left"/>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项目</w:t>
      </w:r>
      <w:r>
        <w:rPr>
          <w:rFonts w:hint="eastAsia" w:ascii="宋体" w:hAnsi="宋体" w:cs="宋体"/>
          <w:color w:val="auto"/>
          <w:kern w:val="0"/>
          <w:sz w:val="21"/>
          <w:szCs w:val="21"/>
          <w:highlight w:val="none"/>
          <w:lang w:val="en-US" w:eastAsia="zh-CN" w:bidi="ar"/>
        </w:rPr>
        <w:t>安全</w:t>
      </w:r>
      <w:r>
        <w:rPr>
          <w:rFonts w:hint="eastAsia" w:ascii="宋体" w:hAnsi="宋体" w:eastAsia="宋体" w:cs="宋体"/>
          <w:color w:val="auto"/>
          <w:kern w:val="0"/>
          <w:sz w:val="21"/>
          <w:szCs w:val="21"/>
          <w:highlight w:val="none"/>
          <w:lang w:val="en-US" w:eastAsia="zh-CN" w:bidi="ar"/>
        </w:rPr>
        <w:t>负责人联系方式：</w:t>
      </w:r>
    </w:p>
    <w:p w14:paraId="78FFB96B">
      <w:pPr>
        <w:keepNext w:val="0"/>
        <w:keepLines w:val="0"/>
        <w:widowControl/>
        <w:suppressLineNumbers w:val="0"/>
        <w:ind w:left="0" w:leftChars="0" w:right="-512" w:rightChars="-244" w:firstLine="315" w:firstLineChars="15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日期：   年   月   日 </w:t>
      </w:r>
    </w:p>
    <w:p w14:paraId="7FB1E385">
      <w:pPr>
        <w:keepNext w:val="0"/>
        <w:keepLines w:val="0"/>
        <w:widowControl/>
        <w:suppressLineNumbers w:val="0"/>
        <w:ind w:left="0" w:leftChars="0" w:right="-512" w:rightChars="-244" w:firstLine="315" w:firstLineChars="150"/>
        <w:jc w:val="left"/>
        <w:rPr>
          <w:rFonts w:hint="eastAsia" w:ascii="宋体" w:hAnsi="宋体" w:eastAsia="宋体" w:cs="宋体"/>
          <w:color w:val="auto"/>
          <w:kern w:val="0"/>
          <w:sz w:val="21"/>
          <w:szCs w:val="21"/>
          <w:highlight w:val="none"/>
          <w:lang w:val="en-US" w:eastAsia="zh-CN" w:bidi="ar"/>
        </w:rPr>
      </w:pPr>
    </w:p>
    <w:p w14:paraId="2118158F">
      <w:pPr>
        <w:keepNext w:val="0"/>
        <w:keepLines w:val="0"/>
        <w:widowControl/>
        <w:suppressLineNumbers w:val="0"/>
        <w:ind w:left="0" w:leftChars="0" w:right="-512" w:rightChars="-244" w:firstLine="315" w:firstLineChars="15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注：1、本委托书后需附法定代表人及委托代理人身份证复印件并加盖公章； </w:t>
      </w:r>
    </w:p>
    <w:p w14:paraId="577BD2E3">
      <w:pPr>
        <w:keepNext w:val="0"/>
        <w:keepLines w:val="0"/>
        <w:widowControl/>
        <w:suppressLineNumbers w:val="0"/>
        <w:ind w:left="0" w:leftChars="0" w:right="-512" w:rightChars="-244" w:firstLine="315" w:firstLineChars="15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2、本委托书中委托代理人的签名笔迹是核对由其签发的文件有效性的依据。</w:t>
      </w:r>
    </w:p>
    <w:p w14:paraId="50184F81">
      <w:pPr>
        <w:jc w:val="center"/>
        <w:outlineLvl w:val="1"/>
        <w:rPr>
          <w:rFonts w:hint="eastAsia" w:ascii="宋体" w:hAnsi="宋体" w:eastAsia="宋体" w:cs="宋体"/>
          <w:b/>
          <w:bCs/>
          <w:color w:val="auto"/>
          <w:sz w:val="32"/>
          <w:szCs w:val="32"/>
          <w:highlight w:val="none"/>
          <w:lang w:val="en-US" w:eastAsia="zh-CN"/>
        </w:rPr>
      </w:pPr>
      <w:bookmarkStart w:id="167" w:name="_Toc6389"/>
      <w:bookmarkStart w:id="168" w:name="_Toc20121"/>
      <w:r>
        <w:rPr>
          <w:rFonts w:hint="eastAsia" w:ascii="宋体" w:hAnsi="宋体" w:eastAsia="宋体" w:cs="宋体"/>
          <w:b/>
          <w:bCs/>
          <w:color w:val="auto"/>
          <w:sz w:val="32"/>
          <w:szCs w:val="32"/>
          <w:highlight w:val="none"/>
          <w:lang w:val="en-US" w:eastAsia="zh-CN"/>
        </w:rPr>
        <w:t>二、营业执照</w:t>
      </w:r>
      <w:bookmarkEnd w:id="167"/>
      <w:bookmarkEnd w:id="168"/>
    </w:p>
    <w:p w14:paraId="16CFF32D">
      <w:pPr>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须提供营业执照复印件或扫描件。</w:t>
      </w:r>
    </w:p>
    <w:p w14:paraId="22B71401">
      <w:pPr>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br w:type="page"/>
      </w:r>
    </w:p>
    <w:p w14:paraId="563715B3">
      <w:pPr>
        <w:jc w:val="center"/>
        <w:outlineLvl w:val="1"/>
        <w:rPr>
          <w:rFonts w:hint="eastAsia" w:ascii="宋体" w:hAnsi="宋体" w:eastAsia="宋体" w:cs="宋体"/>
          <w:b/>
          <w:bCs/>
          <w:color w:val="auto"/>
          <w:sz w:val="32"/>
          <w:szCs w:val="32"/>
          <w:highlight w:val="none"/>
          <w:lang w:val="en-US" w:eastAsia="zh-CN"/>
        </w:rPr>
      </w:pPr>
      <w:bookmarkStart w:id="169" w:name="_Toc29709"/>
      <w:bookmarkStart w:id="170" w:name="_Toc25060"/>
      <w:r>
        <w:rPr>
          <w:rFonts w:hint="eastAsia" w:ascii="宋体" w:hAnsi="宋体" w:eastAsia="宋体" w:cs="宋体"/>
          <w:b/>
          <w:bCs/>
          <w:color w:val="auto"/>
          <w:sz w:val="32"/>
          <w:szCs w:val="32"/>
          <w:highlight w:val="none"/>
          <w:lang w:val="en-US" w:eastAsia="zh-CN"/>
        </w:rPr>
        <w:t>三、承诺书</w:t>
      </w:r>
      <w:bookmarkEnd w:id="169"/>
      <w:bookmarkEnd w:id="170"/>
    </w:p>
    <w:p w14:paraId="08462F1D">
      <w:pPr>
        <w:keepNext w:val="0"/>
        <w:keepLines w:val="0"/>
        <w:widowControl/>
        <w:suppressLineNumbers w:val="0"/>
        <w:jc w:val="center"/>
        <w:rPr>
          <w:rFonts w:hint="eastAsia" w:ascii="宋体" w:hAnsi="宋体" w:eastAsia="宋体" w:cs="宋体"/>
          <w:color w:val="auto"/>
          <w:sz w:val="28"/>
          <w:szCs w:val="28"/>
          <w:highlight w:val="none"/>
        </w:rPr>
      </w:pPr>
    </w:p>
    <w:p w14:paraId="0137AED2">
      <w:pPr>
        <w:keepNext w:val="0"/>
        <w:keepLines w:val="0"/>
        <w:widowControl/>
        <w:suppressLineNumbers w:val="0"/>
        <w:ind w:right="-512" w:rightChars="-244"/>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南通轨道资源开发有限公司： </w:t>
      </w:r>
    </w:p>
    <w:p w14:paraId="399A9713">
      <w:pPr>
        <w:keepNext w:val="0"/>
        <w:keepLines w:val="0"/>
        <w:widowControl/>
        <w:suppressLineNumbers w:val="0"/>
        <w:ind w:left="0" w:leftChars="0" w:right="-512" w:rightChars="-244" w:firstLine="367" w:firstLineChars="175"/>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我公司郑重承诺： </w:t>
      </w:r>
    </w:p>
    <w:p w14:paraId="56050126">
      <w:pPr>
        <w:keepNext w:val="0"/>
        <w:keepLines w:val="0"/>
        <w:widowControl/>
        <w:suppressLineNumbers w:val="0"/>
        <w:ind w:left="0" w:leftChars="0" w:right="-512" w:rightChars="-244" w:firstLine="367" w:firstLineChars="175"/>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1. 我公司的竞租行为已经获得必要的内部决策批准、同意及授权，按照规定缴纳相应的交易保证金，相关资金均为合法所得。 </w:t>
      </w:r>
    </w:p>
    <w:p w14:paraId="2F845E2D">
      <w:pPr>
        <w:keepNext w:val="0"/>
        <w:keepLines w:val="0"/>
        <w:widowControl/>
        <w:suppressLineNumbers w:val="0"/>
        <w:ind w:left="0" w:leftChars="0" w:right="-512" w:rightChars="-244" w:firstLine="367" w:firstLineChars="175"/>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2. 我公司已认真阅读出租方所有挂牌文件，完全同意并接受出租方《</w:t>
      </w:r>
      <w:r>
        <w:rPr>
          <w:rFonts w:hint="eastAsia" w:ascii="宋体" w:hAnsi="宋体" w:eastAsia="宋体" w:cs="宋体"/>
          <w:color w:val="auto"/>
          <w:sz w:val="21"/>
          <w:szCs w:val="21"/>
          <w:highlight w:val="none"/>
          <w:lang w:val="en-US" w:eastAsia="zh-CN"/>
        </w:rPr>
        <w:t>南通轨道交通1、2号线一期工程便民用房出租项目招租公告</w:t>
      </w:r>
      <w:r>
        <w:rPr>
          <w:rFonts w:hint="eastAsia" w:ascii="宋体" w:hAnsi="宋体" w:eastAsia="宋体" w:cs="宋体"/>
          <w:color w:val="auto"/>
          <w:kern w:val="0"/>
          <w:sz w:val="21"/>
          <w:szCs w:val="21"/>
          <w:highlight w:val="none"/>
          <w:lang w:val="en-US" w:eastAsia="zh-CN" w:bidi="ar"/>
        </w:rPr>
        <w:t xml:space="preserve">》（以下简称“招租公告”）及附件中对意向承租方提出的各项要求，自愿按照《招租公告》及附件中的要求合法参与竞租，如有违反，我公司愿意承担相应法律后果。 </w:t>
      </w:r>
    </w:p>
    <w:p w14:paraId="299741EF">
      <w:pPr>
        <w:keepNext w:val="0"/>
        <w:keepLines w:val="0"/>
        <w:widowControl/>
        <w:suppressLineNumbers w:val="0"/>
        <w:ind w:left="0" w:leftChars="0" w:right="-512" w:rightChars="-244" w:firstLine="367" w:firstLineChars="175"/>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3. 我公司认可《合同主要条款》所有内容，不对单价或其它条款和条件做任何改变。 </w:t>
      </w:r>
    </w:p>
    <w:p w14:paraId="2B6BB3E8">
      <w:pPr>
        <w:keepNext w:val="0"/>
        <w:keepLines w:val="0"/>
        <w:widowControl/>
        <w:suppressLineNumbers w:val="0"/>
        <w:ind w:left="0" w:leftChars="0" w:right="-512" w:rightChars="-244" w:firstLine="367" w:firstLineChars="175"/>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4. 我公司递交的全部报名材料均为真实材料，相关证明文件属实。 </w:t>
      </w:r>
    </w:p>
    <w:p w14:paraId="5D7F9A54">
      <w:pPr>
        <w:keepNext w:val="0"/>
        <w:keepLines w:val="0"/>
        <w:widowControl/>
        <w:suppressLineNumbers w:val="0"/>
        <w:ind w:left="0" w:leftChars="0" w:right="-512" w:rightChars="-244" w:firstLine="367" w:firstLineChars="175"/>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5. 在报名截止时间前，</w:t>
      </w:r>
      <w:r>
        <w:rPr>
          <w:rFonts w:hint="eastAsia" w:ascii="宋体" w:hAnsi="宋体" w:eastAsia="宋体" w:cs="宋体"/>
          <w:b/>
          <w:bCs/>
          <w:color w:val="auto"/>
          <w:kern w:val="0"/>
          <w:sz w:val="21"/>
          <w:szCs w:val="21"/>
          <w:highlight w:val="none"/>
          <w:lang w:val="en-US" w:eastAsia="zh-CN" w:bidi="ar"/>
        </w:rPr>
        <w:t>我公司在“信用中国”平台中没有不良记录</w:t>
      </w:r>
      <w:r>
        <w:rPr>
          <w:rFonts w:hint="eastAsia" w:ascii="宋体" w:hAnsi="宋体" w:eastAsia="宋体" w:cs="宋体"/>
          <w:color w:val="auto"/>
          <w:kern w:val="0"/>
          <w:sz w:val="21"/>
          <w:szCs w:val="21"/>
          <w:highlight w:val="none"/>
          <w:lang w:val="en-US" w:eastAsia="zh-CN" w:bidi="ar"/>
        </w:rPr>
        <w:t xml:space="preserve">，我公司及我公司法定代表人未被人民法院列入失信被执行人名单。 </w:t>
      </w:r>
    </w:p>
    <w:p w14:paraId="1EDD0121">
      <w:pPr>
        <w:keepNext w:val="0"/>
        <w:keepLines w:val="0"/>
        <w:widowControl/>
        <w:suppressLineNumbers w:val="0"/>
        <w:ind w:left="0" w:leftChars="0" w:right="-512" w:rightChars="-244" w:firstLine="367" w:firstLineChars="175"/>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6. 我公司承诺租赁期内未经出租方书面批准，不对便民用房进行任何形式的转租、分租、转让、转借、调换、合作经营或联营，不将便民用房及设施对外实施抵押、质押等处分行为；</w:t>
      </w:r>
      <w:r>
        <w:rPr>
          <w:rFonts w:hint="eastAsia" w:ascii="宋体" w:hAnsi="宋体" w:eastAsia="宋体" w:cs="宋体"/>
          <w:b/>
          <w:bCs/>
          <w:color w:val="auto"/>
          <w:kern w:val="0"/>
          <w:sz w:val="21"/>
          <w:szCs w:val="21"/>
          <w:highlight w:val="none"/>
          <w:lang w:val="en-US" w:eastAsia="zh-CN" w:bidi="ar"/>
        </w:rPr>
        <w:t xml:space="preserve">租赁期内不出现违反公序良俗的行为。 </w:t>
      </w:r>
    </w:p>
    <w:p w14:paraId="628ADA92">
      <w:pPr>
        <w:keepNext w:val="0"/>
        <w:keepLines w:val="0"/>
        <w:widowControl/>
        <w:suppressLineNumbers w:val="0"/>
        <w:ind w:left="0" w:leftChars="0" w:right="-512" w:rightChars="-244" w:firstLine="367" w:firstLineChars="175"/>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7. 我公司承诺已知悉便民用房交付状态为现状交付，并已自行完成便民用房现场踏勘，知悉便民用房的供电量、上/下水、排污排烟等情况。 </w:t>
      </w:r>
    </w:p>
    <w:p w14:paraId="5E6B680C">
      <w:pPr>
        <w:keepNext w:val="0"/>
        <w:keepLines w:val="0"/>
        <w:widowControl/>
        <w:suppressLineNumbers w:val="0"/>
        <w:ind w:left="0" w:leftChars="0" w:right="-512" w:rightChars="-244" w:firstLine="367" w:firstLineChars="175"/>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以上内容我公司已认真阅读，本公司如有违反承诺内容的行为，自愿依法接受取消报名资格、计入信用档案、取消承租资格、没收保证金等有关处理，愿意承担法律责任，给出租方造成损失的，依法承担赔偿责任。</w:t>
      </w:r>
    </w:p>
    <w:p w14:paraId="233976A0">
      <w:pPr>
        <w:ind w:left="0" w:leftChars="0" w:right="-512" w:rightChars="-244" w:firstLine="367" w:firstLineChars="175"/>
        <w:rPr>
          <w:rFonts w:hint="eastAsia" w:ascii="宋体" w:hAnsi="宋体" w:eastAsia="宋体" w:cs="宋体"/>
          <w:color w:val="auto"/>
          <w:sz w:val="21"/>
          <w:szCs w:val="21"/>
          <w:highlight w:val="none"/>
          <w:lang w:val="en-US" w:eastAsia="zh-CN"/>
        </w:rPr>
      </w:pPr>
    </w:p>
    <w:p w14:paraId="10585D24">
      <w:pPr>
        <w:ind w:left="0" w:leftChars="0" w:right="-512" w:rightChars="-244" w:firstLine="367" w:firstLineChars="175"/>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承诺人（</w:t>
      </w:r>
      <w:r>
        <w:rPr>
          <w:rFonts w:hint="eastAsia" w:ascii="宋体" w:hAnsi="宋体" w:eastAsia="宋体" w:cs="宋体"/>
          <w:color w:val="auto"/>
          <w:sz w:val="21"/>
          <w:szCs w:val="21"/>
          <w:highlight w:val="none"/>
          <w:lang w:val="en-US" w:eastAsia="zh-CN"/>
        </w:rPr>
        <w:t>意向承租方</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 xml:space="preserve">（公章）： </w:t>
      </w:r>
    </w:p>
    <w:p w14:paraId="2A70D646">
      <w:pPr>
        <w:ind w:left="0" w:leftChars="0" w:right="-512" w:rightChars="-244" w:firstLine="367" w:firstLineChars="175"/>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法定代表人或其委托代理人（签字</w:t>
      </w:r>
      <w:r>
        <w:rPr>
          <w:rFonts w:hint="eastAsia" w:ascii="宋体" w:hAnsi="宋体" w:eastAsia="宋体" w:cs="宋体"/>
          <w:color w:val="auto"/>
          <w:highlight w:val="none"/>
          <w:lang w:val="en-US" w:eastAsia="zh-CN"/>
        </w:rPr>
        <w:t>或盖章</w:t>
      </w:r>
      <w:r>
        <w:rPr>
          <w:rFonts w:hint="eastAsia" w:ascii="宋体" w:hAnsi="宋体" w:eastAsia="宋体" w:cs="宋体"/>
          <w:color w:val="auto"/>
          <w:sz w:val="21"/>
          <w:szCs w:val="21"/>
          <w:highlight w:val="none"/>
          <w:lang w:val="en-US" w:eastAsia="zh-CN"/>
        </w:rPr>
        <w:t xml:space="preserve">）： </w:t>
      </w:r>
    </w:p>
    <w:p w14:paraId="3F9A3D45">
      <w:pPr>
        <w:ind w:left="0" w:leftChars="0" w:right="-512" w:rightChars="-244" w:firstLine="367" w:firstLineChars="175"/>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日期：   年   月   日 </w:t>
      </w:r>
      <w:r>
        <w:rPr>
          <w:rFonts w:hint="eastAsia" w:ascii="宋体" w:hAnsi="宋体" w:eastAsia="宋体" w:cs="宋体"/>
          <w:color w:val="auto"/>
          <w:sz w:val="21"/>
          <w:szCs w:val="21"/>
          <w:highlight w:val="none"/>
          <w:lang w:val="en-US" w:eastAsia="zh-CN"/>
        </w:rPr>
        <w:br w:type="page"/>
      </w:r>
    </w:p>
    <w:p w14:paraId="5FFC58FB">
      <w:pPr>
        <w:jc w:val="center"/>
        <w:outlineLvl w:val="1"/>
        <w:rPr>
          <w:rFonts w:hint="eastAsia" w:ascii="宋体" w:hAnsi="宋体" w:eastAsia="宋体" w:cs="宋体"/>
          <w:b/>
          <w:bCs/>
          <w:color w:val="auto"/>
          <w:sz w:val="32"/>
          <w:szCs w:val="32"/>
          <w:highlight w:val="none"/>
          <w:lang w:val="en-US" w:eastAsia="zh-CN"/>
        </w:rPr>
      </w:pPr>
      <w:bookmarkStart w:id="171" w:name="_Toc22080"/>
      <w:bookmarkStart w:id="172" w:name="_Toc16124"/>
      <w:r>
        <w:rPr>
          <w:rFonts w:hint="eastAsia" w:ascii="宋体" w:hAnsi="宋体" w:eastAsia="宋体" w:cs="宋体"/>
          <w:b/>
          <w:bCs/>
          <w:color w:val="auto"/>
          <w:sz w:val="32"/>
          <w:szCs w:val="32"/>
          <w:highlight w:val="none"/>
          <w:lang w:val="en-US" w:eastAsia="zh-CN"/>
        </w:rPr>
        <w:t>四、经营业态</w:t>
      </w:r>
      <w:bookmarkEnd w:id="171"/>
      <w:bookmarkEnd w:id="172"/>
    </w:p>
    <w:p w14:paraId="425F1ACD">
      <w:pPr>
        <w:keepNext w:val="0"/>
        <w:keepLines w:val="0"/>
        <w:widowControl/>
        <w:suppressLineNumbers w:val="0"/>
        <w:ind w:right="-512" w:rightChars="-244"/>
        <w:jc w:val="left"/>
        <w:rPr>
          <w:rFonts w:hint="eastAsia" w:ascii="宋体" w:hAnsi="宋体" w:eastAsia="宋体" w:cs="宋体"/>
          <w:color w:val="auto"/>
          <w:kern w:val="0"/>
          <w:sz w:val="21"/>
          <w:szCs w:val="21"/>
          <w:highlight w:val="none"/>
          <w:lang w:val="en-US" w:eastAsia="zh-CN" w:bidi="ar"/>
        </w:rPr>
      </w:pPr>
    </w:p>
    <w:p w14:paraId="25405779">
      <w:pPr>
        <w:keepNext w:val="0"/>
        <w:keepLines w:val="0"/>
        <w:widowControl/>
        <w:suppressLineNumbers w:val="0"/>
        <w:ind w:right="-512" w:rightChars="-244"/>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南通轨道资源开发有限公司： </w:t>
      </w:r>
    </w:p>
    <w:p w14:paraId="63165FB5">
      <w:pPr>
        <w:bidi w:val="0"/>
        <w:ind w:left="0" w:leftChars="0" w:firstLine="420" w:firstLineChars="20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根据已公示的</w:t>
      </w:r>
      <w:r>
        <w:rPr>
          <w:rFonts w:hint="eastAsia" w:ascii="宋体" w:hAnsi="宋体" w:eastAsia="宋体" w:cs="宋体"/>
          <w:color w:val="auto"/>
          <w:sz w:val="21"/>
          <w:szCs w:val="21"/>
          <w:highlight w:val="none"/>
          <w:lang w:val="en-US" w:eastAsia="zh-CN"/>
        </w:rPr>
        <w:t>南通轨道交通1、2号线一期工程便民用房出租项目</w:t>
      </w:r>
      <w:r>
        <w:rPr>
          <w:rFonts w:hint="eastAsia" w:ascii="宋体" w:hAnsi="宋体" w:eastAsia="宋体" w:cs="宋体"/>
          <w:color w:val="auto"/>
          <w:highlight w:val="none"/>
          <w:lang w:val="en-US" w:eastAsia="zh-CN"/>
        </w:rPr>
        <w:t xml:space="preserve">招租信息，我方经考察现场和认真研究上述招租公告及附件内容后，我方承认招租公告及附件的全部内容，并愿按招租公告及附件的要求参与本项目招租。 </w:t>
      </w:r>
    </w:p>
    <w:p w14:paraId="5C36C488">
      <w:pPr>
        <w:bidi w:val="0"/>
        <w:ind w:left="0" w:leftChars="0" w:firstLine="420" w:firstLineChars="200"/>
        <w:rPr>
          <w:rFonts w:hint="eastAsia" w:ascii="宋体" w:hAnsi="宋体" w:eastAsia="宋体" w:cs="宋体"/>
          <w:color w:val="auto"/>
          <w:highlight w:val="none"/>
          <w:vertAlign w:val="baseline"/>
          <w:lang w:val="en-US" w:eastAsia="zh-CN"/>
        </w:rPr>
      </w:pPr>
      <w:r>
        <w:rPr>
          <w:rFonts w:hint="eastAsia" w:ascii="宋体" w:hAnsi="宋体" w:eastAsia="宋体" w:cs="宋体"/>
          <w:color w:val="auto"/>
          <w:highlight w:val="none"/>
          <w:lang w:val="en-US" w:eastAsia="zh-CN"/>
        </w:rPr>
        <w:t>我方拟经营业态如下：</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42"/>
        <w:gridCol w:w="2988"/>
        <w:gridCol w:w="2988"/>
      </w:tblGrid>
      <w:tr w14:paraId="5C8D9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2442" w:type="dxa"/>
            <w:vAlign w:val="center"/>
          </w:tcPr>
          <w:p w14:paraId="7A5A41D7">
            <w:pPr>
              <w:bidi w:val="0"/>
              <w:jc w:val="center"/>
              <w:rPr>
                <w:rFonts w:hint="eastAsia" w:ascii="宋体" w:hAnsi="宋体" w:eastAsia="宋体" w:cs="宋体"/>
                <w:color w:val="auto"/>
                <w:highlight w:val="none"/>
                <w:vertAlign w:val="baseline"/>
                <w:lang w:val="en-US" w:eastAsia="zh-CN"/>
              </w:rPr>
            </w:pPr>
            <w:r>
              <w:rPr>
                <w:rFonts w:hint="eastAsia" w:ascii="宋体" w:hAnsi="宋体" w:eastAsia="宋体" w:cs="宋体"/>
                <w:color w:val="auto"/>
                <w:highlight w:val="none"/>
                <w:vertAlign w:val="baseline"/>
                <w:lang w:val="en-US" w:eastAsia="zh-CN"/>
              </w:rPr>
              <w:t>站名</w:t>
            </w:r>
          </w:p>
        </w:tc>
        <w:tc>
          <w:tcPr>
            <w:tcW w:w="2988" w:type="dxa"/>
            <w:vAlign w:val="center"/>
          </w:tcPr>
          <w:p w14:paraId="14857225">
            <w:pPr>
              <w:bidi w:val="0"/>
              <w:jc w:val="center"/>
              <w:rPr>
                <w:rFonts w:hint="eastAsia" w:ascii="宋体" w:hAnsi="宋体" w:eastAsia="宋体" w:cs="宋体"/>
                <w:color w:val="auto"/>
                <w:kern w:val="2"/>
                <w:sz w:val="21"/>
                <w:szCs w:val="21"/>
                <w:highlight w:val="none"/>
                <w:vertAlign w:val="baseline"/>
                <w:lang w:val="en-US" w:eastAsia="zh-CN" w:bidi="ar-SA"/>
              </w:rPr>
            </w:pPr>
            <w:r>
              <w:rPr>
                <w:rFonts w:hint="eastAsia" w:ascii="宋体" w:hAnsi="宋体" w:eastAsia="宋体" w:cs="宋体"/>
                <w:color w:val="auto"/>
                <w:highlight w:val="none"/>
                <w:vertAlign w:val="baseline"/>
                <w:lang w:val="en-US" w:eastAsia="zh-CN"/>
              </w:rPr>
              <w:t>铺号</w:t>
            </w:r>
          </w:p>
        </w:tc>
        <w:tc>
          <w:tcPr>
            <w:tcW w:w="2988" w:type="dxa"/>
            <w:vAlign w:val="center"/>
          </w:tcPr>
          <w:p w14:paraId="4D740673">
            <w:pPr>
              <w:bidi w:val="0"/>
              <w:jc w:val="center"/>
              <w:rPr>
                <w:rFonts w:hint="eastAsia" w:ascii="宋体" w:hAnsi="宋体" w:eastAsia="宋体" w:cs="宋体"/>
                <w:color w:val="auto"/>
                <w:kern w:val="2"/>
                <w:sz w:val="21"/>
                <w:szCs w:val="21"/>
                <w:highlight w:val="none"/>
                <w:vertAlign w:val="baseline"/>
                <w:lang w:val="en-US" w:eastAsia="zh-CN" w:bidi="ar-SA"/>
              </w:rPr>
            </w:pPr>
            <w:r>
              <w:rPr>
                <w:rFonts w:hint="eastAsia" w:ascii="宋体" w:hAnsi="宋体" w:eastAsia="宋体" w:cs="宋体"/>
                <w:color w:val="auto"/>
                <w:highlight w:val="none"/>
                <w:vertAlign w:val="baseline"/>
                <w:lang w:val="en-US" w:eastAsia="zh-CN"/>
              </w:rPr>
              <w:t>经营业态</w:t>
            </w:r>
          </w:p>
        </w:tc>
      </w:tr>
      <w:tr w14:paraId="4B5D8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2442" w:type="dxa"/>
            <w:vAlign w:val="center"/>
          </w:tcPr>
          <w:p w14:paraId="0ACA70BC">
            <w:pPr>
              <w:bidi w:val="0"/>
              <w:jc w:val="center"/>
              <w:rPr>
                <w:rFonts w:hint="eastAsia" w:ascii="宋体" w:hAnsi="宋体" w:eastAsia="宋体" w:cs="宋体"/>
                <w:color w:val="auto"/>
                <w:highlight w:val="none"/>
                <w:vertAlign w:val="baseline"/>
                <w:lang w:val="en-US" w:eastAsia="zh-CN"/>
              </w:rPr>
            </w:pPr>
          </w:p>
        </w:tc>
        <w:tc>
          <w:tcPr>
            <w:tcW w:w="2988" w:type="dxa"/>
            <w:vAlign w:val="center"/>
          </w:tcPr>
          <w:p w14:paraId="39833C31">
            <w:pPr>
              <w:bidi w:val="0"/>
              <w:jc w:val="center"/>
              <w:rPr>
                <w:rFonts w:hint="eastAsia" w:ascii="宋体" w:hAnsi="宋体" w:eastAsia="宋体" w:cs="宋体"/>
                <w:color w:val="auto"/>
                <w:highlight w:val="none"/>
                <w:vertAlign w:val="baseline"/>
                <w:lang w:val="en-US" w:eastAsia="zh-CN"/>
              </w:rPr>
            </w:pPr>
          </w:p>
        </w:tc>
        <w:tc>
          <w:tcPr>
            <w:tcW w:w="2988" w:type="dxa"/>
            <w:vAlign w:val="center"/>
          </w:tcPr>
          <w:p w14:paraId="098A436D">
            <w:pPr>
              <w:bidi w:val="0"/>
              <w:jc w:val="center"/>
              <w:rPr>
                <w:rFonts w:hint="eastAsia" w:ascii="宋体" w:hAnsi="宋体" w:eastAsia="宋体" w:cs="宋体"/>
                <w:color w:val="auto"/>
                <w:highlight w:val="none"/>
                <w:vertAlign w:val="baseline"/>
                <w:lang w:val="en-US" w:eastAsia="zh-CN"/>
              </w:rPr>
            </w:pPr>
          </w:p>
        </w:tc>
      </w:tr>
      <w:tr w14:paraId="0C34F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2442" w:type="dxa"/>
            <w:vAlign w:val="center"/>
          </w:tcPr>
          <w:p w14:paraId="0926FE74">
            <w:pPr>
              <w:bidi w:val="0"/>
              <w:jc w:val="center"/>
              <w:rPr>
                <w:rFonts w:hint="eastAsia" w:ascii="宋体" w:hAnsi="宋体" w:eastAsia="宋体" w:cs="宋体"/>
                <w:color w:val="auto"/>
                <w:highlight w:val="none"/>
                <w:vertAlign w:val="baseline"/>
                <w:lang w:val="en-US" w:eastAsia="zh-CN"/>
              </w:rPr>
            </w:pPr>
          </w:p>
        </w:tc>
        <w:tc>
          <w:tcPr>
            <w:tcW w:w="2988" w:type="dxa"/>
          </w:tcPr>
          <w:p w14:paraId="5A12AF03">
            <w:pPr>
              <w:bidi w:val="0"/>
              <w:jc w:val="both"/>
              <w:rPr>
                <w:rFonts w:hint="eastAsia" w:ascii="宋体" w:hAnsi="宋体" w:eastAsia="宋体" w:cs="宋体"/>
                <w:color w:val="auto"/>
                <w:highlight w:val="none"/>
                <w:vertAlign w:val="baseline"/>
                <w:lang w:val="en-US" w:eastAsia="zh-CN"/>
              </w:rPr>
            </w:pPr>
          </w:p>
        </w:tc>
        <w:tc>
          <w:tcPr>
            <w:tcW w:w="2988" w:type="dxa"/>
          </w:tcPr>
          <w:p w14:paraId="73EE6334">
            <w:pPr>
              <w:bidi w:val="0"/>
              <w:jc w:val="both"/>
              <w:rPr>
                <w:rFonts w:hint="eastAsia" w:ascii="宋体" w:hAnsi="宋体" w:eastAsia="宋体" w:cs="宋体"/>
                <w:color w:val="auto"/>
                <w:highlight w:val="none"/>
                <w:vertAlign w:val="baseline"/>
                <w:lang w:val="en-US" w:eastAsia="zh-CN"/>
              </w:rPr>
            </w:pPr>
          </w:p>
        </w:tc>
      </w:tr>
      <w:tr w14:paraId="612C4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2442" w:type="dxa"/>
            <w:vAlign w:val="center"/>
          </w:tcPr>
          <w:p w14:paraId="722FD417">
            <w:pPr>
              <w:bidi w:val="0"/>
              <w:jc w:val="center"/>
              <w:rPr>
                <w:rFonts w:hint="eastAsia" w:ascii="宋体" w:hAnsi="宋体" w:eastAsia="宋体" w:cs="宋体"/>
                <w:color w:val="auto"/>
                <w:highlight w:val="none"/>
                <w:vertAlign w:val="baseline"/>
                <w:lang w:val="en-US" w:eastAsia="zh-CN"/>
              </w:rPr>
            </w:pPr>
          </w:p>
        </w:tc>
        <w:tc>
          <w:tcPr>
            <w:tcW w:w="2988" w:type="dxa"/>
          </w:tcPr>
          <w:p w14:paraId="4AA412A3">
            <w:pPr>
              <w:bidi w:val="0"/>
              <w:jc w:val="both"/>
              <w:rPr>
                <w:rFonts w:hint="eastAsia" w:ascii="宋体" w:hAnsi="宋体" w:eastAsia="宋体" w:cs="宋体"/>
                <w:color w:val="auto"/>
                <w:highlight w:val="none"/>
                <w:vertAlign w:val="baseline"/>
                <w:lang w:val="en-US" w:eastAsia="zh-CN"/>
              </w:rPr>
            </w:pPr>
          </w:p>
        </w:tc>
        <w:tc>
          <w:tcPr>
            <w:tcW w:w="2988" w:type="dxa"/>
          </w:tcPr>
          <w:p w14:paraId="036D68B5">
            <w:pPr>
              <w:bidi w:val="0"/>
              <w:jc w:val="both"/>
              <w:rPr>
                <w:rFonts w:hint="eastAsia" w:ascii="宋体" w:hAnsi="宋体" w:eastAsia="宋体" w:cs="宋体"/>
                <w:color w:val="auto"/>
                <w:highlight w:val="none"/>
                <w:vertAlign w:val="baseline"/>
                <w:lang w:val="en-US" w:eastAsia="zh-CN"/>
              </w:rPr>
            </w:pPr>
          </w:p>
        </w:tc>
      </w:tr>
      <w:tr w14:paraId="0C836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2442" w:type="dxa"/>
            <w:vAlign w:val="center"/>
          </w:tcPr>
          <w:p w14:paraId="2395D1F8">
            <w:pPr>
              <w:bidi w:val="0"/>
              <w:jc w:val="center"/>
              <w:rPr>
                <w:rFonts w:hint="eastAsia" w:ascii="宋体" w:hAnsi="宋体" w:eastAsia="宋体" w:cs="宋体"/>
                <w:color w:val="auto"/>
                <w:highlight w:val="none"/>
                <w:vertAlign w:val="baseline"/>
                <w:lang w:val="en-US" w:eastAsia="zh-CN"/>
              </w:rPr>
            </w:pPr>
          </w:p>
        </w:tc>
        <w:tc>
          <w:tcPr>
            <w:tcW w:w="2988" w:type="dxa"/>
          </w:tcPr>
          <w:p w14:paraId="3835B34F">
            <w:pPr>
              <w:bidi w:val="0"/>
              <w:jc w:val="both"/>
              <w:rPr>
                <w:rFonts w:hint="eastAsia" w:ascii="宋体" w:hAnsi="宋体" w:eastAsia="宋体" w:cs="宋体"/>
                <w:color w:val="auto"/>
                <w:highlight w:val="none"/>
                <w:vertAlign w:val="baseline"/>
                <w:lang w:val="en-US" w:eastAsia="zh-CN"/>
              </w:rPr>
            </w:pPr>
          </w:p>
        </w:tc>
        <w:tc>
          <w:tcPr>
            <w:tcW w:w="2988" w:type="dxa"/>
          </w:tcPr>
          <w:p w14:paraId="5D82C0BA">
            <w:pPr>
              <w:bidi w:val="0"/>
              <w:jc w:val="both"/>
              <w:rPr>
                <w:rFonts w:hint="eastAsia" w:ascii="宋体" w:hAnsi="宋体" w:eastAsia="宋体" w:cs="宋体"/>
                <w:color w:val="auto"/>
                <w:highlight w:val="none"/>
                <w:vertAlign w:val="baseline"/>
                <w:lang w:val="en-US" w:eastAsia="zh-CN"/>
              </w:rPr>
            </w:pPr>
          </w:p>
        </w:tc>
      </w:tr>
    </w:tbl>
    <w:p w14:paraId="26005841">
      <w:pPr>
        <w:bidi w:val="0"/>
        <w:ind w:left="0" w:leftChars="0" w:firstLine="422" w:firstLineChars="200"/>
        <w:rPr>
          <w:rFonts w:hint="eastAsia" w:ascii="宋体" w:hAnsi="宋体" w:eastAsia="宋体" w:cs="宋体"/>
          <w:b/>
          <w:bCs/>
          <w:color w:val="auto"/>
          <w:highlight w:val="none"/>
          <w:lang w:val="en-US" w:eastAsia="zh-CN"/>
        </w:rPr>
      </w:pPr>
      <w:r>
        <w:rPr>
          <w:rFonts w:hint="eastAsia" w:ascii="宋体" w:hAnsi="宋体" w:eastAsia="宋体" w:cs="宋体"/>
          <w:b/>
          <w:bCs/>
          <w:color w:val="auto"/>
          <w:highlight w:val="none"/>
          <w:lang w:val="en-US" w:eastAsia="zh-CN"/>
        </w:rPr>
        <w:t>注：1、营业业态中选后不得随意更换（出租方同意除外）。</w:t>
      </w:r>
    </w:p>
    <w:p w14:paraId="06370355">
      <w:pPr>
        <w:bidi w:val="0"/>
        <w:ind w:left="0" w:leftChars="0" w:firstLine="422" w:firstLineChars="200"/>
        <w:rPr>
          <w:rFonts w:hint="eastAsia" w:ascii="宋体" w:hAnsi="宋体" w:eastAsia="宋体" w:cs="宋体"/>
          <w:b/>
          <w:bCs/>
          <w:color w:val="auto"/>
          <w:highlight w:val="none"/>
          <w:lang w:val="en-US" w:eastAsia="zh-CN"/>
        </w:rPr>
      </w:pPr>
      <w:r>
        <w:rPr>
          <w:rFonts w:hint="eastAsia" w:ascii="宋体" w:hAnsi="宋体" w:eastAsia="宋体" w:cs="宋体"/>
          <w:b/>
          <w:bCs/>
          <w:color w:val="auto"/>
          <w:highlight w:val="none"/>
          <w:lang w:val="en-US" w:eastAsia="zh-CN"/>
        </w:rPr>
        <w:t>2、</w:t>
      </w:r>
      <w:r>
        <w:rPr>
          <w:rFonts w:hint="eastAsia" w:ascii="宋体" w:hAnsi="宋体" w:eastAsia="宋体" w:cs="宋体"/>
          <w:b/>
          <w:bCs/>
          <w:color w:val="auto"/>
          <w:kern w:val="0"/>
          <w:sz w:val="21"/>
          <w:szCs w:val="21"/>
          <w:highlight w:val="none"/>
          <w:lang w:val="en-US" w:eastAsia="zh-CN" w:bidi="ar"/>
        </w:rPr>
        <w:t>标1</w:t>
      </w:r>
      <w:r>
        <w:rPr>
          <w:rFonts w:hint="eastAsia" w:ascii="宋体" w:hAnsi="宋体" w:eastAsia="宋体" w:cs="宋体"/>
          <w:b/>
          <w:bCs/>
          <w:color w:val="auto"/>
          <w:highlight w:val="none"/>
          <w:lang w:val="en-US" w:eastAsia="zh-CN"/>
        </w:rPr>
        <w:t>经营业态：</w:t>
      </w:r>
    </w:p>
    <w:p w14:paraId="5505F27E">
      <w:pPr>
        <w:bidi w:val="0"/>
        <w:ind w:left="0" w:leftChars="0" w:firstLine="422" w:firstLineChars="200"/>
        <w:rPr>
          <w:rFonts w:hint="eastAsia" w:ascii="宋体" w:hAnsi="宋体" w:eastAsia="宋体" w:cs="宋体"/>
          <w:b/>
          <w:bCs/>
          <w:color w:val="auto"/>
          <w:highlight w:val="none"/>
          <w:lang w:val="en-US" w:eastAsia="zh-CN"/>
        </w:rPr>
      </w:pPr>
      <w:r>
        <w:rPr>
          <w:rFonts w:hint="eastAsia" w:ascii="宋体" w:hAnsi="宋体" w:eastAsia="宋体" w:cs="宋体"/>
          <w:b/>
          <w:bCs/>
          <w:color w:val="auto"/>
          <w:highlight w:val="none"/>
          <w:lang w:val="en-US" w:eastAsia="zh-CN"/>
        </w:rPr>
        <w:t>2.1经营不得产生油烟、异味以及特殊气味。</w:t>
      </w:r>
    </w:p>
    <w:p w14:paraId="1AACDC39">
      <w:pPr>
        <w:bidi w:val="0"/>
        <w:ind w:left="0" w:leftChars="0" w:firstLine="422" w:firstLineChars="200"/>
        <w:rPr>
          <w:rFonts w:hint="eastAsia" w:ascii="宋体" w:hAnsi="宋体" w:eastAsia="宋体" w:cs="宋体"/>
          <w:b/>
          <w:bCs/>
          <w:color w:val="auto"/>
          <w:highlight w:val="none"/>
          <w:lang w:val="en-US" w:eastAsia="zh-CN"/>
        </w:rPr>
      </w:pPr>
      <w:r>
        <w:rPr>
          <w:rFonts w:hint="eastAsia" w:ascii="宋体" w:hAnsi="宋体" w:eastAsia="宋体" w:cs="宋体"/>
          <w:b/>
          <w:bCs/>
          <w:color w:val="auto"/>
          <w:highlight w:val="none"/>
          <w:lang w:val="en-US" w:eastAsia="zh-CN"/>
        </w:rPr>
        <w:t>2.2</w:t>
      </w:r>
      <w:r>
        <w:rPr>
          <w:rFonts w:hint="eastAsia" w:ascii="宋体" w:hAnsi="宋体" w:eastAsia="宋体" w:cs="宋体"/>
          <w:b/>
          <w:bCs/>
          <w:color w:val="auto"/>
          <w:kern w:val="0"/>
          <w:sz w:val="21"/>
          <w:szCs w:val="21"/>
          <w:highlight w:val="none"/>
          <w:lang w:val="en-US" w:eastAsia="zh-CN" w:bidi="ar"/>
        </w:rPr>
        <w:t>不得经营南通轨道交通已授权相关业务（如充电宝、自助售货机等业务），不得与站点在营品类相重叠。</w:t>
      </w:r>
    </w:p>
    <w:p w14:paraId="1FE3010C">
      <w:pPr>
        <w:bidi w:val="0"/>
        <w:ind w:left="0" w:leftChars="0" w:firstLine="422" w:firstLineChars="200"/>
        <w:rPr>
          <w:rFonts w:hint="eastAsia" w:ascii="宋体" w:hAnsi="宋体" w:eastAsia="宋体" w:cs="宋体"/>
          <w:color w:val="auto"/>
          <w:highlight w:val="none"/>
          <w:lang w:val="en-US" w:eastAsia="zh-CN"/>
        </w:rPr>
      </w:pPr>
      <w:r>
        <w:rPr>
          <w:rFonts w:hint="eastAsia" w:ascii="宋体" w:hAnsi="宋体" w:eastAsia="宋体" w:cs="宋体"/>
          <w:b/>
          <w:bCs/>
          <w:color w:val="auto"/>
          <w:highlight w:val="none"/>
          <w:lang w:val="en-US" w:eastAsia="zh-CN"/>
        </w:rPr>
        <w:t>3、出租方保留判断经营业态是否符合南通轨道交通要求的权利，具体经由评标委员会决定。</w:t>
      </w:r>
    </w:p>
    <w:p w14:paraId="08FA375B">
      <w:pPr>
        <w:bidi w:val="0"/>
        <w:ind w:left="0" w:leftChars="0" w:firstLine="420" w:firstLineChars="20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 xml:space="preserve">意向承租方（公章）： </w:t>
      </w:r>
    </w:p>
    <w:p w14:paraId="1A466E14">
      <w:pPr>
        <w:bidi w:val="0"/>
        <w:ind w:left="0" w:leftChars="0" w:firstLine="420" w:firstLineChars="20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 xml:space="preserve">法定代表人或其委托代理人（签字或盖章）： </w:t>
      </w:r>
    </w:p>
    <w:p w14:paraId="7C134F3A">
      <w:pPr>
        <w:bidi w:val="0"/>
        <w:ind w:left="0" w:leftChars="0" w:firstLine="420" w:firstLineChars="20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 xml:space="preserve">日期：   年   月   日 </w:t>
      </w:r>
      <w:r>
        <w:rPr>
          <w:rFonts w:hint="eastAsia" w:ascii="宋体" w:hAnsi="宋体" w:eastAsia="宋体" w:cs="宋体"/>
          <w:color w:val="auto"/>
          <w:highlight w:val="none"/>
          <w:lang w:val="en-US" w:eastAsia="zh-CN"/>
        </w:rPr>
        <w:br w:type="page"/>
      </w:r>
    </w:p>
    <w:p w14:paraId="79D9DB24">
      <w:pPr>
        <w:jc w:val="center"/>
        <w:outlineLvl w:val="1"/>
        <w:rPr>
          <w:rFonts w:hint="eastAsia" w:ascii="宋体" w:hAnsi="宋体" w:eastAsia="宋体" w:cs="宋体"/>
          <w:b/>
          <w:bCs/>
          <w:color w:val="auto"/>
          <w:sz w:val="32"/>
          <w:szCs w:val="32"/>
          <w:highlight w:val="none"/>
          <w:lang w:val="en-US" w:eastAsia="zh-CN"/>
        </w:rPr>
      </w:pPr>
      <w:bookmarkStart w:id="173" w:name="_Toc10238"/>
      <w:bookmarkStart w:id="174" w:name="_Toc10532"/>
      <w:r>
        <w:rPr>
          <w:rFonts w:hint="eastAsia" w:ascii="宋体" w:hAnsi="宋体" w:eastAsia="宋体" w:cs="宋体"/>
          <w:b/>
          <w:bCs/>
          <w:color w:val="auto"/>
          <w:sz w:val="32"/>
          <w:szCs w:val="32"/>
          <w:highlight w:val="none"/>
          <w:lang w:val="en-US" w:eastAsia="zh-CN"/>
        </w:rPr>
        <w:t>五、报价函</w:t>
      </w:r>
      <w:bookmarkEnd w:id="173"/>
      <w:bookmarkEnd w:id="174"/>
    </w:p>
    <w:p w14:paraId="7DDFEED2">
      <w:pPr>
        <w:keepNext w:val="0"/>
        <w:keepLines w:val="0"/>
        <w:widowControl/>
        <w:suppressLineNumbers w:val="0"/>
        <w:jc w:val="center"/>
        <w:rPr>
          <w:rFonts w:hint="eastAsia" w:ascii="宋体" w:hAnsi="宋体" w:eastAsia="宋体" w:cs="宋体"/>
          <w:color w:val="auto"/>
          <w:sz w:val="28"/>
          <w:szCs w:val="28"/>
          <w:highlight w:val="none"/>
        </w:rPr>
      </w:pPr>
    </w:p>
    <w:p w14:paraId="5071A476">
      <w:pPr>
        <w:keepNext w:val="0"/>
        <w:keepLines w:val="0"/>
        <w:widowControl/>
        <w:suppressLineNumbers w:val="0"/>
        <w:ind w:right="-512" w:rightChars="-244"/>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南通轨道资源开发有限公司： </w:t>
      </w:r>
    </w:p>
    <w:p w14:paraId="17C6A28A">
      <w:pPr>
        <w:bidi w:val="0"/>
        <w:ind w:left="0" w:leftChars="0" w:firstLine="420" w:firstLineChars="20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根据已公示的</w:t>
      </w:r>
      <w:r>
        <w:rPr>
          <w:rFonts w:hint="eastAsia" w:ascii="宋体" w:hAnsi="宋体" w:eastAsia="宋体" w:cs="宋体"/>
          <w:color w:val="auto"/>
          <w:sz w:val="21"/>
          <w:szCs w:val="21"/>
          <w:highlight w:val="none"/>
          <w:lang w:val="en-US" w:eastAsia="zh-CN"/>
        </w:rPr>
        <w:t>南通轨道交通1、2号线一期工程便民用房出租项目</w:t>
      </w:r>
      <w:r>
        <w:rPr>
          <w:rFonts w:hint="eastAsia" w:ascii="宋体" w:hAnsi="宋体" w:eastAsia="宋体" w:cs="宋体"/>
          <w:color w:val="auto"/>
          <w:highlight w:val="none"/>
          <w:lang w:val="en-US" w:eastAsia="zh-CN"/>
        </w:rPr>
        <w:t xml:space="preserve">招租信息，我方经考察现场和认真研究上述招租公告及附件内容后，我方承认招租公告及附件的全部内容，并愿按招租公告及附件的要求进行本次报价。 </w:t>
      </w:r>
    </w:p>
    <w:p w14:paraId="097AD567">
      <w:pPr>
        <w:bidi w:val="0"/>
        <w:ind w:left="0" w:leftChars="0" w:firstLine="420" w:firstLineChars="20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 xml:space="preserve">我方同意承担我单位为本次报价所发生的一切费用。 </w:t>
      </w:r>
    </w:p>
    <w:p w14:paraId="390763FE">
      <w:pPr>
        <w:bidi w:val="0"/>
        <w:ind w:left="0" w:leftChars="0" w:firstLine="420" w:firstLineChars="200"/>
        <w:rPr>
          <w:rFonts w:hint="eastAsia" w:ascii="宋体" w:hAnsi="宋体" w:eastAsia="宋体" w:cs="宋体"/>
          <w:color w:val="auto"/>
          <w:highlight w:val="none"/>
          <w:vertAlign w:val="baseline"/>
          <w:lang w:val="en-US" w:eastAsia="zh-CN"/>
        </w:rPr>
      </w:pPr>
      <w:r>
        <w:rPr>
          <w:rFonts w:hint="eastAsia" w:ascii="宋体" w:hAnsi="宋体" w:eastAsia="宋体" w:cs="宋体"/>
          <w:color w:val="auto"/>
          <w:highlight w:val="none"/>
          <w:lang w:val="en-US" w:eastAsia="zh-CN"/>
        </w:rPr>
        <w:t>我方报价如下：</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24"/>
        <w:gridCol w:w="1399"/>
        <w:gridCol w:w="2089"/>
        <w:gridCol w:w="3486"/>
      </w:tblGrid>
      <w:tr w14:paraId="11FB4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9" w:hRule="atLeast"/>
        </w:trPr>
        <w:tc>
          <w:tcPr>
            <w:tcW w:w="1424" w:type="dxa"/>
            <w:vAlign w:val="center"/>
          </w:tcPr>
          <w:p w14:paraId="12229B27">
            <w:pPr>
              <w:bidi w:val="0"/>
              <w:jc w:val="center"/>
              <w:rPr>
                <w:rFonts w:hint="eastAsia" w:ascii="宋体" w:hAnsi="宋体" w:eastAsia="宋体" w:cs="宋体"/>
                <w:color w:val="auto"/>
                <w:highlight w:val="none"/>
                <w:vertAlign w:val="baseline"/>
                <w:lang w:val="en-US" w:eastAsia="zh-CN"/>
              </w:rPr>
            </w:pPr>
            <w:r>
              <w:rPr>
                <w:rFonts w:hint="eastAsia" w:ascii="宋体" w:hAnsi="宋体" w:eastAsia="宋体" w:cs="宋体"/>
                <w:color w:val="auto"/>
                <w:highlight w:val="none"/>
                <w:vertAlign w:val="baseline"/>
                <w:lang w:val="en-US" w:eastAsia="zh-CN"/>
              </w:rPr>
              <w:t>站名</w:t>
            </w:r>
          </w:p>
        </w:tc>
        <w:tc>
          <w:tcPr>
            <w:tcW w:w="1399" w:type="dxa"/>
            <w:vAlign w:val="center"/>
          </w:tcPr>
          <w:p w14:paraId="7152ADFE">
            <w:pPr>
              <w:bidi w:val="0"/>
              <w:jc w:val="center"/>
              <w:rPr>
                <w:rFonts w:hint="eastAsia" w:ascii="宋体" w:hAnsi="宋体" w:eastAsia="宋体" w:cs="宋体"/>
                <w:color w:val="auto"/>
                <w:kern w:val="2"/>
                <w:sz w:val="21"/>
                <w:szCs w:val="21"/>
                <w:highlight w:val="none"/>
                <w:vertAlign w:val="baseline"/>
                <w:lang w:val="en-US" w:eastAsia="zh-CN" w:bidi="ar-SA"/>
              </w:rPr>
            </w:pPr>
            <w:r>
              <w:rPr>
                <w:rFonts w:hint="eastAsia" w:ascii="宋体" w:hAnsi="宋体" w:eastAsia="宋体" w:cs="宋体"/>
                <w:color w:val="auto"/>
                <w:highlight w:val="none"/>
                <w:vertAlign w:val="baseline"/>
                <w:lang w:val="en-US" w:eastAsia="zh-CN"/>
              </w:rPr>
              <w:t>铺号</w:t>
            </w:r>
          </w:p>
        </w:tc>
        <w:tc>
          <w:tcPr>
            <w:tcW w:w="2089" w:type="dxa"/>
            <w:vAlign w:val="center"/>
          </w:tcPr>
          <w:p w14:paraId="32AB937C">
            <w:pPr>
              <w:bidi w:val="0"/>
              <w:jc w:val="center"/>
              <w:rPr>
                <w:rFonts w:hint="eastAsia" w:ascii="宋体" w:hAnsi="宋体" w:eastAsia="宋体" w:cs="宋体"/>
                <w:color w:val="auto"/>
                <w:kern w:val="2"/>
                <w:sz w:val="21"/>
                <w:szCs w:val="21"/>
                <w:highlight w:val="none"/>
                <w:vertAlign w:val="baseline"/>
                <w:lang w:val="en-US" w:eastAsia="zh-CN" w:bidi="ar-SA"/>
              </w:rPr>
            </w:pPr>
            <w:r>
              <w:rPr>
                <w:rFonts w:hint="eastAsia" w:ascii="宋体" w:hAnsi="宋体" w:eastAsia="宋体" w:cs="宋体"/>
                <w:color w:val="auto"/>
                <w:highlight w:val="none"/>
                <w:vertAlign w:val="baseline"/>
                <w:lang w:val="en-US" w:eastAsia="zh-CN"/>
              </w:rPr>
              <w:t>经营业态</w:t>
            </w:r>
          </w:p>
        </w:tc>
        <w:tc>
          <w:tcPr>
            <w:tcW w:w="3486" w:type="dxa"/>
            <w:vAlign w:val="center"/>
          </w:tcPr>
          <w:p w14:paraId="16E1CE8D">
            <w:pPr>
              <w:bidi w:val="0"/>
              <w:jc w:val="center"/>
              <w:rPr>
                <w:rFonts w:hint="eastAsia" w:ascii="宋体" w:hAnsi="宋体" w:eastAsia="宋体" w:cs="宋体"/>
                <w:color w:val="auto"/>
                <w:highlight w:val="none"/>
                <w:vertAlign w:val="baseline"/>
                <w:lang w:val="en-US" w:eastAsia="zh-CN"/>
              </w:rPr>
            </w:pPr>
            <w:r>
              <w:rPr>
                <w:rFonts w:hint="eastAsia" w:ascii="宋体" w:hAnsi="宋体" w:eastAsia="宋体" w:cs="宋体"/>
                <w:color w:val="auto"/>
                <w:highlight w:val="none"/>
                <w:vertAlign w:val="baseline"/>
                <w:lang w:val="en-US" w:eastAsia="zh-CN"/>
              </w:rPr>
              <w:t>租金报价</w:t>
            </w:r>
          </w:p>
        </w:tc>
      </w:tr>
      <w:tr w14:paraId="17A06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trPr>
        <w:tc>
          <w:tcPr>
            <w:tcW w:w="1424" w:type="dxa"/>
            <w:vAlign w:val="center"/>
          </w:tcPr>
          <w:p w14:paraId="4C2F9AF9">
            <w:pPr>
              <w:bidi w:val="0"/>
              <w:jc w:val="center"/>
              <w:rPr>
                <w:rFonts w:hint="eastAsia" w:ascii="宋体" w:hAnsi="宋体" w:eastAsia="宋体" w:cs="宋体"/>
                <w:color w:val="auto"/>
                <w:highlight w:val="none"/>
                <w:vertAlign w:val="baseline"/>
                <w:lang w:val="en-US" w:eastAsia="zh-CN"/>
              </w:rPr>
            </w:pPr>
          </w:p>
        </w:tc>
        <w:tc>
          <w:tcPr>
            <w:tcW w:w="1399" w:type="dxa"/>
            <w:vAlign w:val="center"/>
          </w:tcPr>
          <w:p w14:paraId="30F566FF">
            <w:pPr>
              <w:bidi w:val="0"/>
              <w:jc w:val="center"/>
              <w:rPr>
                <w:rFonts w:hint="eastAsia" w:ascii="宋体" w:hAnsi="宋体" w:eastAsia="宋体" w:cs="宋体"/>
                <w:color w:val="auto"/>
                <w:highlight w:val="none"/>
                <w:vertAlign w:val="baseline"/>
                <w:lang w:val="en-US" w:eastAsia="zh-CN"/>
              </w:rPr>
            </w:pPr>
          </w:p>
        </w:tc>
        <w:tc>
          <w:tcPr>
            <w:tcW w:w="2089" w:type="dxa"/>
            <w:vAlign w:val="center"/>
          </w:tcPr>
          <w:p w14:paraId="5DEE0809">
            <w:pPr>
              <w:bidi w:val="0"/>
              <w:jc w:val="center"/>
              <w:rPr>
                <w:rFonts w:hint="eastAsia" w:ascii="宋体" w:hAnsi="宋体" w:eastAsia="宋体" w:cs="宋体"/>
                <w:color w:val="auto"/>
                <w:highlight w:val="none"/>
                <w:vertAlign w:val="baseline"/>
                <w:lang w:val="en-US" w:eastAsia="zh-CN"/>
              </w:rPr>
            </w:pPr>
          </w:p>
        </w:tc>
        <w:tc>
          <w:tcPr>
            <w:tcW w:w="3486" w:type="dxa"/>
          </w:tcPr>
          <w:p w14:paraId="0B7E89CC">
            <w:pPr>
              <w:bidi w:val="0"/>
              <w:jc w:val="center"/>
              <w:rPr>
                <w:rFonts w:hint="eastAsia" w:ascii="宋体" w:hAnsi="宋体" w:eastAsia="宋体" w:cs="宋体"/>
                <w:color w:val="auto"/>
                <w:highlight w:val="none"/>
                <w:vertAlign w:val="baseline"/>
                <w:lang w:val="en-US" w:eastAsia="zh-CN"/>
              </w:rPr>
            </w:pPr>
          </w:p>
        </w:tc>
      </w:tr>
      <w:tr w14:paraId="415D2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trPr>
        <w:tc>
          <w:tcPr>
            <w:tcW w:w="1424" w:type="dxa"/>
            <w:vAlign w:val="center"/>
          </w:tcPr>
          <w:p w14:paraId="58AF1F65">
            <w:pPr>
              <w:bidi w:val="0"/>
              <w:jc w:val="center"/>
              <w:rPr>
                <w:rFonts w:hint="eastAsia" w:ascii="宋体" w:hAnsi="宋体" w:eastAsia="宋体" w:cs="宋体"/>
                <w:color w:val="auto"/>
                <w:highlight w:val="none"/>
                <w:vertAlign w:val="baseline"/>
                <w:lang w:val="en-US" w:eastAsia="zh-CN"/>
              </w:rPr>
            </w:pPr>
          </w:p>
        </w:tc>
        <w:tc>
          <w:tcPr>
            <w:tcW w:w="1399" w:type="dxa"/>
          </w:tcPr>
          <w:p w14:paraId="40065AF1">
            <w:pPr>
              <w:bidi w:val="0"/>
              <w:jc w:val="both"/>
              <w:rPr>
                <w:rFonts w:hint="eastAsia" w:ascii="宋体" w:hAnsi="宋体" w:eastAsia="宋体" w:cs="宋体"/>
                <w:color w:val="auto"/>
                <w:highlight w:val="none"/>
                <w:vertAlign w:val="baseline"/>
                <w:lang w:val="en-US" w:eastAsia="zh-CN"/>
              </w:rPr>
            </w:pPr>
          </w:p>
        </w:tc>
        <w:tc>
          <w:tcPr>
            <w:tcW w:w="2089" w:type="dxa"/>
          </w:tcPr>
          <w:p w14:paraId="665B1553">
            <w:pPr>
              <w:bidi w:val="0"/>
              <w:jc w:val="both"/>
              <w:rPr>
                <w:rFonts w:hint="eastAsia" w:ascii="宋体" w:hAnsi="宋体" w:eastAsia="宋体" w:cs="宋体"/>
                <w:color w:val="auto"/>
                <w:highlight w:val="none"/>
                <w:vertAlign w:val="baseline"/>
                <w:lang w:val="en-US" w:eastAsia="zh-CN"/>
              </w:rPr>
            </w:pPr>
          </w:p>
        </w:tc>
        <w:tc>
          <w:tcPr>
            <w:tcW w:w="3486" w:type="dxa"/>
          </w:tcPr>
          <w:p w14:paraId="31F50CD4">
            <w:pPr>
              <w:bidi w:val="0"/>
              <w:jc w:val="both"/>
              <w:rPr>
                <w:rFonts w:hint="eastAsia" w:ascii="宋体" w:hAnsi="宋体" w:eastAsia="宋体" w:cs="宋体"/>
                <w:color w:val="auto"/>
                <w:highlight w:val="none"/>
                <w:vertAlign w:val="baseline"/>
                <w:lang w:val="en-US" w:eastAsia="zh-CN"/>
              </w:rPr>
            </w:pPr>
          </w:p>
        </w:tc>
      </w:tr>
      <w:tr w14:paraId="186E3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trPr>
        <w:tc>
          <w:tcPr>
            <w:tcW w:w="1424" w:type="dxa"/>
            <w:vAlign w:val="center"/>
          </w:tcPr>
          <w:p w14:paraId="0540C6C5">
            <w:pPr>
              <w:bidi w:val="0"/>
              <w:jc w:val="center"/>
              <w:rPr>
                <w:rFonts w:hint="eastAsia" w:ascii="宋体" w:hAnsi="宋体" w:eastAsia="宋体" w:cs="宋体"/>
                <w:color w:val="auto"/>
                <w:highlight w:val="none"/>
                <w:vertAlign w:val="baseline"/>
                <w:lang w:val="en-US" w:eastAsia="zh-CN"/>
              </w:rPr>
            </w:pPr>
          </w:p>
        </w:tc>
        <w:tc>
          <w:tcPr>
            <w:tcW w:w="1399" w:type="dxa"/>
          </w:tcPr>
          <w:p w14:paraId="6CD8A691">
            <w:pPr>
              <w:bidi w:val="0"/>
              <w:jc w:val="both"/>
              <w:rPr>
                <w:rFonts w:hint="eastAsia" w:ascii="宋体" w:hAnsi="宋体" w:eastAsia="宋体" w:cs="宋体"/>
                <w:color w:val="auto"/>
                <w:highlight w:val="none"/>
                <w:vertAlign w:val="baseline"/>
                <w:lang w:val="en-US" w:eastAsia="zh-CN"/>
              </w:rPr>
            </w:pPr>
          </w:p>
        </w:tc>
        <w:tc>
          <w:tcPr>
            <w:tcW w:w="2089" w:type="dxa"/>
          </w:tcPr>
          <w:p w14:paraId="1DE9E7F7">
            <w:pPr>
              <w:bidi w:val="0"/>
              <w:jc w:val="both"/>
              <w:rPr>
                <w:rFonts w:hint="eastAsia" w:ascii="宋体" w:hAnsi="宋体" w:eastAsia="宋体" w:cs="宋体"/>
                <w:color w:val="auto"/>
                <w:highlight w:val="none"/>
                <w:vertAlign w:val="baseline"/>
                <w:lang w:val="en-US" w:eastAsia="zh-CN"/>
              </w:rPr>
            </w:pPr>
          </w:p>
        </w:tc>
        <w:tc>
          <w:tcPr>
            <w:tcW w:w="3486" w:type="dxa"/>
          </w:tcPr>
          <w:p w14:paraId="37B97E19">
            <w:pPr>
              <w:bidi w:val="0"/>
              <w:jc w:val="both"/>
              <w:rPr>
                <w:rFonts w:hint="eastAsia" w:ascii="宋体" w:hAnsi="宋体" w:eastAsia="宋体" w:cs="宋体"/>
                <w:color w:val="auto"/>
                <w:highlight w:val="none"/>
                <w:vertAlign w:val="baseline"/>
                <w:lang w:val="en-US" w:eastAsia="zh-CN"/>
              </w:rPr>
            </w:pPr>
          </w:p>
        </w:tc>
      </w:tr>
      <w:tr w14:paraId="3E212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trPr>
        <w:tc>
          <w:tcPr>
            <w:tcW w:w="1424" w:type="dxa"/>
            <w:vAlign w:val="center"/>
          </w:tcPr>
          <w:p w14:paraId="66B5494C">
            <w:pPr>
              <w:bidi w:val="0"/>
              <w:jc w:val="center"/>
              <w:rPr>
                <w:rFonts w:hint="eastAsia" w:ascii="宋体" w:hAnsi="宋体" w:eastAsia="宋体" w:cs="宋体"/>
                <w:color w:val="auto"/>
                <w:highlight w:val="none"/>
                <w:vertAlign w:val="baseline"/>
                <w:lang w:val="en-US" w:eastAsia="zh-CN"/>
              </w:rPr>
            </w:pPr>
          </w:p>
        </w:tc>
        <w:tc>
          <w:tcPr>
            <w:tcW w:w="1399" w:type="dxa"/>
          </w:tcPr>
          <w:p w14:paraId="02520286">
            <w:pPr>
              <w:bidi w:val="0"/>
              <w:jc w:val="both"/>
              <w:rPr>
                <w:rFonts w:hint="eastAsia" w:ascii="宋体" w:hAnsi="宋体" w:eastAsia="宋体" w:cs="宋体"/>
                <w:color w:val="auto"/>
                <w:highlight w:val="none"/>
                <w:vertAlign w:val="baseline"/>
                <w:lang w:val="en-US" w:eastAsia="zh-CN"/>
              </w:rPr>
            </w:pPr>
          </w:p>
        </w:tc>
        <w:tc>
          <w:tcPr>
            <w:tcW w:w="2089" w:type="dxa"/>
          </w:tcPr>
          <w:p w14:paraId="4B00FBFD">
            <w:pPr>
              <w:bidi w:val="0"/>
              <w:jc w:val="both"/>
              <w:rPr>
                <w:rFonts w:hint="eastAsia" w:ascii="宋体" w:hAnsi="宋体" w:eastAsia="宋体" w:cs="宋体"/>
                <w:color w:val="auto"/>
                <w:highlight w:val="none"/>
                <w:vertAlign w:val="baseline"/>
                <w:lang w:val="en-US" w:eastAsia="zh-CN"/>
              </w:rPr>
            </w:pPr>
          </w:p>
        </w:tc>
        <w:tc>
          <w:tcPr>
            <w:tcW w:w="3486" w:type="dxa"/>
          </w:tcPr>
          <w:p w14:paraId="3005344B">
            <w:pPr>
              <w:bidi w:val="0"/>
              <w:jc w:val="both"/>
              <w:rPr>
                <w:rFonts w:hint="eastAsia" w:ascii="宋体" w:hAnsi="宋体" w:eastAsia="宋体" w:cs="宋体"/>
                <w:color w:val="auto"/>
                <w:highlight w:val="none"/>
                <w:vertAlign w:val="baseline"/>
                <w:lang w:val="en-US" w:eastAsia="zh-CN"/>
              </w:rPr>
            </w:pPr>
          </w:p>
        </w:tc>
      </w:tr>
      <w:tr w14:paraId="2B7CA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trPr>
        <w:tc>
          <w:tcPr>
            <w:tcW w:w="1424" w:type="dxa"/>
            <w:vAlign w:val="center"/>
          </w:tcPr>
          <w:p w14:paraId="6C64D26A">
            <w:pPr>
              <w:bidi w:val="0"/>
              <w:jc w:val="center"/>
              <w:rPr>
                <w:rFonts w:hint="eastAsia" w:ascii="宋体" w:hAnsi="宋体" w:eastAsia="宋体" w:cs="宋体"/>
                <w:color w:val="auto"/>
                <w:highlight w:val="none"/>
                <w:vertAlign w:val="baseline"/>
                <w:lang w:val="en-US" w:eastAsia="zh-CN"/>
              </w:rPr>
            </w:pPr>
          </w:p>
        </w:tc>
        <w:tc>
          <w:tcPr>
            <w:tcW w:w="1399" w:type="dxa"/>
          </w:tcPr>
          <w:p w14:paraId="17E1C9DB">
            <w:pPr>
              <w:bidi w:val="0"/>
              <w:jc w:val="both"/>
              <w:rPr>
                <w:rFonts w:hint="eastAsia" w:ascii="宋体" w:hAnsi="宋体" w:eastAsia="宋体" w:cs="宋体"/>
                <w:color w:val="auto"/>
                <w:highlight w:val="none"/>
                <w:vertAlign w:val="baseline"/>
                <w:lang w:val="en-US" w:eastAsia="zh-CN"/>
              </w:rPr>
            </w:pPr>
          </w:p>
        </w:tc>
        <w:tc>
          <w:tcPr>
            <w:tcW w:w="2089" w:type="dxa"/>
          </w:tcPr>
          <w:p w14:paraId="02A9B604">
            <w:pPr>
              <w:bidi w:val="0"/>
              <w:jc w:val="both"/>
              <w:rPr>
                <w:rFonts w:hint="eastAsia" w:ascii="宋体" w:hAnsi="宋体" w:eastAsia="宋体" w:cs="宋体"/>
                <w:color w:val="auto"/>
                <w:highlight w:val="none"/>
                <w:vertAlign w:val="baseline"/>
                <w:lang w:val="en-US" w:eastAsia="zh-CN"/>
              </w:rPr>
            </w:pPr>
          </w:p>
        </w:tc>
        <w:tc>
          <w:tcPr>
            <w:tcW w:w="3486" w:type="dxa"/>
          </w:tcPr>
          <w:p w14:paraId="2E5A1E87">
            <w:pPr>
              <w:bidi w:val="0"/>
              <w:jc w:val="both"/>
              <w:rPr>
                <w:rFonts w:hint="eastAsia" w:ascii="宋体" w:hAnsi="宋体" w:eastAsia="宋体" w:cs="宋体"/>
                <w:color w:val="auto"/>
                <w:highlight w:val="none"/>
                <w:vertAlign w:val="baseline"/>
                <w:lang w:val="en-US" w:eastAsia="zh-CN"/>
              </w:rPr>
            </w:pPr>
          </w:p>
        </w:tc>
      </w:tr>
      <w:tr w14:paraId="21899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trPr>
        <w:tc>
          <w:tcPr>
            <w:tcW w:w="1424" w:type="dxa"/>
            <w:vAlign w:val="center"/>
          </w:tcPr>
          <w:p w14:paraId="72AD4318">
            <w:pPr>
              <w:bidi w:val="0"/>
              <w:jc w:val="center"/>
              <w:rPr>
                <w:rFonts w:hint="eastAsia" w:ascii="宋体" w:hAnsi="宋体" w:eastAsia="宋体" w:cs="宋体"/>
                <w:color w:val="auto"/>
                <w:highlight w:val="none"/>
                <w:vertAlign w:val="baseline"/>
                <w:lang w:val="en-US" w:eastAsia="zh-CN"/>
              </w:rPr>
            </w:pPr>
          </w:p>
        </w:tc>
        <w:tc>
          <w:tcPr>
            <w:tcW w:w="1399" w:type="dxa"/>
          </w:tcPr>
          <w:p w14:paraId="755BB546">
            <w:pPr>
              <w:bidi w:val="0"/>
              <w:jc w:val="both"/>
              <w:rPr>
                <w:rFonts w:hint="eastAsia" w:ascii="宋体" w:hAnsi="宋体" w:eastAsia="宋体" w:cs="宋体"/>
                <w:color w:val="auto"/>
                <w:highlight w:val="none"/>
                <w:vertAlign w:val="baseline"/>
                <w:lang w:val="en-US" w:eastAsia="zh-CN"/>
              </w:rPr>
            </w:pPr>
          </w:p>
        </w:tc>
        <w:tc>
          <w:tcPr>
            <w:tcW w:w="2089" w:type="dxa"/>
          </w:tcPr>
          <w:p w14:paraId="24557E09">
            <w:pPr>
              <w:bidi w:val="0"/>
              <w:jc w:val="both"/>
              <w:rPr>
                <w:rFonts w:hint="eastAsia" w:ascii="宋体" w:hAnsi="宋体" w:eastAsia="宋体" w:cs="宋体"/>
                <w:color w:val="auto"/>
                <w:highlight w:val="none"/>
                <w:vertAlign w:val="baseline"/>
                <w:lang w:val="en-US" w:eastAsia="zh-CN"/>
              </w:rPr>
            </w:pPr>
          </w:p>
        </w:tc>
        <w:tc>
          <w:tcPr>
            <w:tcW w:w="3486" w:type="dxa"/>
          </w:tcPr>
          <w:p w14:paraId="7EE6D442">
            <w:pPr>
              <w:bidi w:val="0"/>
              <w:jc w:val="both"/>
              <w:rPr>
                <w:rFonts w:hint="eastAsia" w:ascii="宋体" w:hAnsi="宋体" w:eastAsia="宋体" w:cs="宋体"/>
                <w:color w:val="auto"/>
                <w:highlight w:val="none"/>
                <w:vertAlign w:val="baseline"/>
                <w:lang w:val="en-US" w:eastAsia="zh-CN"/>
              </w:rPr>
            </w:pPr>
          </w:p>
        </w:tc>
      </w:tr>
      <w:tr w14:paraId="4929F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trPr>
        <w:tc>
          <w:tcPr>
            <w:tcW w:w="1424" w:type="dxa"/>
            <w:vAlign w:val="center"/>
          </w:tcPr>
          <w:p w14:paraId="5F23802E">
            <w:pPr>
              <w:bidi w:val="0"/>
              <w:jc w:val="center"/>
              <w:rPr>
                <w:rFonts w:hint="eastAsia" w:ascii="宋体" w:hAnsi="宋体" w:eastAsia="宋体" w:cs="宋体"/>
                <w:color w:val="auto"/>
                <w:highlight w:val="none"/>
                <w:vertAlign w:val="baseline"/>
                <w:lang w:val="en-US" w:eastAsia="zh-CN"/>
              </w:rPr>
            </w:pPr>
            <w:r>
              <w:rPr>
                <w:rFonts w:hint="eastAsia" w:ascii="宋体" w:hAnsi="宋体" w:eastAsia="宋体" w:cs="宋体"/>
                <w:color w:val="auto"/>
                <w:highlight w:val="none"/>
                <w:vertAlign w:val="baseline"/>
                <w:lang w:val="en-US" w:eastAsia="zh-CN"/>
              </w:rPr>
              <w:t>……</w:t>
            </w:r>
          </w:p>
        </w:tc>
        <w:tc>
          <w:tcPr>
            <w:tcW w:w="1399" w:type="dxa"/>
          </w:tcPr>
          <w:p w14:paraId="4C303894">
            <w:pPr>
              <w:bidi w:val="0"/>
              <w:jc w:val="both"/>
              <w:rPr>
                <w:rFonts w:hint="eastAsia" w:ascii="宋体" w:hAnsi="宋体" w:eastAsia="宋体" w:cs="宋体"/>
                <w:color w:val="auto"/>
                <w:highlight w:val="none"/>
                <w:vertAlign w:val="baseline"/>
                <w:lang w:val="en-US" w:eastAsia="zh-CN"/>
              </w:rPr>
            </w:pPr>
          </w:p>
        </w:tc>
        <w:tc>
          <w:tcPr>
            <w:tcW w:w="2089" w:type="dxa"/>
          </w:tcPr>
          <w:p w14:paraId="589B2FFC">
            <w:pPr>
              <w:bidi w:val="0"/>
              <w:jc w:val="both"/>
              <w:rPr>
                <w:rFonts w:hint="eastAsia" w:ascii="宋体" w:hAnsi="宋体" w:eastAsia="宋体" w:cs="宋体"/>
                <w:color w:val="auto"/>
                <w:highlight w:val="none"/>
                <w:vertAlign w:val="baseline"/>
                <w:lang w:val="en-US" w:eastAsia="zh-CN"/>
              </w:rPr>
            </w:pPr>
          </w:p>
        </w:tc>
        <w:tc>
          <w:tcPr>
            <w:tcW w:w="3486" w:type="dxa"/>
          </w:tcPr>
          <w:p w14:paraId="37ABAE85">
            <w:pPr>
              <w:bidi w:val="0"/>
              <w:jc w:val="both"/>
              <w:rPr>
                <w:rFonts w:hint="eastAsia" w:ascii="宋体" w:hAnsi="宋体" w:eastAsia="宋体" w:cs="宋体"/>
                <w:color w:val="auto"/>
                <w:highlight w:val="none"/>
                <w:vertAlign w:val="baseline"/>
                <w:lang w:val="en-US" w:eastAsia="zh-CN"/>
              </w:rPr>
            </w:pPr>
          </w:p>
        </w:tc>
      </w:tr>
    </w:tbl>
    <w:p w14:paraId="131B8868">
      <w:pPr>
        <w:bidi w:val="0"/>
        <w:ind w:left="0" w:leftChars="0" w:firstLine="420" w:firstLineChars="20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 xml:space="preserve">备注：1、报价不得低于租金单价底价。 </w:t>
      </w:r>
    </w:p>
    <w:p w14:paraId="0304DACF">
      <w:pPr>
        <w:bidi w:val="0"/>
        <w:ind w:left="0" w:leftChars="0" w:firstLine="420" w:firstLineChars="20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2、以上价格不含水电费等其它费用。</w:t>
      </w:r>
    </w:p>
    <w:p w14:paraId="7EA19BB0">
      <w:pPr>
        <w:bidi w:val="0"/>
        <w:ind w:left="0" w:leftChars="0" w:firstLine="420" w:firstLineChars="200"/>
        <w:rPr>
          <w:rFonts w:hint="eastAsia" w:ascii="宋体" w:hAnsi="宋体" w:eastAsia="宋体" w:cs="宋体"/>
          <w:color w:val="auto"/>
          <w:highlight w:val="none"/>
          <w:lang w:val="en-US" w:eastAsia="zh-CN"/>
        </w:rPr>
      </w:pPr>
    </w:p>
    <w:p w14:paraId="1605E33C">
      <w:pPr>
        <w:bidi w:val="0"/>
        <w:ind w:left="0" w:leftChars="0" w:firstLine="420" w:firstLineChars="20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 xml:space="preserve">意向承租方（公章）： </w:t>
      </w:r>
    </w:p>
    <w:p w14:paraId="26623CB7">
      <w:pPr>
        <w:bidi w:val="0"/>
        <w:ind w:left="0" w:leftChars="0" w:firstLine="420" w:firstLineChars="20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 xml:space="preserve">法定代表人或其委托代理人（签字或盖章）： </w:t>
      </w:r>
    </w:p>
    <w:p w14:paraId="3340D415">
      <w:pPr>
        <w:bidi w:val="0"/>
        <w:ind w:left="0" w:leftChars="0" w:firstLine="420" w:firstLineChars="20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 xml:space="preserve">日期：   年   月   日 </w:t>
      </w:r>
      <w:r>
        <w:rPr>
          <w:rFonts w:hint="eastAsia" w:ascii="宋体" w:hAnsi="宋体" w:eastAsia="宋体" w:cs="宋体"/>
          <w:color w:val="auto"/>
          <w:highlight w:val="none"/>
          <w:lang w:val="en-US" w:eastAsia="zh-CN"/>
        </w:rPr>
        <w:br w:type="page"/>
      </w:r>
    </w:p>
    <w:p w14:paraId="50FB684A">
      <w:pPr>
        <w:jc w:val="center"/>
        <w:outlineLvl w:val="1"/>
        <w:rPr>
          <w:rFonts w:hint="eastAsia" w:ascii="宋体" w:hAnsi="宋体" w:eastAsia="宋体" w:cs="宋体"/>
          <w:b/>
          <w:bCs/>
          <w:color w:val="auto"/>
          <w:sz w:val="32"/>
          <w:szCs w:val="32"/>
          <w:highlight w:val="none"/>
          <w:lang w:val="en-US" w:eastAsia="zh-CN"/>
        </w:rPr>
      </w:pPr>
      <w:bookmarkStart w:id="175" w:name="_Toc23676"/>
      <w:r>
        <w:rPr>
          <w:rFonts w:hint="eastAsia" w:ascii="宋体" w:hAnsi="宋体" w:eastAsia="宋体" w:cs="宋体"/>
          <w:b/>
          <w:bCs/>
          <w:color w:val="auto"/>
          <w:sz w:val="32"/>
          <w:szCs w:val="32"/>
          <w:highlight w:val="none"/>
          <w:lang w:val="en-US" w:eastAsia="zh-CN"/>
        </w:rPr>
        <w:t>六、交易保证金</w:t>
      </w:r>
      <w:bookmarkEnd w:id="175"/>
    </w:p>
    <w:p w14:paraId="4EA6FF5C">
      <w:pPr>
        <w:keepNext w:val="0"/>
        <w:keepLines w:val="0"/>
        <w:widowControl/>
        <w:suppressLineNumbers w:val="0"/>
        <w:jc w:val="center"/>
        <w:rPr>
          <w:rFonts w:hint="eastAsia" w:ascii="宋体" w:hAnsi="宋体" w:eastAsia="宋体" w:cs="宋体"/>
          <w:color w:val="auto"/>
          <w:sz w:val="28"/>
          <w:szCs w:val="28"/>
          <w:highlight w:val="none"/>
        </w:rPr>
      </w:pPr>
    </w:p>
    <w:p w14:paraId="5EAAEBE6">
      <w:pPr>
        <w:keepNext w:val="0"/>
        <w:keepLines w:val="0"/>
        <w:widowControl/>
        <w:suppressLineNumbers w:val="0"/>
        <w:ind w:right="-512" w:rightChars="-244"/>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南通轨道资源开发有限公司： </w:t>
      </w:r>
    </w:p>
    <w:p w14:paraId="1230EDA9">
      <w:pPr>
        <w:bidi w:val="0"/>
        <w:ind w:left="0" w:leftChars="0" w:firstLine="420" w:firstLineChars="20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若我方中标，我方交纳的交易保证金按以下方式处理：</w:t>
      </w:r>
    </w:p>
    <w:p w14:paraId="4FD1E3C3">
      <w:pPr>
        <w:bidi w:val="0"/>
        <w:ind w:left="0" w:leftChars="0" w:firstLine="420" w:firstLineChars="200"/>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highlight w:val="none"/>
          <w:lang w:val="en-US" w:eastAsia="zh-CN"/>
        </w:rPr>
        <w:t>□</w:t>
      </w:r>
      <w:r>
        <w:rPr>
          <w:rFonts w:hint="eastAsia" w:ascii="宋体" w:hAnsi="宋体" w:eastAsia="宋体" w:cs="宋体"/>
          <w:color w:val="auto"/>
          <w:kern w:val="0"/>
          <w:sz w:val="21"/>
          <w:szCs w:val="21"/>
          <w:highlight w:val="none"/>
          <w:lang w:val="en-US" w:eastAsia="zh-CN" w:bidi="ar"/>
        </w:rPr>
        <w:t>原路退回</w:t>
      </w:r>
    </w:p>
    <w:p w14:paraId="0CC775F4">
      <w:pPr>
        <w:bidi w:val="0"/>
        <w:ind w:left="0" w:leftChars="0" w:firstLine="420" w:firstLineChars="20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w:t>
      </w:r>
      <w:r>
        <w:rPr>
          <w:rFonts w:hint="eastAsia" w:ascii="宋体" w:hAnsi="宋体" w:eastAsia="宋体" w:cs="宋体"/>
          <w:color w:val="auto"/>
          <w:kern w:val="0"/>
          <w:sz w:val="21"/>
          <w:szCs w:val="21"/>
          <w:highlight w:val="none"/>
          <w:lang w:val="en-US" w:eastAsia="zh-CN" w:bidi="ar"/>
        </w:rPr>
        <w:t>转为租金</w:t>
      </w:r>
    </w:p>
    <w:p w14:paraId="3BAA3B92">
      <w:pPr>
        <w:bidi w:val="0"/>
        <w:ind w:left="0" w:leftChars="0" w:firstLine="420" w:firstLineChars="200"/>
        <w:rPr>
          <w:rFonts w:hint="eastAsia" w:ascii="宋体" w:hAnsi="宋体" w:eastAsia="宋体" w:cs="宋体"/>
          <w:color w:val="auto"/>
          <w:highlight w:val="none"/>
          <w:lang w:val="en-US" w:eastAsia="zh-CN"/>
        </w:rPr>
      </w:pPr>
    </w:p>
    <w:p w14:paraId="784AA466">
      <w:pPr>
        <w:bidi w:val="0"/>
        <w:ind w:left="0" w:leftChars="0" w:firstLine="420" w:firstLineChars="200"/>
        <w:rPr>
          <w:rFonts w:hint="eastAsia" w:ascii="宋体" w:hAnsi="宋体" w:eastAsia="宋体" w:cs="宋体"/>
          <w:color w:val="auto"/>
          <w:highlight w:val="none"/>
          <w:lang w:val="en-US" w:eastAsia="zh-CN"/>
        </w:rPr>
      </w:pPr>
    </w:p>
    <w:p w14:paraId="595C7813">
      <w:pPr>
        <w:bidi w:val="0"/>
        <w:ind w:left="0" w:leftChars="0" w:firstLine="420" w:firstLineChars="200"/>
        <w:rPr>
          <w:rFonts w:hint="eastAsia" w:ascii="宋体" w:hAnsi="宋体" w:eastAsia="宋体" w:cs="宋体"/>
          <w:color w:val="auto"/>
          <w:highlight w:val="none"/>
          <w:lang w:val="en-US" w:eastAsia="zh-CN"/>
        </w:rPr>
      </w:pPr>
    </w:p>
    <w:p w14:paraId="115E87D5">
      <w:pPr>
        <w:bidi w:val="0"/>
        <w:ind w:left="0" w:leftChars="0" w:firstLine="420" w:firstLineChars="20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 xml:space="preserve">意向承租方（公章）： </w:t>
      </w:r>
    </w:p>
    <w:p w14:paraId="3321667B">
      <w:pPr>
        <w:bidi w:val="0"/>
        <w:ind w:left="0" w:leftChars="0" w:firstLine="420" w:firstLineChars="20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 xml:space="preserve">法定代表人或其委托代理人（签字或盖章）： </w:t>
      </w:r>
    </w:p>
    <w:p w14:paraId="4D1AA636">
      <w:pPr>
        <w:bidi w:val="0"/>
        <w:ind w:left="0" w:leftChars="0" w:firstLine="420" w:firstLineChars="20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 xml:space="preserve">日期：   年   月   日 </w:t>
      </w:r>
    </w:p>
    <w:p w14:paraId="68AF9F82">
      <w:pPr>
        <w:bidi w:val="0"/>
        <w:ind w:left="0" w:leftChars="0" w:firstLine="420" w:firstLineChars="200"/>
        <w:rPr>
          <w:rFonts w:hint="eastAsia" w:ascii="宋体" w:hAnsi="宋体" w:eastAsia="宋体" w:cs="宋体"/>
          <w:color w:val="auto"/>
          <w:highlight w:val="none"/>
          <w:lang w:val="en-US" w:eastAsia="zh-CN"/>
        </w:rPr>
      </w:pPr>
    </w:p>
    <w:p w14:paraId="3FABBC22">
      <w:pPr>
        <w:keepNext w:val="0"/>
        <w:keepLines w:val="0"/>
        <w:widowControl/>
        <w:suppressLineNumbers w:val="0"/>
        <w:ind w:right="-512" w:rightChars="-244"/>
        <w:jc w:val="left"/>
        <w:rPr>
          <w:rFonts w:hint="eastAsia" w:ascii="宋体" w:hAnsi="宋体" w:eastAsia="宋体" w:cs="宋体"/>
          <w:b/>
          <w:bCs/>
          <w:color w:val="auto"/>
          <w:kern w:val="0"/>
          <w:sz w:val="21"/>
          <w:szCs w:val="21"/>
          <w:highlight w:val="none"/>
          <w:lang w:val="en-US" w:eastAsia="zh-CN" w:bidi="ar"/>
        </w:rPr>
      </w:pPr>
    </w:p>
    <w:p w14:paraId="5B52FD19">
      <w:pPr>
        <w:keepNext w:val="0"/>
        <w:keepLines w:val="0"/>
        <w:widowControl/>
        <w:suppressLineNumbers w:val="0"/>
        <w:ind w:right="-512" w:rightChars="-244"/>
        <w:jc w:val="left"/>
        <w:rPr>
          <w:rFonts w:hint="eastAsia" w:ascii="宋体" w:hAnsi="宋体" w:eastAsia="宋体" w:cs="宋体"/>
          <w:b/>
          <w:bCs/>
          <w:color w:val="auto"/>
          <w:kern w:val="0"/>
          <w:sz w:val="21"/>
          <w:szCs w:val="21"/>
          <w:highlight w:val="none"/>
          <w:lang w:val="en-US" w:eastAsia="zh-CN" w:bidi="ar"/>
        </w:rPr>
      </w:pPr>
      <w:r>
        <w:rPr>
          <w:rFonts w:hint="eastAsia" w:ascii="宋体" w:hAnsi="宋体" w:eastAsia="宋体" w:cs="宋体"/>
          <w:b/>
          <w:bCs/>
          <w:color w:val="auto"/>
          <w:kern w:val="0"/>
          <w:sz w:val="21"/>
          <w:szCs w:val="21"/>
          <w:highlight w:val="none"/>
          <w:lang w:val="en-US" w:eastAsia="zh-CN" w:bidi="ar"/>
        </w:rPr>
        <w:t>附本票或保函或保险或担保或数字人民币或转账回单复印件或扫描件。</w:t>
      </w:r>
    </w:p>
    <w:p w14:paraId="29A3AAB6">
      <w:pPr>
        <w:bidi w:val="0"/>
        <w:ind w:left="0" w:leftChars="0" w:firstLine="420" w:firstLineChars="20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br w:type="page"/>
      </w:r>
    </w:p>
    <w:p w14:paraId="7114320A">
      <w:pPr>
        <w:pStyle w:val="3"/>
        <w:bidi w:val="0"/>
        <w:outlineLvl w:val="0"/>
        <w:rPr>
          <w:rFonts w:hint="eastAsia" w:ascii="宋体" w:hAnsi="宋体" w:eastAsia="宋体" w:cs="宋体"/>
          <w:b/>
          <w:bCs/>
          <w:color w:val="auto"/>
          <w:sz w:val="24"/>
          <w:szCs w:val="24"/>
          <w:highlight w:val="none"/>
          <w:lang w:val="en-US" w:eastAsia="zh-CN"/>
        </w:rPr>
      </w:pPr>
      <w:bookmarkStart w:id="176" w:name="_Toc18852"/>
      <w:r>
        <w:rPr>
          <w:rFonts w:hint="eastAsia" w:ascii="宋体" w:hAnsi="宋体" w:eastAsia="宋体" w:cs="宋体"/>
          <w:color w:val="auto"/>
          <w:sz w:val="24"/>
          <w:szCs w:val="24"/>
          <w:highlight w:val="none"/>
          <w:lang w:val="en-US" w:eastAsia="zh-CN"/>
        </w:rPr>
        <w:t>附件5-2. 竞选文件格式</w:t>
      </w:r>
      <w:r>
        <w:rPr>
          <w:rFonts w:hint="eastAsia" w:ascii="宋体" w:hAnsi="宋体" w:eastAsia="宋体" w:cs="宋体"/>
          <w:b/>
          <w:bCs/>
          <w:color w:val="auto"/>
          <w:sz w:val="24"/>
          <w:szCs w:val="24"/>
          <w:highlight w:val="none"/>
          <w:lang w:val="en-US" w:eastAsia="zh-CN"/>
        </w:rPr>
        <w:t>（自然人版）</w:t>
      </w:r>
      <w:bookmarkEnd w:id="176"/>
    </w:p>
    <w:p w14:paraId="3149ECDF">
      <w:pPr>
        <w:spacing w:line="440" w:lineRule="exact"/>
        <w:jc w:val="center"/>
        <w:rPr>
          <w:rFonts w:hint="eastAsia" w:ascii="宋体" w:hAnsi="宋体" w:eastAsia="宋体" w:cs="宋体"/>
          <w:b/>
          <w:color w:val="auto"/>
          <w:sz w:val="36"/>
          <w:szCs w:val="36"/>
          <w:highlight w:val="none"/>
        </w:rPr>
      </w:pPr>
    </w:p>
    <w:p w14:paraId="27B6C02B">
      <w:pPr>
        <w:jc w:val="center"/>
        <w:outlineLvl w:val="1"/>
        <w:rPr>
          <w:rFonts w:hint="eastAsia" w:ascii="宋体" w:hAnsi="宋体" w:eastAsia="宋体" w:cs="宋体"/>
          <w:b/>
          <w:bCs/>
          <w:color w:val="auto"/>
          <w:sz w:val="32"/>
          <w:szCs w:val="32"/>
          <w:highlight w:val="none"/>
          <w:lang w:val="en-US" w:eastAsia="zh-CN"/>
        </w:rPr>
      </w:pPr>
      <w:bookmarkStart w:id="177" w:name="_Toc5813"/>
      <w:bookmarkStart w:id="178" w:name="_Toc27754"/>
      <w:r>
        <w:rPr>
          <w:rFonts w:hint="eastAsia" w:ascii="宋体" w:hAnsi="宋体" w:eastAsia="宋体" w:cs="宋体"/>
          <w:b/>
          <w:bCs/>
          <w:color w:val="auto"/>
          <w:sz w:val="32"/>
          <w:szCs w:val="32"/>
          <w:highlight w:val="none"/>
          <w:lang w:val="en-US" w:eastAsia="zh-CN"/>
        </w:rPr>
        <w:t>一、授权委托书</w:t>
      </w:r>
      <w:bookmarkEnd w:id="177"/>
      <w:bookmarkEnd w:id="178"/>
    </w:p>
    <w:p w14:paraId="3842BE63">
      <w:pPr>
        <w:keepNext w:val="0"/>
        <w:keepLines w:val="0"/>
        <w:widowControl/>
        <w:suppressLineNumbers w:val="0"/>
        <w:jc w:val="center"/>
        <w:rPr>
          <w:rFonts w:hint="eastAsia" w:ascii="宋体" w:hAnsi="宋体" w:eastAsia="宋体" w:cs="宋体"/>
          <w:color w:val="auto"/>
          <w:sz w:val="28"/>
          <w:szCs w:val="28"/>
          <w:highlight w:val="none"/>
        </w:rPr>
      </w:pPr>
    </w:p>
    <w:p w14:paraId="62C9B825">
      <w:pPr>
        <w:keepNext w:val="0"/>
        <w:keepLines w:val="0"/>
        <w:widowControl/>
        <w:suppressLineNumbers w:val="0"/>
        <w:ind w:right="-512" w:rightChars="-244"/>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南通轨道资源开发有限公司： </w:t>
      </w:r>
    </w:p>
    <w:p w14:paraId="4B662FBC">
      <w:pPr>
        <w:keepNext w:val="0"/>
        <w:keepLines w:val="0"/>
        <w:widowControl/>
        <w:suppressLineNumbers w:val="0"/>
        <w:ind w:left="0" w:leftChars="0" w:right="-512" w:rightChars="-244" w:firstLine="315" w:firstLineChars="15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 </w:t>
      </w:r>
    </w:p>
    <w:p w14:paraId="502AF09C">
      <w:pPr>
        <w:keepNext w:val="0"/>
        <w:keepLines w:val="0"/>
        <w:widowControl/>
        <w:suppressLineNumbers w:val="0"/>
        <w:ind w:left="0" w:leftChars="0" w:right="-512" w:rightChars="-244" w:firstLine="315" w:firstLineChars="15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本人</w:t>
      </w:r>
      <w:r>
        <w:rPr>
          <w:rFonts w:hint="eastAsia" w:ascii="宋体" w:hAnsi="宋体" w:eastAsia="宋体" w:cs="宋体"/>
          <w:color w:val="auto"/>
          <w:kern w:val="0"/>
          <w:sz w:val="21"/>
          <w:szCs w:val="21"/>
          <w:highlight w:val="none"/>
          <w:u w:val="single"/>
          <w:lang w:val="en-US" w:eastAsia="zh-CN" w:bidi="ar"/>
        </w:rPr>
        <w:t xml:space="preserve">（姓名）    </w:t>
      </w:r>
      <w:r>
        <w:rPr>
          <w:rFonts w:hint="eastAsia" w:ascii="宋体" w:hAnsi="宋体" w:eastAsia="宋体" w:cs="宋体"/>
          <w:color w:val="auto"/>
          <w:kern w:val="0"/>
          <w:sz w:val="21"/>
          <w:szCs w:val="21"/>
          <w:highlight w:val="none"/>
          <w:lang w:val="en-US" w:eastAsia="zh-CN" w:bidi="ar"/>
        </w:rPr>
        <w:t>，身份证号</w:t>
      </w:r>
      <w:r>
        <w:rPr>
          <w:rFonts w:hint="eastAsia" w:ascii="宋体" w:hAnsi="宋体" w:eastAsia="宋体" w:cs="宋体"/>
          <w:color w:val="auto"/>
          <w:kern w:val="0"/>
          <w:sz w:val="21"/>
          <w:szCs w:val="21"/>
          <w:highlight w:val="none"/>
          <w:u w:val="single"/>
          <w:lang w:val="en-US" w:eastAsia="zh-CN" w:bidi="ar"/>
        </w:rPr>
        <w:t xml:space="preserve">              </w:t>
      </w:r>
      <w:r>
        <w:rPr>
          <w:rFonts w:hint="eastAsia" w:ascii="宋体" w:hAnsi="宋体" w:eastAsia="宋体" w:cs="宋体"/>
          <w:color w:val="auto"/>
          <w:kern w:val="0"/>
          <w:sz w:val="21"/>
          <w:szCs w:val="21"/>
          <w:highlight w:val="none"/>
          <w:lang w:val="en-US" w:eastAsia="zh-CN" w:bidi="ar"/>
        </w:rPr>
        <w:t>，联系方式</w:t>
      </w:r>
      <w:r>
        <w:rPr>
          <w:rFonts w:hint="eastAsia" w:ascii="宋体" w:hAnsi="宋体" w:eastAsia="宋体" w:cs="宋体"/>
          <w:color w:val="auto"/>
          <w:kern w:val="0"/>
          <w:sz w:val="21"/>
          <w:szCs w:val="21"/>
          <w:highlight w:val="none"/>
          <w:u w:val="single"/>
          <w:lang w:val="en-US" w:eastAsia="zh-CN" w:bidi="ar"/>
        </w:rPr>
        <w:t xml:space="preserve">              </w:t>
      </w:r>
      <w:r>
        <w:rPr>
          <w:rFonts w:hint="eastAsia" w:ascii="宋体" w:hAnsi="宋体" w:eastAsia="宋体" w:cs="宋体"/>
          <w:color w:val="auto"/>
          <w:kern w:val="0"/>
          <w:sz w:val="21"/>
          <w:szCs w:val="21"/>
          <w:highlight w:val="none"/>
          <w:lang w:val="en-US" w:eastAsia="zh-CN" w:bidi="ar"/>
        </w:rPr>
        <w:t>，现授权委托</w:t>
      </w:r>
      <w:r>
        <w:rPr>
          <w:rFonts w:hint="eastAsia" w:ascii="宋体" w:hAnsi="宋体" w:eastAsia="宋体" w:cs="宋体"/>
          <w:color w:val="auto"/>
          <w:kern w:val="0"/>
          <w:sz w:val="21"/>
          <w:szCs w:val="21"/>
          <w:highlight w:val="none"/>
          <w:u w:val="single"/>
          <w:lang w:val="en-US" w:eastAsia="zh-CN" w:bidi="ar"/>
        </w:rPr>
        <w:t xml:space="preserve">（姓名）   </w:t>
      </w:r>
      <w:r>
        <w:rPr>
          <w:rFonts w:hint="eastAsia" w:ascii="宋体" w:hAnsi="宋体" w:eastAsia="宋体" w:cs="宋体"/>
          <w:color w:val="auto"/>
          <w:kern w:val="0"/>
          <w:sz w:val="21"/>
          <w:szCs w:val="21"/>
          <w:highlight w:val="none"/>
          <w:lang w:val="en-US" w:eastAsia="zh-CN" w:bidi="ar"/>
        </w:rPr>
        <w:t>身份证号</w:t>
      </w:r>
      <w:r>
        <w:rPr>
          <w:rFonts w:hint="eastAsia" w:ascii="宋体" w:hAnsi="宋体" w:eastAsia="宋体" w:cs="宋体"/>
          <w:color w:val="auto"/>
          <w:kern w:val="0"/>
          <w:sz w:val="21"/>
          <w:szCs w:val="21"/>
          <w:highlight w:val="none"/>
          <w:u w:val="single"/>
          <w:lang w:val="en-US" w:eastAsia="zh-CN" w:bidi="ar"/>
        </w:rPr>
        <w:t xml:space="preserve">              </w:t>
      </w:r>
      <w:r>
        <w:rPr>
          <w:rFonts w:hint="eastAsia" w:ascii="宋体" w:hAnsi="宋体" w:eastAsia="宋体" w:cs="宋体"/>
          <w:color w:val="auto"/>
          <w:kern w:val="0"/>
          <w:sz w:val="21"/>
          <w:szCs w:val="21"/>
          <w:highlight w:val="none"/>
          <w:lang w:val="en-US" w:eastAsia="zh-CN" w:bidi="ar"/>
        </w:rPr>
        <w:t>，为本人委托代理人，以本人的名义参加</w:t>
      </w:r>
      <w:r>
        <w:rPr>
          <w:rFonts w:hint="eastAsia" w:ascii="宋体" w:hAnsi="宋体" w:eastAsia="宋体" w:cs="宋体"/>
          <w:color w:val="auto"/>
          <w:kern w:val="0"/>
          <w:sz w:val="21"/>
          <w:szCs w:val="21"/>
          <w:highlight w:val="none"/>
          <w:u w:val="single"/>
          <w:lang w:val="en-US" w:eastAsia="zh-CN" w:bidi="ar"/>
        </w:rPr>
        <w:t xml:space="preserve">（项目名称）                 </w:t>
      </w:r>
      <w:r>
        <w:rPr>
          <w:rFonts w:hint="eastAsia" w:ascii="宋体" w:hAnsi="宋体" w:eastAsia="宋体" w:cs="宋体"/>
          <w:color w:val="auto"/>
          <w:kern w:val="0"/>
          <w:sz w:val="21"/>
          <w:szCs w:val="21"/>
          <w:highlight w:val="none"/>
          <w:lang w:val="en-US" w:eastAsia="zh-CN" w:bidi="ar"/>
        </w:rPr>
        <w:t xml:space="preserve">竞价活动。 </w:t>
      </w:r>
    </w:p>
    <w:p w14:paraId="50B5F256">
      <w:pPr>
        <w:keepNext w:val="0"/>
        <w:keepLines w:val="0"/>
        <w:widowControl/>
        <w:suppressLineNumbers w:val="0"/>
        <w:ind w:left="0" w:leftChars="0" w:right="-512" w:rightChars="-244" w:firstLine="315" w:firstLineChars="15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委托代理人在竞选文件递交、澄清、合同谈判及办理与本次招租活动有关的一切事务，我均予以承认。 </w:t>
      </w:r>
    </w:p>
    <w:p w14:paraId="5C3A5D32">
      <w:pPr>
        <w:keepNext w:val="0"/>
        <w:keepLines w:val="0"/>
        <w:widowControl/>
        <w:suppressLineNumbers w:val="0"/>
        <w:ind w:left="0" w:leftChars="0" w:right="-512" w:rightChars="-244" w:firstLine="315" w:firstLineChars="15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特此委托。 </w:t>
      </w:r>
    </w:p>
    <w:p w14:paraId="04807D9E">
      <w:pPr>
        <w:keepNext w:val="0"/>
        <w:keepLines w:val="0"/>
        <w:widowControl/>
        <w:suppressLineNumbers w:val="0"/>
        <w:ind w:left="0" w:leftChars="0" w:right="-512" w:rightChars="-244" w:firstLine="315" w:firstLineChars="150"/>
        <w:jc w:val="left"/>
        <w:rPr>
          <w:rFonts w:hint="eastAsia" w:ascii="宋体" w:hAnsi="宋体" w:eastAsia="宋体" w:cs="宋体"/>
          <w:color w:val="auto"/>
          <w:kern w:val="0"/>
          <w:sz w:val="21"/>
          <w:szCs w:val="21"/>
          <w:highlight w:val="none"/>
          <w:lang w:val="en-US" w:eastAsia="zh-CN" w:bidi="ar"/>
        </w:rPr>
      </w:pPr>
    </w:p>
    <w:p w14:paraId="4BAA2716">
      <w:pPr>
        <w:keepNext w:val="0"/>
        <w:keepLines w:val="0"/>
        <w:widowControl/>
        <w:suppressLineNumbers w:val="0"/>
        <w:ind w:left="0" w:leftChars="0" w:right="-512" w:rightChars="-244" w:firstLine="315" w:firstLineChars="15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委托人（签字并加盖手印）： </w:t>
      </w:r>
    </w:p>
    <w:p w14:paraId="21CB534B">
      <w:pPr>
        <w:keepNext w:val="0"/>
        <w:keepLines w:val="0"/>
        <w:widowControl/>
        <w:suppressLineNumbers w:val="0"/>
        <w:ind w:left="0" w:leftChars="0" w:right="-512" w:rightChars="-244" w:firstLine="315" w:firstLineChars="15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委托代理人（签字并加盖手印）： </w:t>
      </w:r>
    </w:p>
    <w:p w14:paraId="341D88AE">
      <w:pPr>
        <w:keepNext w:val="0"/>
        <w:keepLines w:val="0"/>
        <w:widowControl/>
        <w:suppressLineNumbers w:val="0"/>
        <w:ind w:left="0" w:leftChars="0" w:right="-512" w:rightChars="-244" w:firstLine="315" w:firstLineChars="150"/>
        <w:jc w:val="left"/>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委托代理人联系方式：</w:t>
      </w:r>
    </w:p>
    <w:p w14:paraId="7EF6A1E2">
      <w:pPr>
        <w:keepNext w:val="0"/>
        <w:keepLines w:val="0"/>
        <w:widowControl/>
        <w:suppressLineNumbers w:val="0"/>
        <w:ind w:left="0" w:leftChars="0" w:right="-512" w:rightChars="-244" w:firstLine="315" w:firstLineChars="150"/>
        <w:jc w:val="left"/>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地址：</w:t>
      </w:r>
    </w:p>
    <w:p w14:paraId="4204E679">
      <w:pPr>
        <w:keepNext w:val="0"/>
        <w:keepLines w:val="0"/>
        <w:widowControl/>
        <w:suppressLineNumbers w:val="0"/>
        <w:ind w:left="0" w:leftChars="0" w:right="-512" w:rightChars="-244" w:firstLine="315" w:firstLineChars="150"/>
        <w:jc w:val="left"/>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邮政编码：</w:t>
      </w:r>
    </w:p>
    <w:p w14:paraId="738A5AC3">
      <w:pPr>
        <w:keepNext w:val="0"/>
        <w:keepLines w:val="0"/>
        <w:widowControl/>
        <w:suppressLineNumbers w:val="0"/>
        <w:ind w:left="0" w:leftChars="0" w:right="-512" w:rightChars="-244" w:firstLine="315" w:firstLineChars="150"/>
        <w:jc w:val="left"/>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开户银行：</w:t>
      </w:r>
    </w:p>
    <w:p w14:paraId="2FA2BB16">
      <w:pPr>
        <w:keepNext w:val="0"/>
        <w:keepLines w:val="0"/>
        <w:widowControl/>
        <w:suppressLineNumbers w:val="0"/>
        <w:ind w:left="0" w:leftChars="0" w:right="-512" w:rightChars="-244" w:firstLine="315" w:firstLineChars="150"/>
        <w:jc w:val="left"/>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银行帐号：</w:t>
      </w:r>
    </w:p>
    <w:p w14:paraId="2E6E613A">
      <w:pPr>
        <w:keepNext w:val="0"/>
        <w:keepLines w:val="0"/>
        <w:widowControl/>
        <w:suppressLineNumbers w:val="0"/>
        <w:ind w:left="0" w:leftChars="0" w:right="-512" w:rightChars="-244" w:firstLine="315" w:firstLineChars="150"/>
        <w:jc w:val="left"/>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项目</w:t>
      </w:r>
      <w:r>
        <w:rPr>
          <w:rFonts w:hint="eastAsia" w:ascii="宋体" w:hAnsi="宋体" w:cs="宋体"/>
          <w:color w:val="auto"/>
          <w:kern w:val="0"/>
          <w:sz w:val="21"/>
          <w:szCs w:val="21"/>
          <w:highlight w:val="none"/>
          <w:lang w:val="en-US" w:eastAsia="zh-CN" w:bidi="ar"/>
        </w:rPr>
        <w:t>安全</w:t>
      </w:r>
      <w:r>
        <w:rPr>
          <w:rFonts w:hint="eastAsia" w:ascii="宋体" w:hAnsi="宋体" w:eastAsia="宋体" w:cs="宋体"/>
          <w:color w:val="auto"/>
          <w:kern w:val="0"/>
          <w:sz w:val="21"/>
          <w:szCs w:val="21"/>
          <w:highlight w:val="none"/>
          <w:lang w:val="en-US" w:eastAsia="zh-CN" w:bidi="ar"/>
        </w:rPr>
        <w:t xml:space="preserve">负责人姓名： </w:t>
      </w:r>
    </w:p>
    <w:p w14:paraId="0048BE73">
      <w:pPr>
        <w:keepNext w:val="0"/>
        <w:keepLines w:val="0"/>
        <w:widowControl/>
        <w:suppressLineNumbers w:val="0"/>
        <w:ind w:left="0" w:leftChars="0" w:right="-512" w:rightChars="-244" w:firstLine="315" w:firstLineChars="150"/>
        <w:jc w:val="left"/>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项目</w:t>
      </w:r>
      <w:r>
        <w:rPr>
          <w:rFonts w:hint="eastAsia" w:ascii="宋体" w:hAnsi="宋体" w:cs="宋体"/>
          <w:color w:val="auto"/>
          <w:kern w:val="0"/>
          <w:sz w:val="21"/>
          <w:szCs w:val="21"/>
          <w:highlight w:val="none"/>
          <w:lang w:val="en-US" w:eastAsia="zh-CN" w:bidi="ar"/>
        </w:rPr>
        <w:t>安全</w:t>
      </w:r>
      <w:r>
        <w:rPr>
          <w:rFonts w:hint="eastAsia" w:ascii="宋体" w:hAnsi="宋体" w:eastAsia="宋体" w:cs="宋体"/>
          <w:color w:val="auto"/>
          <w:kern w:val="0"/>
          <w:sz w:val="21"/>
          <w:szCs w:val="21"/>
          <w:highlight w:val="none"/>
          <w:lang w:val="en-US" w:eastAsia="zh-CN" w:bidi="ar"/>
        </w:rPr>
        <w:t>负责人身份证号：</w:t>
      </w:r>
    </w:p>
    <w:p w14:paraId="0E4DC493">
      <w:pPr>
        <w:keepNext w:val="0"/>
        <w:keepLines w:val="0"/>
        <w:widowControl/>
        <w:suppressLineNumbers w:val="0"/>
        <w:ind w:left="0" w:leftChars="0" w:right="-512" w:rightChars="-244" w:firstLine="315" w:firstLineChars="150"/>
        <w:jc w:val="left"/>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项目</w:t>
      </w:r>
      <w:r>
        <w:rPr>
          <w:rFonts w:hint="eastAsia" w:ascii="宋体" w:hAnsi="宋体" w:cs="宋体"/>
          <w:color w:val="auto"/>
          <w:kern w:val="0"/>
          <w:sz w:val="21"/>
          <w:szCs w:val="21"/>
          <w:highlight w:val="none"/>
          <w:lang w:val="en-US" w:eastAsia="zh-CN" w:bidi="ar"/>
        </w:rPr>
        <w:t>安全</w:t>
      </w:r>
      <w:r>
        <w:rPr>
          <w:rFonts w:hint="eastAsia" w:ascii="宋体" w:hAnsi="宋体" w:eastAsia="宋体" w:cs="宋体"/>
          <w:color w:val="auto"/>
          <w:kern w:val="0"/>
          <w:sz w:val="21"/>
          <w:szCs w:val="21"/>
          <w:highlight w:val="none"/>
          <w:lang w:val="en-US" w:eastAsia="zh-CN" w:bidi="ar"/>
        </w:rPr>
        <w:t>负责人联系方式：</w:t>
      </w:r>
    </w:p>
    <w:p w14:paraId="5029B953">
      <w:pPr>
        <w:keepNext w:val="0"/>
        <w:keepLines w:val="0"/>
        <w:widowControl/>
        <w:suppressLineNumbers w:val="0"/>
        <w:ind w:left="0" w:leftChars="0" w:right="-512" w:rightChars="-244" w:firstLine="315" w:firstLineChars="15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日期：   年   月   日 </w:t>
      </w:r>
    </w:p>
    <w:p w14:paraId="5511745F">
      <w:pPr>
        <w:keepNext w:val="0"/>
        <w:keepLines w:val="0"/>
        <w:widowControl/>
        <w:suppressLineNumbers w:val="0"/>
        <w:ind w:left="0" w:leftChars="0" w:right="-512" w:rightChars="-244" w:firstLine="315" w:firstLineChars="150"/>
        <w:jc w:val="left"/>
        <w:rPr>
          <w:rFonts w:hint="eastAsia" w:ascii="宋体" w:hAnsi="宋体" w:eastAsia="宋体" w:cs="宋体"/>
          <w:color w:val="auto"/>
          <w:kern w:val="0"/>
          <w:sz w:val="21"/>
          <w:szCs w:val="21"/>
          <w:highlight w:val="none"/>
          <w:lang w:val="en-US" w:eastAsia="zh-CN" w:bidi="ar"/>
        </w:rPr>
      </w:pPr>
    </w:p>
    <w:p w14:paraId="7C769D47">
      <w:pPr>
        <w:keepNext w:val="0"/>
        <w:keepLines w:val="0"/>
        <w:widowControl/>
        <w:suppressLineNumbers w:val="0"/>
        <w:ind w:left="0" w:leftChars="0" w:right="-512" w:rightChars="-244" w:firstLine="420" w:firstLineChars="200"/>
        <w:jc w:val="left"/>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注：1、本委托书中委托代理人的签名笔迹是核对由其签发的文件有效性的依据；</w:t>
      </w:r>
    </w:p>
    <w:p w14:paraId="38D6762F">
      <w:pPr>
        <w:keepNext w:val="0"/>
        <w:keepLines w:val="0"/>
        <w:widowControl/>
        <w:numPr>
          <w:ilvl w:val="0"/>
          <w:numId w:val="0"/>
        </w:numPr>
        <w:suppressLineNumbers w:val="0"/>
        <w:ind w:left="0" w:leftChars="0" w:right="-512" w:rightChars="-244" w:firstLine="420" w:firstLineChars="200"/>
        <w:jc w:val="left"/>
        <w:rPr>
          <w:rFonts w:hint="eastAsia" w:ascii="宋体" w:hAnsi="宋体" w:eastAsia="宋体" w:cs="宋体"/>
          <w:color w:val="auto"/>
          <w:sz w:val="21"/>
          <w:szCs w:val="21"/>
          <w:highlight w:val="none"/>
          <w:lang w:val="en-US"/>
        </w:rPr>
      </w:pPr>
      <w:r>
        <w:rPr>
          <w:rFonts w:hint="eastAsia" w:ascii="宋体" w:hAnsi="宋体" w:eastAsia="宋体" w:cs="宋体"/>
          <w:color w:val="auto"/>
          <w:kern w:val="0"/>
          <w:sz w:val="21"/>
          <w:szCs w:val="21"/>
          <w:highlight w:val="none"/>
          <w:lang w:val="en-US" w:eastAsia="zh-CN" w:bidi="ar"/>
        </w:rPr>
        <w:t>2、若为自然人本人参加竞选，本授权委托书仍需提供，其中，“现授权委托</w:t>
      </w:r>
      <w:r>
        <w:rPr>
          <w:rFonts w:hint="eastAsia" w:ascii="宋体" w:hAnsi="宋体" w:eastAsia="宋体" w:cs="宋体"/>
          <w:color w:val="auto"/>
          <w:kern w:val="0"/>
          <w:sz w:val="21"/>
          <w:szCs w:val="21"/>
          <w:highlight w:val="none"/>
          <w:u w:val="single"/>
          <w:lang w:val="en-US" w:eastAsia="zh-CN" w:bidi="ar"/>
        </w:rPr>
        <w:t xml:space="preserve">（姓名）   </w:t>
      </w:r>
      <w:r>
        <w:rPr>
          <w:rFonts w:hint="eastAsia" w:ascii="宋体" w:hAnsi="宋体" w:eastAsia="宋体" w:cs="宋体"/>
          <w:color w:val="auto"/>
          <w:kern w:val="0"/>
          <w:sz w:val="21"/>
          <w:szCs w:val="21"/>
          <w:highlight w:val="none"/>
          <w:lang w:val="en-US" w:eastAsia="zh-CN" w:bidi="ar"/>
        </w:rPr>
        <w:t>身份证号</w:t>
      </w:r>
      <w:r>
        <w:rPr>
          <w:rFonts w:hint="eastAsia" w:ascii="宋体" w:hAnsi="宋体" w:eastAsia="宋体" w:cs="宋体"/>
          <w:color w:val="auto"/>
          <w:kern w:val="0"/>
          <w:sz w:val="21"/>
          <w:szCs w:val="21"/>
          <w:highlight w:val="none"/>
          <w:u w:val="single"/>
          <w:lang w:val="en-US" w:eastAsia="zh-CN" w:bidi="ar"/>
        </w:rPr>
        <w:t xml:space="preserve">              </w:t>
      </w:r>
      <w:r>
        <w:rPr>
          <w:rFonts w:hint="eastAsia" w:ascii="宋体" w:hAnsi="宋体" w:eastAsia="宋体" w:cs="宋体"/>
          <w:color w:val="auto"/>
          <w:kern w:val="0"/>
          <w:sz w:val="21"/>
          <w:szCs w:val="21"/>
          <w:highlight w:val="none"/>
          <w:lang w:val="en-US" w:eastAsia="zh-CN" w:bidi="ar"/>
        </w:rPr>
        <w:t>”此处无需填写。</w:t>
      </w:r>
    </w:p>
    <w:p w14:paraId="3B485814">
      <w:pPr>
        <w:jc w:val="center"/>
        <w:outlineLvl w:val="1"/>
        <w:rPr>
          <w:rFonts w:hint="eastAsia" w:ascii="宋体" w:hAnsi="宋体" w:eastAsia="宋体" w:cs="宋体"/>
          <w:b/>
          <w:bCs/>
          <w:color w:val="auto"/>
          <w:sz w:val="32"/>
          <w:szCs w:val="32"/>
          <w:highlight w:val="none"/>
          <w:lang w:val="en-US" w:eastAsia="zh-CN"/>
        </w:rPr>
      </w:pPr>
      <w:bookmarkStart w:id="179" w:name="_Toc5270"/>
      <w:bookmarkStart w:id="180" w:name="_Toc24723"/>
      <w:r>
        <w:rPr>
          <w:rFonts w:hint="eastAsia" w:ascii="宋体" w:hAnsi="宋体" w:eastAsia="宋体" w:cs="宋体"/>
          <w:b/>
          <w:bCs/>
          <w:color w:val="auto"/>
          <w:sz w:val="32"/>
          <w:szCs w:val="32"/>
          <w:highlight w:val="none"/>
          <w:lang w:val="en-US" w:eastAsia="zh-CN"/>
        </w:rPr>
        <w:t>二、身份证复印件</w:t>
      </w:r>
      <w:bookmarkEnd w:id="179"/>
      <w:bookmarkEnd w:id="180"/>
    </w:p>
    <w:p w14:paraId="2633BE8A">
      <w:pPr>
        <w:rPr>
          <w:rFonts w:hint="eastAsia" w:ascii="宋体" w:hAnsi="宋体" w:eastAsia="宋体" w:cs="宋体"/>
          <w:color w:val="auto"/>
          <w:highlight w:val="none"/>
          <w:lang w:val="en-US" w:eastAsia="zh-CN"/>
        </w:rPr>
      </w:pPr>
    </w:p>
    <w:p w14:paraId="4D0B130D">
      <w:pPr>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须提供委托人及委托代理人身份证复印件或扫描件。</w:t>
      </w:r>
    </w:p>
    <w:p w14:paraId="0CAD0A09">
      <w:pPr>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注：若为自然人本人参加竞选，仅需提供自然人本人身份证复印件或扫描件。</w:t>
      </w:r>
    </w:p>
    <w:p w14:paraId="37CBD4BB">
      <w:pPr>
        <w:pStyle w:val="21"/>
        <w:rPr>
          <w:rFonts w:hint="eastAsia" w:ascii="宋体" w:hAnsi="宋体" w:eastAsia="宋体" w:cs="宋体"/>
          <w:color w:val="auto"/>
          <w:highlight w:val="none"/>
          <w:lang w:val="en-US" w:eastAsia="zh-CN"/>
        </w:rPr>
      </w:pPr>
    </w:p>
    <w:p w14:paraId="37E3115E">
      <w:pPr>
        <w:pStyle w:val="21"/>
        <w:rPr>
          <w:rFonts w:hint="eastAsia" w:ascii="宋体" w:hAnsi="宋体" w:eastAsia="宋体" w:cs="宋体"/>
          <w:highlight w:val="none"/>
          <w:lang w:val="en-US" w:eastAsia="zh-CN"/>
        </w:rPr>
        <w:sectPr>
          <w:pgSz w:w="11906" w:h="16838"/>
          <w:pgMar w:top="1440" w:right="1803" w:bottom="1440" w:left="1803" w:header="851" w:footer="992" w:gutter="0"/>
          <w:pgNumType w:fmt="decimal"/>
          <w:cols w:space="0" w:num="1"/>
          <w:rtlGutter w:val="0"/>
          <w:docGrid w:type="lines" w:linePitch="319" w:charSpace="0"/>
        </w:sectPr>
      </w:pPr>
    </w:p>
    <w:p w14:paraId="19F57EEE">
      <w:pPr>
        <w:jc w:val="center"/>
        <w:outlineLvl w:val="1"/>
        <w:rPr>
          <w:rFonts w:hint="eastAsia" w:ascii="宋体" w:hAnsi="宋体" w:eastAsia="宋体" w:cs="宋体"/>
          <w:b/>
          <w:bCs/>
          <w:color w:val="auto"/>
          <w:sz w:val="32"/>
          <w:szCs w:val="32"/>
          <w:highlight w:val="none"/>
          <w:lang w:val="en-US" w:eastAsia="zh-CN"/>
        </w:rPr>
      </w:pPr>
      <w:bookmarkStart w:id="181" w:name="_Toc17316"/>
      <w:bookmarkStart w:id="182" w:name="_Toc29370"/>
      <w:r>
        <w:rPr>
          <w:rFonts w:hint="eastAsia" w:ascii="宋体" w:hAnsi="宋体" w:eastAsia="宋体" w:cs="宋体"/>
          <w:b/>
          <w:bCs/>
          <w:color w:val="auto"/>
          <w:sz w:val="32"/>
          <w:szCs w:val="32"/>
          <w:highlight w:val="none"/>
          <w:lang w:val="en-US" w:eastAsia="zh-CN"/>
        </w:rPr>
        <w:t>三、承诺书</w:t>
      </w:r>
      <w:bookmarkEnd w:id="181"/>
      <w:bookmarkEnd w:id="182"/>
    </w:p>
    <w:p w14:paraId="55D05A58">
      <w:pPr>
        <w:keepNext w:val="0"/>
        <w:keepLines w:val="0"/>
        <w:widowControl/>
        <w:suppressLineNumbers w:val="0"/>
        <w:jc w:val="center"/>
        <w:rPr>
          <w:rFonts w:hint="eastAsia" w:ascii="宋体" w:hAnsi="宋体" w:eastAsia="宋体" w:cs="宋体"/>
          <w:color w:val="auto"/>
          <w:sz w:val="28"/>
          <w:szCs w:val="28"/>
          <w:highlight w:val="none"/>
        </w:rPr>
      </w:pPr>
    </w:p>
    <w:p w14:paraId="4E7FB4D8">
      <w:pPr>
        <w:keepNext w:val="0"/>
        <w:keepLines w:val="0"/>
        <w:widowControl/>
        <w:suppressLineNumbers w:val="0"/>
        <w:ind w:right="-512" w:rightChars="-244"/>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南通轨道资源开发有限公司： </w:t>
      </w:r>
    </w:p>
    <w:p w14:paraId="166956F7">
      <w:pPr>
        <w:keepNext w:val="0"/>
        <w:keepLines w:val="0"/>
        <w:widowControl/>
        <w:suppressLineNumbers w:val="0"/>
        <w:ind w:left="0" w:leftChars="0" w:right="-512" w:rightChars="-244" w:firstLine="367" w:firstLineChars="175"/>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本人郑重承诺： </w:t>
      </w:r>
    </w:p>
    <w:p w14:paraId="1EE9D732">
      <w:pPr>
        <w:keepNext w:val="0"/>
        <w:keepLines w:val="0"/>
        <w:widowControl/>
        <w:suppressLineNumbers w:val="0"/>
        <w:ind w:left="0" w:leftChars="0" w:right="-512" w:rightChars="-244" w:firstLine="367" w:firstLineChars="175"/>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1. 本人的竞租行为已经获得必要的内部决策批准、同意及授权，按照规定缴纳相应的交易保证金，相关资金均为合法所得。 </w:t>
      </w:r>
    </w:p>
    <w:p w14:paraId="1453154D">
      <w:pPr>
        <w:keepNext w:val="0"/>
        <w:keepLines w:val="0"/>
        <w:widowControl/>
        <w:suppressLineNumbers w:val="0"/>
        <w:ind w:left="0" w:leftChars="0" w:right="-512" w:rightChars="-244" w:firstLine="367" w:firstLineChars="175"/>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2. 本人已认真阅读出租方所有挂牌文件，完全同意并接受出租方《</w:t>
      </w:r>
      <w:r>
        <w:rPr>
          <w:rFonts w:hint="eastAsia" w:ascii="宋体" w:hAnsi="宋体" w:eastAsia="宋体" w:cs="宋体"/>
          <w:color w:val="auto"/>
          <w:sz w:val="21"/>
          <w:szCs w:val="21"/>
          <w:highlight w:val="none"/>
          <w:lang w:val="en-US" w:eastAsia="zh-CN"/>
        </w:rPr>
        <w:t>南通轨道交通1、2号线一期工程便民用房出租项目招租公告</w:t>
      </w:r>
      <w:r>
        <w:rPr>
          <w:rFonts w:hint="eastAsia" w:ascii="宋体" w:hAnsi="宋体" w:eastAsia="宋体" w:cs="宋体"/>
          <w:color w:val="auto"/>
          <w:kern w:val="0"/>
          <w:sz w:val="21"/>
          <w:szCs w:val="21"/>
          <w:highlight w:val="none"/>
          <w:lang w:val="en-US" w:eastAsia="zh-CN" w:bidi="ar"/>
        </w:rPr>
        <w:t xml:space="preserve">》（以下简称“招租公告”）及附件中对意向承租方提出的各项要求，自愿按照《招租公告》及附件中的要求合法参与竞租，如有违反，本人愿意承担相应法律后果。 </w:t>
      </w:r>
    </w:p>
    <w:p w14:paraId="353C14F0">
      <w:pPr>
        <w:keepNext w:val="0"/>
        <w:keepLines w:val="0"/>
        <w:widowControl/>
        <w:suppressLineNumbers w:val="0"/>
        <w:ind w:left="0" w:leftChars="0" w:right="-512" w:rightChars="-244" w:firstLine="367" w:firstLineChars="175"/>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3. 本人认可《合同主要条款》所有内容，不对单价或其它条款和条件做任何改变。 </w:t>
      </w:r>
    </w:p>
    <w:p w14:paraId="2E0321E5">
      <w:pPr>
        <w:keepNext w:val="0"/>
        <w:keepLines w:val="0"/>
        <w:widowControl/>
        <w:suppressLineNumbers w:val="0"/>
        <w:ind w:left="0" w:leftChars="0" w:right="-512" w:rightChars="-244" w:firstLine="367" w:firstLineChars="175"/>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4. 本人递交的全部报名材料均为真实材料，相关证明文件属实。 </w:t>
      </w:r>
    </w:p>
    <w:p w14:paraId="4E38A8D5">
      <w:pPr>
        <w:keepNext w:val="0"/>
        <w:keepLines w:val="0"/>
        <w:widowControl/>
        <w:suppressLineNumbers w:val="0"/>
        <w:ind w:left="0" w:leftChars="0" w:right="-512" w:rightChars="-244" w:firstLine="367" w:firstLineChars="175"/>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5. 在报名截止时间前，</w:t>
      </w:r>
      <w:r>
        <w:rPr>
          <w:rFonts w:hint="eastAsia" w:ascii="宋体" w:hAnsi="宋体" w:eastAsia="宋体" w:cs="宋体"/>
          <w:b/>
          <w:bCs/>
          <w:color w:val="auto"/>
          <w:kern w:val="0"/>
          <w:sz w:val="21"/>
          <w:szCs w:val="21"/>
          <w:highlight w:val="none"/>
          <w:lang w:val="en-US" w:eastAsia="zh-CN" w:bidi="ar"/>
        </w:rPr>
        <w:t>本人在“信用中国”平台中没有不良记录</w:t>
      </w:r>
      <w:r>
        <w:rPr>
          <w:rFonts w:hint="eastAsia" w:ascii="宋体" w:hAnsi="宋体" w:eastAsia="宋体" w:cs="宋体"/>
          <w:color w:val="auto"/>
          <w:kern w:val="0"/>
          <w:sz w:val="21"/>
          <w:szCs w:val="21"/>
          <w:highlight w:val="none"/>
          <w:lang w:val="en-US" w:eastAsia="zh-CN" w:bidi="ar"/>
        </w:rPr>
        <w:t xml:space="preserve">，本人及本人法定代表人未被人民法院列入失信被执行人名单。 </w:t>
      </w:r>
    </w:p>
    <w:p w14:paraId="56326957">
      <w:pPr>
        <w:keepNext w:val="0"/>
        <w:keepLines w:val="0"/>
        <w:widowControl/>
        <w:suppressLineNumbers w:val="0"/>
        <w:ind w:left="0" w:leftChars="0" w:right="-512" w:rightChars="-244" w:firstLine="367" w:firstLineChars="175"/>
        <w:jc w:val="left"/>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6. 本人承诺具有良好的财务状况和支付能力。</w:t>
      </w:r>
    </w:p>
    <w:p w14:paraId="2C04D4FD">
      <w:pPr>
        <w:keepNext w:val="0"/>
        <w:keepLines w:val="0"/>
        <w:widowControl/>
        <w:suppressLineNumbers w:val="0"/>
        <w:ind w:left="0" w:leftChars="0" w:right="-512" w:rightChars="-244" w:firstLine="367" w:firstLineChars="175"/>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7. 本人承诺租赁期内未经出租方书面批准，不对便民用房进行任何形式的转租、分租、转让、转借、调换、合作经营或联营，不将便民用房及设施对外实施抵押、质押等处分行为；</w:t>
      </w:r>
      <w:r>
        <w:rPr>
          <w:rFonts w:hint="eastAsia" w:ascii="宋体" w:hAnsi="宋体" w:eastAsia="宋体" w:cs="宋体"/>
          <w:b/>
          <w:bCs/>
          <w:color w:val="auto"/>
          <w:kern w:val="0"/>
          <w:sz w:val="21"/>
          <w:szCs w:val="21"/>
          <w:highlight w:val="none"/>
          <w:lang w:val="en-US" w:eastAsia="zh-CN" w:bidi="ar"/>
        </w:rPr>
        <w:t xml:space="preserve">租赁期内不出现违反公序良俗的行为。 </w:t>
      </w:r>
    </w:p>
    <w:p w14:paraId="484850E0">
      <w:pPr>
        <w:keepNext w:val="0"/>
        <w:keepLines w:val="0"/>
        <w:widowControl/>
        <w:suppressLineNumbers w:val="0"/>
        <w:ind w:left="0" w:leftChars="0" w:right="-512" w:rightChars="-244" w:firstLine="367" w:firstLineChars="175"/>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8. 本人承诺已知悉便民用房交付状态为现状交付，并已自行完成便民用房现场踏勘，知悉便民用房的供电量、上/下水、排污排烟等情况。 </w:t>
      </w:r>
    </w:p>
    <w:p w14:paraId="568E2267">
      <w:pPr>
        <w:keepNext w:val="0"/>
        <w:keepLines w:val="0"/>
        <w:widowControl/>
        <w:suppressLineNumbers w:val="0"/>
        <w:ind w:left="0" w:leftChars="0" w:right="-512" w:rightChars="-244" w:firstLine="367" w:firstLineChars="175"/>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以上内容本人已认真阅读，本公司如有违反承诺内容的行为，自愿依法接受取消报名资格、计入信用档案、取消承租资格、没收保证金等有关处理，愿意承担法律责任，给出租方造成损失的，依法承担赔偿责任。</w:t>
      </w:r>
    </w:p>
    <w:p w14:paraId="14D07186">
      <w:pPr>
        <w:ind w:left="0" w:leftChars="0" w:right="-512" w:rightChars="-244" w:firstLine="367" w:firstLineChars="175"/>
        <w:rPr>
          <w:rFonts w:hint="eastAsia" w:ascii="宋体" w:hAnsi="宋体" w:eastAsia="宋体" w:cs="宋体"/>
          <w:color w:val="auto"/>
          <w:sz w:val="21"/>
          <w:szCs w:val="21"/>
          <w:highlight w:val="none"/>
          <w:lang w:val="en-US" w:eastAsia="zh-CN"/>
        </w:rPr>
      </w:pPr>
    </w:p>
    <w:p w14:paraId="4D01BAE6">
      <w:pPr>
        <w:ind w:left="0" w:leftChars="0" w:right="-512" w:rightChars="-244" w:firstLine="367" w:firstLineChars="175"/>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承诺人（</w:t>
      </w:r>
      <w:r>
        <w:rPr>
          <w:rFonts w:hint="eastAsia" w:ascii="宋体" w:hAnsi="宋体" w:eastAsia="宋体" w:cs="宋体"/>
          <w:color w:val="auto"/>
          <w:sz w:val="21"/>
          <w:szCs w:val="21"/>
          <w:highlight w:val="none"/>
          <w:lang w:val="en-US" w:eastAsia="zh-CN"/>
        </w:rPr>
        <w:t>意向承租方本人或委托代理人</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（签字</w:t>
      </w:r>
      <w:r>
        <w:rPr>
          <w:rFonts w:hint="eastAsia" w:ascii="宋体" w:hAnsi="宋体" w:eastAsia="宋体" w:cs="宋体"/>
          <w:color w:val="auto"/>
          <w:kern w:val="0"/>
          <w:sz w:val="21"/>
          <w:szCs w:val="21"/>
          <w:highlight w:val="none"/>
          <w:lang w:val="en-US" w:eastAsia="zh-CN" w:bidi="ar"/>
        </w:rPr>
        <w:t>并加盖手印</w:t>
      </w:r>
      <w:r>
        <w:rPr>
          <w:rFonts w:hint="eastAsia" w:ascii="宋体" w:hAnsi="宋体" w:eastAsia="宋体" w:cs="宋体"/>
          <w:color w:val="auto"/>
          <w:sz w:val="21"/>
          <w:szCs w:val="21"/>
          <w:highlight w:val="none"/>
          <w:lang w:val="en-US" w:eastAsia="zh-CN"/>
        </w:rPr>
        <w:t xml:space="preserve">）： </w:t>
      </w:r>
    </w:p>
    <w:p w14:paraId="2A04CA83">
      <w:pPr>
        <w:ind w:left="0" w:leftChars="0" w:right="-512" w:rightChars="-244" w:firstLine="367" w:firstLineChars="175"/>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日期：   年   月   日  </w:t>
      </w:r>
      <w:r>
        <w:rPr>
          <w:rFonts w:hint="eastAsia" w:ascii="宋体" w:hAnsi="宋体" w:eastAsia="宋体" w:cs="宋体"/>
          <w:color w:val="auto"/>
          <w:sz w:val="21"/>
          <w:szCs w:val="21"/>
          <w:highlight w:val="none"/>
          <w:lang w:val="en-US" w:eastAsia="zh-CN"/>
        </w:rPr>
        <w:br w:type="page"/>
      </w:r>
    </w:p>
    <w:p w14:paraId="182B009E">
      <w:pPr>
        <w:jc w:val="center"/>
        <w:outlineLvl w:val="1"/>
        <w:rPr>
          <w:rFonts w:hint="eastAsia" w:ascii="宋体" w:hAnsi="宋体" w:eastAsia="宋体" w:cs="宋体"/>
          <w:b/>
          <w:bCs/>
          <w:color w:val="auto"/>
          <w:sz w:val="32"/>
          <w:szCs w:val="32"/>
          <w:highlight w:val="none"/>
          <w:lang w:val="en-US" w:eastAsia="zh-CN"/>
        </w:rPr>
      </w:pPr>
      <w:bookmarkStart w:id="183" w:name="_Toc29850"/>
      <w:bookmarkStart w:id="184" w:name="_Toc16138"/>
      <w:r>
        <w:rPr>
          <w:rFonts w:hint="eastAsia" w:ascii="宋体" w:hAnsi="宋体" w:eastAsia="宋体" w:cs="宋体"/>
          <w:b/>
          <w:bCs/>
          <w:color w:val="auto"/>
          <w:sz w:val="32"/>
          <w:szCs w:val="32"/>
          <w:highlight w:val="none"/>
          <w:lang w:val="en-US" w:eastAsia="zh-CN"/>
        </w:rPr>
        <w:t>四、经营业态</w:t>
      </w:r>
      <w:bookmarkEnd w:id="183"/>
      <w:bookmarkEnd w:id="184"/>
    </w:p>
    <w:p w14:paraId="1EEC2619">
      <w:pPr>
        <w:keepNext w:val="0"/>
        <w:keepLines w:val="0"/>
        <w:widowControl/>
        <w:suppressLineNumbers w:val="0"/>
        <w:ind w:right="-512" w:rightChars="-244"/>
        <w:jc w:val="left"/>
        <w:rPr>
          <w:rFonts w:hint="eastAsia" w:ascii="宋体" w:hAnsi="宋体" w:eastAsia="宋体" w:cs="宋体"/>
          <w:color w:val="auto"/>
          <w:kern w:val="0"/>
          <w:sz w:val="21"/>
          <w:szCs w:val="21"/>
          <w:highlight w:val="none"/>
          <w:lang w:val="en-US" w:eastAsia="zh-CN" w:bidi="ar"/>
        </w:rPr>
      </w:pPr>
    </w:p>
    <w:p w14:paraId="168390C5">
      <w:pPr>
        <w:keepNext w:val="0"/>
        <w:keepLines w:val="0"/>
        <w:widowControl/>
        <w:suppressLineNumbers w:val="0"/>
        <w:ind w:right="-512" w:rightChars="-244"/>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南通轨道资源开发有限公司： </w:t>
      </w:r>
    </w:p>
    <w:p w14:paraId="5B7A0923">
      <w:pPr>
        <w:bidi w:val="0"/>
        <w:ind w:left="0" w:leftChars="0" w:firstLine="420" w:firstLineChars="20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根据已公示的</w:t>
      </w:r>
      <w:r>
        <w:rPr>
          <w:rFonts w:hint="eastAsia" w:ascii="宋体" w:hAnsi="宋体" w:eastAsia="宋体" w:cs="宋体"/>
          <w:color w:val="auto"/>
          <w:sz w:val="21"/>
          <w:szCs w:val="21"/>
          <w:highlight w:val="none"/>
          <w:lang w:val="en-US" w:eastAsia="zh-CN"/>
        </w:rPr>
        <w:t>南通轨道交通1、2号线一期工程便民用房出租项目</w:t>
      </w:r>
      <w:r>
        <w:rPr>
          <w:rFonts w:hint="eastAsia" w:ascii="宋体" w:hAnsi="宋体" w:eastAsia="宋体" w:cs="宋体"/>
          <w:color w:val="auto"/>
          <w:highlight w:val="none"/>
          <w:lang w:val="en-US" w:eastAsia="zh-CN"/>
        </w:rPr>
        <w:t xml:space="preserve">招租信息，我方经考察现场和认真研究上述招租公告及附件内容后，我方承认招租公告及附件的全部内容，并愿按招租公告及附件的要求参与本项目招租。 </w:t>
      </w:r>
    </w:p>
    <w:p w14:paraId="187DEBA7">
      <w:pPr>
        <w:bidi w:val="0"/>
        <w:ind w:left="0" w:leftChars="0" w:firstLine="420" w:firstLineChars="200"/>
        <w:rPr>
          <w:rFonts w:hint="eastAsia" w:ascii="宋体" w:hAnsi="宋体" w:eastAsia="宋体" w:cs="宋体"/>
          <w:color w:val="auto"/>
          <w:highlight w:val="none"/>
          <w:vertAlign w:val="baseline"/>
          <w:lang w:val="en-US" w:eastAsia="zh-CN"/>
        </w:rPr>
      </w:pPr>
      <w:r>
        <w:rPr>
          <w:rFonts w:hint="eastAsia" w:ascii="宋体" w:hAnsi="宋体" w:eastAsia="宋体" w:cs="宋体"/>
          <w:color w:val="auto"/>
          <w:highlight w:val="none"/>
          <w:lang w:val="en-US" w:eastAsia="zh-CN"/>
        </w:rPr>
        <w:t>我方拟经营业态如下：</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42"/>
        <w:gridCol w:w="2988"/>
        <w:gridCol w:w="2988"/>
      </w:tblGrid>
      <w:tr w14:paraId="41D9E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2442" w:type="dxa"/>
            <w:vAlign w:val="center"/>
          </w:tcPr>
          <w:p w14:paraId="4B2266ED">
            <w:pPr>
              <w:bidi w:val="0"/>
              <w:jc w:val="center"/>
              <w:rPr>
                <w:rFonts w:hint="eastAsia" w:ascii="宋体" w:hAnsi="宋体" w:eastAsia="宋体" w:cs="宋体"/>
                <w:color w:val="auto"/>
                <w:highlight w:val="none"/>
                <w:vertAlign w:val="baseline"/>
                <w:lang w:val="en-US" w:eastAsia="zh-CN"/>
              </w:rPr>
            </w:pPr>
            <w:r>
              <w:rPr>
                <w:rFonts w:hint="eastAsia" w:ascii="宋体" w:hAnsi="宋体" w:eastAsia="宋体" w:cs="宋体"/>
                <w:color w:val="auto"/>
                <w:highlight w:val="none"/>
                <w:vertAlign w:val="baseline"/>
                <w:lang w:val="en-US" w:eastAsia="zh-CN"/>
              </w:rPr>
              <w:t>站名</w:t>
            </w:r>
          </w:p>
        </w:tc>
        <w:tc>
          <w:tcPr>
            <w:tcW w:w="2988" w:type="dxa"/>
            <w:vAlign w:val="center"/>
          </w:tcPr>
          <w:p w14:paraId="09C580C9">
            <w:pPr>
              <w:bidi w:val="0"/>
              <w:jc w:val="center"/>
              <w:rPr>
                <w:rFonts w:hint="eastAsia" w:ascii="宋体" w:hAnsi="宋体" w:eastAsia="宋体" w:cs="宋体"/>
                <w:color w:val="auto"/>
                <w:kern w:val="2"/>
                <w:sz w:val="21"/>
                <w:szCs w:val="21"/>
                <w:highlight w:val="none"/>
                <w:vertAlign w:val="baseline"/>
                <w:lang w:val="en-US" w:eastAsia="zh-CN" w:bidi="ar-SA"/>
              </w:rPr>
            </w:pPr>
            <w:r>
              <w:rPr>
                <w:rFonts w:hint="eastAsia" w:ascii="宋体" w:hAnsi="宋体" w:eastAsia="宋体" w:cs="宋体"/>
                <w:color w:val="auto"/>
                <w:highlight w:val="none"/>
                <w:vertAlign w:val="baseline"/>
                <w:lang w:val="en-US" w:eastAsia="zh-CN"/>
              </w:rPr>
              <w:t>铺号</w:t>
            </w:r>
          </w:p>
        </w:tc>
        <w:tc>
          <w:tcPr>
            <w:tcW w:w="2988" w:type="dxa"/>
            <w:vAlign w:val="center"/>
          </w:tcPr>
          <w:p w14:paraId="48529B56">
            <w:pPr>
              <w:bidi w:val="0"/>
              <w:jc w:val="center"/>
              <w:rPr>
                <w:rFonts w:hint="eastAsia" w:ascii="宋体" w:hAnsi="宋体" w:eastAsia="宋体" w:cs="宋体"/>
                <w:color w:val="auto"/>
                <w:kern w:val="2"/>
                <w:sz w:val="21"/>
                <w:szCs w:val="21"/>
                <w:highlight w:val="none"/>
                <w:vertAlign w:val="baseline"/>
                <w:lang w:val="en-US" w:eastAsia="zh-CN" w:bidi="ar-SA"/>
              </w:rPr>
            </w:pPr>
            <w:r>
              <w:rPr>
                <w:rFonts w:hint="eastAsia" w:ascii="宋体" w:hAnsi="宋体" w:eastAsia="宋体" w:cs="宋体"/>
                <w:color w:val="auto"/>
                <w:highlight w:val="none"/>
                <w:vertAlign w:val="baseline"/>
                <w:lang w:val="en-US" w:eastAsia="zh-CN"/>
              </w:rPr>
              <w:t>经营业态</w:t>
            </w:r>
          </w:p>
        </w:tc>
      </w:tr>
      <w:tr w14:paraId="7BC8E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2442" w:type="dxa"/>
            <w:vAlign w:val="center"/>
          </w:tcPr>
          <w:p w14:paraId="28686D12">
            <w:pPr>
              <w:bidi w:val="0"/>
              <w:jc w:val="center"/>
              <w:rPr>
                <w:rFonts w:hint="eastAsia" w:ascii="宋体" w:hAnsi="宋体" w:eastAsia="宋体" w:cs="宋体"/>
                <w:color w:val="auto"/>
                <w:highlight w:val="none"/>
                <w:vertAlign w:val="baseline"/>
                <w:lang w:val="en-US" w:eastAsia="zh-CN"/>
              </w:rPr>
            </w:pPr>
          </w:p>
        </w:tc>
        <w:tc>
          <w:tcPr>
            <w:tcW w:w="2988" w:type="dxa"/>
            <w:vAlign w:val="center"/>
          </w:tcPr>
          <w:p w14:paraId="122F102C">
            <w:pPr>
              <w:bidi w:val="0"/>
              <w:jc w:val="center"/>
              <w:rPr>
                <w:rFonts w:hint="eastAsia" w:ascii="宋体" w:hAnsi="宋体" w:eastAsia="宋体" w:cs="宋体"/>
                <w:color w:val="auto"/>
                <w:highlight w:val="none"/>
                <w:vertAlign w:val="baseline"/>
                <w:lang w:val="en-US" w:eastAsia="zh-CN"/>
              </w:rPr>
            </w:pPr>
          </w:p>
        </w:tc>
        <w:tc>
          <w:tcPr>
            <w:tcW w:w="2988" w:type="dxa"/>
            <w:vAlign w:val="center"/>
          </w:tcPr>
          <w:p w14:paraId="40AF01BD">
            <w:pPr>
              <w:bidi w:val="0"/>
              <w:jc w:val="center"/>
              <w:rPr>
                <w:rFonts w:hint="eastAsia" w:ascii="宋体" w:hAnsi="宋体" w:eastAsia="宋体" w:cs="宋体"/>
                <w:color w:val="auto"/>
                <w:highlight w:val="none"/>
                <w:vertAlign w:val="baseline"/>
                <w:lang w:val="en-US" w:eastAsia="zh-CN"/>
              </w:rPr>
            </w:pPr>
          </w:p>
        </w:tc>
      </w:tr>
      <w:tr w14:paraId="65A3B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2442" w:type="dxa"/>
            <w:vAlign w:val="center"/>
          </w:tcPr>
          <w:p w14:paraId="71128265">
            <w:pPr>
              <w:bidi w:val="0"/>
              <w:jc w:val="center"/>
              <w:rPr>
                <w:rFonts w:hint="eastAsia" w:ascii="宋体" w:hAnsi="宋体" w:eastAsia="宋体" w:cs="宋体"/>
                <w:color w:val="auto"/>
                <w:highlight w:val="none"/>
                <w:vertAlign w:val="baseline"/>
                <w:lang w:val="en-US" w:eastAsia="zh-CN"/>
              </w:rPr>
            </w:pPr>
          </w:p>
        </w:tc>
        <w:tc>
          <w:tcPr>
            <w:tcW w:w="2988" w:type="dxa"/>
          </w:tcPr>
          <w:p w14:paraId="66454D1F">
            <w:pPr>
              <w:bidi w:val="0"/>
              <w:jc w:val="both"/>
              <w:rPr>
                <w:rFonts w:hint="eastAsia" w:ascii="宋体" w:hAnsi="宋体" w:eastAsia="宋体" w:cs="宋体"/>
                <w:color w:val="auto"/>
                <w:highlight w:val="none"/>
                <w:vertAlign w:val="baseline"/>
                <w:lang w:val="en-US" w:eastAsia="zh-CN"/>
              </w:rPr>
            </w:pPr>
          </w:p>
        </w:tc>
        <w:tc>
          <w:tcPr>
            <w:tcW w:w="2988" w:type="dxa"/>
          </w:tcPr>
          <w:p w14:paraId="30B9FCB6">
            <w:pPr>
              <w:bidi w:val="0"/>
              <w:jc w:val="both"/>
              <w:rPr>
                <w:rFonts w:hint="eastAsia" w:ascii="宋体" w:hAnsi="宋体" w:eastAsia="宋体" w:cs="宋体"/>
                <w:color w:val="auto"/>
                <w:highlight w:val="none"/>
                <w:vertAlign w:val="baseline"/>
                <w:lang w:val="en-US" w:eastAsia="zh-CN"/>
              </w:rPr>
            </w:pPr>
          </w:p>
        </w:tc>
      </w:tr>
      <w:tr w14:paraId="5CC3D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2442" w:type="dxa"/>
            <w:vAlign w:val="center"/>
          </w:tcPr>
          <w:p w14:paraId="3C3329B6">
            <w:pPr>
              <w:bidi w:val="0"/>
              <w:jc w:val="center"/>
              <w:rPr>
                <w:rFonts w:hint="eastAsia" w:ascii="宋体" w:hAnsi="宋体" w:eastAsia="宋体" w:cs="宋体"/>
                <w:color w:val="auto"/>
                <w:highlight w:val="none"/>
                <w:vertAlign w:val="baseline"/>
                <w:lang w:val="en-US" w:eastAsia="zh-CN"/>
              </w:rPr>
            </w:pPr>
          </w:p>
        </w:tc>
        <w:tc>
          <w:tcPr>
            <w:tcW w:w="2988" w:type="dxa"/>
          </w:tcPr>
          <w:p w14:paraId="6DDACEEE">
            <w:pPr>
              <w:bidi w:val="0"/>
              <w:jc w:val="both"/>
              <w:rPr>
                <w:rFonts w:hint="eastAsia" w:ascii="宋体" w:hAnsi="宋体" w:eastAsia="宋体" w:cs="宋体"/>
                <w:color w:val="auto"/>
                <w:highlight w:val="none"/>
                <w:vertAlign w:val="baseline"/>
                <w:lang w:val="en-US" w:eastAsia="zh-CN"/>
              </w:rPr>
            </w:pPr>
          </w:p>
        </w:tc>
        <w:tc>
          <w:tcPr>
            <w:tcW w:w="2988" w:type="dxa"/>
          </w:tcPr>
          <w:p w14:paraId="2980C289">
            <w:pPr>
              <w:bidi w:val="0"/>
              <w:jc w:val="both"/>
              <w:rPr>
                <w:rFonts w:hint="eastAsia" w:ascii="宋体" w:hAnsi="宋体" w:eastAsia="宋体" w:cs="宋体"/>
                <w:color w:val="auto"/>
                <w:highlight w:val="none"/>
                <w:vertAlign w:val="baseline"/>
                <w:lang w:val="en-US" w:eastAsia="zh-CN"/>
              </w:rPr>
            </w:pPr>
          </w:p>
        </w:tc>
      </w:tr>
      <w:tr w14:paraId="69AF0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2442" w:type="dxa"/>
            <w:vAlign w:val="center"/>
          </w:tcPr>
          <w:p w14:paraId="4967A88E">
            <w:pPr>
              <w:bidi w:val="0"/>
              <w:jc w:val="center"/>
              <w:rPr>
                <w:rFonts w:hint="eastAsia" w:ascii="宋体" w:hAnsi="宋体" w:eastAsia="宋体" w:cs="宋体"/>
                <w:color w:val="auto"/>
                <w:highlight w:val="none"/>
                <w:vertAlign w:val="baseline"/>
                <w:lang w:val="en-US" w:eastAsia="zh-CN"/>
              </w:rPr>
            </w:pPr>
          </w:p>
        </w:tc>
        <w:tc>
          <w:tcPr>
            <w:tcW w:w="2988" w:type="dxa"/>
          </w:tcPr>
          <w:p w14:paraId="7FE41FB2">
            <w:pPr>
              <w:bidi w:val="0"/>
              <w:jc w:val="both"/>
              <w:rPr>
                <w:rFonts w:hint="eastAsia" w:ascii="宋体" w:hAnsi="宋体" w:eastAsia="宋体" w:cs="宋体"/>
                <w:color w:val="auto"/>
                <w:highlight w:val="none"/>
                <w:vertAlign w:val="baseline"/>
                <w:lang w:val="en-US" w:eastAsia="zh-CN"/>
              </w:rPr>
            </w:pPr>
          </w:p>
        </w:tc>
        <w:tc>
          <w:tcPr>
            <w:tcW w:w="2988" w:type="dxa"/>
          </w:tcPr>
          <w:p w14:paraId="1513D466">
            <w:pPr>
              <w:bidi w:val="0"/>
              <w:jc w:val="both"/>
              <w:rPr>
                <w:rFonts w:hint="eastAsia" w:ascii="宋体" w:hAnsi="宋体" w:eastAsia="宋体" w:cs="宋体"/>
                <w:color w:val="auto"/>
                <w:highlight w:val="none"/>
                <w:vertAlign w:val="baseline"/>
                <w:lang w:val="en-US" w:eastAsia="zh-CN"/>
              </w:rPr>
            </w:pPr>
          </w:p>
        </w:tc>
      </w:tr>
    </w:tbl>
    <w:p w14:paraId="39C39E72">
      <w:pPr>
        <w:bidi w:val="0"/>
        <w:ind w:left="0" w:leftChars="0" w:firstLine="422" w:firstLineChars="200"/>
        <w:rPr>
          <w:rFonts w:hint="eastAsia" w:ascii="宋体" w:hAnsi="宋体" w:eastAsia="宋体" w:cs="宋体"/>
          <w:b/>
          <w:bCs/>
          <w:color w:val="auto"/>
          <w:highlight w:val="none"/>
          <w:lang w:val="en-US" w:eastAsia="zh-CN"/>
        </w:rPr>
      </w:pPr>
      <w:r>
        <w:rPr>
          <w:rFonts w:hint="eastAsia" w:ascii="宋体" w:hAnsi="宋体" w:eastAsia="宋体" w:cs="宋体"/>
          <w:b/>
          <w:bCs/>
          <w:color w:val="auto"/>
          <w:highlight w:val="none"/>
          <w:lang w:val="en-US" w:eastAsia="zh-CN"/>
        </w:rPr>
        <w:t>注：1、营业业态中选后不得随意更换（出租方同意除外）。</w:t>
      </w:r>
    </w:p>
    <w:p w14:paraId="7DBF95ED">
      <w:pPr>
        <w:bidi w:val="0"/>
        <w:ind w:left="0" w:leftChars="0" w:firstLine="422" w:firstLineChars="200"/>
        <w:rPr>
          <w:rFonts w:hint="eastAsia" w:ascii="宋体" w:hAnsi="宋体" w:eastAsia="宋体" w:cs="宋体"/>
          <w:b/>
          <w:bCs/>
          <w:color w:val="auto"/>
          <w:highlight w:val="none"/>
          <w:lang w:val="en-US" w:eastAsia="zh-CN"/>
        </w:rPr>
      </w:pPr>
      <w:r>
        <w:rPr>
          <w:rFonts w:hint="eastAsia" w:ascii="宋体" w:hAnsi="宋体" w:eastAsia="宋体" w:cs="宋体"/>
          <w:b/>
          <w:bCs/>
          <w:color w:val="auto"/>
          <w:highlight w:val="none"/>
          <w:lang w:val="en-US" w:eastAsia="zh-CN"/>
        </w:rPr>
        <w:t>2、</w:t>
      </w:r>
      <w:r>
        <w:rPr>
          <w:rFonts w:hint="eastAsia" w:ascii="宋体" w:hAnsi="宋体" w:eastAsia="宋体" w:cs="宋体"/>
          <w:b/>
          <w:bCs/>
          <w:color w:val="auto"/>
          <w:kern w:val="0"/>
          <w:sz w:val="21"/>
          <w:szCs w:val="21"/>
          <w:highlight w:val="none"/>
          <w:lang w:val="en-US" w:eastAsia="zh-CN" w:bidi="ar"/>
        </w:rPr>
        <w:t>标1</w:t>
      </w:r>
      <w:r>
        <w:rPr>
          <w:rFonts w:hint="eastAsia" w:ascii="宋体" w:hAnsi="宋体" w:eastAsia="宋体" w:cs="宋体"/>
          <w:b/>
          <w:bCs/>
          <w:color w:val="auto"/>
          <w:highlight w:val="none"/>
          <w:lang w:val="en-US" w:eastAsia="zh-CN"/>
        </w:rPr>
        <w:t>经营业态：</w:t>
      </w:r>
    </w:p>
    <w:p w14:paraId="1AD9DCA1">
      <w:pPr>
        <w:bidi w:val="0"/>
        <w:ind w:left="0" w:leftChars="0" w:firstLine="422" w:firstLineChars="200"/>
        <w:rPr>
          <w:rFonts w:hint="eastAsia" w:ascii="宋体" w:hAnsi="宋体" w:eastAsia="宋体" w:cs="宋体"/>
          <w:b/>
          <w:bCs/>
          <w:color w:val="auto"/>
          <w:highlight w:val="none"/>
          <w:lang w:val="en-US" w:eastAsia="zh-CN"/>
        </w:rPr>
      </w:pPr>
      <w:r>
        <w:rPr>
          <w:rFonts w:hint="eastAsia" w:ascii="宋体" w:hAnsi="宋体" w:eastAsia="宋体" w:cs="宋体"/>
          <w:b/>
          <w:bCs/>
          <w:color w:val="auto"/>
          <w:highlight w:val="none"/>
          <w:lang w:val="en-US" w:eastAsia="zh-CN"/>
        </w:rPr>
        <w:t>2.1经营不得产生油烟、异味以及特殊气味。</w:t>
      </w:r>
    </w:p>
    <w:p w14:paraId="51E38E6B">
      <w:pPr>
        <w:bidi w:val="0"/>
        <w:ind w:left="0" w:leftChars="0" w:firstLine="422" w:firstLineChars="200"/>
        <w:rPr>
          <w:rFonts w:hint="eastAsia" w:ascii="宋体" w:hAnsi="宋体" w:eastAsia="宋体" w:cs="宋体"/>
          <w:b/>
          <w:bCs/>
          <w:color w:val="auto"/>
          <w:highlight w:val="none"/>
          <w:lang w:val="en-US" w:eastAsia="zh-CN"/>
        </w:rPr>
      </w:pPr>
      <w:r>
        <w:rPr>
          <w:rFonts w:hint="eastAsia" w:ascii="宋体" w:hAnsi="宋体" w:eastAsia="宋体" w:cs="宋体"/>
          <w:b/>
          <w:bCs/>
          <w:color w:val="auto"/>
          <w:highlight w:val="none"/>
          <w:lang w:val="en-US" w:eastAsia="zh-CN"/>
        </w:rPr>
        <w:t>2.2</w:t>
      </w:r>
      <w:r>
        <w:rPr>
          <w:rFonts w:hint="eastAsia" w:ascii="宋体" w:hAnsi="宋体" w:eastAsia="宋体" w:cs="宋体"/>
          <w:b/>
          <w:bCs/>
          <w:color w:val="auto"/>
          <w:kern w:val="0"/>
          <w:sz w:val="21"/>
          <w:szCs w:val="21"/>
          <w:highlight w:val="none"/>
          <w:lang w:val="en-US" w:eastAsia="zh-CN" w:bidi="ar"/>
        </w:rPr>
        <w:t>不得经营南通轨道交通已授权相关业务（如充电宝、自助售货机等业务），不得与站点在营品类相重叠。</w:t>
      </w:r>
    </w:p>
    <w:p w14:paraId="2938897D">
      <w:pPr>
        <w:bidi w:val="0"/>
        <w:ind w:left="0" w:leftChars="0" w:firstLine="422" w:firstLineChars="200"/>
        <w:rPr>
          <w:rFonts w:hint="eastAsia" w:ascii="宋体" w:hAnsi="宋体" w:eastAsia="宋体" w:cs="宋体"/>
          <w:color w:val="auto"/>
          <w:highlight w:val="none"/>
          <w:lang w:val="en-US" w:eastAsia="zh-CN"/>
        </w:rPr>
      </w:pPr>
      <w:r>
        <w:rPr>
          <w:rFonts w:hint="eastAsia" w:ascii="宋体" w:hAnsi="宋体" w:eastAsia="宋体" w:cs="宋体"/>
          <w:b/>
          <w:bCs/>
          <w:color w:val="auto"/>
          <w:highlight w:val="none"/>
          <w:lang w:val="en-US" w:eastAsia="zh-CN"/>
        </w:rPr>
        <w:t>3、出租方保留判断经营业态是否符合南通轨道交通要求的权利，具体经由评标委员会决定。</w:t>
      </w:r>
    </w:p>
    <w:p w14:paraId="23DEBE6D">
      <w:pPr>
        <w:ind w:left="0" w:leftChars="0" w:right="-512" w:rightChars="-244" w:firstLine="367" w:firstLineChars="175"/>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意向承租方本人或委托代理人（签字</w:t>
      </w:r>
      <w:r>
        <w:rPr>
          <w:rFonts w:hint="eastAsia" w:ascii="宋体" w:hAnsi="宋体" w:eastAsia="宋体" w:cs="宋体"/>
          <w:color w:val="auto"/>
          <w:kern w:val="0"/>
          <w:sz w:val="21"/>
          <w:szCs w:val="21"/>
          <w:highlight w:val="none"/>
          <w:lang w:val="en-US" w:eastAsia="zh-CN" w:bidi="ar"/>
        </w:rPr>
        <w:t>并加盖手印</w:t>
      </w:r>
      <w:r>
        <w:rPr>
          <w:rFonts w:hint="eastAsia" w:ascii="宋体" w:hAnsi="宋体" w:eastAsia="宋体" w:cs="宋体"/>
          <w:color w:val="auto"/>
          <w:sz w:val="21"/>
          <w:szCs w:val="21"/>
          <w:highlight w:val="none"/>
          <w:lang w:val="en-US" w:eastAsia="zh-CN"/>
        </w:rPr>
        <w:t xml:space="preserve">）： </w:t>
      </w:r>
    </w:p>
    <w:p w14:paraId="58F02A25">
      <w:pPr>
        <w:ind w:left="0" w:leftChars="0" w:right="-512" w:rightChars="-244" w:firstLine="367" w:firstLineChars="175"/>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日期：   年   月   日  </w:t>
      </w:r>
      <w:r>
        <w:rPr>
          <w:rFonts w:hint="eastAsia" w:ascii="宋体" w:hAnsi="宋体" w:eastAsia="宋体" w:cs="宋体"/>
          <w:color w:val="auto"/>
          <w:sz w:val="21"/>
          <w:szCs w:val="21"/>
          <w:highlight w:val="none"/>
          <w:lang w:val="en-US" w:eastAsia="zh-CN"/>
        </w:rPr>
        <w:br w:type="page"/>
      </w:r>
    </w:p>
    <w:p w14:paraId="4D51E9AB">
      <w:pPr>
        <w:jc w:val="center"/>
        <w:outlineLvl w:val="1"/>
        <w:rPr>
          <w:rFonts w:hint="eastAsia" w:ascii="宋体" w:hAnsi="宋体" w:eastAsia="宋体" w:cs="宋体"/>
          <w:b/>
          <w:bCs/>
          <w:color w:val="auto"/>
          <w:sz w:val="32"/>
          <w:szCs w:val="32"/>
          <w:highlight w:val="none"/>
          <w:lang w:val="en-US" w:eastAsia="zh-CN"/>
        </w:rPr>
      </w:pPr>
      <w:bookmarkStart w:id="185" w:name="_Toc9664"/>
      <w:bookmarkStart w:id="186" w:name="_Toc16072"/>
      <w:r>
        <w:rPr>
          <w:rFonts w:hint="eastAsia" w:ascii="宋体" w:hAnsi="宋体" w:eastAsia="宋体" w:cs="宋体"/>
          <w:b/>
          <w:bCs/>
          <w:color w:val="auto"/>
          <w:sz w:val="32"/>
          <w:szCs w:val="32"/>
          <w:highlight w:val="none"/>
          <w:lang w:val="en-US" w:eastAsia="zh-CN"/>
        </w:rPr>
        <w:t>五、报价函</w:t>
      </w:r>
      <w:bookmarkEnd w:id="185"/>
      <w:bookmarkEnd w:id="186"/>
    </w:p>
    <w:p w14:paraId="205646F9">
      <w:pPr>
        <w:keepNext w:val="0"/>
        <w:keepLines w:val="0"/>
        <w:widowControl/>
        <w:suppressLineNumbers w:val="0"/>
        <w:jc w:val="center"/>
        <w:rPr>
          <w:rFonts w:hint="eastAsia" w:ascii="宋体" w:hAnsi="宋体" w:eastAsia="宋体" w:cs="宋体"/>
          <w:color w:val="auto"/>
          <w:sz w:val="28"/>
          <w:szCs w:val="28"/>
          <w:highlight w:val="none"/>
        </w:rPr>
      </w:pPr>
    </w:p>
    <w:p w14:paraId="6F0E5018">
      <w:pPr>
        <w:keepNext w:val="0"/>
        <w:keepLines w:val="0"/>
        <w:widowControl/>
        <w:suppressLineNumbers w:val="0"/>
        <w:ind w:right="-512" w:rightChars="-244"/>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南通轨道资源开发有限公司： </w:t>
      </w:r>
    </w:p>
    <w:p w14:paraId="7D70F096">
      <w:pPr>
        <w:bidi w:val="0"/>
        <w:ind w:left="0" w:leftChars="0" w:firstLine="420" w:firstLineChars="20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根据已公示的</w:t>
      </w:r>
      <w:r>
        <w:rPr>
          <w:rFonts w:hint="eastAsia" w:ascii="宋体" w:hAnsi="宋体" w:eastAsia="宋体" w:cs="宋体"/>
          <w:color w:val="auto"/>
          <w:sz w:val="21"/>
          <w:szCs w:val="21"/>
          <w:highlight w:val="none"/>
          <w:lang w:val="en-US" w:eastAsia="zh-CN"/>
        </w:rPr>
        <w:t>南通轨道交通1、2号线一期工程便民用房出租项目</w:t>
      </w:r>
      <w:r>
        <w:rPr>
          <w:rFonts w:hint="eastAsia" w:ascii="宋体" w:hAnsi="宋体" w:eastAsia="宋体" w:cs="宋体"/>
          <w:color w:val="auto"/>
          <w:highlight w:val="none"/>
          <w:lang w:val="en-US" w:eastAsia="zh-CN"/>
        </w:rPr>
        <w:t xml:space="preserve">招租信息，我方经考察现场和认真研究上述招租公告及附件内容后，我方承认招租公告及附件的全部内容，并愿按招租公告及附件的要求进行本次报价。 </w:t>
      </w:r>
    </w:p>
    <w:p w14:paraId="4E7A6E7C">
      <w:pPr>
        <w:bidi w:val="0"/>
        <w:ind w:left="0" w:leftChars="0" w:firstLine="420" w:firstLineChars="20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 xml:space="preserve">我方同意承担我单位为本次报价所发生的一切费用。 </w:t>
      </w:r>
    </w:p>
    <w:p w14:paraId="04F600E7">
      <w:pPr>
        <w:bidi w:val="0"/>
        <w:ind w:left="0" w:leftChars="0" w:firstLine="420" w:firstLineChars="200"/>
        <w:rPr>
          <w:rFonts w:hint="eastAsia" w:ascii="宋体" w:hAnsi="宋体" w:eastAsia="宋体" w:cs="宋体"/>
          <w:color w:val="auto"/>
          <w:highlight w:val="none"/>
          <w:vertAlign w:val="baseline"/>
          <w:lang w:val="en-US" w:eastAsia="zh-CN"/>
        </w:rPr>
      </w:pPr>
      <w:r>
        <w:rPr>
          <w:rFonts w:hint="eastAsia" w:ascii="宋体" w:hAnsi="宋体" w:eastAsia="宋体" w:cs="宋体"/>
          <w:color w:val="auto"/>
          <w:highlight w:val="none"/>
          <w:lang w:val="en-US" w:eastAsia="zh-CN"/>
        </w:rPr>
        <w:t>我方报价如下：</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24"/>
        <w:gridCol w:w="1399"/>
        <w:gridCol w:w="2089"/>
        <w:gridCol w:w="3486"/>
      </w:tblGrid>
      <w:tr w14:paraId="0EEC9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49" w:hRule="atLeast"/>
        </w:trPr>
        <w:tc>
          <w:tcPr>
            <w:tcW w:w="1424" w:type="dxa"/>
            <w:vAlign w:val="center"/>
          </w:tcPr>
          <w:p w14:paraId="35E75C0A">
            <w:pPr>
              <w:bidi w:val="0"/>
              <w:jc w:val="center"/>
              <w:rPr>
                <w:rFonts w:hint="eastAsia" w:ascii="宋体" w:hAnsi="宋体" w:eastAsia="宋体" w:cs="宋体"/>
                <w:color w:val="auto"/>
                <w:highlight w:val="none"/>
                <w:vertAlign w:val="baseline"/>
                <w:lang w:val="en-US" w:eastAsia="zh-CN"/>
              </w:rPr>
            </w:pPr>
            <w:r>
              <w:rPr>
                <w:rFonts w:hint="eastAsia" w:ascii="宋体" w:hAnsi="宋体" w:eastAsia="宋体" w:cs="宋体"/>
                <w:color w:val="auto"/>
                <w:highlight w:val="none"/>
                <w:vertAlign w:val="baseline"/>
                <w:lang w:val="en-US" w:eastAsia="zh-CN"/>
              </w:rPr>
              <w:t>站名</w:t>
            </w:r>
          </w:p>
        </w:tc>
        <w:tc>
          <w:tcPr>
            <w:tcW w:w="1399" w:type="dxa"/>
            <w:vAlign w:val="center"/>
          </w:tcPr>
          <w:p w14:paraId="3B3087AA">
            <w:pPr>
              <w:bidi w:val="0"/>
              <w:jc w:val="center"/>
              <w:rPr>
                <w:rFonts w:hint="eastAsia" w:ascii="宋体" w:hAnsi="宋体" w:eastAsia="宋体" w:cs="宋体"/>
                <w:color w:val="auto"/>
                <w:kern w:val="2"/>
                <w:sz w:val="21"/>
                <w:szCs w:val="21"/>
                <w:highlight w:val="none"/>
                <w:vertAlign w:val="baseline"/>
                <w:lang w:val="en-US" w:eastAsia="zh-CN" w:bidi="ar-SA"/>
              </w:rPr>
            </w:pPr>
            <w:r>
              <w:rPr>
                <w:rFonts w:hint="eastAsia" w:ascii="宋体" w:hAnsi="宋体" w:eastAsia="宋体" w:cs="宋体"/>
                <w:color w:val="auto"/>
                <w:highlight w:val="none"/>
                <w:vertAlign w:val="baseline"/>
                <w:lang w:val="en-US" w:eastAsia="zh-CN"/>
              </w:rPr>
              <w:t>铺号</w:t>
            </w:r>
          </w:p>
        </w:tc>
        <w:tc>
          <w:tcPr>
            <w:tcW w:w="2089" w:type="dxa"/>
            <w:vAlign w:val="center"/>
          </w:tcPr>
          <w:p w14:paraId="1FA532A7">
            <w:pPr>
              <w:bidi w:val="0"/>
              <w:jc w:val="center"/>
              <w:rPr>
                <w:rFonts w:hint="eastAsia" w:ascii="宋体" w:hAnsi="宋体" w:eastAsia="宋体" w:cs="宋体"/>
                <w:color w:val="auto"/>
                <w:kern w:val="2"/>
                <w:sz w:val="21"/>
                <w:szCs w:val="21"/>
                <w:highlight w:val="none"/>
                <w:vertAlign w:val="baseline"/>
                <w:lang w:val="en-US" w:eastAsia="zh-CN" w:bidi="ar-SA"/>
              </w:rPr>
            </w:pPr>
            <w:r>
              <w:rPr>
                <w:rFonts w:hint="eastAsia" w:ascii="宋体" w:hAnsi="宋体" w:eastAsia="宋体" w:cs="宋体"/>
                <w:color w:val="auto"/>
                <w:highlight w:val="none"/>
                <w:vertAlign w:val="baseline"/>
                <w:lang w:val="en-US" w:eastAsia="zh-CN"/>
              </w:rPr>
              <w:t>经营业态</w:t>
            </w:r>
          </w:p>
        </w:tc>
        <w:tc>
          <w:tcPr>
            <w:tcW w:w="3486" w:type="dxa"/>
            <w:vAlign w:val="center"/>
          </w:tcPr>
          <w:p w14:paraId="0C198E50">
            <w:pPr>
              <w:bidi w:val="0"/>
              <w:jc w:val="center"/>
              <w:rPr>
                <w:rFonts w:hint="eastAsia" w:ascii="宋体" w:hAnsi="宋体" w:eastAsia="宋体" w:cs="宋体"/>
                <w:color w:val="auto"/>
                <w:highlight w:val="none"/>
                <w:vertAlign w:val="baseline"/>
                <w:lang w:val="en-US" w:eastAsia="zh-CN"/>
              </w:rPr>
            </w:pPr>
            <w:r>
              <w:rPr>
                <w:rFonts w:hint="eastAsia" w:ascii="宋体" w:hAnsi="宋体" w:eastAsia="宋体" w:cs="宋体"/>
                <w:color w:val="auto"/>
                <w:highlight w:val="none"/>
                <w:vertAlign w:val="baseline"/>
                <w:lang w:val="en-US" w:eastAsia="zh-CN"/>
              </w:rPr>
              <w:t>租金报价</w:t>
            </w:r>
          </w:p>
        </w:tc>
      </w:tr>
      <w:tr w14:paraId="66926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trPr>
        <w:tc>
          <w:tcPr>
            <w:tcW w:w="1424" w:type="dxa"/>
            <w:vAlign w:val="center"/>
          </w:tcPr>
          <w:p w14:paraId="1D5791E9">
            <w:pPr>
              <w:bidi w:val="0"/>
              <w:jc w:val="center"/>
              <w:rPr>
                <w:rFonts w:hint="eastAsia" w:ascii="宋体" w:hAnsi="宋体" w:eastAsia="宋体" w:cs="宋体"/>
                <w:color w:val="auto"/>
                <w:highlight w:val="none"/>
                <w:vertAlign w:val="baseline"/>
                <w:lang w:val="en-US" w:eastAsia="zh-CN"/>
              </w:rPr>
            </w:pPr>
          </w:p>
        </w:tc>
        <w:tc>
          <w:tcPr>
            <w:tcW w:w="1399" w:type="dxa"/>
            <w:vAlign w:val="center"/>
          </w:tcPr>
          <w:p w14:paraId="099DF24C">
            <w:pPr>
              <w:bidi w:val="0"/>
              <w:jc w:val="center"/>
              <w:rPr>
                <w:rFonts w:hint="eastAsia" w:ascii="宋体" w:hAnsi="宋体" w:eastAsia="宋体" w:cs="宋体"/>
                <w:color w:val="auto"/>
                <w:highlight w:val="none"/>
                <w:vertAlign w:val="baseline"/>
                <w:lang w:val="en-US" w:eastAsia="zh-CN"/>
              </w:rPr>
            </w:pPr>
          </w:p>
        </w:tc>
        <w:tc>
          <w:tcPr>
            <w:tcW w:w="2089" w:type="dxa"/>
            <w:vAlign w:val="center"/>
          </w:tcPr>
          <w:p w14:paraId="3A6DBE18">
            <w:pPr>
              <w:bidi w:val="0"/>
              <w:jc w:val="center"/>
              <w:rPr>
                <w:rFonts w:hint="eastAsia" w:ascii="宋体" w:hAnsi="宋体" w:eastAsia="宋体" w:cs="宋体"/>
                <w:color w:val="auto"/>
                <w:highlight w:val="none"/>
                <w:vertAlign w:val="baseline"/>
                <w:lang w:val="en-US" w:eastAsia="zh-CN"/>
              </w:rPr>
            </w:pPr>
          </w:p>
        </w:tc>
        <w:tc>
          <w:tcPr>
            <w:tcW w:w="3486" w:type="dxa"/>
          </w:tcPr>
          <w:p w14:paraId="7D0E69F6">
            <w:pPr>
              <w:bidi w:val="0"/>
              <w:jc w:val="center"/>
              <w:rPr>
                <w:rFonts w:hint="eastAsia" w:ascii="宋体" w:hAnsi="宋体" w:eastAsia="宋体" w:cs="宋体"/>
                <w:color w:val="auto"/>
                <w:highlight w:val="none"/>
                <w:vertAlign w:val="baseline"/>
                <w:lang w:val="en-US" w:eastAsia="zh-CN"/>
              </w:rPr>
            </w:pPr>
          </w:p>
        </w:tc>
      </w:tr>
      <w:tr w14:paraId="26936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trPr>
        <w:tc>
          <w:tcPr>
            <w:tcW w:w="1424" w:type="dxa"/>
            <w:vAlign w:val="center"/>
          </w:tcPr>
          <w:p w14:paraId="1863C14B">
            <w:pPr>
              <w:bidi w:val="0"/>
              <w:jc w:val="center"/>
              <w:rPr>
                <w:rFonts w:hint="eastAsia" w:ascii="宋体" w:hAnsi="宋体" w:eastAsia="宋体" w:cs="宋体"/>
                <w:color w:val="auto"/>
                <w:highlight w:val="none"/>
                <w:vertAlign w:val="baseline"/>
                <w:lang w:val="en-US" w:eastAsia="zh-CN"/>
              </w:rPr>
            </w:pPr>
          </w:p>
        </w:tc>
        <w:tc>
          <w:tcPr>
            <w:tcW w:w="1399" w:type="dxa"/>
          </w:tcPr>
          <w:p w14:paraId="21DC4D40">
            <w:pPr>
              <w:bidi w:val="0"/>
              <w:jc w:val="both"/>
              <w:rPr>
                <w:rFonts w:hint="eastAsia" w:ascii="宋体" w:hAnsi="宋体" w:eastAsia="宋体" w:cs="宋体"/>
                <w:color w:val="auto"/>
                <w:highlight w:val="none"/>
                <w:vertAlign w:val="baseline"/>
                <w:lang w:val="en-US" w:eastAsia="zh-CN"/>
              </w:rPr>
            </w:pPr>
          </w:p>
        </w:tc>
        <w:tc>
          <w:tcPr>
            <w:tcW w:w="2089" w:type="dxa"/>
          </w:tcPr>
          <w:p w14:paraId="2A881987">
            <w:pPr>
              <w:bidi w:val="0"/>
              <w:jc w:val="both"/>
              <w:rPr>
                <w:rFonts w:hint="eastAsia" w:ascii="宋体" w:hAnsi="宋体" w:eastAsia="宋体" w:cs="宋体"/>
                <w:color w:val="auto"/>
                <w:highlight w:val="none"/>
                <w:vertAlign w:val="baseline"/>
                <w:lang w:val="en-US" w:eastAsia="zh-CN"/>
              </w:rPr>
            </w:pPr>
          </w:p>
        </w:tc>
        <w:tc>
          <w:tcPr>
            <w:tcW w:w="3486" w:type="dxa"/>
          </w:tcPr>
          <w:p w14:paraId="65520DAB">
            <w:pPr>
              <w:bidi w:val="0"/>
              <w:jc w:val="both"/>
              <w:rPr>
                <w:rFonts w:hint="eastAsia" w:ascii="宋体" w:hAnsi="宋体" w:eastAsia="宋体" w:cs="宋体"/>
                <w:color w:val="auto"/>
                <w:highlight w:val="none"/>
                <w:vertAlign w:val="baseline"/>
                <w:lang w:val="en-US" w:eastAsia="zh-CN"/>
              </w:rPr>
            </w:pPr>
          </w:p>
        </w:tc>
      </w:tr>
      <w:tr w14:paraId="7F1FC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trPr>
        <w:tc>
          <w:tcPr>
            <w:tcW w:w="1424" w:type="dxa"/>
            <w:vAlign w:val="center"/>
          </w:tcPr>
          <w:p w14:paraId="6512E926">
            <w:pPr>
              <w:bidi w:val="0"/>
              <w:jc w:val="center"/>
              <w:rPr>
                <w:rFonts w:hint="eastAsia" w:ascii="宋体" w:hAnsi="宋体" w:eastAsia="宋体" w:cs="宋体"/>
                <w:color w:val="auto"/>
                <w:highlight w:val="none"/>
                <w:vertAlign w:val="baseline"/>
                <w:lang w:val="en-US" w:eastAsia="zh-CN"/>
              </w:rPr>
            </w:pPr>
          </w:p>
        </w:tc>
        <w:tc>
          <w:tcPr>
            <w:tcW w:w="1399" w:type="dxa"/>
          </w:tcPr>
          <w:p w14:paraId="53EDDA58">
            <w:pPr>
              <w:bidi w:val="0"/>
              <w:jc w:val="both"/>
              <w:rPr>
                <w:rFonts w:hint="eastAsia" w:ascii="宋体" w:hAnsi="宋体" w:eastAsia="宋体" w:cs="宋体"/>
                <w:color w:val="auto"/>
                <w:highlight w:val="none"/>
                <w:vertAlign w:val="baseline"/>
                <w:lang w:val="en-US" w:eastAsia="zh-CN"/>
              </w:rPr>
            </w:pPr>
          </w:p>
        </w:tc>
        <w:tc>
          <w:tcPr>
            <w:tcW w:w="2089" w:type="dxa"/>
          </w:tcPr>
          <w:p w14:paraId="6713E0F1">
            <w:pPr>
              <w:bidi w:val="0"/>
              <w:jc w:val="both"/>
              <w:rPr>
                <w:rFonts w:hint="eastAsia" w:ascii="宋体" w:hAnsi="宋体" w:eastAsia="宋体" w:cs="宋体"/>
                <w:color w:val="auto"/>
                <w:highlight w:val="none"/>
                <w:vertAlign w:val="baseline"/>
                <w:lang w:val="en-US" w:eastAsia="zh-CN"/>
              </w:rPr>
            </w:pPr>
          </w:p>
        </w:tc>
        <w:tc>
          <w:tcPr>
            <w:tcW w:w="3486" w:type="dxa"/>
          </w:tcPr>
          <w:p w14:paraId="3E4652FB">
            <w:pPr>
              <w:bidi w:val="0"/>
              <w:jc w:val="both"/>
              <w:rPr>
                <w:rFonts w:hint="eastAsia" w:ascii="宋体" w:hAnsi="宋体" w:eastAsia="宋体" w:cs="宋体"/>
                <w:color w:val="auto"/>
                <w:highlight w:val="none"/>
                <w:vertAlign w:val="baseline"/>
                <w:lang w:val="en-US" w:eastAsia="zh-CN"/>
              </w:rPr>
            </w:pPr>
          </w:p>
        </w:tc>
      </w:tr>
      <w:tr w14:paraId="5B49F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trPr>
        <w:tc>
          <w:tcPr>
            <w:tcW w:w="1424" w:type="dxa"/>
            <w:vAlign w:val="center"/>
          </w:tcPr>
          <w:p w14:paraId="08D6141A">
            <w:pPr>
              <w:bidi w:val="0"/>
              <w:jc w:val="center"/>
              <w:rPr>
                <w:rFonts w:hint="eastAsia" w:ascii="宋体" w:hAnsi="宋体" w:eastAsia="宋体" w:cs="宋体"/>
                <w:color w:val="auto"/>
                <w:highlight w:val="none"/>
                <w:vertAlign w:val="baseline"/>
                <w:lang w:val="en-US" w:eastAsia="zh-CN"/>
              </w:rPr>
            </w:pPr>
          </w:p>
        </w:tc>
        <w:tc>
          <w:tcPr>
            <w:tcW w:w="1399" w:type="dxa"/>
          </w:tcPr>
          <w:p w14:paraId="4707B045">
            <w:pPr>
              <w:bidi w:val="0"/>
              <w:jc w:val="both"/>
              <w:rPr>
                <w:rFonts w:hint="eastAsia" w:ascii="宋体" w:hAnsi="宋体" w:eastAsia="宋体" w:cs="宋体"/>
                <w:color w:val="auto"/>
                <w:highlight w:val="none"/>
                <w:vertAlign w:val="baseline"/>
                <w:lang w:val="en-US" w:eastAsia="zh-CN"/>
              </w:rPr>
            </w:pPr>
          </w:p>
        </w:tc>
        <w:tc>
          <w:tcPr>
            <w:tcW w:w="2089" w:type="dxa"/>
          </w:tcPr>
          <w:p w14:paraId="344B3496">
            <w:pPr>
              <w:bidi w:val="0"/>
              <w:jc w:val="both"/>
              <w:rPr>
                <w:rFonts w:hint="eastAsia" w:ascii="宋体" w:hAnsi="宋体" w:eastAsia="宋体" w:cs="宋体"/>
                <w:color w:val="auto"/>
                <w:highlight w:val="none"/>
                <w:vertAlign w:val="baseline"/>
                <w:lang w:val="en-US" w:eastAsia="zh-CN"/>
              </w:rPr>
            </w:pPr>
          </w:p>
        </w:tc>
        <w:tc>
          <w:tcPr>
            <w:tcW w:w="3486" w:type="dxa"/>
          </w:tcPr>
          <w:p w14:paraId="1178207B">
            <w:pPr>
              <w:bidi w:val="0"/>
              <w:jc w:val="both"/>
              <w:rPr>
                <w:rFonts w:hint="eastAsia" w:ascii="宋体" w:hAnsi="宋体" w:eastAsia="宋体" w:cs="宋体"/>
                <w:color w:val="auto"/>
                <w:highlight w:val="none"/>
                <w:vertAlign w:val="baseline"/>
                <w:lang w:val="en-US" w:eastAsia="zh-CN"/>
              </w:rPr>
            </w:pPr>
          </w:p>
        </w:tc>
      </w:tr>
      <w:tr w14:paraId="76AB7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trPr>
        <w:tc>
          <w:tcPr>
            <w:tcW w:w="1424" w:type="dxa"/>
            <w:vAlign w:val="center"/>
          </w:tcPr>
          <w:p w14:paraId="498F9DFE">
            <w:pPr>
              <w:bidi w:val="0"/>
              <w:jc w:val="center"/>
              <w:rPr>
                <w:rFonts w:hint="eastAsia" w:ascii="宋体" w:hAnsi="宋体" w:eastAsia="宋体" w:cs="宋体"/>
                <w:color w:val="auto"/>
                <w:highlight w:val="none"/>
                <w:vertAlign w:val="baseline"/>
                <w:lang w:val="en-US" w:eastAsia="zh-CN"/>
              </w:rPr>
            </w:pPr>
          </w:p>
        </w:tc>
        <w:tc>
          <w:tcPr>
            <w:tcW w:w="1399" w:type="dxa"/>
          </w:tcPr>
          <w:p w14:paraId="48B8FB79">
            <w:pPr>
              <w:bidi w:val="0"/>
              <w:jc w:val="both"/>
              <w:rPr>
                <w:rFonts w:hint="eastAsia" w:ascii="宋体" w:hAnsi="宋体" w:eastAsia="宋体" w:cs="宋体"/>
                <w:color w:val="auto"/>
                <w:highlight w:val="none"/>
                <w:vertAlign w:val="baseline"/>
                <w:lang w:val="en-US" w:eastAsia="zh-CN"/>
              </w:rPr>
            </w:pPr>
          </w:p>
        </w:tc>
        <w:tc>
          <w:tcPr>
            <w:tcW w:w="2089" w:type="dxa"/>
          </w:tcPr>
          <w:p w14:paraId="7F172D77">
            <w:pPr>
              <w:bidi w:val="0"/>
              <w:jc w:val="both"/>
              <w:rPr>
                <w:rFonts w:hint="eastAsia" w:ascii="宋体" w:hAnsi="宋体" w:eastAsia="宋体" w:cs="宋体"/>
                <w:color w:val="auto"/>
                <w:highlight w:val="none"/>
                <w:vertAlign w:val="baseline"/>
                <w:lang w:val="en-US" w:eastAsia="zh-CN"/>
              </w:rPr>
            </w:pPr>
          </w:p>
        </w:tc>
        <w:tc>
          <w:tcPr>
            <w:tcW w:w="3486" w:type="dxa"/>
          </w:tcPr>
          <w:p w14:paraId="24E2026E">
            <w:pPr>
              <w:bidi w:val="0"/>
              <w:jc w:val="both"/>
              <w:rPr>
                <w:rFonts w:hint="eastAsia" w:ascii="宋体" w:hAnsi="宋体" w:eastAsia="宋体" w:cs="宋体"/>
                <w:color w:val="auto"/>
                <w:highlight w:val="none"/>
                <w:vertAlign w:val="baseline"/>
                <w:lang w:val="en-US" w:eastAsia="zh-CN"/>
              </w:rPr>
            </w:pPr>
          </w:p>
        </w:tc>
      </w:tr>
      <w:tr w14:paraId="47839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trPr>
        <w:tc>
          <w:tcPr>
            <w:tcW w:w="1424" w:type="dxa"/>
            <w:vAlign w:val="center"/>
          </w:tcPr>
          <w:p w14:paraId="4E73AFCE">
            <w:pPr>
              <w:bidi w:val="0"/>
              <w:jc w:val="center"/>
              <w:rPr>
                <w:rFonts w:hint="eastAsia" w:ascii="宋体" w:hAnsi="宋体" w:eastAsia="宋体" w:cs="宋体"/>
                <w:color w:val="auto"/>
                <w:highlight w:val="none"/>
                <w:vertAlign w:val="baseline"/>
                <w:lang w:val="en-US" w:eastAsia="zh-CN"/>
              </w:rPr>
            </w:pPr>
          </w:p>
        </w:tc>
        <w:tc>
          <w:tcPr>
            <w:tcW w:w="1399" w:type="dxa"/>
          </w:tcPr>
          <w:p w14:paraId="3DB7C03F">
            <w:pPr>
              <w:bidi w:val="0"/>
              <w:jc w:val="both"/>
              <w:rPr>
                <w:rFonts w:hint="eastAsia" w:ascii="宋体" w:hAnsi="宋体" w:eastAsia="宋体" w:cs="宋体"/>
                <w:color w:val="auto"/>
                <w:highlight w:val="none"/>
                <w:vertAlign w:val="baseline"/>
                <w:lang w:val="en-US" w:eastAsia="zh-CN"/>
              </w:rPr>
            </w:pPr>
          </w:p>
        </w:tc>
        <w:tc>
          <w:tcPr>
            <w:tcW w:w="2089" w:type="dxa"/>
          </w:tcPr>
          <w:p w14:paraId="596B7FE1">
            <w:pPr>
              <w:bidi w:val="0"/>
              <w:jc w:val="both"/>
              <w:rPr>
                <w:rFonts w:hint="eastAsia" w:ascii="宋体" w:hAnsi="宋体" w:eastAsia="宋体" w:cs="宋体"/>
                <w:color w:val="auto"/>
                <w:highlight w:val="none"/>
                <w:vertAlign w:val="baseline"/>
                <w:lang w:val="en-US" w:eastAsia="zh-CN"/>
              </w:rPr>
            </w:pPr>
          </w:p>
        </w:tc>
        <w:tc>
          <w:tcPr>
            <w:tcW w:w="3486" w:type="dxa"/>
          </w:tcPr>
          <w:p w14:paraId="6E0F5A84">
            <w:pPr>
              <w:bidi w:val="0"/>
              <w:jc w:val="both"/>
              <w:rPr>
                <w:rFonts w:hint="eastAsia" w:ascii="宋体" w:hAnsi="宋体" w:eastAsia="宋体" w:cs="宋体"/>
                <w:color w:val="auto"/>
                <w:highlight w:val="none"/>
                <w:vertAlign w:val="baseline"/>
                <w:lang w:val="en-US" w:eastAsia="zh-CN"/>
              </w:rPr>
            </w:pPr>
          </w:p>
        </w:tc>
      </w:tr>
      <w:tr w14:paraId="74CDA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trPr>
        <w:tc>
          <w:tcPr>
            <w:tcW w:w="1424" w:type="dxa"/>
            <w:vAlign w:val="center"/>
          </w:tcPr>
          <w:p w14:paraId="7BE0D74D">
            <w:pPr>
              <w:bidi w:val="0"/>
              <w:jc w:val="center"/>
              <w:rPr>
                <w:rFonts w:hint="eastAsia" w:ascii="宋体" w:hAnsi="宋体" w:eastAsia="宋体" w:cs="宋体"/>
                <w:color w:val="auto"/>
                <w:highlight w:val="none"/>
                <w:vertAlign w:val="baseline"/>
                <w:lang w:val="en-US" w:eastAsia="zh-CN"/>
              </w:rPr>
            </w:pPr>
            <w:r>
              <w:rPr>
                <w:rFonts w:hint="eastAsia" w:ascii="宋体" w:hAnsi="宋体" w:eastAsia="宋体" w:cs="宋体"/>
                <w:color w:val="auto"/>
                <w:highlight w:val="none"/>
                <w:vertAlign w:val="baseline"/>
                <w:lang w:val="en-US" w:eastAsia="zh-CN"/>
              </w:rPr>
              <w:t>……</w:t>
            </w:r>
          </w:p>
        </w:tc>
        <w:tc>
          <w:tcPr>
            <w:tcW w:w="1399" w:type="dxa"/>
          </w:tcPr>
          <w:p w14:paraId="137D74D3">
            <w:pPr>
              <w:bidi w:val="0"/>
              <w:jc w:val="both"/>
              <w:rPr>
                <w:rFonts w:hint="eastAsia" w:ascii="宋体" w:hAnsi="宋体" w:eastAsia="宋体" w:cs="宋体"/>
                <w:color w:val="auto"/>
                <w:highlight w:val="none"/>
                <w:vertAlign w:val="baseline"/>
                <w:lang w:val="en-US" w:eastAsia="zh-CN"/>
              </w:rPr>
            </w:pPr>
          </w:p>
        </w:tc>
        <w:tc>
          <w:tcPr>
            <w:tcW w:w="2089" w:type="dxa"/>
          </w:tcPr>
          <w:p w14:paraId="5C8845CC">
            <w:pPr>
              <w:bidi w:val="0"/>
              <w:jc w:val="both"/>
              <w:rPr>
                <w:rFonts w:hint="eastAsia" w:ascii="宋体" w:hAnsi="宋体" w:eastAsia="宋体" w:cs="宋体"/>
                <w:color w:val="auto"/>
                <w:highlight w:val="none"/>
                <w:vertAlign w:val="baseline"/>
                <w:lang w:val="en-US" w:eastAsia="zh-CN"/>
              </w:rPr>
            </w:pPr>
          </w:p>
        </w:tc>
        <w:tc>
          <w:tcPr>
            <w:tcW w:w="3486" w:type="dxa"/>
          </w:tcPr>
          <w:p w14:paraId="243DE29E">
            <w:pPr>
              <w:bidi w:val="0"/>
              <w:jc w:val="both"/>
              <w:rPr>
                <w:rFonts w:hint="eastAsia" w:ascii="宋体" w:hAnsi="宋体" w:eastAsia="宋体" w:cs="宋体"/>
                <w:color w:val="auto"/>
                <w:highlight w:val="none"/>
                <w:vertAlign w:val="baseline"/>
                <w:lang w:val="en-US" w:eastAsia="zh-CN"/>
              </w:rPr>
            </w:pPr>
          </w:p>
        </w:tc>
      </w:tr>
    </w:tbl>
    <w:p w14:paraId="00612DA4">
      <w:pPr>
        <w:bidi w:val="0"/>
        <w:ind w:left="0" w:leftChars="0" w:firstLine="420" w:firstLineChars="20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 xml:space="preserve">备注：1、报价不得低于租金单价底价。 </w:t>
      </w:r>
    </w:p>
    <w:p w14:paraId="1FC4E7D9">
      <w:pPr>
        <w:bidi w:val="0"/>
        <w:ind w:left="0" w:leftChars="0" w:firstLine="420" w:firstLineChars="20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2、以上价格不含水电费等其它费用。</w:t>
      </w:r>
    </w:p>
    <w:p w14:paraId="63CC110D">
      <w:pPr>
        <w:bidi w:val="0"/>
        <w:ind w:left="0" w:leftChars="0" w:firstLine="420" w:firstLineChars="200"/>
        <w:rPr>
          <w:rFonts w:hint="eastAsia" w:ascii="宋体" w:hAnsi="宋体" w:eastAsia="宋体" w:cs="宋体"/>
          <w:color w:val="auto"/>
          <w:highlight w:val="none"/>
          <w:lang w:val="en-US" w:eastAsia="zh-CN"/>
        </w:rPr>
      </w:pPr>
    </w:p>
    <w:p w14:paraId="1EDEB50C">
      <w:pPr>
        <w:ind w:left="0" w:leftChars="0" w:right="-512" w:rightChars="-244" w:firstLine="367" w:firstLineChars="175"/>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意向承租方本人或委托代理人（签字</w:t>
      </w:r>
      <w:r>
        <w:rPr>
          <w:rFonts w:hint="eastAsia" w:ascii="宋体" w:hAnsi="宋体" w:eastAsia="宋体" w:cs="宋体"/>
          <w:color w:val="auto"/>
          <w:kern w:val="0"/>
          <w:sz w:val="21"/>
          <w:szCs w:val="21"/>
          <w:highlight w:val="none"/>
          <w:lang w:val="en-US" w:eastAsia="zh-CN" w:bidi="ar"/>
        </w:rPr>
        <w:t>并加盖手印</w:t>
      </w:r>
      <w:r>
        <w:rPr>
          <w:rFonts w:hint="eastAsia" w:ascii="宋体" w:hAnsi="宋体" w:eastAsia="宋体" w:cs="宋体"/>
          <w:color w:val="auto"/>
          <w:sz w:val="21"/>
          <w:szCs w:val="21"/>
          <w:highlight w:val="none"/>
          <w:lang w:val="en-US" w:eastAsia="zh-CN"/>
        </w:rPr>
        <w:t xml:space="preserve">）： </w:t>
      </w:r>
    </w:p>
    <w:p w14:paraId="26CB98D3">
      <w:pPr>
        <w:ind w:left="0" w:leftChars="0" w:right="-512" w:rightChars="-244" w:firstLine="367" w:firstLineChars="175"/>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日期：   年   月   日  </w:t>
      </w:r>
    </w:p>
    <w:p w14:paraId="0FBB81BC">
      <w:pP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br w:type="page"/>
      </w:r>
    </w:p>
    <w:p w14:paraId="79FA0CAB">
      <w:pPr>
        <w:jc w:val="center"/>
        <w:outlineLvl w:val="1"/>
        <w:rPr>
          <w:rFonts w:hint="eastAsia" w:ascii="宋体" w:hAnsi="宋体" w:eastAsia="宋体" w:cs="宋体"/>
          <w:b/>
          <w:bCs/>
          <w:color w:val="auto"/>
          <w:sz w:val="32"/>
          <w:szCs w:val="32"/>
          <w:highlight w:val="none"/>
          <w:lang w:val="en-US" w:eastAsia="zh-CN"/>
        </w:rPr>
      </w:pPr>
      <w:bookmarkStart w:id="187" w:name="_Toc17079"/>
      <w:r>
        <w:rPr>
          <w:rFonts w:hint="eastAsia" w:ascii="宋体" w:hAnsi="宋体" w:eastAsia="宋体" w:cs="宋体"/>
          <w:b/>
          <w:bCs/>
          <w:color w:val="auto"/>
          <w:sz w:val="32"/>
          <w:szCs w:val="32"/>
          <w:highlight w:val="none"/>
          <w:lang w:val="en-US" w:eastAsia="zh-CN"/>
        </w:rPr>
        <w:t>六、交易保证金</w:t>
      </w:r>
      <w:bookmarkEnd w:id="187"/>
    </w:p>
    <w:p w14:paraId="4ADB0E53">
      <w:pPr>
        <w:keepNext w:val="0"/>
        <w:keepLines w:val="0"/>
        <w:widowControl/>
        <w:suppressLineNumbers w:val="0"/>
        <w:jc w:val="center"/>
        <w:rPr>
          <w:rFonts w:hint="eastAsia" w:ascii="宋体" w:hAnsi="宋体" w:eastAsia="宋体" w:cs="宋体"/>
          <w:color w:val="auto"/>
          <w:sz w:val="28"/>
          <w:szCs w:val="28"/>
          <w:highlight w:val="none"/>
        </w:rPr>
      </w:pPr>
    </w:p>
    <w:p w14:paraId="27DCD9FB">
      <w:pPr>
        <w:keepNext w:val="0"/>
        <w:keepLines w:val="0"/>
        <w:widowControl/>
        <w:suppressLineNumbers w:val="0"/>
        <w:ind w:right="-512" w:rightChars="-244"/>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南通轨道资源开发有限公司： </w:t>
      </w:r>
    </w:p>
    <w:p w14:paraId="223696E2">
      <w:pPr>
        <w:bidi w:val="0"/>
        <w:ind w:left="0" w:leftChars="0" w:firstLine="420" w:firstLineChars="20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若我方中标，我方交纳的交易保证金按以下方式处理：</w:t>
      </w:r>
    </w:p>
    <w:p w14:paraId="192DAD69">
      <w:pPr>
        <w:bidi w:val="0"/>
        <w:ind w:left="0" w:leftChars="0" w:firstLine="420" w:firstLineChars="200"/>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highlight w:val="none"/>
          <w:lang w:val="en-US" w:eastAsia="zh-CN"/>
        </w:rPr>
        <w:t>□</w:t>
      </w:r>
      <w:r>
        <w:rPr>
          <w:rFonts w:hint="eastAsia" w:ascii="宋体" w:hAnsi="宋体" w:eastAsia="宋体" w:cs="宋体"/>
          <w:color w:val="auto"/>
          <w:kern w:val="0"/>
          <w:sz w:val="21"/>
          <w:szCs w:val="21"/>
          <w:highlight w:val="none"/>
          <w:lang w:val="en-US" w:eastAsia="zh-CN" w:bidi="ar"/>
        </w:rPr>
        <w:t>原路退回</w:t>
      </w:r>
    </w:p>
    <w:p w14:paraId="56982F67">
      <w:pPr>
        <w:bidi w:val="0"/>
        <w:ind w:left="0" w:leftChars="0" w:firstLine="420" w:firstLineChars="20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w:t>
      </w:r>
      <w:r>
        <w:rPr>
          <w:rFonts w:hint="eastAsia" w:ascii="宋体" w:hAnsi="宋体" w:eastAsia="宋体" w:cs="宋体"/>
          <w:color w:val="auto"/>
          <w:kern w:val="0"/>
          <w:sz w:val="21"/>
          <w:szCs w:val="21"/>
          <w:highlight w:val="none"/>
          <w:lang w:val="en-US" w:eastAsia="zh-CN" w:bidi="ar"/>
        </w:rPr>
        <w:t>转为租金</w:t>
      </w:r>
    </w:p>
    <w:p w14:paraId="6465557A">
      <w:pPr>
        <w:bidi w:val="0"/>
        <w:ind w:left="0" w:leftChars="0" w:firstLine="420" w:firstLineChars="200"/>
        <w:rPr>
          <w:rFonts w:hint="eastAsia" w:ascii="宋体" w:hAnsi="宋体" w:eastAsia="宋体" w:cs="宋体"/>
          <w:color w:val="auto"/>
          <w:highlight w:val="none"/>
          <w:lang w:val="en-US" w:eastAsia="zh-CN"/>
        </w:rPr>
      </w:pPr>
    </w:p>
    <w:p w14:paraId="0B0910D5">
      <w:pPr>
        <w:bidi w:val="0"/>
        <w:ind w:left="0" w:leftChars="0" w:firstLine="420" w:firstLineChars="200"/>
        <w:rPr>
          <w:rFonts w:hint="eastAsia" w:ascii="宋体" w:hAnsi="宋体" w:eastAsia="宋体" w:cs="宋体"/>
          <w:color w:val="auto"/>
          <w:highlight w:val="none"/>
          <w:lang w:val="en-US" w:eastAsia="zh-CN"/>
        </w:rPr>
      </w:pPr>
    </w:p>
    <w:p w14:paraId="5179EC95">
      <w:pPr>
        <w:bidi w:val="0"/>
        <w:ind w:left="0" w:leftChars="0" w:firstLine="420" w:firstLineChars="200"/>
        <w:rPr>
          <w:rFonts w:hint="eastAsia" w:ascii="宋体" w:hAnsi="宋体" w:eastAsia="宋体" w:cs="宋体"/>
          <w:color w:val="auto"/>
          <w:highlight w:val="none"/>
          <w:lang w:val="en-US" w:eastAsia="zh-CN"/>
        </w:rPr>
      </w:pPr>
    </w:p>
    <w:p w14:paraId="0776A83F">
      <w:pPr>
        <w:bidi w:val="0"/>
        <w:ind w:left="0" w:leftChars="0" w:firstLine="420" w:firstLineChars="20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 xml:space="preserve">意向承租方（公章）： </w:t>
      </w:r>
    </w:p>
    <w:p w14:paraId="64135055">
      <w:pPr>
        <w:bidi w:val="0"/>
        <w:ind w:left="0" w:leftChars="0" w:firstLine="420" w:firstLineChars="20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 xml:space="preserve">法定代表人或其委托代理人（签字或盖章）： </w:t>
      </w:r>
    </w:p>
    <w:p w14:paraId="3B7568AF">
      <w:pPr>
        <w:bidi w:val="0"/>
        <w:ind w:left="0" w:leftChars="0" w:firstLine="420" w:firstLineChars="20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 xml:space="preserve">日期：   年   月   日 </w:t>
      </w:r>
    </w:p>
    <w:p w14:paraId="105EB470">
      <w:pPr>
        <w:bidi w:val="0"/>
        <w:ind w:left="0" w:leftChars="0" w:firstLine="420" w:firstLineChars="200"/>
        <w:rPr>
          <w:rFonts w:hint="eastAsia" w:ascii="宋体" w:hAnsi="宋体" w:eastAsia="宋体" w:cs="宋体"/>
          <w:color w:val="auto"/>
          <w:highlight w:val="none"/>
          <w:lang w:val="en-US" w:eastAsia="zh-CN"/>
        </w:rPr>
      </w:pPr>
    </w:p>
    <w:p w14:paraId="7E09AA79">
      <w:pPr>
        <w:keepNext w:val="0"/>
        <w:keepLines w:val="0"/>
        <w:widowControl/>
        <w:suppressLineNumbers w:val="0"/>
        <w:ind w:right="-512" w:rightChars="-244"/>
        <w:jc w:val="left"/>
        <w:rPr>
          <w:rFonts w:hint="eastAsia" w:ascii="宋体" w:hAnsi="宋体" w:eastAsia="宋体" w:cs="宋体"/>
          <w:b/>
          <w:bCs/>
          <w:color w:val="auto"/>
          <w:kern w:val="0"/>
          <w:sz w:val="21"/>
          <w:szCs w:val="21"/>
          <w:highlight w:val="none"/>
          <w:lang w:val="en-US" w:eastAsia="zh-CN" w:bidi="ar"/>
        </w:rPr>
      </w:pPr>
    </w:p>
    <w:p w14:paraId="427D0279">
      <w:pPr>
        <w:keepNext w:val="0"/>
        <w:keepLines w:val="0"/>
        <w:widowControl/>
        <w:suppressLineNumbers w:val="0"/>
        <w:ind w:right="-512" w:rightChars="-244"/>
        <w:jc w:val="left"/>
        <w:rPr>
          <w:rFonts w:hint="eastAsia" w:ascii="宋体" w:hAnsi="宋体" w:eastAsia="宋体" w:cs="宋体"/>
          <w:b/>
          <w:bCs/>
          <w:color w:val="auto"/>
          <w:kern w:val="0"/>
          <w:sz w:val="21"/>
          <w:szCs w:val="21"/>
          <w:highlight w:val="none"/>
          <w:lang w:val="en-US" w:eastAsia="zh-CN" w:bidi="ar"/>
        </w:rPr>
      </w:pPr>
      <w:r>
        <w:rPr>
          <w:rFonts w:hint="eastAsia" w:ascii="宋体" w:hAnsi="宋体" w:eastAsia="宋体" w:cs="宋体"/>
          <w:b/>
          <w:bCs/>
          <w:color w:val="auto"/>
          <w:kern w:val="0"/>
          <w:sz w:val="21"/>
          <w:szCs w:val="21"/>
          <w:highlight w:val="none"/>
          <w:lang w:val="en-US" w:eastAsia="zh-CN" w:bidi="ar"/>
        </w:rPr>
        <w:t>附本票或保函或保险或担保或数字人民币或转账回单复印件或扫描件。</w:t>
      </w:r>
    </w:p>
    <w:p w14:paraId="64D5CCFF">
      <w:pPr>
        <w:rPr>
          <w:rFonts w:hint="eastAsia" w:ascii="宋体" w:hAnsi="宋体" w:eastAsia="宋体" w:cs="宋体"/>
          <w:b/>
          <w:bCs/>
          <w:color w:val="auto"/>
          <w:kern w:val="0"/>
          <w:sz w:val="21"/>
          <w:szCs w:val="21"/>
          <w:highlight w:val="none"/>
          <w:lang w:val="en-US" w:eastAsia="zh-CN" w:bidi="ar"/>
        </w:rPr>
      </w:pPr>
      <w:r>
        <w:rPr>
          <w:rFonts w:hint="eastAsia" w:ascii="宋体" w:hAnsi="宋体" w:eastAsia="宋体" w:cs="宋体"/>
          <w:b/>
          <w:bCs/>
          <w:color w:val="auto"/>
          <w:kern w:val="0"/>
          <w:sz w:val="21"/>
          <w:szCs w:val="21"/>
          <w:highlight w:val="none"/>
          <w:lang w:val="en-US" w:eastAsia="zh-CN" w:bidi="ar"/>
        </w:rPr>
        <w:br w:type="page"/>
      </w:r>
    </w:p>
    <w:p w14:paraId="39CAF01C">
      <w:pPr>
        <w:pStyle w:val="3"/>
        <w:bidi w:val="0"/>
        <w:outlineLvl w:val="0"/>
        <w:rPr>
          <w:rFonts w:hint="eastAsia" w:ascii="宋体" w:hAnsi="宋体" w:eastAsia="宋体" w:cs="宋体"/>
          <w:b/>
          <w:bCs/>
          <w:color w:val="auto"/>
          <w:sz w:val="24"/>
          <w:szCs w:val="24"/>
          <w:highlight w:val="none"/>
          <w:lang w:val="en-US" w:eastAsia="zh-CN"/>
        </w:rPr>
      </w:pPr>
      <w:bookmarkStart w:id="188" w:name="_Toc25204"/>
      <w:r>
        <w:rPr>
          <w:rFonts w:hint="eastAsia" w:ascii="宋体" w:hAnsi="宋体" w:eastAsia="宋体" w:cs="宋体"/>
          <w:b/>
          <w:bCs/>
          <w:color w:val="auto"/>
          <w:sz w:val="24"/>
          <w:szCs w:val="24"/>
          <w:highlight w:val="none"/>
          <w:lang w:val="en-US" w:eastAsia="zh-CN"/>
        </w:rPr>
        <w:t>标3</w:t>
      </w:r>
      <w:bookmarkEnd w:id="188"/>
    </w:p>
    <w:p w14:paraId="277767D4">
      <w:pPr>
        <w:pStyle w:val="3"/>
        <w:bidi w:val="0"/>
        <w:outlineLvl w:val="0"/>
        <w:rPr>
          <w:rFonts w:hint="eastAsia" w:ascii="宋体" w:hAnsi="宋体" w:eastAsia="宋体" w:cs="宋体"/>
          <w:b/>
          <w:bCs/>
          <w:color w:val="auto"/>
          <w:sz w:val="24"/>
          <w:szCs w:val="24"/>
          <w:highlight w:val="none"/>
          <w:lang w:val="en-US" w:eastAsia="zh-CN"/>
        </w:rPr>
      </w:pPr>
      <w:bookmarkStart w:id="189" w:name="_Toc18388"/>
      <w:r>
        <w:rPr>
          <w:rFonts w:hint="eastAsia" w:ascii="宋体" w:hAnsi="宋体" w:eastAsia="宋体" w:cs="宋体"/>
          <w:color w:val="auto"/>
          <w:sz w:val="24"/>
          <w:szCs w:val="24"/>
          <w:highlight w:val="none"/>
          <w:lang w:val="en-US" w:eastAsia="zh-CN"/>
        </w:rPr>
        <w:t>附件5-3. 竞选文件格式</w:t>
      </w:r>
      <w:bookmarkEnd w:id="189"/>
    </w:p>
    <w:p w14:paraId="332B07B7">
      <w:pPr>
        <w:rPr>
          <w:rFonts w:hint="eastAsia" w:ascii="宋体" w:hAnsi="宋体" w:eastAsia="宋体" w:cs="宋体"/>
          <w:color w:val="auto"/>
          <w:highlight w:val="none"/>
        </w:rPr>
      </w:pPr>
    </w:p>
    <w:p w14:paraId="1610A21B">
      <w:pPr>
        <w:jc w:val="center"/>
        <w:outlineLvl w:val="1"/>
        <w:rPr>
          <w:rFonts w:hint="eastAsia" w:ascii="宋体" w:hAnsi="宋体" w:eastAsia="宋体" w:cs="宋体"/>
          <w:b/>
          <w:bCs/>
          <w:color w:val="auto"/>
          <w:sz w:val="32"/>
          <w:szCs w:val="32"/>
          <w:highlight w:val="none"/>
          <w:lang w:val="en-US" w:eastAsia="zh-CN"/>
        </w:rPr>
      </w:pPr>
      <w:bookmarkStart w:id="190" w:name="_Toc13404"/>
      <w:bookmarkStart w:id="191" w:name="_Toc12322"/>
      <w:r>
        <w:rPr>
          <w:rFonts w:hint="eastAsia" w:ascii="宋体" w:hAnsi="宋体" w:eastAsia="宋体" w:cs="宋体"/>
          <w:b/>
          <w:bCs/>
          <w:color w:val="auto"/>
          <w:sz w:val="32"/>
          <w:szCs w:val="32"/>
          <w:highlight w:val="none"/>
          <w:lang w:val="en-US" w:eastAsia="zh-CN"/>
        </w:rPr>
        <w:t>一、授权委托书</w:t>
      </w:r>
      <w:bookmarkEnd w:id="190"/>
      <w:bookmarkEnd w:id="191"/>
    </w:p>
    <w:p w14:paraId="464B9EE4">
      <w:pPr>
        <w:keepNext w:val="0"/>
        <w:keepLines w:val="0"/>
        <w:widowControl/>
        <w:suppressLineNumbers w:val="0"/>
        <w:ind w:right="-512" w:rightChars="-244"/>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南通轨道资源开发有限公司： </w:t>
      </w:r>
    </w:p>
    <w:p w14:paraId="1F717365">
      <w:pPr>
        <w:keepNext w:val="0"/>
        <w:keepLines w:val="0"/>
        <w:widowControl/>
        <w:suppressLineNumbers w:val="0"/>
        <w:ind w:left="0" w:leftChars="0" w:right="-512" w:rightChars="-244" w:firstLine="315" w:firstLineChars="15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本授权委托书声明： </w:t>
      </w:r>
    </w:p>
    <w:p w14:paraId="0319C53B">
      <w:pPr>
        <w:keepNext w:val="0"/>
        <w:keepLines w:val="0"/>
        <w:widowControl/>
        <w:suppressLineNumbers w:val="0"/>
        <w:ind w:left="0" w:leftChars="0" w:right="-512" w:rightChars="-244" w:firstLine="315" w:firstLineChars="15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本人</w:t>
      </w:r>
      <w:r>
        <w:rPr>
          <w:rFonts w:hint="eastAsia" w:ascii="宋体" w:hAnsi="宋体" w:eastAsia="宋体" w:cs="宋体"/>
          <w:color w:val="auto"/>
          <w:kern w:val="0"/>
          <w:sz w:val="21"/>
          <w:szCs w:val="21"/>
          <w:highlight w:val="none"/>
          <w:u w:val="single"/>
          <w:lang w:val="en-US" w:eastAsia="zh-CN" w:bidi="ar"/>
        </w:rPr>
        <w:t xml:space="preserve">（姓名）    </w:t>
      </w:r>
      <w:r>
        <w:rPr>
          <w:rFonts w:hint="eastAsia" w:ascii="宋体" w:hAnsi="宋体" w:eastAsia="宋体" w:cs="宋体"/>
          <w:color w:val="auto"/>
          <w:kern w:val="0"/>
          <w:sz w:val="21"/>
          <w:szCs w:val="21"/>
          <w:highlight w:val="none"/>
          <w:lang w:val="en-US" w:eastAsia="zh-CN" w:bidi="ar"/>
        </w:rPr>
        <w:t>，身份证号</w:t>
      </w:r>
      <w:r>
        <w:rPr>
          <w:rFonts w:hint="eastAsia" w:ascii="宋体" w:hAnsi="宋体" w:eastAsia="宋体" w:cs="宋体"/>
          <w:color w:val="auto"/>
          <w:kern w:val="0"/>
          <w:sz w:val="21"/>
          <w:szCs w:val="21"/>
          <w:highlight w:val="none"/>
          <w:u w:val="single"/>
          <w:lang w:val="en-US" w:eastAsia="zh-CN" w:bidi="ar"/>
        </w:rPr>
        <w:t xml:space="preserve">              </w:t>
      </w:r>
      <w:r>
        <w:rPr>
          <w:rFonts w:hint="eastAsia" w:ascii="宋体" w:hAnsi="宋体" w:eastAsia="宋体" w:cs="宋体"/>
          <w:color w:val="auto"/>
          <w:kern w:val="0"/>
          <w:sz w:val="21"/>
          <w:szCs w:val="21"/>
          <w:highlight w:val="none"/>
          <w:lang w:val="en-US" w:eastAsia="zh-CN" w:bidi="ar"/>
        </w:rPr>
        <w:t>，系</w:t>
      </w:r>
      <w:r>
        <w:rPr>
          <w:rFonts w:hint="eastAsia" w:ascii="宋体" w:hAnsi="宋体" w:eastAsia="宋体" w:cs="宋体"/>
          <w:color w:val="auto"/>
          <w:kern w:val="0"/>
          <w:sz w:val="21"/>
          <w:szCs w:val="21"/>
          <w:highlight w:val="none"/>
          <w:u w:val="single"/>
          <w:lang w:val="en-US" w:eastAsia="zh-CN" w:bidi="ar"/>
        </w:rPr>
        <w:t xml:space="preserve"> （意向承租方名称）</w:t>
      </w:r>
      <w:r>
        <w:rPr>
          <w:rFonts w:hint="eastAsia" w:ascii="宋体" w:hAnsi="宋体" w:eastAsia="宋体" w:cs="宋体"/>
          <w:color w:val="auto"/>
          <w:kern w:val="0"/>
          <w:sz w:val="21"/>
          <w:szCs w:val="21"/>
          <w:highlight w:val="none"/>
          <w:lang w:val="en-US" w:eastAsia="zh-CN" w:bidi="ar"/>
        </w:rPr>
        <w:t>的法定代表人，现授权委托</w:t>
      </w:r>
      <w:r>
        <w:rPr>
          <w:rFonts w:hint="eastAsia" w:ascii="宋体" w:hAnsi="宋体" w:eastAsia="宋体" w:cs="宋体"/>
          <w:color w:val="auto"/>
          <w:kern w:val="0"/>
          <w:sz w:val="21"/>
          <w:szCs w:val="21"/>
          <w:highlight w:val="none"/>
          <w:u w:val="single"/>
          <w:lang w:val="en-US" w:eastAsia="zh-CN" w:bidi="ar"/>
        </w:rPr>
        <w:t xml:space="preserve">（姓名）   </w:t>
      </w:r>
      <w:r>
        <w:rPr>
          <w:rFonts w:hint="eastAsia" w:ascii="宋体" w:hAnsi="宋体" w:eastAsia="宋体" w:cs="宋体"/>
          <w:color w:val="auto"/>
          <w:kern w:val="0"/>
          <w:sz w:val="21"/>
          <w:szCs w:val="21"/>
          <w:highlight w:val="none"/>
          <w:lang w:val="en-US" w:eastAsia="zh-CN" w:bidi="ar"/>
        </w:rPr>
        <w:t>、</w:t>
      </w:r>
      <w:r>
        <w:rPr>
          <w:rFonts w:hint="eastAsia" w:ascii="宋体" w:hAnsi="宋体" w:eastAsia="宋体" w:cs="宋体"/>
          <w:color w:val="auto"/>
          <w:kern w:val="0"/>
          <w:sz w:val="21"/>
          <w:szCs w:val="21"/>
          <w:highlight w:val="none"/>
          <w:u w:val="single"/>
          <w:lang w:val="en-US" w:eastAsia="zh-CN" w:bidi="ar"/>
        </w:rPr>
        <w:t xml:space="preserve">（职务）    </w:t>
      </w:r>
      <w:r>
        <w:rPr>
          <w:rFonts w:hint="eastAsia" w:ascii="宋体" w:hAnsi="宋体" w:eastAsia="宋体" w:cs="宋体"/>
          <w:color w:val="auto"/>
          <w:kern w:val="0"/>
          <w:sz w:val="21"/>
          <w:szCs w:val="21"/>
          <w:highlight w:val="none"/>
          <w:lang w:val="en-US" w:eastAsia="zh-CN" w:bidi="ar"/>
        </w:rPr>
        <w:t>身份证号</w:t>
      </w:r>
      <w:r>
        <w:rPr>
          <w:rFonts w:hint="eastAsia" w:ascii="宋体" w:hAnsi="宋体" w:eastAsia="宋体" w:cs="宋体"/>
          <w:color w:val="auto"/>
          <w:kern w:val="0"/>
          <w:sz w:val="21"/>
          <w:szCs w:val="21"/>
          <w:highlight w:val="none"/>
          <w:u w:val="single"/>
          <w:lang w:val="en-US" w:eastAsia="zh-CN" w:bidi="ar"/>
        </w:rPr>
        <w:t xml:space="preserve">                </w:t>
      </w:r>
      <w:r>
        <w:rPr>
          <w:rFonts w:hint="eastAsia" w:ascii="宋体" w:hAnsi="宋体" w:eastAsia="宋体" w:cs="宋体"/>
          <w:color w:val="auto"/>
          <w:kern w:val="0"/>
          <w:sz w:val="21"/>
          <w:szCs w:val="21"/>
          <w:highlight w:val="none"/>
          <w:lang w:val="en-US" w:eastAsia="zh-CN" w:bidi="ar"/>
        </w:rPr>
        <w:t>，为我公司委托代理人，以本公司的名义参加</w:t>
      </w:r>
      <w:r>
        <w:rPr>
          <w:rFonts w:hint="eastAsia" w:ascii="宋体" w:hAnsi="宋体" w:eastAsia="宋体" w:cs="宋体"/>
          <w:color w:val="auto"/>
          <w:kern w:val="0"/>
          <w:sz w:val="21"/>
          <w:szCs w:val="21"/>
          <w:highlight w:val="none"/>
          <w:u w:val="single"/>
          <w:lang w:val="en-US" w:eastAsia="zh-CN" w:bidi="ar"/>
        </w:rPr>
        <w:t xml:space="preserve">（项目名称）                 </w:t>
      </w:r>
      <w:r>
        <w:rPr>
          <w:rFonts w:hint="eastAsia" w:ascii="宋体" w:hAnsi="宋体" w:eastAsia="宋体" w:cs="宋体"/>
          <w:color w:val="auto"/>
          <w:kern w:val="0"/>
          <w:sz w:val="21"/>
          <w:szCs w:val="21"/>
          <w:highlight w:val="none"/>
          <w:lang w:val="en-US" w:eastAsia="zh-CN" w:bidi="ar"/>
        </w:rPr>
        <w:t xml:space="preserve">竞价活动。 </w:t>
      </w:r>
    </w:p>
    <w:p w14:paraId="562B0406">
      <w:pPr>
        <w:keepNext w:val="0"/>
        <w:keepLines w:val="0"/>
        <w:widowControl/>
        <w:suppressLineNumbers w:val="0"/>
        <w:ind w:left="0" w:leftChars="0" w:right="-512" w:rightChars="-244" w:firstLine="315" w:firstLineChars="15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委托代理人在竞选文件递交、澄清、合同谈判及办理与本次招商活动有关的一切事务，我均予以承认。 </w:t>
      </w:r>
    </w:p>
    <w:p w14:paraId="4F80CFC0">
      <w:pPr>
        <w:keepNext w:val="0"/>
        <w:keepLines w:val="0"/>
        <w:widowControl/>
        <w:suppressLineNumbers w:val="0"/>
        <w:ind w:left="0" w:leftChars="0" w:right="-512" w:rightChars="-244" w:firstLine="315" w:firstLineChars="15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特此委托。 </w:t>
      </w:r>
    </w:p>
    <w:p w14:paraId="3FEB071E">
      <w:pPr>
        <w:keepNext w:val="0"/>
        <w:keepLines w:val="0"/>
        <w:widowControl/>
        <w:suppressLineNumbers w:val="0"/>
        <w:ind w:left="0" w:leftChars="0" w:right="-512" w:rightChars="-244" w:firstLine="315" w:firstLineChars="150"/>
        <w:jc w:val="left"/>
        <w:rPr>
          <w:rFonts w:hint="eastAsia" w:ascii="宋体" w:hAnsi="宋体" w:eastAsia="宋体" w:cs="宋体"/>
          <w:color w:val="auto"/>
          <w:kern w:val="0"/>
          <w:sz w:val="21"/>
          <w:szCs w:val="21"/>
          <w:highlight w:val="none"/>
          <w:lang w:val="en-US" w:eastAsia="zh-CN" w:bidi="ar"/>
        </w:rPr>
      </w:pPr>
    </w:p>
    <w:p w14:paraId="7ABB8CB8">
      <w:pPr>
        <w:keepNext w:val="0"/>
        <w:keepLines w:val="0"/>
        <w:widowControl/>
        <w:suppressLineNumbers w:val="0"/>
        <w:ind w:left="0" w:leftChars="0" w:right="-512" w:rightChars="-244" w:firstLine="315" w:firstLineChars="150"/>
        <w:jc w:val="left"/>
        <w:rPr>
          <w:rFonts w:hint="eastAsia" w:ascii="宋体" w:hAnsi="宋体" w:eastAsia="宋体" w:cs="宋体"/>
          <w:color w:val="auto"/>
          <w:sz w:val="21"/>
          <w:szCs w:val="21"/>
          <w:highlight w:val="none"/>
        </w:rPr>
      </w:pPr>
      <w:r>
        <w:rPr>
          <w:rFonts w:hint="eastAsia" w:ascii="宋体" w:hAnsi="宋体" w:cs="宋体"/>
          <w:color w:val="auto"/>
          <w:kern w:val="0"/>
          <w:sz w:val="21"/>
          <w:szCs w:val="21"/>
          <w:highlight w:val="none"/>
          <w:lang w:val="en-US" w:eastAsia="zh-CN" w:bidi="ar"/>
        </w:rPr>
        <w:t>委托人（</w:t>
      </w:r>
      <w:r>
        <w:rPr>
          <w:rFonts w:hint="eastAsia" w:ascii="宋体" w:hAnsi="宋体" w:eastAsia="宋体" w:cs="宋体"/>
          <w:color w:val="auto"/>
          <w:kern w:val="0"/>
          <w:sz w:val="21"/>
          <w:szCs w:val="21"/>
          <w:highlight w:val="none"/>
          <w:lang w:val="en-US" w:eastAsia="zh-CN" w:bidi="ar"/>
        </w:rPr>
        <w:t>意向承租方</w:t>
      </w:r>
      <w:r>
        <w:rPr>
          <w:rFonts w:hint="eastAsia" w:ascii="宋体" w:hAnsi="宋体" w:cs="宋体"/>
          <w:color w:val="auto"/>
          <w:kern w:val="0"/>
          <w:sz w:val="21"/>
          <w:szCs w:val="21"/>
          <w:highlight w:val="none"/>
          <w:lang w:val="en-US" w:eastAsia="zh-CN" w:bidi="ar"/>
        </w:rPr>
        <w:t>）</w:t>
      </w:r>
      <w:r>
        <w:rPr>
          <w:rFonts w:hint="eastAsia" w:ascii="宋体" w:hAnsi="宋体" w:eastAsia="宋体" w:cs="宋体"/>
          <w:color w:val="auto"/>
          <w:kern w:val="0"/>
          <w:sz w:val="21"/>
          <w:szCs w:val="21"/>
          <w:highlight w:val="none"/>
          <w:lang w:val="en-US" w:eastAsia="zh-CN" w:bidi="ar"/>
        </w:rPr>
        <w:t xml:space="preserve">（公章）： </w:t>
      </w:r>
    </w:p>
    <w:p w14:paraId="3FB8B257">
      <w:pPr>
        <w:keepNext w:val="0"/>
        <w:keepLines w:val="0"/>
        <w:widowControl/>
        <w:suppressLineNumbers w:val="0"/>
        <w:ind w:left="0" w:leftChars="0" w:right="-512" w:rightChars="-244" w:firstLine="315" w:firstLineChars="15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法定代表人（签字或盖章）： </w:t>
      </w:r>
    </w:p>
    <w:p w14:paraId="565A487E">
      <w:pPr>
        <w:keepNext w:val="0"/>
        <w:keepLines w:val="0"/>
        <w:widowControl/>
        <w:suppressLineNumbers w:val="0"/>
        <w:ind w:left="0" w:leftChars="0" w:right="-512" w:rightChars="-244" w:firstLine="315" w:firstLineChars="15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委托代理人（签字或盖章）： </w:t>
      </w:r>
    </w:p>
    <w:p w14:paraId="5E0BD467">
      <w:pPr>
        <w:keepNext w:val="0"/>
        <w:keepLines w:val="0"/>
        <w:widowControl/>
        <w:suppressLineNumbers w:val="0"/>
        <w:ind w:left="0" w:leftChars="0" w:right="-512" w:rightChars="-244" w:firstLine="315" w:firstLineChars="150"/>
        <w:jc w:val="left"/>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委托代理人联系方式：</w:t>
      </w:r>
    </w:p>
    <w:p w14:paraId="34C56B7F">
      <w:pPr>
        <w:keepNext w:val="0"/>
        <w:keepLines w:val="0"/>
        <w:widowControl/>
        <w:suppressLineNumbers w:val="0"/>
        <w:ind w:left="0" w:leftChars="0" w:right="-512" w:rightChars="-244" w:firstLine="315" w:firstLineChars="150"/>
        <w:jc w:val="left"/>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地址：</w:t>
      </w:r>
    </w:p>
    <w:p w14:paraId="53205543">
      <w:pPr>
        <w:keepNext w:val="0"/>
        <w:keepLines w:val="0"/>
        <w:widowControl/>
        <w:suppressLineNumbers w:val="0"/>
        <w:ind w:left="0" w:leftChars="0" w:right="-512" w:rightChars="-244" w:firstLine="315" w:firstLineChars="150"/>
        <w:jc w:val="left"/>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邮政编码：</w:t>
      </w:r>
    </w:p>
    <w:p w14:paraId="5DD1864B">
      <w:pPr>
        <w:keepNext w:val="0"/>
        <w:keepLines w:val="0"/>
        <w:widowControl/>
        <w:suppressLineNumbers w:val="0"/>
        <w:ind w:left="0" w:leftChars="0" w:right="-512" w:rightChars="-244" w:firstLine="315" w:firstLineChars="150"/>
        <w:jc w:val="left"/>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开户银行：</w:t>
      </w:r>
    </w:p>
    <w:p w14:paraId="05C7105F">
      <w:pPr>
        <w:keepNext w:val="0"/>
        <w:keepLines w:val="0"/>
        <w:widowControl/>
        <w:suppressLineNumbers w:val="0"/>
        <w:ind w:left="0" w:leftChars="0" w:right="-512" w:rightChars="-244" w:firstLine="315" w:firstLineChars="150"/>
        <w:jc w:val="left"/>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银行帐号：</w:t>
      </w:r>
    </w:p>
    <w:p w14:paraId="78B8AB0F">
      <w:pPr>
        <w:keepNext w:val="0"/>
        <w:keepLines w:val="0"/>
        <w:widowControl/>
        <w:suppressLineNumbers w:val="0"/>
        <w:ind w:left="0" w:leftChars="0" w:right="-512" w:rightChars="-244" w:firstLine="315" w:firstLineChars="150"/>
        <w:jc w:val="left"/>
        <w:rPr>
          <w:rFonts w:hint="eastAsia"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拟派</w:t>
      </w:r>
      <w:r>
        <w:rPr>
          <w:rFonts w:hint="eastAsia" w:ascii="宋体" w:hAnsi="宋体" w:eastAsia="宋体" w:cs="宋体"/>
          <w:color w:val="auto"/>
          <w:kern w:val="0"/>
          <w:sz w:val="21"/>
          <w:szCs w:val="21"/>
          <w:highlight w:val="none"/>
          <w:lang w:val="en-US" w:eastAsia="zh-CN" w:bidi="ar"/>
        </w:rPr>
        <w:t xml:space="preserve">项目负责人姓名： </w:t>
      </w:r>
    </w:p>
    <w:p w14:paraId="7351F0E4">
      <w:pPr>
        <w:keepNext w:val="0"/>
        <w:keepLines w:val="0"/>
        <w:widowControl/>
        <w:suppressLineNumbers w:val="0"/>
        <w:ind w:left="0" w:leftChars="0" w:right="-512" w:rightChars="-244" w:firstLine="315" w:firstLineChars="150"/>
        <w:jc w:val="left"/>
        <w:rPr>
          <w:rFonts w:hint="eastAsia"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拟派</w:t>
      </w:r>
      <w:r>
        <w:rPr>
          <w:rFonts w:hint="eastAsia" w:ascii="宋体" w:hAnsi="宋体" w:eastAsia="宋体" w:cs="宋体"/>
          <w:color w:val="auto"/>
          <w:kern w:val="0"/>
          <w:sz w:val="21"/>
          <w:szCs w:val="21"/>
          <w:highlight w:val="none"/>
          <w:lang w:val="en-US" w:eastAsia="zh-CN" w:bidi="ar"/>
        </w:rPr>
        <w:t>项目负责人身份证号：</w:t>
      </w:r>
    </w:p>
    <w:p w14:paraId="12E0B444">
      <w:pPr>
        <w:keepNext w:val="0"/>
        <w:keepLines w:val="0"/>
        <w:widowControl/>
        <w:suppressLineNumbers w:val="0"/>
        <w:ind w:left="0" w:leftChars="0" w:right="-512" w:rightChars="-244" w:firstLine="315" w:firstLineChars="150"/>
        <w:jc w:val="left"/>
        <w:rPr>
          <w:rFonts w:hint="eastAsia"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拟派</w:t>
      </w:r>
      <w:r>
        <w:rPr>
          <w:rFonts w:hint="eastAsia" w:ascii="宋体" w:hAnsi="宋体" w:eastAsia="宋体" w:cs="宋体"/>
          <w:color w:val="auto"/>
          <w:kern w:val="0"/>
          <w:sz w:val="21"/>
          <w:szCs w:val="21"/>
          <w:highlight w:val="none"/>
          <w:lang w:val="en-US" w:eastAsia="zh-CN" w:bidi="ar"/>
        </w:rPr>
        <w:t>项目负责人联系方式：</w:t>
      </w:r>
    </w:p>
    <w:p w14:paraId="4E087102">
      <w:pPr>
        <w:keepNext w:val="0"/>
        <w:keepLines w:val="0"/>
        <w:widowControl/>
        <w:suppressLineNumbers w:val="0"/>
        <w:ind w:left="0" w:leftChars="0" w:right="-512" w:rightChars="-244" w:firstLine="315" w:firstLineChars="15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日期：   年   月   日 </w:t>
      </w:r>
    </w:p>
    <w:p w14:paraId="64838E2E">
      <w:pPr>
        <w:keepNext w:val="0"/>
        <w:keepLines w:val="0"/>
        <w:widowControl/>
        <w:suppressLineNumbers w:val="0"/>
        <w:ind w:left="0" w:leftChars="0" w:right="-512" w:rightChars="-244" w:firstLine="315" w:firstLineChars="150"/>
        <w:jc w:val="left"/>
        <w:rPr>
          <w:rFonts w:hint="eastAsia" w:ascii="宋体" w:hAnsi="宋体" w:eastAsia="宋体" w:cs="宋体"/>
          <w:color w:val="auto"/>
          <w:kern w:val="0"/>
          <w:sz w:val="21"/>
          <w:szCs w:val="21"/>
          <w:highlight w:val="none"/>
          <w:lang w:val="en-US" w:eastAsia="zh-CN" w:bidi="ar"/>
        </w:rPr>
      </w:pPr>
    </w:p>
    <w:p w14:paraId="17DC7217">
      <w:pPr>
        <w:keepNext w:val="0"/>
        <w:keepLines w:val="0"/>
        <w:widowControl/>
        <w:suppressLineNumbers w:val="0"/>
        <w:ind w:left="0" w:leftChars="0" w:right="-512" w:rightChars="-244" w:firstLine="315" w:firstLineChars="15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注：1、本委托书后需附法定代表人及委托代理人身份证复印件并加盖公章； </w:t>
      </w:r>
    </w:p>
    <w:p w14:paraId="3BD36B24">
      <w:pPr>
        <w:keepNext w:val="0"/>
        <w:keepLines w:val="0"/>
        <w:widowControl/>
        <w:suppressLineNumbers w:val="0"/>
        <w:ind w:left="0" w:leftChars="0" w:right="-512" w:rightChars="-244" w:firstLine="315" w:firstLineChars="15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2、本委托书中委托代理人的签名笔迹是核对由其签发的文件有效性的依据。</w:t>
      </w:r>
    </w:p>
    <w:p w14:paraId="03096980">
      <w:pPr>
        <w:jc w:val="center"/>
        <w:outlineLvl w:val="1"/>
        <w:rPr>
          <w:rFonts w:hint="eastAsia" w:ascii="宋体" w:hAnsi="宋体" w:eastAsia="宋体" w:cs="宋体"/>
          <w:b/>
          <w:bCs/>
          <w:color w:val="auto"/>
          <w:sz w:val="32"/>
          <w:szCs w:val="32"/>
          <w:highlight w:val="none"/>
          <w:lang w:val="en-US" w:eastAsia="zh-CN"/>
        </w:rPr>
      </w:pPr>
      <w:bookmarkStart w:id="192" w:name="_Toc24300"/>
      <w:bookmarkStart w:id="193" w:name="_Toc6524"/>
      <w:r>
        <w:rPr>
          <w:rFonts w:hint="eastAsia" w:ascii="宋体" w:hAnsi="宋体" w:eastAsia="宋体" w:cs="宋体"/>
          <w:b/>
          <w:bCs/>
          <w:color w:val="auto"/>
          <w:sz w:val="32"/>
          <w:szCs w:val="32"/>
          <w:highlight w:val="none"/>
          <w:lang w:val="en-US" w:eastAsia="zh-CN"/>
        </w:rPr>
        <w:t>二、营业执照</w:t>
      </w:r>
      <w:bookmarkEnd w:id="192"/>
      <w:bookmarkEnd w:id="193"/>
    </w:p>
    <w:p w14:paraId="40F127C9">
      <w:pPr>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须提供营业执照复印件或扫描件。</w:t>
      </w:r>
    </w:p>
    <w:p w14:paraId="5FBC403D">
      <w:pPr>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br w:type="page"/>
      </w:r>
    </w:p>
    <w:p w14:paraId="16567044">
      <w:pPr>
        <w:jc w:val="center"/>
        <w:outlineLvl w:val="1"/>
        <w:rPr>
          <w:rFonts w:hint="eastAsia" w:ascii="宋体" w:hAnsi="宋体" w:eastAsia="宋体" w:cs="宋体"/>
          <w:b/>
          <w:bCs/>
          <w:color w:val="auto"/>
          <w:sz w:val="32"/>
          <w:szCs w:val="32"/>
          <w:highlight w:val="none"/>
          <w:lang w:val="en-US" w:eastAsia="zh-CN"/>
        </w:rPr>
      </w:pPr>
      <w:bookmarkStart w:id="194" w:name="_Toc7632"/>
      <w:bookmarkStart w:id="195" w:name="_Toc10214"/>
      <w:r>
        <w:rPr>
          <w:rFonts w:hint="eastAsia" w:ascii="宋体" w:hAnsi="宋体" w:eastAsia="宋体" w:cs="宋体"/>
          <w:b/>
          <w:bCs/>
          <w:color w:val="auto"/>
          <w:sz w:val="32"/>
          <w:szCs w:val="32"/>
          <w:highlight w:val="none"/>
          <w:lang w:val="en-US" w:eastAsia="zh-CN"/>
        </w:rPr>
        <w:t>三、承诺书</w:t>
      </w:r>
      <w:bookmarkEnd w:id="194"/>
      <w:bookmarkEnd w:id="195"/>
    </w:p>
    <w:p w14:paraId="4AA90EBF">
      <w:pPr>
        <w:keepNext w:val="0"/>
        <w:keepLines w:val="0"/>
        <w:widowControl/>
        <w:suppressLineNumbers w:val="0"/>
        <w:jc w:val="center"/>
        <w:rPr>
          <w:rFonts w:hint="eastAsia" w:ascii="宋体" w:hAnsi="宋体" w:eastAsia="宋体" w:cs="宋体"/>
          <w:color w:val="auto"/>
          <w:sz w:val="28"/>
          <w:szCs w:val="28"/>
          <w:highlight w:val="none"/>
        </w:rPr>
      </w:pPr>
    </w:p>
    <w:p w14:paraId="73B47023">
      <w:pPr>
        <w:keepNext w:val="0"/>
        <w:keepLines w:val="0"/>
        <w:widowControl/>
        <w:suppressLineNumbers w:val="0"/>
        <w:ind w:right="-512" w:rightChars="-244"/>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南通轨道资源开发有限公司： </w:t>
      </w:r>
    </w:p>
    <w:p w14:paraId="41B2D9C9">
      <w:pPr>
        <w:keepNext w:val="0"/>
        <w:keepLines w:val="0"/>
        <w:widowControl/>
        <w:suppressLineNumbers w:val="0"/>
        <w:ind w:left="0" w:leftChars="0" w:right="-512" w:rightChars="-244" w:firstLine="367" w:firstLineChars="175"/>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我公司郑重承诺： </w:t>
      </w:r>
    </w:p>
    <w:p w14:paraId="4C4039E3">
      <w:pPr>
        <w:keepNext w:val="0"/>
        <w:keepLines w:val="0"/>
        <w:widowControl/>
        <w:suppressLineNumbers w:val="0"/>
        <w:ind w:left="0" w:leftChars="0" w:right="-512" w:rightChars="-244" w:firstLine="367" w:firstLineChars="175"/>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1. 我公司的竞价行为已经获得必要的内部决策批准、同意及授权，按照规定缴纳相应的交易保证金，相关资金均为合法所得。 </w:t>
      </w:r>
    </w:p>
    <w:p w14:paraId="38D910C2">
      <w:pPr>
        <w:keepNext w:val="0"/>
        <w:keepLines w:val="0"/>
        <w:widowControl/>
        <w:suppressLineNumbers w:val="0"/>
        <w:ind w:left="0" w:leftChars="0" w:right="-512" w:rightChars="-244" w:firstLine="367" w:firstLineChars="175"/>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2. 我公司已认真阅读招商人所有挂牌文件，完全同意并接受招商人《</w:t>
      </w:r>
      <w:r>
        <w:rPr>
          <w:rFonts w:hint="eastAsia" w:ascii="宋体" w:hAnsi="宋体" w:eastAsia="宋体" w:cs="宋体"/>
          <w:color w:val="auto"/>
          <w:sz w:val="21"/>
          <w:szCs w:val="21"/>
          <w:highlight w:val="none"/>
          <w:lang w:val="en-US" w:eastAsia="zh-CN"/>
        </w:rPr>
        <w:t>南通地铁停车场道闸广告资源招商经营项目招商公告</w:t>
      </w:r>
      <w:r>
        <w:rPr>
          <w:rFonts w:hint="eastAsia" w:ascii="宋体" w:hAnsi="宋体" w:eastAsia="宋体" w:cs="宋体"/>
          <w:color w:val="auto"/>
          <w:kern w:val="0"/>
          <w:sz w:val="21"/>
          <w:szCs w:val="21"/>
          <w:highlight w:val="none"/>
          <w:lang w:val="en-US" w:eastAsia="zh-CN" w:bidi="ar"/>
        </w:rPr>
        <w:t xml:space="preserve">》（以下简称“招商公告”）及附件中对意向承租方提出的各项要求，自愿按照《招商公告》及附件中的要求合法参与竞价，如有违反，我公司愿意承担相应法律后果。 </w:t>
      </w:r>
    </w:p>
    <w:p w14:paraId="446EF16F">
      <w:pPr>
        <w:keepNext w:val="0"/>
        <w:keepLines w:val="0"/>
        <w:widowControl/>
        <w:suppressLineNumbers w:val="0"/>
        <w:ind w:left="0" w:leftChars="0" w:right="-512" w:rightChars="-244" w:firstLine="367" w:firstLineChars="175"/>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3. 我公司认可《合同主要条款》所有内容，不对单价或其它条款和条件做任何改变。 </w:t>
      </w:r>
    </w:p>
    <w:p w14:paraId="2158C7AD">
      <w:pPr>
        <w:keepNext w:val="0"/>
        <w:keepLines w:val="0"/>
        <w:widowControl/>
        <w:suppressLineNumbers w:val="0"/>
        <w:ind w:left="0" w:leftChars="0" w:right="-512" w:rightChars="-244" w:firstLine="367" w:firstLineChars="175"/>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4. 我公司递交的全部报名材料均为真实材料，相关证明文件属实。 </w:t>
      </w:r>
    </w:p>
    <w:p w14:paraId="10791BFB">
      <w:pPr>
        <w:keepNext w:val="0"/>
        <w:keepLines w:val="0"/>
        <w:widowControl/>
        <w:suppressLineNumbers w:val="0"/>
        <w:ind w:left="0" w:leftChars="0" w:right="-512" w:rightChars="-244" w:firstLine="367" w:firstLineChars="175"/>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5. 在竞选截止时间前，</w:t>
      </w:r>
      <w:r>
        <w:rPr>
          <w:rFonts w:hint="eastAsia" w:ascii="宋体" w:hAnsi="宋体" w:eastAsia="宋体" w:cs="宋体"/>
          <w:b/>
          <w:bCs/>
          <w:color w:val="auto"/>
          <w:kern w:val="0"/>
          <w:sz w:val="21"/>
          <w:szCs w:val="21"/>
          <w:highlight w:val="none"/>
          <w:lang w:val="en-US" w:eastAsia="zh-CN" w:bidi="ar"/>
        </w:rPr>
        <w:t>我公司在“信用中国”平台中没有不良记录</w:t>
      </w:r>
      <w:r>
        <w:rPr>
          <w:rFonts w:hint="eastAsia" w:ascii="宋体" w:hAnsi="宋体" w:eastAsia="宋体" w:cs="宋体"/>
          <w:color w:val="auto"/>
          <w:kern w:val="0"/>
          <w:sz w:val="21"/>
          <w:szCs w:val="21"/>
          <w:highlight w:val="none"/>
          <w:lang w:val="en-US" w:eastAsia="zh-CN" w:bidi="ar"/>
        </w:rPr>
        <w:t xml:space="preserve">，我公司及我公司法定代表人未被人民法院列入失信被执行人名单。 </w:t>
      </w:r>
    </w:p>
    <w:p w14:paraId="61FF4FAB">
      <w:pPr>
        <w:keepNext w:val="0"/>
        <w:keepLines w:val="0"/>
        <w:widowControl/>
        <w:suppressLineNumbers w:val="0"/>
        <w:ind w:left="0" w:leftChars="0" w:right="-512" w:rightChars="-244" w:firstLine="367" w:firstLineChars="175"/>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以上内容我公司已认真阅读，本公司如有违反承诺内容的行为，自愿依法接受取消竞选资格、计入信用档案、没收保证金等有关处理，愿意承担法律责任，给招商人造成损失的，依法承担赔偿责任。</w:t>
      </w:r>
    </w:p>
    <w:p w14:paraId="5FF6001C">
      <w:pPr>
        <w:ind w:left="0" w:leftChars="0" w:right="-512" w:rightChars="-244" w:firstLine="367" w:firstLineChars="175"/>
        <w:rPr>
          <w:rFonts w:hint="eastAsia" w:ascii="宋体" w:hAnsi="宋体" w:eastAsia="宋体" w:cs="宋体"/>
          <w:color w:val="auto"/>
          <w:sz w:val="21"/>
          <w:szCs w:val="21"/>
          <w:highlight w:val="none"/>
          <w:lang w:val="en-US" w:eastAsia="zh-CN"/>
        </w:rPr>
      </w:pPr>
    </w:p>
    <w:p w14:paraId="4926139F">
      <w:pPr>
        <w:ind w:left="0" w:leftChars="0" w:right="-512" w:rightChars="-244" w:firstLine="367" w:firstLineChars="175"/>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承诺人（</w:t>
      </w:r>
      <w:r>
        <w:rPr>
          <w:rFonts w:hint="eastAsia" w:ascii="宋体" w:hAnsi="宋体" w:eastAsia="宋体" w:cs="宋体"/>
          <w:color w:val="auto"/>
          <w:sz w:val="21"/>
          <w:szCs w:val="21"/>
          <w:highlight w:val="none"/>
          <w:lang w:val="en-US" w:eastAsia="zh-CN"/>
        </w:rPr>
        <w:t>意向承租方</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 xml:space="preserve">（公章）： </w:t>
      </w:r>
    </w:p>
    <w:p w14:paraId="778D1135">
      <w:pPr>
        <w:ind w:left="0" w:leftChars="0" w:right="-512" w:rightChars="-244" w:firstLine="367" w:firstLineChars="175"/>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法定代表人或其委托代理人（签字</w:t>
      </w:r>
      <w:r>
        <w:rPr>
          <w:rFonts w:hint="eastAsia" w:ascii="宋体" w:hAnsi="宋体" w:eastAsia="宋体" w:cs="宋体"/>
          <w:color w:val="auto"/>
          <w:highlight w:val="none"/>
          <w:lang w:val="en-US" w:eastAsia="zh-CN"/>
        </w:rPr>
        <w:t>或盖章</w:t>
      </w:r>
      <w:r>
        <w:rPr>
          <w:rFonts w:hint="eastAsia" w:ascii="宋体" w:hAnsi="宋体" w:eastAsia="宋体" w:cs="宋体"/>
          <w:color w:val="auto"/>
          <w:sz w:val="21"/>
          <w:szCs w:val="21"/>
          <w:highlight w:val="none"/>
          <w:lang w:val="en-US" w:eastAsia="zh-CN"/>
        </w:rPr>
        <w:t xml:space="preserve">）： </w:t>
      </w:r>
    </w:p>
    <w:p w14:paraId="09C0EEE7">
      <w:pPr>
        <w:ind w:left="0" w:leftChars="0" w:right="-512" w:rightChars="-244" w:firstLine="367" w:firstLineChars="175"/>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日期：   年   月   日 </w:t>
      </w:r>
      <w:r>
        <w:rPr>
          <w:rFonts w:hint="eastAsia" w:ascii="宋体" w:hAnsi="宋体" w:eastAsia="宋体" w:cs="宋体"/>
          <w:color w:val="auto"/>
          <w:sz w:val="21"/>
          <w:szCs w:val="21"/>
          <w:highlight w:val="none"/>
          <w:lang w:val="en-US" w:eastAsia="zh-CN"/>
        </w:rPr>
        <w:br w:type="page"/>
      </w:r>
    </w:p>
    <w:p w14:paraId="36EECC8D">
      <w:pPr>
        <w:jc w:val="center"/>
        <w:outlineLvl w:val="1"/>
        <w:rPr>
          <w:rFonts w:hint="eastAsia" w:ascii="宋体" w:hAnsi="宋体" w:eastAsia="宋体" w:cs="宋体"/>
          <w:b/>
          <w:bCs/>
          <w:color w:val="auto"/>
          <w:sz w:val="32"/>
          <w:szCs w:val="32"/>
          <w:highlight w:val="none"/>
          <w:lang w:val="en-US" w:eastAsia="zh-CN"/>
        </w:rPr>
      </w:pPr>
      <w:bookmarkStart w:id="196" w:name="_Toc18804"/>
      <w:bookmarkStart w:id="197" w:name="_Toc17291"/>
      <w:r>
        <w:rPr>
          <w:rFonts w:hint="eastAsia" w:ascii="宋体" w:hAnsi="宋体" w:eastAsia="宋体" w:cs="宋体"/>
          <w:b/>
          <w:bCs/>
          <w:color w:val="auto"/>
          <w:sz w:val="32"/>
          <w:szCs w:val="32"/>
          <w:highlight w:val="none"/>
          <w:lang w:val="en-US" w:eastAsia="zh-CN"/>
        </w:rPr>
        <w:t>四、业绩证明</w:t>
      </w:r>
      <w:bookmarkEnd w:id="196"/>
      <w:bookmarkEnd w:id="197"/>
    </w:p>
    <w:p w14:paraId="0862D5FB">
      <w:pPr>
        <w:keepNext w:val="0"/>
        <w:keepLines w:val="0"/>
        <w:widowControl/>
        <w:suppressLineNumbers w:val="0"/>
        <w:jc w:val="center"/>
        <w:rPr>
          <w:rFonts w:hint="eastAsia" w:ascii="宋体" w:hAnsi="宋体" w:eastAsia="宋体" w:cs="宋体"/>
          <w:color w:val="auto"/>
          <w:sz w:val="28"/>
          <w:szCs w:val="28"/>
          <w:highlight w:val="none"/>
        </w:rPr>
      </w:pPr>
    </w:p>
    <w:p w14:paraId="2024C9BA">
      <w:pPr>
        <w:keepNext w:val="0"/>
        <w:keepLines w:val="0"/>
        <w:widowControl/>
        <w:suppressLineNumbers w:val="0"/>
        <w:ind w:right="-512" w:rightChars="-244"/>
        <w:jc w:val="left"/>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附业绩证明材料复印件或扫描件。</w:t>
      </w:r>
    </w:p>
    <w:p w14:paraId="6CADF2D8">
      <w:pPr>
        <w:rPr>
          <w:rFonts w:hint="eastAsia" w:ascii="宋体" w:hAnsi="宋体" w:eastAsia="宋体" w:cs="宋体"/>
          <w:b/>
          <w:bCs/>
          <w:color w:val="auto"/>
          <w:sz w:val="32"/>
          <w:szCs w:val="32"/>
          <w:highlight w:val="none"/>
          <w:lang w:val="en-US" w:eastAsia="zh-CN"/>
        </w:rPr>
      </w:pPr>
      <w:r>
        <w:rPr>
          <w:rFonts w:hint="eastAsia" w:ascii="宋体" w:hAnsi="宋体" w:eastAsia="宋体" w:cs="宋体"/>
          <w:b/>
          <w:bCs/>
          <w:color w:val="auto"/>
          <w:sz w:val="32"/>
          <w:szCs w:val="32"/>
          <w:highlight w:val="none"/>
          <w:lang w:val="en-US" w:eastAsia="zh-CN"/>
        </w:rPr>
        <w:br w:type="page"/>
      </w:r>
    </w:p>
    <w:p w14:paraId="00A2CAF7">
      <w:pPr>
        <w:jc w:val="center"/>
        <w:outlineLvl w:val="1"/>
        <w:rPr>
          <w:rFonts w:hint="eastAsia" w:ascii="宋体" w:hAnsi="宋体" w:eastAsia="宋体" w:cs="宋体"/>
          <w:b/>
          <w:bCs/>
          <w:color w:val="auto"/>
          <w:sz w:val="32"/>
          <w:szCs w:val="32"/>
          <w:highlight w:val="none"/>
          <w:lang w:val="en-US" w:eastAsia="zh-CN"/>
        </w:rPr>
      </w:pPr>
      <w:bookmarkStart w:id="198" w:name="_Toc11220"/>
      <w:bookmarkStart w:id="199" w:name="_Toc7832"/>
      <w:r>
        <w:rPr>
          <w:rFonts w:hint="eastAsia" w:ascii="宋体" w:hAnsi="宋体" w:eastAsia="宋体" w:cs="宋体"/>
          <w:b/>
          <w:bCs/>
          <w:color w:val="auto"/>
          <w:sz w:val="32"/>
          <w:szCs w:val="32"/>
          <w:highlight w:val="none"/>
          <w:lang w:val="en-US" w:eastAsia="zh-CN"/>
        </w:rPr>
        <w:t>五、交易保证金</w:t>
      </w:r>
      <w:bookmarkEnd w:id="198"/>
      <w:bookmarkEnd w:id="199"/>
    </w:p>
    <w:p w14:paraId="5036A17B">
      <w:pPr>
        <w:keepNext w:val="0"/>
        <w:keepLines w:val="0"/>
        <w:widowControl/>
        <w:suppressLineNumbers w:val="0"/>
        <w:jc w:val="center"/>
        <w:rPr>
          <w:rFonts w:hint="eastAsia" w:ascii="宋体" w:hAnsi="宋体" w:eastAsia="宋体" w:cs="宋体"/>
          <w:color w:val="auto"/>
          <w:sz w:val="28"/>
          <w:szCs w:val="28"/>
          <w:highlight w:val="none"/>
        </w:rPr>
      </w:pPr>
    </w:p>
    <w:p w14:paraId="379983DC">
      <w:pPr>
        <w:keepNext w:val="0"/>
        <w:keepLines w:val="0"/>
        <w:widowControl/>
        <w:suppressLineNumbers w:val="0"/>
        <w:ind w:right="-512" w:rightChars="-244"/>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南通轨道资源开发有限公司： </w:t>
      </w:r>
    </w:p>
    <w:p w14:paraId="39E0E356">
      <w:pPr>
        <w:bidi w:val="0"/>
        <w:ind w:left="0" w:leftChars="0" w:firstLine="420" w:firstLineChars="20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若我方中标，我方交纳的交易保证金按以下方式处理：</w:t>
      </w:r>
    </w:p>
    <w:p w14:paraId="192CEE18">
      <w:pPr>
        <w:bidi w:val="0"/>
        <w:ind w:left="0" w:leftChars="0" w:firstLine="420" w:firstLineChars="200"/>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highlight w:val="none"/>
          <w:lang w:val="en-US" w:eastAsia="zh-CN"/>
        </w:rPr>
        <w:t>□</w:t>
      </w:r>
      <w:r>
        <w:rPr>
          <w:rFonts w:hint="eastAsia" w:ascii="宋体" w:hAnsi="宋体" w:eastAsia="宋体" w:cs="宋体"/>
          <w:color w:val="auto"/>
          <w:kern w:val="0"/>
          <w:sz w:val="21"/>
          <w:szCs w:val="21"/>
          <w:highlight w:val="none"/>
          <w:lang w:val="en-US" w:eastAsia="zh-CN" w:bidi="ar"/>
        </w:rPr>
        <w:t>原路退回</w:t>
      </w:r>
    </w:p>
    <w:p w14:paraId="7E12E656">
      <w:pPr>
        <w:bidi w:val="0"/>
        <w:ind w:left="0" w:leftChars="0" w:firstLine="420" w:firstLineChars="20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w:t>
      </w:r>
      <w:r>
        <w:rPr>
          <w:rFonts w:hint="eastAsia" w:ascii="宋体" w:hAnsi="宋体" w:eastAsia="宋体" w:cs="宋体"/>
          <w:color w:val="auto"/>
          <w:kern w:val="0"/>
          <w:sz w:val="21"/>
          <w:szCs w:val="21"/>
          <w:highlight w:val="none"/>
          <w:lang w:val="en-US" w:eastAsia="zh-CN" w:bidi="ar"/>
        </w:rPr>
        <w:t>转为租金</w:t>
      </w:r>
    </w:p>
    <w:p w14:paraId="2194E9F5">
      <w:pPr>
        <w:bidi w:val="0"/>
        <w:ind w:left="0" w:leftChars="0" w:firstLine="420" w:firstLineChars="200"/>
        <w:rPr>
          <w:rFonts w:hint="eastAsia" w:ascii="宋体" w:hAnsi="宋体" w:eastAsia="宋体" w:cs="宋体"/>
          <w:color w:val="auto"/>
          <w:highlight w:val="none"/>
          <w:lang w:val="en-US" w:eastAsia="zh-CN"/>
        </w:rPr>
      </w:pPr>
    </w:p>
    <w:p w14:paraId="24C7AF80">
      <w:pPr>
        <w:bidi w:val="0"/>
        <w:ind w:left="0" w:leftChars="0" w:firstLine="420" w:firstLineChars="200"/>
        <w:rPr>
          <w:rFonts w:hint="eastAsia" w:ascii="宋体" w:hAnsi="宋体" w:eastAsia="宋体" w:cs="宋体"/>
          <w:color w:val="auto"/>
          <w:highlight w:val="none"/>
          <w:lang w:val="en-US" w:eastAsia="zh-CN"/>
        </w:rPr>
      </w:pPr>
    </w:p>
    <w:p w14:paraId="373435FB">
      <w:pPr>
        <w:bidi w:val="0"/>
        <w:ind w:left="0" w:leftChars="0" w:firstLine="420" w:firstLineChars="200"/>
        <w:rPr>
          <w:rFonts w:hint="eastAsia" w:ascii="宋体" w:hAnsi="宋体" w:eastAsia="宋体" w:cs="宋体"/>
          <w:color w:val="auto"/>
          <w:highlight w:val="none"/>
          <w:lang w:val="en-US" w:eastAsia="zh-CN"/>
        </w:rPr>
      </w:pPr>
    </w:p>
    <w:p w14:paraId="246853F0">
      <w:pPr>
        <w:bidi w:val="0"/>
        <w:ind w:left="0" w:leftChars="0" w:firstLine="420" w:firstLineChars="20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 xml:space="preserve">意向承租方（公章）： </w:t>
      </w:r>
    </w:p>
    <w:p w14:paraId="6EBBCEF6">
      <w:pPr>
        <w:bidi w:val="0"/>
        <w:ind w:left="0" w:leftChars="0" w:firstLine="420" w:firstLineChars="20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 xml:space="preserve">法定代表人或其委托代理人（签字或盖章）： </w:t>
      </w:r>
    </w:p>
    <w:p w14:paraId="528F5561">
      <w:pPr>
        <w:bidi w:val="0"/>
        <w:ind w:left="0" w:leftChars="0" w:firstLine="420" w:firstLineChars="20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 xml:space="preserve">日期：   年   月   日 </w:t>
      </w:r>
    </w:p>
    <w:p w14:paraId="2DA651EC">
      <w:pPr>
        <w:bidi w:val="0"/>
        <w:ind w:left="0" w:leftChars="0" w:firstLine="420" w:firstLineChars="200"/>
        <w:rPr>
          <w:rFonts w:hint="eastAsia" w:ascii="宋体" w:hAnsi="宋体" w:eastAsia="宋体" w:cs="宋体"/>
          <w:color w:val="auto"/>
          <w:highlight w:val="none"/>
          <w:lang w:val="en-US" w:eastAsia="zh-CN"/>
        </w:rPr>
      </w:pPr>
    </w:p>
    <w:p w14:paraId="63C95E02">
      <w:pPr>
        <w:keepNext w:val="0"/>
        <w:keepLines w:val="0"/>
        <w:widowControl/>
        <w:suppressLineNumbers w:val="0"/>
        <w:ind w:right="-512" w:rightChars="-244"/>
        <w:jc w:val="left"/>
        <w:rPr>
          <w:rFonts w:hint="eastAsia" w:ascii="宋体" w:hAnsi="宋体" w:eastAsia="宋体" w:cs="宋体"/>
          <w:b/>
          <w:bCs/>
          <w:color w:val="auto"/>
          <w:kern w:val="0"/>
          <w:sz w:val="21"/>
          <w:szCs w:val="21"/>
          <w:highlight w:val="none"/>
          <w:lang w:val="en-US" w:eastAsia="zh-CN" w:bidi="ar"/>
        </w:rPr>
      </w:pPr>
    </w:p>
    <w:p w14:paraId="25C7E413">
      <w:pPr>
        <w:keepNext w:val="0"/>
        <w:keepLines w:val="0"/>
        <w:widowControl/>
        <w:suppressLineNumbers w:val="0"/>
        <w:ind w:right="-512" w:rightChars="-244"/>
        <w:jc w:val="left"/>
        <w:rPr>
          <w:rFonts w:hint="eastAsia" w:ascii="宋体" w:hAnsi="宋体" w:eastAsia="宋体" w:cs="宋体"/>
          <w:b/>
          <w:bCs/>
          <w:color w:val="auto"/>
          <w:kern w:val="0"/>
          <w:sz w:val="21"/>
          <w:szCs w:val="21"/>
          <w:highlight w:val="none"/>
          <w:lang w:val="en-US" w:eastAsia="zh-CN" w:bidi="ar"/>
        </w:rPr>
      </w:pPr>
      <w:r>
        <w:rPr>
          <w:rFonts w:hint="eastAsia" w:ascii="宋体" w:hAnsi="宋体" w:eastAsia="宋体" w:cs="宋体"/>
          <w:b/>
          <w:bCs/>
          <w:color w:val="auto"/>
          <w:kern w:val="0"/>
          <w:sz w:val="21"/>
          <w:szCs w:val="21"/>
          <w:highlight w:val="none"/>
          <w:lang w:val="en-US" w:eastAsia="zh-CN" w:bidi="ar"/>
        </w:rPr>
        <w:t>附本票或保函或保险或担保或数字人民币或转账回单复印件或扫描件。</w:t>
      </w:r>
    </w:p>
    <w:p w14:paraId="42199856">
      <w:pPr>
        <w:rPr>
          <w:rFonts w:hint="eastAsia" w:ascii="宋体" w:hAnsi="宋体" w:eastAsia="宋体" w:cs="宋体"/>
          <w:highlight w:val="none"/>
        </w:rPr>
      </w:pPr>
    </w:p>
    <w:p w14:paraId="6316FCC4">
      <w:pPr>
        <w:rPr>
          <w:rFonts w:hint="eastAsia" w:ascii="宋体" w:hAnsi="宋体" w:eastAsia="宋体" w:cs="宋体"/>
          <w:b/>
          <w:bCs/>
          <w:color w:val="auto"/>
          <w:sz w:val="32"/>
          <w:szCs w:val="32"/>
          <w:highlight w:val="none"/>
          <w:lang w:val="en-US" w:eastAsia="zh-CN"/>
        </w:rPr>
      </w:pPr>
      <w:r>
        <w:rPr>
          <w:rFonts w:hint="eastAsia" w:ascii="宋体" w:hAnsi="宋体" w:eastAsia="宋体" w:cs="宋体"/>
          <w:b/>
          <w:bCs/>
          <w:color w:val="auto"/>
          <w:sz w:val="32"/>
          <w:szCs w:val="32"/>
          <w:highlight w:val="none"/>
          <w:lang w:val="en-US" w:eastAsia="zh-CN"/>
        </w:rPr>
        <w:br w:type="page"/>
      </w:r>
    </w:p>
    <w:p w14:paraId="76A83F92">
      <w:pPr>
        <w:jc w:val="center"/>
        <w:outlineLvl w:val="1"/>
        <w:rPr>
          <w:rFonts w:hint="eastAsia" w:ascii="宋体" w:hAnsi="宋体" w:eastAsia="宋体" w:cs="宋体"/>
          <w:b/>
          <w:bCs/>
          <w:color w:val="auto"/>
          <w:sz w:val="32"/>
          <w:szCs w:val="32"/>
          <w:highlight w:val="none"/>
          <w:lang w:val="en-US" w:eastAsia="zh-CN"/>
        </w:rPr>
      </w:pPr>
      <w:bookmarkStart w:id="200" w:name="_Toc3687"/>
      <w:bookmarkStart w:id="201" w:name="_Toc26438"/>
      <w:r>
        <w:rPr>
          <w:rFonts w:hint="eastAsia" w:ascii="宋体" w:hAnsi="宋体" w:eastAsia="宋体" w:cs="宋体"/>
          <w:b/>
          <w:bCs/>
          <w:color w:val="auto"/>
          <w:sz w:val="32"/>
          <w:szCs w:val="32"/>
          <w:highlight w:val="none"/>
          <w:lang w:val="en-US" w:eastAsia="zh-CN"/>
        </w:rPr>
        <w:t>六、报价表</w:t>
      </w:r>
      <w:bookmarkEnd w:id="200"/>
      <w:bookmarkEnd w:id="201"/>
    </w:p>
    <w:p w14:paraId="6A7B28D8">
      <w:pPr>
        <w:keepNext w:val="0"/>
        <w:keepLines w:val="0"/>
        <w:widowControl/>
        <w:suppressLineNumbers w:val="0"/>
        <w:jc w:val="center"/>
        <w:rPr>
          <w:rFonts w:hint="eastAsia" w:ascii="宋体" w:hAnsi="宋体" w:eastAsia="宋体" w:cs="宋体"/>
          <w:color w:val="auto"/>
          <w:sz w:val="28"/>
          <w:szCs w:val="28"/>
          <w:highlight w:val="none"/>
        </w:rPr>
      </w:pPr>
    </w:p>
    <w:tbl>
      <w:tblPr>
        <w:tblStyle w:val="16"/>
        <w:tblW w:w="8979"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4584"/>
        <w:gridCol w:w="3150"/>
        <w:gridCol w:w="1245"/>
      </w:tblGrid>
      <w:tr w14:paraId="179438F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37" w:hRule="atLeast"/>
          <w:jc w:val="center"/>
        </w:trPr>
        <w:tc>
          <w:tcPr>
            <w:tcW w:w="4584" w:type="dxa"/>
            <w:vAlign w:val="center"/>
          </w:tcPr>
          <w:p w14:paraId="005EA2B6">
            <w:pPr>
              <w:pStyle w:val="8"/>
              <w:spacing w:line="440" w:lineRule="exact"/>
              <w:ind w:left="15" w:leftChars="0" w:hanging="15" w:hangingChars="7"/>
              <w:jc w:val="center"/>
              <w:rPr>
                <w:rFonts w:hint="eastAsia" w:ascii="宋体" w:hAnsi="宋体" w:eastAsia="宋体" w:cs="宋体"/>
                <w:b/>
                <w:bCs/>
                <w:kern w:val="2"/>
                <w:sz w:val="21"/>
                <w:szCs w:val="24"/>
                <w:highlight w:val="none"/>
              </w:rPr>
            </w:pPr>
            <w:r>
              <w:rPr>
                <w:rFonts w:hint="eastAsia" w:ascii="宋体" w:hAnsi="宋体" w:eastAsia="宋体" w:cs="宋体"/>
                <w:b/>
                <w:bCs/>
                <w:kern w:val="2"/>
                <w:sz w:val="21"/>
                <w:szCs w:val="24"/>
                <w:highlight w:val="none"/>
              </w:rPr>
              <w:t>名称</w:t>
            </w:r>
          </w:p>
        </w:tc>
        <w:tc>
          <w:tcPr>
            <w:tcW w:w="3150" w:type="dxa"/>
            <w:vAlign w:val="center"/>
          </w:tcPr>
          <w:p w14:paraId="10A5182F">
            <w:pPr>
              <w:pStyle w:val="8"/>
              <w:spacing w:line="440" w:lineRule="exact"/>
              <w:ind w:left="15" w:leftChars="0" w:hanging="15" w:hangingChars="7"/>
              <w:jc w:val="center"/>
              <w:rPr>
                <w:rFonts w:hint="eastAsia" w:ascii="宋体" w:hAnsi="宋体" w:eastAsia="宋体" w:cs="宋体"/>
                <w:b/>
                <w:bCs/>
                <w:kern w:val="2"/>
                <w:sz w:val="21"/>
                <w:szCs w:val="24"/>
                <w:highlight w:val="none"/>
              </w:rPr>
            </w:pPr>
            <w:r>
              <w:rPr>
                <w:rFonts w:hint="eastAsia" w:ascii="宋体" w:hAnsi="宋体" w:eastAsia="宋体" w:cs="宋体"/>
                <w:b/>
                <w:bCs/>
                <w:kern w:val="2"/>
                <w:sz w:val="21"/>
                <w:szCs w:val="24"/>
                <w:highlight w:val="none"/>
              </w:rPr>
              <w:t>报价</w:t>
            </w:r>
          </w:p>
        </w:tc>
        <w:tc>
          <w:tcPr>
            <w:tcW w:w="1245" w:type="dxa"/>
            <w:vAlign w:val="center"/>
          </w:tcPr>
          <w:p w14:paraId="4D864869">
            <w:pPr>
              <w:pStyle w:val="8"/>
              <w:spacing w:line="440" w:lineRule="exact"/>
              <w:ind w:left="15" w:leftChars="0" w:hanging="15" w:hangingChars="7"/>
              <w:jc w:val="center"/>
              <w:rPr>
                <w:rFonts w:hint="eastAsia" w:ascii="宋体" w:hAnsi="宋体" w:eastAsia="宋体" w:cs="宋体"/>
                <w:b/>
                <w:bCs/>
                <w:kern w:val="2"/>
                <w:sz w:val="21"/>
                <w:szCs w:val="24"/>
                <w:highlight w:val="none"/>
              </w:rPr>
            </w:pPr>
            <w:r>
              <w:rPr>
                <w:rFonts w:hint="eastAsia" w:ascii="宋体" w:hAnsi="宋体" w:eastAsia="宋体" w:cs="宋体"/>
                <w:b/>
                <w:bCs/>
                <w:kern w:val="2"/>
                <w:sz w:val="21"/>
                <w:szCs w:val="24"/>
                <w:highlight w:val="none"/>
              </w:rPr>
              <w:t>备注</w:t>
            </w:r>
          </w:p>
        </w:tc>
      </w:tr>
      <w:tr w14:paraId="5E2A1CD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37" w:hRule="atLeast"/>
          <w:jc w:val="center"/>
        </w:trPr>
        <w:tc>
          <w:tcPr>
            <w:tcW w:w="4584" w:type="dxa"/>
            <w:vAlign w:val="center"/>
          </w:tcPr>
          <w:p w14:paraId="00097302">
            <w:pPr>
              <w:pStyle w:val="8"/>
              <w:spacing w:line="440" w:lineRule="exact"/>
              <w:ind w:left="14" w:leftChars="0" w:hanging="14" w:hangingChars="7"/>
              <w:jc w:val="center"/>
              <w:rPr>
                <w:rFonts w:hint="eastAsia" w:ascii="宋体" w:hAnsi="宋体" w:eastAsia="宋体" w:cs="宋体"/>
                <w:bCs/>
                <w:kern w:val="2"/>
                <w:sz w:val="21"/>
                <w:szCs w:val="24"/>
                <w:highlight w:val="none"/>
              </w:rPr>
            </w:pPr>
            <w:r>
              <w:rPr>
                <w:rFonts w:hint="eastAsia" w:ascii="宋体" w:hAnsi="宋体" w:eastAsia="宋体" w:cs="宋体"/>
                <w:bCs/>
                <w:kern w:val="2"/>
                <w:sz w:val="21"/>
                <w:szCs w:val="24"/>
                <w:highlight w:val="none"/>
              </w:rPr>
              <w:t>含税报价(人民币小写)</w:t>
            </w:r>
          </w:p>
        </w:tc>
        <w:tc>
          <w:tcPr>
            <w:tcW w:w="3150" w:type="dxa"/>
            <w:vAlign w:val="center"/>
          </w:tcPr>
          <w:p w14:paraId="4265B55D">
            <w:pPr>
              <w:pStyle w:val="8"/>
              <w:spacing w:line="440" w:lineRule="exact"/>
              <w:ind w:left="14" w:leftChars="0" w:hanging="14" w:hangingChars="7"/>
              <w:jc w:val="center"/>
              <w:rPr>
                <w:rFonts w:hint="eastAsia" w:ascii="宋体" w:hAnsi="宋体" w:eastAsia="宋体" w:cs="宋体"/>
                <w:b/>
                <w:bCs/>
                <w:kern w:val="2"/>
                <w:sz w:val="21"/>
                <w:szCs w:val="24"/>
                <w:highlight w:val="none"/>
              </w:rPr>
            </w:pPr>
            <w:r>
              <w:rPr>
                <w:rFonts w:hint="eastAsia" w:ascii="宋体" w:hAnsi="宋体" w:eastAsia="宋体" w:cs="宋体"/>
                <w:b w:val="0"/>
                <w:bCs w:val="0"/>
                <w:kern w:val="2"/>
                <w:sz w:val="21"/>
                <w:szCs w:val="24"/>
                <w:highlight w:val="none"/>
                <w:lang w:val="en-US" w:eastAsia="zh-CN"/>
              </w:rPr>
              <w:t>元/年</w:t>
            </w:r>
          </w:p>
        </w:tc>
        <w:tc>
          <w:tcPr>
            <w:tcW w:w="1245" w:type="dxa"/>
            <w:vAlign w:val="center"/>
          </w:tcPr>
          <w:p w14:paraId="0D31FFF3">
            <w:pPr>
              <w:pStyle w:val="8"/>
              <w:spacing w:line="440" w:lineRule="exact"/>
              <w:ind w:left="15" w:leftChars="0" w:hanging="15" w:hangingChars="7"/>
              <w:jc w:val="center"/>
              <w:rPr>
                <w:rFonts w:hint="eastAsia" w:ascii="宋体" w:hAnsi="宋体" w:eastAsia="宋体" w:cs="宋体"/>
                <w:b/>
                <w:bCs/>
                <w:kern w:val="2"/>
                <w:sz w:val="21"/>
                <w:szCs w:val="24"/>
                <w:highlight w:val="none"/>
              </w:rPr>
            </w:pPr>
          </w:p>
        </w:tc>
      </w:tr>
    </w:tbl>
    <w:p w14:paraId="1BBAAABC">
      <w:pPr>
        <w:bidi w:val="0"/>
        <w:ind w:left="0" w:leftChars="0" w:firstLine="420" w:firstLineChars="200"/>
        <w:rPr>
          <w:rFonts w:hint="eastAsia" w:ascii="宋体" w:hAnsi="宋体" w:eastAsia="宋体" w:cs="宋体"/>
          <w:color w:val="auto"/>
          <w:highlight w:val="none"/>
          <w:lang w:val="en-US" w:eastAsia="zh-CN"/>
        </w:rPr>
      </w:pPr>
    </w:p>
    <w:p w14:paraId="47630057">
      <w:pPr>
        <w:bidi w:val="0"/>
        <w:ind w:left="0" w:leftChars="0" w:firstLine="420" w:firstLineChars="20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 xml:space="preserve">意向承租方（公章）： </w:t>
      </w:r>
    </w:p>
    <w:p w14:paraId="749450A7">
      <w:pPr>
        <w:bidi w:val="0"/>
        <w:ind w:left="0" w:leftChars="0" w:firstLine="420" w:firstLineChars="20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 xml:space="preserve">法定代表人或其委托代理人（签字或盖章）： </w:t>
      </w:r>
    </w:p>
    <w:p w14:paraId="1882D3EA">
      <w:pPr>
        <w:bidi w:val="0"/>
        <w:ind w:left="0" w:leftChars="0" w:firstLine="420" w:firstLineChars="20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 xml:space="preserve">日期：   年   月   日 </w:t>
      </w:r>
    </w:p>
    <w:p w14:paraId="12EF91FC">
      <w:pPr>
        <w:pStyle w:val="21"/>
        <w:rPr>
          <w:rFonts w:hint="eastAsia" w:ascii="宋体" w:hAnsi="宋体" w:eastAsia="宋体" w:cs="宋体"/>
          <w:highlight w:val="none"/>
          <w:lang w:val="en-US" w:eastAsia="zh-CN"/>
        </w:rPr>
      </w:pPr>
    </w:p>
    <w:p w14:paraId="25A27ABA">
      <w:pPr>
        <w:pStyle w:val="21"/>
        <w:rPr>
          <w:rFonts w:hint="eastAsia" w:ascii="宋体" w:hAnsi="宋体" w:eastAsia="宋体" w:cs="宋体"/>
          <w:highlight w:val="none"/>
        </w:rPr>
      </w:pPr>
    </w:p>
    <w:sectPr>
      <w:pgSz w:w="11906" w:h="16838"/>
      <w:pgMar w:top="1440" w:right="1803" w:bottom="1440" w:left="1803" w:header="851" w:footer="992" w:gutter="0"/>
      <w:pgNumType w:fmt="decimal"/>
      <w:cols w:space="0" w:num="1"/>
      <w:rtlGutter w:val="0"/>
      <w:docGrid w:type="lines" w:linePitch="31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简体">
    <w:altName w:val="方正舒体"/>
    <w:panose1 w:val="02000000000000000000"/>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15D0A1">
    <w:pPr>
      <w:pStyle w:val="10"/>
      <w:ind w:firstLine="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8BF2E2">
    <w:pPr>
      <w:pStyle w:val="10"/>
      <w:ind w:right="360"/>
      <w:rPr>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911287">
    <w:pPr>
      <w:pStyle w:val="10"/>
      <w:ind w:right="360"/>
      <w:rPr>
        <w:sz w:val="24"/>
        <w:szCs w:val="24"/>
      </w:rPr>
    </w:pPr>
    <w:r>
      <w:rPr>
        <w:sz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54A7C2">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5A54A7C2">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ED093F">
    <w:pPr>
      <w:pStyle w:val="10"/>
      <w:ind w:firstLine="360"/>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C89FDB">
                          <w:pPr>
                            <w:pStyle w:val="10"/>
                          </w:pPr>
                          <w:r>
                            <w:fldChar w:fldCharType="begin"/>
                          </w:r>
                          <w:r>
                            <w:instrText xml:space="preserve"> PAGE  \* MERGEFORMAT </w:instrText>
                          </w:r>
                          <w:r>
                            <w:fldChar w:fldCharType="separate"/>
                          </w:r>
                          <w:r>
                            <w:t>25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70C89FDB">
                    <w:pPr>
                      <w:pStyle w:val="10"/>
                    </w:pPr>
                    <w:r>
                      <w:fldChar w:fldCharType="begin"/>
                    </w:r>
                    <w:r>
                      <w:instrText xml:space="preserve"> PAGE  \* MERGEFORMAT </w:instrText>
                    </w:r>
                    <w:r>
                      <w:fldChar w:fldCharType="separate"/>
                    </w:r>
                    <w:r>
                      <w:t>25</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72DA3F">
    <w:pPr>
      <w:pStyle w:val="10"/>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ECC86F">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1FECC86F">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D20BB1">
    <w:pPr>
      <w:pStyle w:val="10"/>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613437B">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6613437B">
                    <w:pPr>
                      <w:pStyle w:val="10"/>
                    </w:pPr>
                    <w:r>
                      <w:fldChar w:fldCharType="begin"/>
                    </w:r>
                    <w:r>
                      <w:instrText xml:space="preserve"> PAGE  \* MERGEFORMAT </w:instrText>
                    </w:r>
                    <w:r>
                      <w:fldChar w:fldCharType="separate"/>
                    </w:r>
                    <w:r>
                      <w:t>1</w:t>
                    </w:r>
                    <w:r>
                      <w:fldChar w:fldCharType="end"/>
                    </w:r>
                  </w:p>
                </w:txbxContent>
              </v:textbox>
            </v:shape>
          </w:pict>
        </mc:Fallback>
      </mc:AlternateContent>
    </w:r>
  </w:p>
  <w:p w14:paraId="77B4BC0A">
    <w:pPr>
      <w:pStyle w:val="1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080C01">
    <w:pPr>
      <w:pStyle w:val="12"/>
      <w:spacing w:line="240" w:lineRule="exact"/>
      <w:jc w:val="left"/>
      <w:rPr>
        <w:sz w:val="16"/>
        <w:szCs w:val="16"/>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F9A68C">
    <w:pPr>
      <w:pStyle w:val="12"/>
      <w:rPr>
        <w:rFonts w:hint="default"/>
        <w:lang w:val="en-US"/>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8C7F2B">
    <w:pPr>
      <w:pBdr>
        <w:bottom w:val="none" w:color="auto" w:sz="0" w:space="0"/>
      </w:pBdr>
      <w:ind w:left="-315" w:leftChars="-150"/>
      <w:jc w:val="left"/>
      <w:rPr>
        <w:rFonts w:hint="default" w:ascii="Times New Roman" w:hAnsi="Times New Roman" w:cs="Times New Roman"/>
        <w:b w:val="0"/>
        <w:bCs w:val="0"/>
        <w:color w:val="auto"/>
        <w:kern w:val="0"/>
        <w:sz w:val="18"/>
        <w:szCs w:val="18"/>
        <w:highlight w:val="none"/>
        <w:u w:val="single"/>
        <w:lang w:eastAsia="zh-CN" w:bidi="ar"/>
      </w:rPr>
    </w:pPr>
  </w:p>
  <w:p w14:paraId="01AD2C1E">
    <w:pPr>
      <w:pBdr>
        <w:bottom w:val="none" w:color="auto" w:sz="0" w:space="0"/>
      </w:pBdr>
      <w:ind w:left="-315" w:leftChars="-150" w:firstLine="420" w:firstLineChars="200"/>
      <w:jc w:val="left"/>
      <w:rPr>
        <w:rFonts w:hint="default"/>
        <w:u w:val="single"/>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CAD7861"/>
    <w:multiLevelType w:val="singleLevel"/>
    <w:tmpl w:val="9CAD7861"/>
    <w:lvl w:ilvl="0" w:tentative="0">
      <w:start w:val="1"/>
      <w:numFmt w:val="decimal"/>
      <w:lvlText w:val="(%1)"/>
      <w:lvlJc w:val="left"/>
      <w:pPr>
        <w:ind w:left="425" w:hanging="425"/>
      </w:pPr>
      <w:rPr>
        <w:rFonts w:hint="default"/>
      </w:rPr>
    </w:lvl>
  </w:abstractNum>
  <w:abstractNum w:abstractNumId="1">
    <w:nsid w:val="C3F5A306"/>
    <w:multiLevelType w:val="singleLevel"/>
    <w:tmpl w:val="C3F5A306"/>
    <w:lvl w:ilvl="0" w:tentative="0">
      <w:start w:val="1"/>
      <w:numFmt w:val="decimal"/>
      <w:lvlText w:val="%1."/>
      <w:lvlJc w:val="left"/>
      <w:pPr>
        <w:ind w:left="425" w:hanging="425"/>
      </w:pPr>
      <w:rPr>
        <w:rFonts w:hint="default"/>
      </w:rPr>
    </w:lvl>
  </w:abstractNum>
  <w:abstractNum w:abstractNumId="2">
    <w:nsid w:val="C834FB3B"/>
    <w:multiLevelType w:val="singleLevel"/>
    <w:tmpl w:val="C834FB3B"/>
    <w:lvl w:ilvl="0" w:tentative="0">
      <w:start w:val="1"/>
      <w:numFmt w:val="decimal"/>
      <w:lvlText w:val="%1."/>
      <w:lvlJc w:val="left"/>
      <w:pPr>
        <w:ind w:left="425" w:hanging="425"/>
      </w:pPr>
      <w:rPr>
        <w:rFonts w:hint="default"/>
      </w:rPr>
    </w:lvl>
  </w:abstractNum>
  <w:abstractNum w:abstractNumId="3">
    <w:nsid w:val="C8C9F862"/>
    <w:multiLevelType w:val="singleLevel"/>
    <w:tmpl w:val="C8C9F862"/>
    <w:lvl w:ilvl="0" w:tentative="0">
      <w:start w:val="1"/>
      <w:numFmt w:val="decimal"/>
      <w:lvlText w:val="%1."/>
      <w:lvlJc w:val="left"/>
      <w:pPr>
        <w:ind w:left="425" w:hanging="425"/>
      </w:pPr>
      <w:rPr>
        <w:rFonts w:hint="default"/>
      </w:rPr>
    </w:lvl>
  </w:abstractNum>
  <w:abstractNum w:abstractNumId="4">
    <w:nsid w:val="CEACAAE4"/>
    <w:multiLevelType w:val="singleLevel"/>
    <w:tmpl w:val="CEACAAE4"/>
    <w:lvl w:ilvl="0" w:tentative="0">
      <w:start w:val="1"/>
      <w:numFmt w:val="decimal"/>
      <w:lvlText w:val="%1."/>
      <w:lvlJc w:val="left"/>
      <w:pPr>
        <w:ind w:left="425" w:hanging="425"/>
      </w:pPr>
      <w:rPr>
        <w:rFonts w:hint="default"/>
      </w:rPr>
    </w:lvl>
  </w:abstractNum>
  <w:abstractNum w:abstractNumId="5">
    <w:nsid w:val="D82DE858"/>
    <w:multiLevelType w:val="singleLevel"/>
    <w:tmpl w:val="D82DE858"/>
    <w:lvl w:ilvl="0" w:tentative="0">
      <w:start w:val="2"/>
      <w:numFmt w:val="decimal"/>
      <w:suff w:val="nothing"/>
      <w:lvlText w:val="%1、"/>
      <w:lvlJc w:val="left"/>
    </w:lvl>
  </w:abstractNum>
  <w:abstractNum w:abstractNumId="6">
    <w:nsid w:val="DEC8FD88"/>
    <w:multiLevelType w:val="singleLevel"/>
    <w:tmpl w:val="DEC8FD88"/>
    <w:lvl w:ilvl="0" w:tentative="0">
      <w:start w:val="8"/>
      <w:numFmt w:val="chineseCounting"/>
      <w:suff w:val="space"/>
      <w:lvlText w:val="第%1章"/>
      <w:lvlJc w:val="left"/>
      <w:rPr>
        <w:rFonts w:hint="eastAsia"/>
      </w:rPr>
    </w:lvl>
  </w:abstractNum>
  <w:abstractNum w:abstractNumId="7">
    <w:nsid w:val="F1B9FFFF"/>
    <w:multiLevelType w:val="singleLevel"/>
    <w:tmpl w:val="F1B9FFFF"/>
    <w:lvl w:ilvl="0" w:tentative="0">
      <w:start w:val="1"/>
      <w:numFmt w:val="decimal"/>
      <w:suff w:val="space"/>
      <w:lvlText w:val="%1."/>
      <w:lvlJc w:val="left"/>
    </w:lvl>
  </w:abstractNum>
  <w:abstractNum w:abstractNumId="8">
    <w:nsid w:val="F4C121B8"/>
    <w:multiLevelType w:val="singleLevel"/>
    <w:tmpl w:val="F4C121B8"/>
    <w:lvl w:ilvl="0" w:tentative="0">
      <w:start w:val="2"/>
      <w:numFmt w:val="decimal"/>
      <w:suff w:val="space"/>
      <w:lvlText w:val="%1."/>
      <w:lvlJc w:val="left"/>
    </w:lvl>
  </w:abstractNum>
  <w:abstractNum w:abstractNumId="9">
    <w:nsid w:val="03AAB2C9"/>
    <w:multiLevelType w:val="singleLevel"/>
    <w:tmpl w:val="03AAB2C9"/>
    <w:lvl w:ilvl="0" w:tentative="0">
      <w:start w:val="9"/>
      <w:numFmt w:val="chineseCounting"/>
      <w:suff w:val="space"/>
      <w:lvlText w:val="第%1条"/>
      <w:lvlJc w:val="left"/>
      <w:rPr>
        <w:rFonts w:hint="eastAsia"/>
        <w:b/>
        <w:bCs/>
      </w:rPr>
    </w:lvl>
  </w:abstractNum>
  <w:abstractNum w:abstractNumId="10">
    <w:nsid w:val="130789DA"/>
    <w:multiLevelType w:val="singleLevel"/>
    <w:tmpl w:val="130789DA"/>
    <w:lvl w:ilvl="0" w:tentative="0">
      <w:start w:val="12"/>
      <w:numFmt w:val="chineseCounting"/>
      <w:suff w:val="space"/>
      <w:lvlText w:val="第%1章"/>
      <w:lvlJc w:val="left"/>
      <w:rPr>
        <w:rFonts w:hint="eastAsia"/>
      </w:rPr>
    </w:lvl>
  </w:abstractNum>
  <w:abstractNum w:abstractNumId="11">
    <w:nsid w:val="265A1571"/>
    <w:multiLevelType w:val="singleLevel"/>
    <w:tmpl w:val="265A1571"/>
    <w:lvl w:ilvl="0" w:tentative="0">
      <w:start w:val="1"/>
      <w:numFmt w:val="decimal"/>
      <w:lvlText w:val="%1."/>
      <w:lvlJc w:val="left"/>
      <w:pPr>
        <w:ind w:left="425" w:hanging="425"/>
      </w:pPr>
      <w:rPr>
        <w:rFonts w:hint="default"/>
      </w:rPr>
    </w:lvl>
  </w:abstractNum>
  <w:abstractNum w:abstractNumId="12">
    <w:nsid w:val="4954CB11"/>
    <w:multiLevelType w:val="singleLevel"/>
    <w:tmpl w:val="4954CB11"/>
    <w:lvl w:ilvl="0" w:tentative="0">
      <w:start w:val="1"/>
      <w:numFmt w:val="decimal"/>
      <w:lvlText w:val="(%1)"/>
      <w:lvlJc w:val="left"/>
      <w:pPr>
        <w:ind w:left="425" w:hanging="425"/>
      </w:pPr>
      <w:rPr>
        <w:rFonts w:hint="default"/>
      </w:rPr>
    </w:lvl>
  </w:abstractNum>
  <w:abstractNum w:abstractNumId="13">
    <w:nsid w:val="5500E3D8"/>
    <w:multiLevelType w:val="singleLevel"/>
    <w:tmpl w:val="5500E3D8"/>
    <w:lvl w:ilvl="0" w:tentative="0">
      <w:start w:val="1"/>
      <w:numFmt w:val="chineseCounting"/>
      <w:suff w:val="nothing"/>
      <w:lvlText w:val="%1、"/>
      <w:lvlJc w:val="left"/>
      <w:pPr>
        <w:ind w:left="0" w:firstLine="420"/>
      </w:pPr>
      <w:rPr>
        <w:rFonts w:hint="eastAsia"/>
      </w:rPr>
    </w:lvl>
  </w:abstractNum>
  <w:abstractNum w:abstractNumId="14">
    <w:nsid w:val="608A1BAC"/>
    <w:multiLevelType w:val="singleLevel"/>
    <w:tmpl w:val="608A1BAC"/>
    <w:lvl w:ilvl="0" w:tentative="0">
      <w:start w:val="1"/>
      <w:numFmt w:val="decimal"/>
      <w:suff w:val="nothing"/>
      <w:lvlText w:val="（%1）"/>
      <w:lvlJc w:val="left"/>
    </w:lvl>
  </w:abstractNum>
  <w:num w:numId="1">
    <w:abstractNumId w:val="8"/>
  </w:num>
  <w:num w:numId="2">
    <w:abstractNumId w:val="7"/>
  </w:num>
  <w:num w:numId="3">
    <w:abstractNumId w:val="9"/>
  </w:num>
  <w:num w:numId="4">
    <w:abstractNumId w:val="6"/>
  </w:num>
  <w:num w:numId="5">
    <w:abstractNumId w:val="10"/>
  </w:num>
  <w:num w:numId="6">
    <w:abstractNumId w:val="12"/>
  </w:num>
  <w:num w:numId="7">
    <w:abstractNumId w:val="0"/>
  </w:num>
  <w:num w:numId="8">
    <w:abstractNumId w:val="5"/>
  </w:num>
  <w:num w:numId="9">
    <w:abstractNumId w:val="13"/>
  </w:num>
  <w:num w:numId="10">
    <w:abstractNumId w:val="2"/>
  </w:num>
  <w:num w:numId="11">
    <w:abstractNumId w:val="4"/>
  </w:num>
  <w:num w:numId="12">
    <w:abstractNumId w:val="11"/>
  </w:num>
  <w:num w:numId="13">
    <w:abstractNumId w:val="3"/>
  </w:num>
  <w:num w:numId="14">
    <w:abstractNumId w:val="1"/>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embedTrueTypeFonts/>
  <w:saveSubsetFonts/>
  <w:bordersDoNotSurroundHeader w:val="0"/>
  <w:bordersDoNotSurroundFooter w:val="0"/>
  <w:documentProtection w:enforcement="0"/>
  <w:defaultTabStop w:val="420"/>
  <w:drawingGridVerticalSpacing w:val="159"/>
  <w:displayHorizontalDrawingGridEvery w:val="1"/>
  <w:displayVerticalDrawingGridEvery w:val="2"/>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Q4YzNiYjJjY2JiNmZiNWFmZjc0NDBkYzA4OTk2YWEifQ=="/>
    <w:docVar w:name="KSO_WPS_MARK_KEY" w:val="805536b9-8b6c-4015-b4c4-952fbf3b8aa2"/>
  </w:docVars>
  <w:rsids>
    <w:rsidRoot w:val="00000000"/>
    <w:rsid w:val="002D7F8E"/>
    <w:rsid w:val="00357EAC"/>
    <w:rsid w:val="004161EF"/>
    <w:rsid w:val="007A51B4"/>
    <w:rsid w:val="00852AA6"/>
    <w:rsid w:val="00CA1485"/>
    <w:rsid w:val="00CF317D"/>
    <w:rsid w:val="00EA285D"/>
    <w:rsid w:val="00F9257D"/>
    <w:rsid w:val="010121B4"/>
    <w:rsid w:val="0109531D"/>
    <w:rsid w:val="01192C1F"/>
    <w:rsid w:val="01641E30"/>
    <w:rsid w:val="016E1CBE"/>
    <w:rsid w:val="01A52705"/>
    <w:rsid w:val="01AA7D1B"/>
    <w:rsid w:val="01E50D53"/>
    <w:rsid w:val="01E7328E"/>
    <w:rsid w:val="02153485"/>
    <w:rsid w:val="022C5CCC"/>
    <w:rsid w:val="02480252"/>
    <w:rsid w:val="024C31F1"/>
    <w:rsid w:val="024C492F"/>
    <w:rsid w:val="026305F6"/>
    <w:rsid w:val="0264611C"/>
    <w:rsid w:val="0273635F"/>
    <w:rsid w:val="02740C51"/>
    <w:rsid w:val="02836E2C"/>
    <w:rsid w:val="02900CBF"/>
    <w:rsid w:val="029F0F02"/>
    <w:rsid w:val="02D23086"/>
    <w:rsid w:val="02FB1542"/>
    <w:rsid w:val="030805AB"/>
    <w:rsid w:val="03117BB8"/>
    <w:rsid w:val="0318530E"/>
    <w:rsid w:val="03630182"/>
    <w:rsid w:val="038A570F"/>
    <w:rsid w:val="039713C7"/>
    <w:rsid w:val="039B7E00"/>
    <w:rsid w:val="03A965F3"/>
    <w:rsid w:val="03BE7AAE"/>
    <w:rsid w:val="03E85332"/>
    <w:rsid w:val="03EB3968"/>
    <w:rsid w:val="03F963E6"/>
    <w:rsid w:val="040E6340"/>
    <w:rsid w:val="043C7483"/>
    <w:rsid w:val="04464DB7"/>
    <w:rsid w:val="044C50BA"/>
    <w:rsid w:val="045C213B"/>
    <w:rsid w:val="048C0A12"/>
    <w:rsid w:val="049A5E25"/>
    <w:rsid w:val="04A515D1"/>
    <w:rsid w:val="04A82509"/>
    <w:rsid w:val="04AE18D1"/>
    <w:rsid w:val="04B36EE7"/>
    <w:rsid w:val="04C15D7E"/>
    <w:rsid w:val="04D67ACD"/>
    <w:rsid w:val="04E866C7"/>
    <w:rsid w:val="04EF3956"/>
    <w:rsid w:val="051D48D0"/>
    <w:rsid w:val="054144F3"/>
    <w:rsid w:val="056703FD"/>
    <w:rsid w:val="05B3073B"/>
    <w:rsid w:val="05CB0F22"/>
    <w:rsid w:val="060F639F"/>
    <w:rsid w:val="065B0739"/>
    <w:rsid w:val="067A4160"/>
    <w:rsid w:val="06C673A5"/>
    <w:rsid w:val="06CB49BC"/>
    <w:rsid w:val="07124399"/>
    <w:rsid w:val="0714685F"/>
    <w:rsid w:val="07165338"/>
    <w:rsid w:val="07292279"/>
    <w:rsid w:val="072F1F7F"/>
    <w:rsid w:val="0739074D"/>
    <w:rsid w:val="074C6006"/>
    <w:rsid w:val="077E37DC"/>
    <w:rsid w:val="07927789"/>
    <w:rsid w:val="07A44317"/>
    <w:rsid w:val="07CD1D1A"/>
    <w:rsid w:val="07CD79EE"/>
    <w:rsid w:val="07DE09F6"/>
    <w:rsid w:val="07E7749A"/>
    <w:rsid w:val="07E94EC9"/>
    <w:rsid w:val="080918FE"/>
    <w:rsid w:val="083A66C8"/>
    <w:rsid w:val="08406CE4"/>
    <w:rsid w:val="086622CE"/>
    <w:rsid w:val="0874698D"/>
    <w:rsid w:val="087B2EE5"/>
    <w:rsid w:val="08A47272"/>
    <w:rsid w:val="08B77429"/>
    <w:rsid w:val="08D12ACB"/>
    <w:rsid w:val="08FD0DEE"/>
    <w:rsid w:val="09025EC2"/>
    <w:rsid w:val="091034BB"/>
    <w:rsid w:val="09150170"/>
    <w:rsid w:val="091A65C5"/>
    <w:rsid w:val="091E3C1E"/>
    <w:rsid w:val="09267C87"/>
    <w:rsid w:val="093525C0"/>
    <w:rsid w:val="094840A2"/>
    <w:rsid w:val="094871EF"/>
    <w:rsid w:val="095C18FB"/>
    <w:rsid w:val="09A25560"/>
    <w:rsid w:val="09CD54A7"/>
    <w:rsid w:val="09CF47C3"/>
    <w:rsid w:val="0A0655BF"/>
    <w:rsid w:val="0A121772"/>
    <w:rsid w:val="0A142DE8"/>
    <w:rsid w:val="0A193C90"/>
    <w:rsid w:val="0A3B4C36"/>
    <w:rsid w:val="0A507397"/>
    <w:rsid w:val="0A5333E7"/>
    <w:rsid w:val="0A60541B"/>
    <w:rsid w:val="0A61061C"/>
    <w:rsid w:val="0ABF4F8E"/>
    <w:rsid w:val="0ABF7134"/>
    <w:rsid w:val="0AF17B72"/>
    <w:rsid w:val="0B112BB9"/>
    <w:rsid w:val="0B1D330C"/>
    <w:rsid w:val="0B204BAA"/>
    <w:rsid w:val="0B3C7C36"/>
    <w:rsid w:val="0B584344"/>
    <w:rsid w:val="0B5D6E75"/>
    <w:rsid w:val="0B934561"/>
    <w:rsid w:val="0B9E444D"/>
    <w:rsid w:val="0BB82352"/>
    <w:rsid w:val="0BC33EB3"/>
    <w:rsid w:val="0C120C2A"/>
    <w:rsid w:val="0C377CE0"/>
    <w:rsid w:val="0C3B0516"/>
    <w:rsid w:val="0C434FF4"/>
    <w:rsid w:val="0C57284E"/>
    <w:rsid w:val="0C871385"/>
    <w:rsid w:val="0CA1357C"/>
    <w:rsid w:val="0CAD24E9"/>
    <w:rsid w:val="0CB90E13"/>
    <w:rsid w:val="0CE856F2"/>
    <w:rsid w:val="0CE87CB7"/>
    <w:rsid w:val="0CF60C3C"/>
    <w:rsid w:val="0CF63E15"/>
    <w:rsid w:val="0D0E5602"/>
    <w:rsid w:val="0D336E17"/>
    <w:rsid w:val="0D786F20"/>
    <w:rsid w:val="0DC1331A"/>
    <w:rsid w:val="0E2A646C"/>
    <w:rsid w:val="0E2F75DE"/>
    <w:rsid w:val="0E3D3800"/>
    <w:rsid w:val="0E4868F2"/>
    <w:rsid w:val="0E5D054D"/>
    <w:rsid w:val="0EA559D4"/>
    <w:rsid w:val="0EED7891"/>
    <w:rsid w:val="0EFC308E"/>
    <w:rsid w:val="0F3F38DD"/>
    <w:rsid w:val="0F427347"/>
    <w:rsid w:val="0F4A0448"/>
    <w:rsid w:val="0F582B65"/>
    <w:rsid w:val="0F5C08A7"/>
    <w:rsid w:val="0F661726"/>
    <w:rsid w:val="0F870082"/>
    <w:rsid w:val="0FA14F53"/>
    <w:rsid w:val="0FC520CF"/>
    <w:rsid w:val="0FCB77DB"/>
    <w:rsid w:val="0FDC34BA"/>
    <w:rsid w:val="0FF46D31"/>
    <w:rsid w:val="10123A37"/>
    <w:rsid w:val="104532A7"/>
    <w:rsid w:val="106B68C8"/>
    <w:rsid w:val="106C658C"/>
    <w:rsid w:val="107C2883"/>
    <w:rsid w:val="108160EB"/>
    <w:rsid w:val="108A4FA0"/>
    <w:rsid w:val="108F3E01"/>
    <w:rsid w:val="109D6E49"/>
    <w:rsid w:val="10AA3894"/>
    <w:rsid w:val="10C13168"/>
    <w:rsid w:val="10C761F4"/>
    <w:rsid w:val="110E6F01"/>
    <w:rsid w:val="114C66F9"/>
    <w:rsid w:val="115455AE"/>
    <w:rsid w:val="1154735C"/>
    <w:rsid w:val="117077C3"/>
    <w:rsid w:val="117F087D"/>
    <w:rsid w:val="11805498"/>
    <w:rsid w:val="1184463E"/>
    <w:rsid w:val="118670D0"/>
    <w:rsid w:val="119423A3"/>
    <w:rsid w:val="11C42733"/>
    <w:rsid w:val="11E365EE"/>
    <w:rsid w:val="121C60CC"/>
    <w:rsid w:val="122B4622"/>
    <w:rsid w:val="12AA1929"/>
    <w:rsid w:val="12CC5D44"/>
    <w:rsid w:val="12EC1F42"/>
    <w:rsid w:val="132A4818"/>
    <w:rsid w:val="134C29E0"/>
    <w:rsid w:val="13825B09"/>
    <w:rsid w:val="139E41CE"/>
    <w:rsid w:val="13A41848"/>
    <w:rsid w:val="13B563E8"/>
    <w:rsid w:val="13F17AA5"/>
    <w:rsid w:val="14447B5C"/>
    <w:rsid w:val="144E2CEA"/>
    <w:rsid w:val="14902DA1"/>
    <w:rsid w:val="14990ECA"/>
    <w:rsid w:val="149C04EF"/>
    <w:rsid w:val="15022873"/>
    <w:rsid w:val="1538020A"/>
    <w:rsid w:val="15392994"/>
    <w:rsid w:val="153C6A85"/>
    <w:rsid w:val="15597637"/>
    <w:rsid w:val="157306F8"/>
    <w:rsid w:val="157733D6"/>
    <w:rsid w:val="159C3E2E"/>
    <w:rsid w:val="15A40262"/>
    <w:rsid w:val="15D31197"/>
    <w:rsid w:val="15D46CBD"/>
    <w:rsid w:val="15F15AC1"/>
    <w:rsid w:val="15F7286A"/>
    <w:rsid w:val="163B7B5C"/>
    <w:rsid w:val="166B13D0"/>
    <w:rsid w:val="16936993"/>
    <w:rsid w:val="16A21A3D"/>
    <w:rsid w:val="16AB2114"/>
    <w:rsid w:val="16FB6BF7"/>
    <w:rsid w:val="171C4DC0"/>
    <w:rsid w:val="173B5246"/>
    <w:rsid w:val="173D0101"/>
    <w:rsid w:val="1749181B"/>
    <w:rsid w:val="1757048F"/>
    <w:rsid w:val="17582680"/>
    <w:rsid w:val="178713E9"/>
    <w:rsid w:val="17BD3EAD"/>
    <w:rsid w:val="17CA3799"/>
    <w:rsid w:val="17CB6D2A"/>
    <w:rsid w:val="17D8798D"/>
    <w:rsid w:val="17E4463B"/>
    <w:rsid w:val="18227444"/>
    <w:rsid w:val="183D0B4A"/>
    <w:rsid w:val="18A61E2D"/>
    <w:rsid w:val="18CE3E98"/>
    <w:rsid w:val="18F67FE4"/>
    <w:rsid w:val="193364B1"/>
    <w:rsid w:val="194F6D87"/>
    <w:rsid w:val="19A06E8F"/>
    <w:rsid w:val="19A215AC"/>
    <w:rsid w:val="19A52E4A"/>
    <w:rsid w:val="19CB76F3"/>
    <w:rsid w:val="1A0E09F0"/>
    <w:rsid w:val="1A1F2BFD"/>
    <w:rsid w:val="1A457E1B"/>
    <w:rsid w:val="1A485F02"/>
    <w:rsid w:val="1A8C5DB8"/>
    <w:rsid w:val="1AB86BAD"/>
    <w:rsid w:val="1AE27B5A"/>
    <w:rsid w:val="1AE87493"/>
    <w:rsid w:val="1B0167A6"/>
    <w:rsid w:val="1B0D514B"/>
    <w:rsid w:val="1B124510"/>
    <w:rsid w:val="1B2129A5"/>
    <w:rsid w:val="1B3B0954"/>
    <w:rsid w:val="1B3C77DE"/>
    <w:rsid w:val="1B69190D"/>
    <w:rsid w:val="1BA614D5"/>
    <w:rsid w:val="1BAD48DC"/>
    <w:rsid w:val="1BF714F0"/>
    <w:rsid w:val="1C0A31BC"/>
    <w:rsid w:val="1C0B16B2"/>
    <w:rsid w:val="1C3B0046"/>
    <w:rsid w:val="1C42354D"/>
    <w:rsid w:val="1C4C606B"/>
    <w:rsid w:val="1C5F1FCC"/>
    <w:rsid w:val="1C6C3216"/>
    <w:rsid w:val="1C7865F4"/>
    <w:rsid w:val="1C7D599E"/>
    <w:rsid w:val="1CB658ED"/>
    <w:rsid w:val="1CB9513A"/>
    <w:rsid w:val="1CBB4733"/>
    <w:rsid w:val="1CC17F9B"/>
    <w:rsid w:val="1CDF5E05"/>
    <w:rsid w:val="1CFF2872"/>
    <w:rsid w:val="1D3369BF"/>
    <w:rsid w:val="1D395A93"/>
    <w:rsid w:val="1D57445C"/>
    <w:rsid w:val="1D903E12"/>
    <w:rsid w:val="1DB91FA2"/>
    <w:rsid w:val="1DC55869"/>
    <w:rsid w:val="1DCD24FF"/>
    <w:rsid w:val="1DFC761D"/>
    <w:rsid w:val="1E5260D6"/>
    <w:rsid w:val="1E6037E4"/>
    <w:rsid w:val="1E7B1416"/>
    <w:rsid w:val="1EE90004"/>
    <w:rsid w:val="1EF14D5D"/>
    <w:rsid w:val="1EF71E01"/>
    <w:rsid w:val="1F226FF4"/>
    <w:rsid w:val="1F462AF7"/>
    <w:rsid w:val="1FB22FA9"/>
    <w:rsid w:val="1FEF4E1F"/>
    <w:rsid w:val="1FF97A4C"/>
    <w:rsid w:val="20126D60"/>
    <w:rsid w:val="202A22FB"/>
    <w:rsid w:val="203D162A"/>
    <w:rsid w:val="20727F31"/>
    <w:rsid w:val="208C08C0"/>
    <w:rsid w:val="208E288A"/>
    <w:rsid w:val="20967991"/>
    <w:rsid w:val="20B261AA"/>
    <w:rsid w:val="20CA738D"/>
    <w:rsid w:val="20CF06EB"/>
    <w:rsid w:val="20D56FB3"/>
    <w:rsid w:val="20F529F5"/>
    <w:rsid w:val="20F85F56"/>
    <w:rsid w:val="2110329F"/>
    <w:rsid w:val="211767EC"/>
    <w:rsid w:val="215313DE"/>
    <w:rsid w:val="215527F4"/>
    <w:rsid w:val="21590828"/>
    <w:rsid w:val="215C61B6"/>
    <w:rsid w:val="215D4C09"/>
    <w:rsid w:val="217F21D3"/>
    <w:rsid w:val="21994430"/>
    <w:rsid w:val="21CD3C24"/>
    <w:rsid w:val="21D37BF6"/>
    <w:rsid w:val="220821C8"/>
    <w:rsid w:val="221130BF"/>
    <w:rsid w:val="22274D44"/>
    <w:rsid w:val="223435D0"/>
    <w:rsid w:val="224C2AC4"/>
    <w:rsid w:val="224D0523"/>
    <w:rsid w:val="22BB723B"/>
    <w:rsid w:val="22DB168B"/>
    <w:rsid w:val="22F8223D"/>
    <w:rsid w:val="2306260B"/>
    <w:rsid w:val="23106395"/>
    <w:rsid w:val="231F3C6E"/>
    <w:rsid w:val="23425BAE"/>
    <w:rsid w:val="235668BB"/>
    <w:rsid w:val="239E554B"/>
    <w:rsid w:val="23B02B18"/>
    <w:rsid w:val="23CD5478"/>
    <w:rsid w:val="23CE155A"/>
    <w:rsid w:val="23D902C0"/>
    <w:rsid w:val="23FB1E25"/>
    <w:rsid w:val="23FC3CB2"/>
    <w:rsid w:val="24027986"/>
    <w:rsid w:val="24184C16"/>
    <w:rsid w:val="24397462"/>
    <w:rsid w:val="24561911"/>
    <w:rsid w:val="247450D6"/>
    <w:rsid w:val="247955FF"/>
    <w:rsid w:val="24B03B5D"/>
    <w:rsid w:val="24B60A64"/>
    <w:rsid w:val="25072C0B"/>
    <w:rsid w:val="251512EB"/>
    <w:rsid w:val="25287F65"/>
    <w:rsid w:val="2540611D"/>
    <w:rsid w:val="255A0F8D"/>
    <w:rsid w:val="25706A02"/>
    <w:rsid w:val="25B83F05"/>
    <w:rsid w:val="25C6334C"/>
    <w:rsid w:val="25D0124F"/>
    <w:rsid w:val="25D845A8"/>
    <w:rsid w:val="25E371D4"/>
    <w:rsid w:val="264659B5"/>
    <w:rsid w:val="26532A92"/>
    <w:rsid w:val="266100F9"/>
    <w:rsid w:val="26671663"/>
    <w:rsid w:val="269E619C"/>
    <w:rsid w:val="26BA675A"/>
    <w:rsid w:val="26C64400"/>
    <w:rsid w:val="26E84487"/>
    <w:rsid w:val="26FB0D17"/>
    <w:rsid w:val="27003139"/>
    <w:rsid w:val="27225ADA"/>
    <w:rsid w:val="272730F1"/>
    <w:rsid w:val="274E4B21"/>
    <w:rsid w:val="276221A5"/>
    <w:rsid w:val="27910EB2"/>
    <w:rsid w:val="279F712B"/>
    <w:rsid w:val="27B01338"/>
    <w:rsid w:val="27BA7B52"/>
    <w:rsid w:val="27C13545"/>
    <w:rsid w:val="27CC57D7"/>
    <w:rsid w:val="27D33279"/>
    <w:rsid w:val="27E31511"/>
    <w:rsid w:val="28237D5C"/>
    <w:rsid w:val="28247630"/>
    <w:rsid w:val="28264EC0"/>
    <w:rsid w:val="282763A0"/>
    <w:rsid w:val="284035F2"/>
    <w:rsid w:val="28553020"/>
    <w:rsid w:val="285844AB"/>
    <w:rsid w:val="28641ED9"/>
    <w:rsid w:val="28674000"/>
    <w:rsid w:val="2879797C"/>
    <w:rsid w:val="287E31E4"/>
    <w:rsid w:val="288333D3"/>
    <w:rsid w:val="289A30DE"/>
    <w:rsid w:val="28A30A63"/>
    <w:rsid w:val="28AD1D1C"/>
    <w:rsid w:val="28BE5577"/>
    <w:rsid w:val="28C16C72"/>
    <w:rsid w:val="2907740F"/>
    <w:rsid w:val="29242BE0"/>
    <w:rsid w:val="29380E15"/>
    <w:rsid w:val="29492534"/>
    <w:rsid w:val="295126A7"/>
    <w:rsid w:val="29583A35"/>
    <w:rsid w:val="2996455E"/>
    <w:rsid w:val="29A62ABE"/>
    <w:rsid w:val="29EE79BF"/>
    <w:rsid w:val="2A16744D"/>
    <w:rsid w:val="2A186697"/>
    <w:rsid w:val="2A191012"/>
    <w:rsid w:val="2A2B4A1F"/>
    <w:rsid w:val="2A6B7798"/>
    <w:rsid w:val="2A71788C"/>
    <w:rsid w:val="2A9C2048"/>
    <w:rsid w:val="2A9F38E6"/>
    <w:rsid w:val="2AA341B6"/>
    <w:rsid w:val="2AAF65D8"/>
    <w:rsid w:val="2AF94DA4"/>
    <w:rsid w:val="2B02634F"/>
    <w:rsid w:val="2B326508"/>
    <w:rsid w:val="2B5A4560"/>
    <w:rsid w:val="2B603075"/>
    <w:rsid w:val="2B6F5568"/>
    <w:rsid w:val="2BB2311B"/>
    <w:rsid w:val="2BC2788C"/>
    <w:rsid w:val="2BCA752F"/>
    <w:rsid w:val="2BCC47F9"/>
    <w:rsid w:val="2BE94E19"/>
    <w:rsid w:val="2BEE4D0C"/>
    <w:rsid w:val="2BFA11B7"/>
    <w:rsid w:val="2C05145A"/>
    <w:rsid w:val="2C09398B"/>
    <w:rsid w:val="2C1802F3"/>
    <w:rsid w:val="2C5D1AC1"/>
    <w:rsid w:val="2C7C5C8D"/>
    <w:rsid w:val="2CBA7AA0"/>
    <w:rsid w:val="2CBC252D"/>
    <w:rsid w:val="2CCA2E9C"/>
    <w:rsid w:val="2CCE763C"/>
    <w:rsid w:val="2CD77367"/>
    <w:rsid w:val="2CDA0C05"/>
    <w:rsid w:val="2CF77A09"/>
    <w:rsid w:val="2D0A3299"/>
    <w:rsid w:val="2D1C65E4"/>
    <w:rsid w:val="2D241372"/>
    <w:rsid w:val="2D687FBF"/>
    <w:rsid w:val="2D6C5D01"/>
    <w:rsid w:val="2DA65C71"/>
    <w:rsid w:val="2DBF215E"/>
    <w:rsid w:val="2E4C78E1"/>
    <w:rsid w:val="2E5C02D7"/>
    <w:rsid w:val="2E5F5866"/>
    <w:rsid w:val="2EAD02D7"/>
    <w:rsid w:val="2EC8630A"/>
    <w:rsid w:val="2ED8717E"/>
    <w:rsid w:val="2EE86D67"/>
    <w:rsid w:val="2F0401BB"/>
    <w:rsid w:val="2F097B74"/>
    <w:rsid w:val="2F3E2A9A"/>
    <w:rsid w:val="2F4771AC"/>
    <w:rsid w:val="2F4A5776"/>
    <w:rsid w:val="2F5E2038"/>
    <w:rsid w:val="2F71773B"/>
    <w:rsid w:val="2FB41AEB"/>
    <w:rsid w:val="2FB90FA6"/>
    <w:rsid w:val="2FE853E7"/>
    <w:rsid w:val="30142680"/>
    <w:rsid w:val="301800B0"/>
    <w:rsid w:val="306F5936"/>
    <w:rsid w:val="30872E52"/>
    <w:rsid w:val="309B06AC"/>
    <w:rsid w:val="309D4424"/>
    <w:rsid w:val="30A8579E"/>
    <w:rsid w:val="30C15DBD"/>
    <w:rsid w:val="30C47234"/>
    <w:rsid w:val="30C66D61"/>
    <w:rsid w:val="30D8545C"/>
    <w:rsid w:val="30DC319E"/>
    <w:rsid w:val="31022300"/>
    <w:rsid w:val="311F0C14"/>
    <w:rsid w:val="313E277F"/>
    <w:rsid w:val="3159659D"/>
    <w:rsid w:val="317E24A7"/>
    <w:rsid w:val="31853836"/>
    <w:rsid w:val="31872740"/>
    <w:rsid w:val="31943A79"/>
    <w:rsid w:val="31E75CF0"/>
    <w:rsid w:val="31F43311"/>
    <w:rsid w:val="31F6028F"/>
    <w:rsid w:val="3203475A"/>
    <w:rsid w:val="321D139D"/>
    <w:rsid w:val="324F6CE6"/>
    <w:rsid w:val="32575633"/>
    <w:rsid w:val="325F5E35"/>
    <w:rsid w:val="32755658"/>
    <w:rsid w:val="328238D1"/>
    <w:rsid w:val="32AC3044"/>
    <w:rsid w:val="32B14707"/>
    <w:rsid w:val="32B863F6"/>
    <w:rsid w:val="32B902FD"/>
    <w:rsid w:val="32EF5D90"/>
    <w:rsid w:val="33053731"/>
    <w:rsid w:val="3321758E"/>
    <w:rsid w:val="332D5F33"/>
    <w:rsid w:val="337955D1"/>
    <w:rsid w:val="33891BF7"/>
    <w:rsid w:val="33AE4B9D"/>
    <w:rsid w:val="33C56012"/>
    <w:rsid w:val="33CF0D98"/>
    <w:rsid w:val="33CF6FEA"/>
    <w:rsid w:val="33D60872"/>
    <w:rsid w:val="33F05D7C"/>
    <w:rsid w:val="34637732"/>
    <w:rsid w:val="34BE1A71"/>
    <w:rsid w:val="34DD1293"/>
    <w:rsid w:val="34EE16F2"/>
    <w:rsid w:val="34EF3BC3"/>
    <w:rsid w:val="35103416"/>
    <w:rsid w:val="35435A90"/>
    <w:rsid w:val="35623574"/>
    <w:rsid w:val="356D19CB"/>
    <w:rsid w:val="357E2FC7"/>
    <w:rsid w:val="359009FB"/>
    <w:rsid w:val="359A7184"/>
    <w:rsid w:val="35D308DD"/>
    <w:rsid w:val="35D72186"/>
    <w:rsid w:val="35FC03DF"/>
    <w:rsid w:val="36221470"/>
    <w:rsid w:val="36323860"/>
    <w:rsid w:val="3646658E"/>
    <w:rsid w:val="36905E7A"/>
    <w:rsid w:val="36AF1D05"/>
    <w:rsid w:val="36BE6899"/>
    <w:rsid w:val="36C0574C"/>
    <w:rsid w:val="36EB2481"/>
    <w:rsid w:val="374227B5"/>
    <w:rsid w:val="37476E97"/>
    <w:rsid w:val="378A2E2C"/>
    <w:rsid w:val="37904CE2"/>
    <w:rsid w:val="37D17B69"/>
    <w:rsid w:val="37D20707"/>
    <w:rsid w:val="37D3697D"/>
    <w:rsid w:val="37D50947"/>
    <w:rsid w:val="37DB479F"/>
    <w:rsid w:val="37E4574A"/>
    <w:rsid w:val="37F94729"/>
    <w:rsid w:val="38005912"/>
    <w:rsid w:val="3827150A"/>
    <w:rsid w:val="382C4A0B"/>
    <w:rsid w:val="382D4CBF"/>
    <w:rsid w:val="383438BF"/>
    <w:rsid w:val="384653A1"/>
    <w:rsid w:val="386F66A6"/>
    <w:rsid w:val="3892556F"/>
    <w:rsid w:val="38B13162"/>
    <w:rsid w:val="38D676C9"/>
    <w:rsid w:val="38D96215"/>
    <w:rsid w:val="38DB1F8D"/>
    <w:rsid w:val="38F1683E"/>
    <w:rsid w:val="3907263C"/>
    <w:rsid w:val="3911775D"/>
    <w:rsid w:val="39243934"/>
    <w:rsid w:val="39557F91"/>
    <w:rsid w:val="396566E9"/>
    <w:rsid w:val="397321C6"/>
    <w:rsid w:val="397A79F8"/>
    <w:rsid w:val="397C3770"/>
    <w:rsid w:val="39821158"/>
    <w:rsid w:val="39987E7E"/>
    <w:rsid w:val="39A22AAB"/>
    <w:rsid w:val="39C80763"/>
    <w:rsid w:val="39C944DB"/>
    <w:rsid w:val="39D23390"/>
    <w:rsid w:val="39DA7253"/>
    <w:rsid w:val="39E10598"/>
    <w:rsid w:val="3A0E38E9"/>
    <w:rsid w:val="3A15327D"/>
    <w:rsid w:val="3A4678DA"/>
    <w:rsid w:val="3A7B3A28"/>
    <w:rsid w:val="3A923B26"/>
    <w:rsid w:val="3AA33248"/>
    <w:rsid w:val="3AE4135E"/>
    <w:rsid w:val="3AEF1D20"/>
    <w:rsid w:val="3B050B60"/>
    <w:rsid w:val="3B375A1C"/>
    <w:rsid w:val="3B4D5F19"/>
    <w:rsid w:val="3B985F13"/>
    <w:rsid w:val="3B9F3746"/>
    <w:rsid w:val="3BA743A8"/>
    <w:rsid w:val="3BEE647B"/>
    <w:rsid w:val="3BF22272"/>
    <w:rsid w:val="3C0E0A2E"/>
    <w:rsid w:val="3C3A0A68"/>
    <w:rsid w:val="3C3A35F9"/>
    <w:rsid w:val="3C50632E"/>
    <w:rsid w:val="3C591B6F"/>
    <w:rsid w:val="3C60782F"/>
    <w:rsid w:val="3CCA6B71"/>
    <w:rsid w:val="3CD06FA6"/>
    <w:rsid w:val="3D2E2ED5"/>
    <w:rsid w:val="3D54230E"/>
    <w:rsid w:val="3D5E1BDE"/>
    <w:rsid w:val="3D71271B"/>
    <w:rsid w:val="3D8F5611"/>
    <w:rsid w:val="3D92443C"/>
    <w:rsid w:val="3D9372DA"/>
    <w:rsid w:val="3DC456E6"/>
    <w:rsid w:val="3DF77869"/>
    <w:rsid w:val="3DF93E00"/>
    <w:rsid w:val="3E0E2161"/>
    <w:rsid w:val="3E174CFF"/>
    <w:rsid w:val="3E3C34CE"/>
    <w:rsid w:val="3E43541F"/>
    <w:rsid w:val="3E4D33B6"/>
    <w:rsid w:val="3E5A3954"/>
    <w:rsid w:val="3E6D4B50"/>
    <w:rsid w:val="3E6E73FF"/>
    <w:rsid w:val="3E974FE5"/>
    <w:rsid w:val="3E9B64DE"/>
    <w:rsid w:val="3EBB6EA6"/>
    <w:rsid w:val="3EF8303E"/>
    <w:rsid w:val="3F222FE0"/>
    <w:rsid w:val="3F3811B0"/>
    <w:rsid w:val="3F6A39FC"/>
    <w:rsid w:val="3F9136D3"/>
    <w:rsid w:val="3F9D4665"/>
    <w:rsid w:val="3FC4377B"/>
    <w:rsid w:val="3FE77469"/>
    <w:rsid w:val="40015983"/>
    <w:rsid w:val="400E6E52"/>
    <w:rsid w:val="40186DD6"/>
    <w:rsid w:val="402604EF"/>
    <w:rsid w:val="40615817"/>
    <w:rsid w:val="406861BB"/>
    <w:rsid w:val="406D6BDC"/>
    <w:rsid w:val="4071063D"/>
    <w:rsid w:val="407F58F4"/>
    <w:rsid w:val="408D6737"/>
    <w:rsid w:val="40AD420F"/>
    <w:rsid w:val="40E02ED9"/>
    <w:rsid w:val="40EB2F89"/>
    <w:rsid w:val="40FC0CF2"/>
    <w:rsid w:val="410D73A4"/>
    <w:rsid w:val="41272213"/>
    <w:rsid w:val="41326E0A"/>
    <w:rsid w:val="41375092"/>
    <w:rsid w:val="41390199"/>
    <w:rsid w:val="41573CA6"/>
    <w:rsid w:val="41835FC1"/>
    <w:rsid w:val="418807D8"/>
    <w:rsid w:val="41C26BC6"/>
    <w:rsid w:val="420A214D"/>
    <w:rsid w:val="424E1A22"/>
    <w:rsid w:val="42634441"/>
    <w:rsid w:val="42663B1B"/>
    <w:rsid w:val="4282730C"/>
    <w:rsid w:val="428C67D1"/>
    <w:rsid w:val="42995BFF"/>
    <w:rsid w:val="42C1377E"/>
    <w:rsid w:val="42C46384"/>
    <w:rsid w:val="43255A95"/>
    <w:rsid w:val="43291FA2"/>
    <w:rsid w:val="434B0223"/>
    <w:rsid w:val="4363194B"/>
    <w:rsid w:val="437E1E93"/>
    <w:rsid w:val="43BD65A7"/>
    <w:rsid w:val="43CE2C49"/>
    <w:rsid w:val="43D9356D"/>
    <w:rsid w:val="43E4263E"/>
    <w:rsid w:val="44134CD1"/>
    <w:rsid w:val="442F3894"/>
    <w:rsid w:val="443E0598"/>
    <w:rsid w:val="4450450E"/>
    <w:rsid w:val="446104E2"/>
    <w:rsid w:val="446473D4"/>
    <w:rsid w:val="446B5898"/>
    <w:rsid w:val="44735DE3"/>
    <w:rsid w:val="4484172B"/>
    <w:rsid w:val="44A322CE"/>
    <w:rsid w:val="44B55D88"/>
    <w:rsid w:val="44C91833"/>
    <w:rsid w:val="44F468B0"/>
    <w:rsid w:val="45042241"/>
    <w:rsid w:val="4516325F"/>
    <w:rsid w:val="452D0283"/>
    <w:rsid w:val="456D4F53"/>
    <w:rsid w:val="456E6C58"/>
    <w:rsid w:val="45786689"/>
    <w:rsid w:val="45886FF9"/>
    <w:rsid w:val="458F1D63"/>
    <w:rsid w:val="459C0CF6"/>
    <w:rsid w:val="45C87942"/>
    <w:rsid w:val="45E61107"/>
    <w:rsid w:val="45F40814"/>
    <w:rsid w:val="46674E60"/>
    <w:rsid w:val="46A47E62"/>
    <w:rsid w:val="46AF23CF"/>
    <w:rsid w:val="46BF6A4A"/>
    <w:rsid w:val="46F10BCE"/>
    <w:rsid w:val="46F72688"/>
    <w:rsid w:val="46F92AD7"/>
    <w:rsid w:val="470E69E3"/>
    <w:rsid w:val="47246F9A"/>
    <w:rsid w:val="47745A86"/>
    <w:rsid w:val="477C6453"/>
    <w:rsid w:val="478101A3"/>
    <w:rsid w:val="478F28C0"/>
    <w:rsid w:val="47A40DDF"/>
    <w:rsid w:val="47B91DC2"/>
    <w:rsid w:val="47BA3749"/>
    <w:rsid w:val="47BE78EA"/>
    <w:rsid w:val="47C36A0E"/>
    <w:rsid w:val="47CF7161"/>
    <w:rsid w:val="47DE621C"/>
    <w:rsid w:val="47E671FA"/>
    <w:rsid w:val="47FF4A18"/>
    <w:rsid w:val="48080ABE"/>
    <w:rsid w:val="483331D9"/>
    <w:rsid w:val="484A6384"/>
    <w:rsid w:val="486F3910"/>
    <w:rsid w:val="48D52555"/>
    <w:rsid w:val="4908232A"/>
    <w:rsid w:val="490D3273"/>
    <w:rsid w:val="49162F24"/>
    <w:rsid w:val="49216A74"/>
    <w:rsid w:val="49470ABD"/>
    <w:rsid w:val="49490CA3"/>
    <w:rsid w:val="494D658F"/>
    <w:rsid w:val="49583186"/>
    <w:rsid w:val="495F2766"/>
    <w:rsid w:val="49971F00"/>
    <w:rsid w:val="49E136AB"/>
    <w:rsid w:val="49E62540"/>
    <w:rsid w:val="49EE33FF"/>
    <w:rsid w:val="4A0D0EF6"/>
    <w:rsid w:val="4A2D38C8"/>
    <w:rsid w:val="4A5606F5"/>
    <w:rsid w:val="4A610183"/>
    <w:rsid w:val="4A9B3185"/>
    <w:rsid w:val="4B180E1F"/>
    <w:rsid w:val="4B1B6510"/>
    <w:rsid w:val="4B1F0475"/>
    <w:rsid w:val="4B221778"/>
    <w:rsid w:val="4B282AE6"/>
    <w:rsid w:val="4B4B7415"/>
    <w:rsid w:val="4B8137BE"/>
    <w:rsid w:val="4B955F8C"/>
    <w:rsid w:val="4B9A5F9D"/>
    <w:rsid w:val="4BA95FFA"/>
    <w:rsid w:val="4BBC79FC"/>
    <w:rsid w:val="4BCE15AE"/>
    <w:rsid w:val="4BEF3A38"/>
    <w:rsid w:val="4C234D35"/>
    <w:rsid w:val="4C4719BC"/>
    <w:rsid w:val="4C4D4AF8"/>
    <w:rsid w:val="4C7262BA"/>
    <w:rsid w:val="4C9646F1"/>
    <w:rsid w:val="4CAA3CF8"/>
    <w:rsid w:val="4CBA7AAF"/>
    <w:rsid w:val="4CC55FE4"/>
    <w:rsid w:val="4CEA2347"/>
    <w:rsid w:val="4CF11927"/>
    <w:rsid w:val="4D094EC3"/>
    <w:rsid w:val="4D2515D1"/>
    <w:rsid w:val="4D465454"/>
    <w:rsid w:val="4D7517FD"/>
    <w:rsid w:val="4D7E765F"/>
    <w:rsid w:val="4D8602C2"/>
    <w:rsid w:val="4D862B22"/>
    <w:rsid w:val="4D9228C7"/>
    <w:rsid w:val="4DA45A84"/>
    <w:rsid w:val="4DAA0571"/>
    <w:rsid w:val="4DC949F8"/>
    <w:rsid w:val="4DDA060D"/>
    <w:rsid w:val="4DF6443C"/>
    <w:rsid w:val="4DF91E57"/>
    <w:rsid w:val="4E2E7429"/>
    <w:rsid w:val="4E306AEB"/>
    <w:rsid w:val="4E400918"/>
    <w:rsid w:val="4E975F97"/>
    <w:rsid w:val="4EA64E0F"/>
    <w:rsid w:val="4ED65F9C"/>
    <w:rsid w:val="4ED82D9F"/>
    <w:rsid w:val="4EFB4CDF"/>
    <w:rsid w:val="4F0E786D"/>
    <w:rsid w:val="4F5477AA"/>
    <w:rsid w:val="4F6211FF"/>
    <w:rsid w:val="4F6467F2"/>
    <w:rsid w:val="4FB57E74"/>
    <w:rsid w:val="4FC25F8E"/>
    <w:rsid w:val="4FE65048"/>
    <w:rsid w:val="50033E4B"/>
    <w:rsid w:val="50506965"/>
    <w:rsid w:val="506545AE"/>
    <w:rsid w:val="50A55552"/>
    <w:rsid w:val="50C730CB"/>
    <w:rsid w:val="50EA0B67"/>
    <w:rsid w:val="51416C84"/>
    <w:rsid w:val="515E03EA"/>
    <w:rsid w:val="51763829"/>
    <w:rsid w:val="517F7502"/>
    <w:rsid w:val="518B234A"/>
    <w:rsid w:val="519421B9"/>
    <w:rsid w:val="51A15F4C"/>
    <w:rsid w:val="51A76A58"/>
    <w:rsid w:val="51AE1D36"/>
    <w:rsid w:val="51BA2C30"/>
    <w:rsid w:val="52165F73"/>
    <w:rsid w:val="522105B9"/>
    <w:rsid w:val="52323085"/>
    <w:rsid w:val="523F4521"/>
    <w:rsid w:val="52C46986"/>
    <w:rsid w:val="530B665A"/>
    <w:rsid w:val="531B5950"/>
    <w:rsid w:val="53523B59"/>
    <w:rsid w:val="538434F5"/>
    <w:rsid w:val="538F59F6"/>
    <w:rsid w:val="53C94C04"/>
    <w:rsid w:val="53CB2ED2"/>
    <w:rsid w:val="53CF1BBC"/>
    <w:rsid w:val="53D1600F"/>
    <w:rsid w:val="53DF697E"/>
    <w:rsid w:val="541505F1"/>
    <w:rsid w:val="543A0058"/>
    <w:rsid w:val="544223C2"/>
    <w:rsid w:val="544E6AA7"/>
    <w:rsid w:val="5455702E"/>
    <w:rsid w:val="548F2E8A"/>
    <w:rsid w:val="549C661D"/>
    <w:rsid w:val="54DC26F6"/>
    <w:rsid w:val="54E57B65"/>
    <w:rsid w:val="54F14BBA"/>
    <w:rsid w:val="54F63C74"/>
    <w:rsid w:val="551E742C"/>
    <w:rsid w:val="552503C0"/>
    <w:rsid w:val="552C47D7"/>
    <w:rsid w:val="553552CC"/>
    <w:rsid w:val="553C7AB7"/>
    <w:rsid w:val="554613D4"/>
    <w:rsid w:val="55594A70"/>
    <w:rsid w:val="558D3F54"/>
    <w:rsid w:val="55986DE4"/>
    <w:rsid w:val="55B445E8"/>
    <w:rsid w:val="55C73B6D"/>
    <w:rsid w:val="55D10548"/>
    <w:rsid w:val="55EA4BD3"/>
    <w:rsid w:val="561934D3"/>
    <w:rsid w:val="561D3D90"/>
    <w:rsid w:val="562E70CC"/>
    <w:rsid w:val="563504A3"/>
    <w:rsid w:val="564146E8"/>
    <w:rsid w:val="568B7E35"/>
    <w:rsid w:val="5697353F"/>
    <w:rsid w:val="56B7773E"/>
    <w:rsid w:val="56C625D3"/>
    <w:rsid w:val="571132F2"/>
    <w:rsid w:val="571F7A0F"/>
    <w:rsid w:val="57482A8C"/>
    <w:rsid w:val="57874C1F"/>
    <w:rsid w:val="57AA5EAC"/>
    <w:rsid w:val="57B53D1C"/>
    <w:rsid w:val="57BE4AFC"/>
    <w:rsid w:val="57D0648F"/>
    <w:rsid w:val="57E36310"/>
    <w:rsid w:val="57FF48DC"/>
    <w:rsid w:val="58095D77"/>
    <w:rsid w:val="58543AB8"/>
    <w:rsid w:val="58586CFE"/>
    <w:rsid w:val="5862192B"/>
    <w:rsid w:val="58825949"/>
    <w:rsid w:val="58A3441E"/>
    <w:rsid w:val="58CA1EBD"/>
    <w:rsid w:val="58D04AE7"/>
    <w:rsid w:val="58D520FD"/>
    <w:rsid w:val="58E5209A"/>
    <w:rsid w:val="58F20F01"/>
    <w:rsid w:val="590D0758"/>
    <w:rsid w:val="59435A08"/>
    <w:rsid w:val="596F6A33"/>
    <w:rsid w:val="59761A20"/>
    <w:rsid w:val="598B0C1B"/>
    <w:rsid w:val="599C672B"/>
    <w:rsid w:val="59AA17DC"/>
    <w:rsid w:val="59C17497"/>
    <w:rsid w:val="59EC6FE0"/>
    <w:rsid w:val="5A04039C"/>
    <w:rsid w:val="5A250854"/>
    <w:rsid w:val="5A2D1404"/>
    <w:rsid w:val="5A33768E"/>
    <w:rsid w:val="5A565B2E"/>
    <w:rsid w:val="5A871B1D"/>
    <w:rsid w:val="5AC97A40"/>
    <w:rsid w:val="5AD52888"/>
    <w:rsid w:val="5AE76118"/>
    <w:rsid w:val="5AFC1BC3"/>
    <w:rsid w:val="5AFD0698"/>
    <w:rsid w:val="5AFD593B"/>
    <w:rsid w:val="5B074697"/>
    <w:rsid w:val="5B61411C"/>
    <w:rsid w:val="5B765E19"/>
    <w:rsid w:val="5B90055D"/>
    <w:rsid w:val="5BB46942"/>
    <w:rsid w:val="5BEC1C38"/>
    <w:rsid w:val="5BF42AE7"/>
    <w:rsid w:val="5C123256"/>
    <w:rsid w:val="5C1B251D"/>
    <w:rsid w:val="5CD01559"/>
    <w:rsid w:val="5CFD22D5"/>
    <w:rsid w:val="5D0459D8"/>
    <w:rsid w:val="5D064610"/>
    <w:rsid w:val="5D3F4885"/>
    <w:rsid w:val="5D443618"/>
    <w:rsid w:val="5D855930"/>
    <w:rsid w:val="5D8B07A4"/>
    <w:rsid w:val="5DA45FC7"/>
    <w:rsid w:val="5DB3182E"/>
    <w:rsid w:val="5DC17507"/>
    <w:rsid w:val="5DDC52DC"/>
    <w:rsid w:val="5DEF3DFE"/>
    <w:rsid w:val="5E162772"/>
    <w:rsid w:val="5E343D6A"/>
    <w:rsid w:val="5E54073A"/>
    <w:rsid w:val="5E5A2CD6"/>
    <w:rsid w:val="5E741D96"/>
    <w:rsid w:val="5E7E71B6"/>
    <w:rsid w:val="5E875C48"/>
    <w:rsid w:val="5EDB41E5"/>
    <w:rsid w:val="5F105C3D"/>
    <w:rsid w:val="5F1A793B"/>
    <w:rsid w:val="5F4973A1"/>
    <w:rsid w:val="5FB2375F"/>
    <w:rsid w:val="5FBC5DC5"/>
    <w:rsid w:val="5FD119D0"/>
    <w:rsid w:val="5FE86BBA"/>
    <w:rsid w:val="5FEC48FC"/>
    <w:rsid w:val="5FFE053C"/>
    <w:rsid w:val="60082DB8"/>
    <w:rsid w:val="604B774D"/>
    <w:rsid w:val="6061058D"/>
    <w:rsid w:val="606C77EB"/>
    <w:rsid w:val="608A1A1F"/>
    <w:rsid w:val="609603C4"/>
    <w:rsid w:val="60964922"/>
    <w:rsid w:val="609E54CA"/>
    <w:rsid w:val="60A65731"/>
    <w:rsid w:val="60BB607C"/>
    <w:rsid w:val="60D07D7A"/>
    <w:rsid w:val="60E115FE"/>
    <w:rsid w:val="60E6759D"/>
    <w:rsid w:val="60ED31FA"/>
    <w:rsid w:val="60F04023"/>
    <w:rsid w:val="6106200D"/>
    <w:rsid w:val="615C160D"/>
    <w:rsid w:val="616C7377"/>
    <w:rsid w:val="61812E22"/>
    <w:rsid w:val="61AD5C4B"/>
    <w:rsid w:val="61BE4076"/>
    <w:rsid w:val="61C156C4"/>
    <w:rsid w:val="620677CB"/>
    <w:rsid w:val="62131744"/>
    <w:rsid w:val="62256111"/>
    <w:rsid w:val="62285994"/>
    <w:rsid w:val="62310D49"/>
    <w:rsid w:val="6233339B"/>
    <w:rsid w:val="62373E29"/>
    <w:rsid w:val="6247406C"/>
    <w:rsid w:val="62571DD5"/>
    <w:rsid w:val="626B762E"/>
    <w:rsid w:val="62816E52"/>
    <w:rsid w:val="62AF39BF"/>
    <w:rsid w:val="62E25B42"/>
    <w:rsid w:val="62FA0AE3"/>
    <w:rsid w:val="63285E94"/>
    <w:rsid w:val="632C0E07"/>
    <w:rsid w:val="633671EC"/>
    <w:rsid w:val="63540F7F"/>
    <w:rsid w:val="6390490C"/>
    <w:rsid w:val="63B8083F"/>
    <w:rsid w:val="6410048D"/>
    <w:rsid w:val="64134D3F"/>
    <w:rsid w:val="64430863"/>
    <w:rsid w:val="64552344"/>
    <w:rsid w:val="645A43CD"/>
    <w:rsid w:val="647252EF"/>
    <w:rsid w:val="64A15589"/>
    <w:rsid w:val="64D616D7"/>
    <w:rsid w:val="64FC0ED9"/>
    <w:rsid w:val="650D2C1F"/>
    <w:rsid w:val="65342AB6"/>
    <w:rsid w:val="65382F67"/>
    <w:rsid w:val="653A1DA5"/>
    <w:rsid w:val="655817B4"/>
    <w:rsid w:val="655A481C"/>
    <w:rsid w:val="65640A91"/>
    <w:rsid w:val="657E652A"/>
    <w:rsid w:val="65896749"/>
    <w:rsid w:val="65B14824"/>
    <w:rsid w:val="65BA2DA7"/>
    <w:rsid w:val="65C2532B"/>
    <w:rsid w:val="65C82D58"/>
    <w:rsid w:val="65D5198E"/>
    <w:rsid w:val="662446C4"/>
    <w:rsid w:val="664803B2"/>
    <w:rsid w:val="66535093"/>
    <w:rsid w:val="665A5356"/>
    <w:rsid w:val="665D7914"/>
    <w:rsid w:val="6679056C"/>
    <w:rsid w:val="6687626C"/>
    <w:rsid w:val="66A070C9"/>
    <w:rsid w:val="66B772E6"/>
    <w:rsid w:val="66FC2F4B"/>
    <w:rsid w:val="67490DDC"/>
    <w:rsid w:val="67522041"/>
    <w:rsid w:val="675D1525"/>
    <w:rsid w:val="67656D42"/>
    <w:rsid w:val="67706AF4"/>
    <w:rsid w:val="677B0314"/>
    <w:rsid w:val="67A31DBB"/>
    <w:rsid w:val="67E660D5"/>
    <w:rsid w:val="68001EB2"/>
    <w:rsid w:val="68285BED"/>
    <w:rsid w:val="684C492A"/>
    <w:rsid w:val="68727968"/>
    <w:rsid w:val="68931B3D"/>
    <w:rsid w:val="689A2A1B"/>
    <w:rsid w:val="68C305E8"/>
    <w:rsid w:val="68C61A62"/>
    <w:rsid w:val="68CA7247"/>
    <w:rsid w:val="690B56C7"/>
    <w:rsid w:val="690E43C7"/>
    <w:rsid w:val="69164568"/>
    <w:rsid w:val="69261CB9"/>
    <w:rsid w:val="693B4187"/>
    <w:rsid w:val="693C34C5"/>
    <w:rsid w:val="69401DA6"/>
    <w:rsid w:val="69805C3F"/>
    <w:rsid w:val="69852275"/>
    <w:rsid w:val="699670B1"/>
    <w:rsid w:val="69CC1E41"/>
    <w:rsid w:val="69D12417"/>
    <w:rsid w:val="69D962BC"/>
    <w:rsid w:val="69E16C41"/>
    <w:rsid w:val="69F745C9"/>
    <w:rsid w:val="69F75F14"/>
    <w:rsid w:val="69FB573C"/>
    <w:rsid w:val="6A0E4801"/>
    <w:rsid w:val="6A1375FF"/>
    <w:rsid w:val="6A1F7952"/>
    <w:rsid w:val="6A22716C"/>
    <w:rsid w:val="6A246A40"/>
    <w:rsid w:val="6A3826FB"/>
    <w:rsid w:val="6A3F044D"/>
    <w:rsid w:val="6A7C687C"/>
    <w:rsid w:val="6A8F6C71"/>
    <w:rsid w:val="6A900637"/>
    <w:rsid w:val="6A917E7A"/>
    <w:rsid w:val="6AA62479"/>
    <w:rsid w:val="6AB778B5"/>
    <w:rsid w:val="6ADB7A47"/>
    <w:rsid w:val="6AF04CEE"/>
    <w:rsid w:val="6AF12F2B"/>
    <w:rsid w:val="6B15360A"/>
    <w:rsid w:val="6B4849B1"/>
    <w:rsid w:val="6B5735A0"/>
    <w:rsid w:val="6B763727"/>
    <w:rsid w:val="6B9246C9"/>
    <w:rsid w:val="6B9E0A74"/>
    <w:rsid w:val="6BA64490"/>
    <w:rsid w:val="6BAC3191"/>
    <w:rsid w:val="6BAF004B"/>
    <w:rsid w:val="6BCA0DB1"/>
    <w:rsid w:val="6BCC55E2"/>
    <w:rsid w:val="6BF52EDA"/>
    <w:rsid w:val="6BFA38B5"/>
    <w:rsid w:val="6C545C48"/>
    <w:rsid w:val="6C64793D"/>
    <w:rsid w:val="6C6A0FE1"/>
    <w:rsid w:val="6CA201B5"/>
    <w:rsid w:val="6CA83959"/>
    <w:rsid w:val="6CC462B9"/>
    <w:rsid w:val="6CCF746F"/>
    <w:rsid w:val="6CF41951"/>
    <w:rsid w:val="6D2F4CC8"/>
    <w:rsid w:val="6D4738C9"/>
    <w:rsid w:val="6D57712D"/>
    <w:rsid w:val="6D6078E9"/>
    <w:rsid w:val="6D7221B9"/>
    <w:rsid w:val="6DB84B1B"/>
    <w:rsid w:val="6DB85E1E"/>
    <w:rsid w:val="6E0948CB"/>
    <w:rsid w:val="6E13574A"/>
    <w:rsid w:val="6E5870E1"/>
    <w:rsid w:val="6E5A3C07"/>
    <w:rsid w:val="6E8B52E0"/>
    <w:rsid w:val="6E96281B"/>
    <w:rsid w:val="6EA445F4"/>
    <w:rsid w:val="6EB505AF"/>
    <w:rsid w:val="6EB721B0"/>
    <w:rsid w:val="6EF07839"/>
    <w:rsid w:val="6EFB7A06"/>
    <w:rsid w:val="6F100606"/>
    <w:rsid w:val="6F252FCD"/>
    <w:rsid w:val="6F3E546B"/>
    <w:rsid w:val="6F8A10CB"/>
    <w:rsid w:val="6F906306"/>
    <w:rsid w:val="6F93306C"/>
    <w:rsid w:val="6F944668"/>
    <w:rsid w:val="6FA36659"/>
    <w:rsid w:val="6FB03C97"/>
    <w:rsid w:val="6FB06044"/>
    <w:rsid w:val="6FB5491F"/>
    <w:rsid w:val="6FB645DF"/>
    <w:rsid w:val="6FB95E7D"/>
    <w:rsid w:val="6FD41A75"/>
    <w:rsid w:val="6FD96722"/>
    <w:rsid w:val="6FF0068F"/>
    <w:rsid w:val="6FF3325D"/>
    <w:rsid w:val="6FFC6DE8"/>
    <w:rsid w:val="70041A7E"/>
    <w:rsid w:val="70250894"/>
    <w:rsid w:val="702C664F"/>
    <w:rsid w:val="702F613F"/>
    <w:rsid w:val="708752DE"/>
    <w:rsid w:val="70955D60"/>
    <w:rsid w:val="70F826F5"/>
    <w:rsid w:val="71200960"/>
    <w:rsid w:val="713E488C"/>
    <w:rsid w:val="71453E6C"/>
    <w:rsid w:val="716A30C4"/>
    <w:rsid w:val="716B489A"/>
    <w:rsid w:val="71795452"/>
    <w:rsid w:val="71A32941"/>
    <w:rsid w:val="720C498A"/>
    <w:rsid w:val="720E1013"/>
    <w:rsid w:val="7216210F"/>
    <w:rsid w:val="72203F91"/>
    <w:rsid w:val="72205DA8"/>
    <w:rsid w:val="72253C9E"/>
    <w:rsid w:val="72364E85"/>
    <w:rsid w:val="723A3AE3"/>
    <w:rsid w:val="72563E57"/>
    <w:rsid w:val="725D55AA"/>
    <w:rsid w:val="729A338A"/>
    <w:rsid w:val="72C277F2"/>
    <w:rsid w:val="72D54D7C"/>
    <w:rsid w:val="72F01BB6"/>
    <w:rsid w:val="72F23216"/>
    <w:rsid w:val="73013DC3"/>
    <w:rsid w:val="73034F50"/>
    <w:rsid w:val="730B2E93"/>
    <w:rsid w:val="734615F1"/>
    <w:rsid w:val="736D365C"/>
    <w:rsid w:val="73726A6F"/>
    <w:rsid w:val="737E4983"/>
    <w:rsid w:val="73852C46"/>
    <w:rsid w:val="738A200A"/>
    <w:rsid w:val="7394780C"/>
    <w:rsid w:val="739811CC"/>
    <w:rsid w:val="73BD2F1E"/>
    <w:rsid w:val="73C65949"/>
    <w:rsid w:val="73CA3B68"/>
    <w:rsid w:val="73E536E4"/>
    <w:rsid w:val="742F670E"/>
    <w:rsid w:val="74400EDB"/>
    <w:rsid w:val="748C590E"/>
    <w:rsid w:val="74A57E48"/>
    <w:rsid w:val="74BB250E"/>
    <w:rsid w:val="74BD1F6B"/>
    <w:rsid w:val="74DA4C19"/>
    <w:rsid w:val="7500325A"/>
    <w:rsid w:val="75071439"/>
    <w:rsid w:val="750B14E6"/>
    <w:rsid w:val="750C6A4F"/>
    <w:rsid w:val="750E45A3"/>
    <w:rsid w:val="751C12C5"/>
    <w:rsid w:val="75396AE8"/>
    <w:rsid w:val="755723C0"/>
    <w:rsid w:val="75613802"/>
    <w:rsid w:val="7577498F"/>
    <w:rsid w:val="759F2699"/>
    <w:rsid w:val="75AE7B06"/>
    <w:rsid w:val="762D4ECF"/>
    <w:rsid w:val="76322085"/>
    <w:rsid w:val="764566BC"/>
    <w:rsid w:val="76544D27"/>
    <w:rsid w:val="766D34B0"/>
    <w:rsid w:val="767E7212"/>
    <w:rsid w:val="76884D7F"/>
    <w:rsid w:val="769B452E"/>
    <w:rsid w:val="76A47E70"/>
    <w:rsid w:val="76EA2176"/>
    <w:rsid w:val="771A5634"/>
    <w:rsid w:val="771B04C1"/>
    <w:rsid w:val="77253DF8"/>
    <w:rsid w:val="77440722"/>
    <w:rsid w:val="774D7179"/>
    <w:rsid w:val="77505319"/>
    <w:rsid w:val="7756298E"/>
    <w:rsid w:val="778B45A3"/>
    <w:rsid w:val="778E0927"/>
    <w:rsid w:val="779010FA"/>
    <w:rsid w:val="77C27899"/>
    <w:rsid w:val="77C83101"/>
    <w:rsid w:val="780103C1"/>
    <w:rsid w:val="78216CB5"/>
    <w:rsid w:val="7840713B"/>
    <w:rsid w:val="78682280"/>
    <w:rsid w:val="79053957"/>
    <w:rsid w:val="79095F83"/>
    <w:rsid w:val="790B0D2A"/>
    <w:rsid w:val="79293B6D"/>
    <w:rsid w:val="793A5AB1"/>
    <w:rsid w:val="796926C2"/>
    <w:rsid w:val="797C23F5"/>
    <w:rsid w:val="79A31741"/>
    <w:rsid w:val="79B27BE3"/>
    <w:rsid w:val="79B37DE1"/>
    <w:rsid w:val="79B71E5D"/>
    <w:rsid w:val="79C02027"/>
    <w:rsid w:val="79C618C2"/>
    <w:rsid w:val="79F3642F"/>
    <w:rsid w:val="7A543372"/>
    <w:rsid w:val="7A5769BE"/>
    <w:rsid w:val="7A995229"/>
    <w:rsid w:val="7AB11CB6"/>
    <w:rsid w:val="7ABD3511"/>
    <w:rsid w:val="7AF4420D"/>
    <w:rsid w:val="7B2837AB"/>
    <w:rsid w:val="7B3749B5"/>
    <w:rsid w:val="7B8C5067"/>
    <w:rsid w:val="7BAE260E"/>
    <w:rsid w:val="7BCE0F02"/>
    <w:rsid w:val="7BDA00C6"/>
    <w:rsid w:val="7BE86DCA"/>
    <w:rsid w:val="7BFA3AA5"/>
    <w:rsid w:val="7C3F1D3C"/>
    <w:rsid w:val="7C4B60AF"/>
    <w:rsid w:val="7C666E84"/>
    <w:rsid w:val="7C6C0E1F"/>
    <w:rsid w:val="7C86358B"/>
    <w:rsid w:val="7C8C695E"/>
    <w:rsid w:val="7CAB1A99"/>
    <w:rsid w:val="7CB974BC"/>
    <w:rsid w:val="7CCD4D16"/>
    <w:rsid w:val="7CD41E02"/>
    <w:rsid w:val="7CEA3B1A"/>
    <w:rsid w:val="7D2C4132"/>
    <w:rsid w:val="7D5316BF"/>
    <w:rsid w:val="7D7B29C4"/>
    <w:rsid w:val="7D8575B6"/>
    <w:rsid w:val="7D893333"/>
    <w:rsid w:val="7D8A1398"/>
    <w:rsid w:val="7D9B56F8"/>
    <w:rsid w:val="7DAC51BA"/>
    <w:rsid w:val="7DE44A0D"/>
    <w:rsid w:val="7DF84014"/>
    <w:rsid w:val="7E0A29B9"/>
    <w:rsid w:val="7E134240"/>
    <w:rsid w:val="7E6F7359"/>
    <w:rsid w:val="7E7B6E1F"/>
    <w:rsid w:val="7EB10D93"/>
    <w:rsid w:val="7EB1209C"/>
    <w:rsid w:val="7EBB39C0"/>
    <w:rsid w:val="7EC64112"/>
    <w:rsid w:val="7EE04C53"/>
    <w:rsid w:val="7EE84089"/>
    <w:rsid w:val="7F1323A1"/>
    <w:rsid w:val="7F20732F"/>
    <w:rsid w:val="7F532EF0"/>
    <w:rsid w:val="7F5E5A33"/>
    <w:rsid w:val="7F6000C3"/>
    <w:rsid w:val="7F643B5C"/>
    <w:rsid w:val="7F967F89"/>
    <w:rsid w:val="7FB126CD"/>
    <w:rsid w:val="7FB4040F"/>
    <w:rsid w:val="7FBF128D"/>
    <w:rsid w:val="7FD34D39"/>
    <w:rsid w:val="FFF73B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pPr>
    <w:rPr>
      <w:rFonts w:eastAsia="宋体" w:asciiTheme="minorHAnsi" w:hAnsiTheme="minorHAnsi" w:cstheme="minorBidi"/>
      <w:kern w:val="2"/>
      <w:sz w:val="21"/>
      <w:szCs w:val="21"/>
      <w:lang w:val="en-US" w:eastAsia="zh-CN" w:bidi="ar-SA"/>
    </w:rPr>
  </w:style>
  <w:style w:type="paragraph" w:styleId="2">
    <w:name w:val="heading 1"/>
    <w:basedOn w:val="1"/>
    <w:next w:val="1"/>
    <w:qFormat/>
    <w:uiPriority w:val="0"/>
    <w:pPr>
      <w:keepNext/>
      <w:keepLines/>
      <w:spacing w:before="340" w:after="330" w:line="578" w:lineRule="auto"/>
      <w:jc w:val="center"/>
      <w:outlineLvl w:val="0"/>
    </w:pPr>
    <w:rPr>
      <w:b/>
      <w:bCs/>
      <w:kern w:val="44"/>
      <w:sz w:val="30"/>
      <w:szCs w:val="44"/>
    </w:rPr>
  </w:style>
  <w:style w:type="paragraph" w:styleId="3">
    <w:name w:val="heading 2"/>
    <w:basedOn w:val="1"/>
    <w:next w:val="1"/>
    <w:unhideWhenUsed/>
    <w:qFormat/>
    <w:uiPriority w:val="0"/>
    <w:pPr>
      <w:keepNext/>
      <w:keepLines/>
      <w:outlineLvl w:val="1"/>
    </w:pPr>
    <w:rPr>
      <w:rFonts w:asciiTheme="majorHAnsi" w:hAnsiTheme="majorHAnsi" w:cstheme="majorBidi"/>
      <w:sz w:val="28"/>
      <w:szCs w:val="32"/>
    </w:rPr>
  </w:style>
  <w:style w:type="paragraph" w:styleId="4">
    <w:name w:val="heading 3"/>
    <w:basedOn w:val="1"/>
    <w:next w:val="5"/>
    <w:unhideWhenUsed/>
    <w:qFormat/>
    <w:uiPriority w:val="0"/>
    <w:pPr>
      <w:keepNext/>
      <w:keepLines/>
      <w:spacing w:line="560" w:lineRule="exact"/>
      <w:outlineLvl w:val="2"/>
    </w:pPr>
    <w:rPr>
      <w:rFonts w:ascii="仿宋" w:hAnsi="仿宋" w:cs="Times New Roman"/>
      <w:b/>
      <w:bCs/>
      <w:sz w:val="24"/>
      <w:szCs w:val="32"/>
    </w:rPr>
  </w:style>
  <w:style w:type="character" w:default="1" w:styleId="18">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5">
    <w:name w:val="Body Text"/>
    <w:basedOn w:val="1"/>
    <w:qFormat/>
    <w:uiPriority w:val="0"/>
    <w:pPr>
      <w:widowControl/>
      <w:overflowPunct w:val="0"/>
      <w:autoSpaceDE w:val="0"/>
      <w:autoSpaceDN w:val="0"/>
      <w:adjustRightInd w:val="0"/>
      <w:jc w:val="left"/>
      <w:textAlignment w:val="baseline"/>
    </w:pPr>
    <w:rPr>
      <w:rFonts w:hint="eastAsia"/>
      <w:color w:val="000000"/>
      <w:kern w:val="0"/>
      <w:sz w:val="24"/>
      <w:szCs w:val="20"/>
    </w:rPr>
  </w:style>
  <w:style w:type="paragraph" w:styleId="6">
    <w:name w:val="Normal Indent"/>
    <w:basedOn w:val="1"/>
    <w:unhideWhenUsed/>
    <w:qFormat/>
    <w:uiPriority w:val="99"/>
    <w:pPr>
      <w:ind w:firstLine="420" w:firstLineChars="200"/>
    </w:pPr>
    <w:rPr>
      <w:rFonts w:ascii="Times New Roman" w:hAnsi="Times New Roman" w:eastAsia="宋体" w:cs="Times New Roman"/>
      <w14:ligatures w14:val="none"/>
    </w:rPr>
  </w:style>
  <w:style w:type="paragraph" w:styleId="7">
    <w:name w:val="annotation text"/>
    <w:basedOn w:val="1"/>
    <w:qFormat/>
    <w:uiPriority w:val="0"/>
    <w:pPr>
      <w:jc w:val="left"/>
    </w:pPr>
  </w:style>
  <w:style w:type="paragraph" w:styleId="8">
    <w:name w:val="Body Text Indent"/>
    <w:basedOn w:val="1"/>
    <w:qFormat/>
    <w:uiPriority w:val="0"/>
    <w:pPr>
      <w:spacing w:after="120"/>
      <w:ind w:left="420" w:leftChars="200"/>
    </w:pPr>
    <w:rPr>
      <w:rFonts w:hint="eastAsia"/>
      <w:szCs w:val="20"/>
    </w:rPr>
  </w:style>
  <w:style w:type="paragraph" w:styleId="9">
    <w:name w:val="Plain Text"/>
    <w:basedOn w:val="1"/>
    <w:qFormat/>
    <w:uiPriority w:val="99"/>
    <w:pPr>
      <w:jc w:val="center"/>
    </w:pPr>
    <w:rPr>
      <w:rFonts w:ascii="方正小标宋简体" w:hAnsi="Courier New" w:cs="方正小标宋简体"/>
      <w:lang w:val="zh-CN"/>
    </w:rPr>
  </w:style>
  <w:style w:type="paragraph" w:styleId="10">
    <w:name w:val="footer"/>
    <w:basedOn w:val="1"/>
    <w:qFormat/>
    <w:uiPriority w:val="99"/>
    <w:pPr>
      <w:tabs>
        <w:tab w:val="center" w:pos="4153"/>
        <w:tab w:val="right" w:pos="8306"/>
      </w:tabs>
      <w:snapToGrid w:val="0"/>
    </w:pPr>
    <w:rPr>
      <w:sz w:val="18"/>
      <w:szCs w:val="18"/>
    </w:rPr>
  </w:style>
  <w:style w:type="paragraph" w:styleId="11">
    <w:name w:val="envelope return"/>
    <w:basedOn w:val="1"/>
    <w:unhideWhenUsed/>
    <w:qFormat/>
    <w:uiPriority w:val="99"/>
    <w:pPr>
      <w:snapToGrid w:val="0"/>
    </w:pPr>
    <w:rPr>
      <w:rFonts w:ascii="Arial" w:hAnsi="Arial"/>
    </w:rPr>
  </w:style>
  <w:style w:type="paragraph" w:styleId="12">
    <w:name w:val="header"/>
    <w:basedOn w:val="1"/>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pPr>
    <w:rPr>
      <w:sz w:val="18"/>
    </w:rPr>
  </w:style>
  <w:style w:type="paragraph" w:styleId="13">
    <w:name w:val="toc 1"/>
    <w:basedOn w:val="1"/>
    <w:next w:val="1"/>
    <w:qFormat/>
    <w:uiPriority w:val="0"/>
  </w:style>
  <w:style w:type="paragraph" w:styleId="14">
    <w:name w:val="toc 2"/>
    <w:basedOn w:val="1"/>
    <w:next w:val="1"/>
    <w:qFormat/>
    <w:uiPriority w:val="0"/>
    <w:pPr>
      <w:ind w:left="420" w:leftChars="200"/>
    </w:pPr>
  </w:style>
  <w:style w:type="paragraph" w:styleId="15">
    <w:name w:val="Normal (Web)"/>
    <w:basedOn w:val="1"/>
    <w:qFormat/>
    <w:uiPriority w:val="0"/>
    <w:pPr>
      <w:spacing w:before="100" w:beforeAutospacing="1" w:after="100" w:afterAutospacing="1"/>
      <w:ind w:left="0" w:right="0"/>
      <w:jc w:val="left"/>
    </w:pPr>
    <w:rPr>
      <w:kern w:val="0"/>
      <w:sz w:val="24"/>
      <w:lang w:val="en-US" w:eastAsia="zh-CN" w:bidi="ar"/>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page number"/>
    <w:qFormat/>
    <w:uiPriority w:val="0"/>
    <w:rPr>
      <w:rFonts w:cs="Times New Roman"/>
    </w:rPr>
  </w:style>
  <w:style w:type="character" w:styleId="20">
    <w:name w:val="Hyperlink"/>
    <w:qFormat/>
    <w:uiPriority w:val="0"/>
    <w:rPr>
      <w:color w:val="3665C3"/>
      <w:u w:val="none"/>
    </w:rPr>
  </w:style>
  <w:style w:type="paragraph" w:customStyle="1" w:styleId="21">
    <w:name w:val="表格文字"/>
    <w:basedOn w:val="1"/>
    <w:qFormat/>
    <w:uiPriority w:val="0"/>
    <w:pPr>
      <w:spacing w:before="25" w:after="25"/>
      <w:jc w:val="left"/>
    </w:pPr>
    <w:rPr>
      <w:bCs/>
      <w:spacing w:val="10"/>
      <w:kern w:val="0"/>
      <w:sz w:val="24"/>
      <w:szCs w:val="20"/>
    </w:rPr>
  </w:style>
  <w:style w:type="paragraph" w:customStyle="1" w:styleId="22">
    <w:name w:val="Normal New New"/>
    <w:qFormat/>
    <w:uiPriority w:val="0"/>
    <w:pPr>
      <w:widowControl w:val="0"/>
      <w:jc w:val="both"/>
    </w:pPr>
    <w:rPr>
      <w:rFonts w:hint="eastAsia" w:ascii="Times New Roman" w:hAnsi="Times New Roman" w:eastAsia="宋体" w:cs="Times New Roman"/>
      <w:kern w:val="2"/>
      <w:sz w:val="21"/>
      <w:lang w:val="en-US" w:eastAsia="zh-CN" w:bidi="ar-SA"/>
    </w:rPr>
  </w:style>
  <w:style w:type="paragraph" w:customStyle="1" w:styleId="23">
    <w:name w:val="Normal New New New New"/>
    <w:qFormat/>
    <w:uiPriority w:val="0"/>
    <w:pPr>
      <w:widowControl w:val="0"/>
      <w:jc w:val="both"/>
    </w:pPr>
    <w:rPr>
      <w:rFonts w:hint="eastAsia" w:ascii="Times New Roman" w:hAnsi="Times New Roman" w:eastAsia="宋体" w:cs="Times New Roman"/>
      <w:kern w:val="2"/>
      <w:sz w:val="21"/>
      <w:lang w:val="en-US" w:eastAsia="zh-CN" w:bidi="ar-SA"/>
    </w:rPr>
  </w:style>
  <w:style w:type="paragraph" w:customStyle="1" w:styleId="24">
    <w:name w:val="Normal New New New New New"/>
    <w:qFormat/>
    <w:uiPriority w:val="0"/>
    <w:pPr>
      <w:widowControl w:val="0"/>
      <w:jc w:val="both"/>
    </w:pPr>
    <w:rPr>
      <w:rFonts w:hint="eastAsia" w:ascii="Times New Roman" w:hAnsi="Times New Roman" w:eastAsia="宋体" w:cs="Times New Roman"/>
      <w:kern w:val="2"/>
      <w:sz w:val="21"/>
      <w:lang w:val="en-US" w:eastAsia="zh-CN" w:bidi="ar-SA"/>
    </w:rPr>
  </w:style>
  <w:style w:type="paragraph" w:customStyle="1" w:styleId="25">
    <w:name w:val="Table Text"/>
    <w:basedOn w:val="1"/>
    <w:semiHidden/>
    <w:qFormat/>
    <w:uiPriority w:val="0"/>
    <w:rPr>
      <w:rFonts w:ascii="仿宋" w:hAnsi="仿宋" w:eastAsia="仿宋" w:cs="仿宋"/>
      <w:sz w:val="24"/>
      <w:szCs w:val="24"/>
      <w:lang w:val="en-US" w:eastAsia="en-US" w:bidi="ar-SA"/>
    </w:rPr>
  </w:style>
  <w:style w:type="table" w:customStyle="1" w:styleId="26">
    <w:name w:val="Table Normal"/>
    <w:semiHidden/>
    <w:unhideWhenUsed/>
    <w:qFormat/>
    <w:uiPriority w:val="0"/>
    <w:tblPr>
      <w:tblCellMar>
        <w:top w:w="0" w:type="dxa"/>
        <w:left w:w="0" w:type="dxa"/>
        <w:bottom w:w="0" w:type="dxa"/>
        <w:right w:w="0" w:type="dxa"/>
      </w:tblCellMar>
    </w:tblPr>
  </w:style>
  <w:style w:type="paragraph" w:customStyle="1" w:styleId="27">
    <w:name w:val="WPSOffice手动目录 1"/>
    <w:qFormat/>
    <w:uiPriority w:val="0"/>
    <w:pPr>
      <w:ind w:leftChars="0"/>
    </w:pPr>
    <w:rPr>
      <w:rFonts w:ascii="Times New Roman" w:hAnsi="Times New Roman" w:eastAsia="宋体" w:cs="Times New Roman"/>
      <w:sz w:val="20"/>
      <w:szCs w:val="20"/>
    </w:rPr>
  </w:style>
  <w:style w:type="paragraph" w:customStyle="1" w:styleId="28">
    <w:name w:val="WPSOffice手动目录 2"/>
    <w:qFormat/>
    <w:uiPriority w:val="0"/>
    <w:pPr>
      <w:ind w:leftChars="2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2.png"/><Relationship Id="rId15" Type="http://schemas.openxmlformats.org/officeDocument/2006/relationships/image" Target="media/image1.png"/><Relationship Id="rId14" Type="http://schemas.openxmlformats.org/officeDocument/2006/relationships/theme" Target="theme/theme1.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header" Target="head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126</Pages>
  <Words>30391</Words>
  <Characters>30812</Characters>
  <Lines>0</Lines>
  <Paragraphs>0</Paragraphs>
  <TotalTime>17</TotalTime>
  <ScaleCrop>false</ScaleCrop>
  <LinksUpToDate>false</LinksUpToDate>
  <CharactersWithSpaces>32034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2023-02-20T04:13:00Z</dcterms:created>
  <dc:creator>Administrator</dc:creator>
  <cp:lastModifiedBy>·L·</cp:lastModifiedBy>
  <cp:lastPrinted>2023-09-28T01:23:00Z</cp:lastPrinted>
  <dcterms:modified xsi:type="dcterms:W3CDTF">2026-09-23T02:11:04Z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CA97BB9188A841069F257EBFD6C833C3_13</vt:lpwstr>
  </property>
  <property fmtid="{D5CDD505-2E9C-101B-9397-08002B2CF9AE}" pid="4" name="KSOTemplateDocerSaveRecord">
    <vt:lpwstr>eyJoZGlkIjoiYmE5OTM3NjNjNDRmYzMyMTg2MWRiNGRmNmJlZmQ0NTYiLCJ1c2VySWQiOiI1NzY2MTkzMDYifQ==</vt:lpwstr>
  </property>
</Properties>
</file>