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79A67">
      <w:pPr>
        <w:spacing w:line="360" w:lineRule="auto"/>
        <w:jc w:val="center"/>
        <w:rPr>
          <w:rFonts w:ascii="宋体" w:hAnsi="宋体"/>
          <w:bCs/>
          <w:spacing w:val="20"/>
          <w:sz w:val="44"/>
        </w:rPr>
      </w:pPr>
    </w:p>
    <w:p w14:paraId="21C9A68E">
      <w:pPr>
        <w:spacing w:line="360" w:lineRule="auto"/>
        <w:jc w:val="center"/>
        <w:rPr>
          <w:rFonts w:hint="eastAsia" w:ascii="宋体" w:hAnsi="宋体"/>
          <w:bCs/>
          <w:spacing w:val="20"/>
          <w:sz w:val="40"/>
          <w:szCs w:val="22"/>
          <w:lang w:eastAsia="zh-CN"/>
        </w:rPr>
      </w:pPr>
      <w:r>
        <w:rPr>
          <w:rFonts w:hint="eastAsia" w:ascii="宋体" w:hAnsi="宋体"/>
          <w:bCs/>
          <w:spacing w:val="20"/>
          <w:sz w:val="40"/>
          <w:szCs w:val="22"/>
          <w:lang w:eastAsia="zh-CN"/>
        </w:rPr>
        <w:t>南通市公共交通集团有限公司</w:t>
      </w:r>
    </w:p>
    <w:p w14:paraId="35D5DA22">
      <w:pPr>
        <w:spacing w:line="360" w:lineRule="auto"/>
        <w:jc w:val="center"/>
        <w:rPr>
          <w:rFonts w:hint="default" w:ascii="宋体" w:hAnsi="宋体"/>
          <w:bCs/>
          <w:spacing w:val="20"/>
          <w:sz w:val="40"/>
          <w:szCs w:val="22"/>
          <w:lang w:val="en-US"/>
        </w:rPr>
      </w:pPr>
      <w:r>
        <w:rPr>
          <w:rFonts w:hint="eastAsia" w:ascii="宋体" w:hAnsi="宋体"/>
          <w:bCs/>
          <w:spacing w:val="20"/>
          <w:sz w:val="40"/>
          <w:szCs w:val="22"/>
          <w:lang w:eastAsia="zh-CN"/>
        </w:rPr>
        <w:t>汽配物资类合格定点供应商征集项目（</w:t>
      </w:r>
      <w:r>
        <w:rPr>
          <w:rFonts w:hint="eastAsia" w:ascii="宋体" w:hAnsi="宋体"/>
          <w:bCs/>
          <w:spacing w:val="20"/>
          <w:sz w:val="40"/>
          <w:szCs w:val="22"/>
          <w:lang w:val="en-US" w:eastAsia="zh-CN"/>
        </w:rPr>
        <w:t>三次）</w:t>
      </w:r>
    </w:p>
    <w:p w14:paraId="19900120">
      <w:pPr>
        <w:jc w:val="center"/>
        <w:rPr>
          <w:rFonts w:hint="eastAsia" w:ascii="宋体" w:hAnsi="宋体"/>
          <w:bCs/>
          <w:sz w:val="100"/>
          <w:szCs w:val="100"/>
        </w:rPr>
      </w:pPr>
    </w:p>
    <w:p w14:paraId="1020649C">
      <w:pPr>
        <w:jc w:val="center"/>
        <w:rPr>
          <w:rFonts w:hint="eastAsia" w:ascii="宋体" w:hAnsi="宋体"/>
          <w:bCs/>
          <w:sz w:val="100"/>
          <w:szCs w:val="100"/>
        </w:rPr>
      </w:pPr>
    </w:p>
    <w:p w14:paraId="531DF0DC">
      <w:pPr>
        <w:jc w:val="center"/>
        <w:rPr>
          <w:rFonts w:hint="eastAsia" w:ascii="宋体" w:hAnsi="宋体"/>
          <w:bCs/>
          <w:sz w:val="100"/>
          <w:szCs w:val="100"/>
        </w:rPr>
      </w:pPr>
      <w:r>
        <w:rPr>
          <w:rFonts w:hint="eastAsia" w:ascii="宋体" w:hAnsi="宋体"/>
          <w:bCs/>
          <w:sz w:val="100"/>
          <w:szCs w:val="100"/>
        </w:rPr>
        <w:t>公开招标文件</w:t>
      </w:r>
    </w:p>
    <w:p w14:paraId="413F641A">
      <w:pPr>
        <w:pStyle w:val="7"/>
        <w:spacing w:line="500" w:lineRule="exact"/>
        <w:rPr>
          <w:rFonts w:ascii="宋体" w:hAnsi="宋体"/>
          <w:b w:val="0"/>
          <w:bCs/>
        </w:rPr>
      </w:pPr>
    </w:p>
    <w:p w14:paraId="601D9481">
      <w:pPr>
        <w:pStyle w:val="8"/>
        <w:rPr>
          <w:rFonts w:ascii="宋体" w:hAnsi="宋体"/>
        </w:rPr>
      </w:pPr>
    </w:p>
    <w:p w14:paraId="6930C817">
      <w:pPr>
        <w:pStyle w:val="8"/>
        <w:rPr>
          <w:rFonts w:ascii="宋体" w:hAnsi="宋体"/>
        </w:rPr>
      </w:pPr>
    </w:p>
    <w:p w14:paraId="09248923">
      <w:pPr>
        <w:pStyle w:val="7"/>
        <w:spacing w:line="500" w:lineRule="exact"/>
        <w:rPr>
          <w:rFonts w:hint="default" w:ascii="宋体" w:hAnsi="宋体" w:eastAsia="宋体"/>
          <w:b w:val="0"/>
          <w:bCs/>
          <w:sz w:val="36"/>
          <w:szCs w:val="36"/>
          <w:highlight w:val="none"/>
          <w:lang w:val="en-US" w:eastAsia="zh-CN"/>
        </w:rPr>
      </w:pPr>
      <w:r>
        <w:rPr>
          <w:rFonts w:hint="eastAsia" w:ascii="宋体" w:hAnsi="宋体"/>
          <w:b w:val="0"/>
          <w:bCs/>
          <w:sz w:val="36"/>
          <w:szCs w:val="36"/>
          <w:highlight w:val="none"/>
        </w:rPr>
        <w:t>采购文件编号：2026032</w:t>
      </w:r>
    </w:p>
    <w:p w14:paraId="4117546F">
      <w:pPr>
        <w:spacing w:line="500" w:lineRule="exact"/>
        <w:jc w:val="center"/>
        <w:rPr>
          <w:rFonts w:ascii="宋体" w:hAnsi="宋体"/>
          <w:b/>
          <w:sz w:val="36"/>
          <w:highlight w:val="none"/>
        </w:rPr>
      </w:pPr>
    </w:p>
    <w:p w14:paraId="7840A733">
      <w:pPr>
        <w:spacing w:line="500" w:lineRule="exact"/>
        <w:jc w:val="center"/>
        <w:rPr>
          <w:rFonts w:ascii="宋体" w:hAnsi="宋体"/>
          <w:b/>
          <w:sz w:val="36"/>
          <w:highlight w:val="none"/>
        </w:rPr>
      </w:pPr>
    </w:p>
    <w:p w14:paraId="4B25D4CB">
      <w:pPr>
        <w:pStyle w:val="189"/>
        <w:ind w:firstLine="560"/>
        <w:rPr>
          <w:rFonts w:ascii="宋体" w:hAnsi="宋体" w:eastAsia="宋体"/>
          <w:highlight w:val="none"/>
        </w:rPr>
      </w:pPr>
    </w:p>
    <w:p w14:paraId="15DF79AD">
      <w:pPr>
        <w:pStyle w:val="189"/>
        <w:ind w:firstLine="560"/>
        <w:rPr>
          <w:rFonts w:ascii="宋体" w:hAnsi="宋体" w:eastAsia="宋体"/>
          <w:highlight w:val="none"/>
        </w:rPr>
      </w:pPr>
    </w:p>
    <w:p w14:paraId="3BDA174F">
      <w:pPr>
        <w:pStyle w:val="189"/>
        <w:ind w:firstLine="560"/>
        <w:rPr>
          <w:rFonts w:ascii="宋体" w:hAnsi="宋体" w:eastAsia="宋体"/>
          <w:highlight w:val="none"/>
        </w:rPr>
      </w:pPr>
    </w:p>
    <w:p w14:paraId="15FA6879">
      <w:pPr>
        <w:spacing w:line="500" w:lineRule="exact"/>
        <w:jc w:val="center"/>
        <w:rPr>
          <w:rFonts w:ascii="宋体" w:hAnsi="宋体"/>
          <w:sz w:val="32"/>
          <w:highlight w:val="none"/>
        </w:rPr>
      </w:pPr>
    </w:p>
    <w:p w14:paraId="0772060F">
      <w:pPr>
        <w:adjustRightInd w:val="0"/>
        <w:snapToGrid w:val="0"/>
        <w:spacing w:line="360" w:lineRule="auto"/>
        <w:jc w:val="left"/>
        <w:rPr>
          <w:rFonts w:ascii="宋体" w:hAnsi="宋体"/>
          <w:sz w:val="32"/>
          <w:highlight w:val="none"/>
        </w:rPr>
      </w:pPr>
    </w:p>
    <w:p w14:paraId="3E6067A3">
      <w:pPr>
        <w:adjustRightInd w:val="0"/>
        <w:snapToGrid w:val="0"/>
        <w:spacing w:line="360" w:lineRule="auto"/>
        <w:ind w:firstLine="964" w:firstLineChars="300"/>
        <w:jc w:val="left"/>
        <w:rPr>
          <w:rFonts w:ascii="宋体" w:hAnsi="宋体"/>
          <w:b/>
          <w:bCs/>
          <w:sz w:val="32"/>
          <w:szCs w:val="30"/>
          <w:highlight w:val="none"/>
        </w:rPr>
      </w:pPr>
      <w:r>
        <w:rPr>
          <w:rFonts w:hint="eastAsia" w:ascii="宋体" w:hAnsi="宋体"/>
          <w:b/>
          <w:bCs/>
          <w:sz w:val="32"/>
          <w:szCs w:val="30"/>
          <w:highlight w:val="none"/>
        </w:rPr>
        <w:t>采   购   人：南通市公共交通集团有限公司</w:t>
      </w:r>
    </w:p>
    <w:p w14:paraId="77DAC9B4">
      <w:pPr>
        <w:adjustRightInd w:val="0"/>
        <w:snapToGrid w:val="0"/>
        <w:spacing w:line="360" w:lineRule="auto"/>
        <w:ind w:firstLine="964" w:firstLineChars="300"/>
        <w:rPr>
          <w:rFonts w:ascii="宋体" w:hAnsi="宋体"/>
          <w:b/>
          <w:bCs/>
          <w:sz w:val="32"/>
          <w:szCs w:val="30"/>
          <w:highlight w:val="none"/>
        </w:rPr>
      </w:pPr>
      <w:r>
        <w:rPr>
          <w:rFonts w:hint="eastAsia" w:ascii="宋体" w:hAnsi="宋体"/>
          <w:b/>
          <w:bCs/>
          <w:sz w:val="32"/>
          <w:szCs w:val="30"/>
          <w:highlight w:val="none"/>
        </w:rPr>
        <w:t>采购代理机构：</w:t>
      </w:r>
      <w:r>
        <w:rPr>
          <w:rFonts w:hint="eastAsia" w:ascii="宋体" w:hAnsi="宋体" w:cs="宋体"/>
          <w:b/>
          <w:bCs/>
          <w:sz w:val="32"/>
          <w:szCs w:val="32"/>
          <w:highlight w:val="none"/>
        </w:rPr>
        <w:t>中诚智信工程咨询集团股份有限公司</w:t>
      </w:r>
    </w:p>
    <w:p w14:paraId="28D7E92F">
      <w:pPr>
        <w:spacing w:line="500" w:lineRule="exact"/>
        <w:ind w:firstLine="881" w:firstLineChars="100"/>
        <w:rPr>
          <w:rFonts w:ascii="宋体" w:hAnsi="宋体"/>
          <w:b/>
          <w:bCs/>
          <w:sz w:val="32"/>
          <w:szCs w:val="30"/>
          <w:highlight w:val="none"/>
        </w:rPr>
      </w:pPr>
      <w:r>
        <w:rPr>
          <w:rFonts w:hint="eastAsia" w:ascii="宋体" w:hAnsi="宋体"/>
          <w:b/>
          <w:bCs/>
          <w:spacing w:val="280"/>
          <w:kern w:val="0"/>
          <w:sz w:val="32"/>
          <w:szCs w:val="30"/>
          <w:highlight w:val="none"/>
          <w:fitText w:val="1920" w:id="1840977841"/>
        </w:rPr>
        <w:t xml:space="preserve">日 </w:t>
      </w:r>
      <w:r>
        <w:rPr>
          <w:rFonts w:hint="eastAsia" w:ascii="宋体" w:hAnsi="宋体"/>
          <w:b/>
          <w:bCs/>
          <w:spacing w:val="0"/>
          <w:kern w:val="0"/>
          <w:sz w:val="32"/>
          <w:szCs w:val="30"/>
          <w:highlight w:val="none"/>
          <w:fitText w:val="1920" w:id="1840977841"/>
        </w:rPr>
        <w:t>期</w:t>
      </w:r>
      <w:r>
        <w:rPr>
          <w:rFonts w:hint="eastAsia" w:ascii="宋体" w:hAnsi="宋体"/>
          <w:b/>
          <w:bCs/>
          <w:sz w:val="32"/>
          <w:szCs w:val="30"/>
          <w:highlight w:val="none"/>
        </w:rPr>
        <w:t>：</w:t>
      </w:r>
      <w:r>
        <w:rPr>
          <w:rFonts w:hint="eastAsia" w:ascii="宋体" w:hAnsi="宋体" w:cs="宋体"/>
          <w:b/>
          <w:bCs/>
          <w:sz w:val="32"/>
          <w:szCs w:val="32"/>
          <w:highlight w:val="none"/>
        </w:rPr>
        <w:t>二〇二</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十</w:t>
      </w:r>
      <w:r>
        <w:rPr>
          <w:rFonts w:hint="eastAsia" w:ascii="宋体" w:hAnsi="宋体" w:cs="宋体"/>
          <w:b/>
          <w:bCs/>
          <w:sz w:val="32"/>
          <w:szCs w:val="32"/>
          <w:highlight w:val="none"/>
        </w:rPr>
        <w:t>月</w:t>
      </w:r>
    </w:p>
    <w:p w14:paraId="0AFA5220">
      <w:pPr>
        <w:adjustRightInd w:val="0"/>
        <w:snapToGrid w:val="0"/>
        <w:spacing w:line="360" w:lineRule="auto"/>
        <w:jc w:val="center"/>
        <w:rPr>
          <w:rFonts w:ascii="宋体" w:hAnsi="宋体"/>
          <w:sz w:val="44"/>
          <w:szCs w:val="44"/>
        </w:rPr>
      </w:pPr>
      <w:r>
        <w:rPr>
          <w:rFonts w:ascii="宋体" w:hAnsi="宋体"/>
          <w:sz w:val="44"/>
          <w:szCs w:val="44"/>
        </w:rPr>
        <w:br w:type="page"/>
      </w:r>
      <w:r>
        <w:rPr>
          <w:rFonts w:hint="eastAsia" w:ascii="宋体" w:hAnsi="宋体"/>
          <w:sz w:val="44"/>
          <w:szCs w:val="44"/>
        </w:rPr>
        <w:t>目 录</w:t>
      </w:r>
    </w:p>
    <w:p w14:paraId="3C5EBDEE">
      <w:pPr>
        <w:adjustRightInd w:val="0"/>
        <w:snapToGrid w:val="0"/>
        <w:spacing w:line="360" w:lineRule="auto"/>
        <w:jc w:val="center"/>
        <w:rPr>
          <w:rFonts w:ascii="宋体" w:hAnsi="宋体"/>
          <w:sz w:val="32"/>
          <w:szCs w:val="32"/>
        </w:rPr>
      </w:pPr>
    </w:p>
    <w:p w14:paraId="5CD69925">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第一部分  招标公告</w:t>
      </w:r>
    </w:p>
    <w:p w14:paraId="38EC7873">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第二部分  投标须知</w:t>
      </w:r>
    </w:p>
    <w:p w14:paraId="442A4014">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第三部分  项目需求</w:t>
      </w:r>
    </w:p>
    <w:p w14:paraId="4D6748BE">
      <w:pPr>
        <w:tabs>
          <w:tab w:val="left" w:pos="7740"/>
        </w:tabs>
        <w:adjustRightInd w:val="0"/>
        <w:snapToGrid w:val="0"/>
        <w:spacing w:line="360" w:lineRule="auto"/>
        <w:ind w:firstLine="640" w:firstLineChars="200"/>
        <w:rPr>
          <w:rFonts w:ascii="宋体" w:hAnsi="宋体"/>
          <w:bCs/>
          <w:sz w:val="32"/>
          <w:szCs w:val="32"/>
        </w:rPr>
      </w:pPr>
      <w:r>
        <w:rPr>
          <w:rFonts w:hint="eastAsia" w:ascii="宋体" w:hAnsi="宋体"/>
          <w:sz w:val="32"/>
          <w:szCs w:val="32"/>
        </w:rPr>
        <w:t xml:space="preserve">第四部分  </w:t>
      </w:r>
      <w:r>
        <w:rPr>
          <w:rFonts w:hint="eastAsia" w:ascii="宋体" w:hAnsi="宋体"/>
          <w:bCs/>
          <w:sz w:val="32"/>
          <w:szCs w:val="32"/>
        </w:rPr>
        <w:t>开标和评标</w:t>
      </w:r>
    </w:p>
    <w:p w14:paraId="59BCE6AD">
      <w:pPr>
        <w:tabs>
          <w:tab w:val="left" w:pos="7740"/>
        </w:tabs>
        <w:adjustRightInd w:val="0"/>
        <w:snapToGrid w:val="0"/>
        <w:spacing w:line="360" w:lineRule="auto"/>
        <w:ind w:firstLine="640" w:firstLineChars="200"/>
        <w:rPr>
          <w:rFonts w:ascii="宋体" w:hAnsi="宋体"/>
          <w:bCs/>
          <w:sz w:val="32"/>
          <w:szCs w:val="32"/>
        </w:rPr>
      </w:pPr>
      <w:r>
        <w:rPr>
          <w:rFonts w:hint="eastAsia" w:ascii="宋体" w:hAnsi="宋体"/>
          <w:bCs/>
          <w:sz w:val="32"/>
          <w:szCs w:val="32"/>
        </w:rPr>
        <w:t>第五部分  合同主要条款</w:t>
      </w:r>
    </w:p>
    <w:p w14:paraId="22409567">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第六部分  投标文件组成</w:t>
      </w:r>
    </w:p>
    <w:p w14:paraId="52D307B2">
      <w:pPr>
        <w:spacing w:line="500" w:lineRule="exact"/>
        <w:rPr>
          <w:rFonts w:ascii="宋体" w:hAnsi="宋体"/>
          <w:b/>
          <w:sz w:val="32"/>
          <w:szCs w:val="32"/>
        </w:rPr>
      </w:pPr>
    </w:p>
    <w:p w14:paraId="3F9A1D13">
      <w:pPr>
        <w:tabs>
          <w:tab w:val="left" w:pos="7740"/>
        </w:tabs>
        <w:spacing w:line="500" w:lineRule="exact"/>
        <w:rPr>
          <w:rFonts w:ascii="宋体" w:hAnsi="宋体"/>
          <w:b/>
          <w:spacing w:val="2"/>
          <w:sz w:val="32"/>
          <w:szCs w:val="32"/>
        </w:rPr>
      </w:pPr>
    </w:p>
    <w:p w14:paraId="6E0B185E">
      <w:pPr>
        <w:tabs>
          <w:tab w:val="left" w:pos="7740"/>
        </w:tabs>
        <w:spacing w:line="500" w:lineRule="exact"/>
        <w:rPr>
          <w:rFonts w:ascii="宋体" w:hAnsi="宋体"/>
          <w:b/>
          <w:spacing w:val="2"/>
          <w:sz w:val="32"/>
          <w:szCs w:val="32"/>
        </w:rPr>
      </w:pPr>
    </w:p>
    <w:p w14:paraId="6B6955EA">
      <w:pPr>
        <w:tabs>
          <w:tab w:val="left" w:pos="7740"/>
        </w:tabs>
        <w:spacing w:line="500" w:lineRule="exact"/>
        <w:rPr>
          <w:rFonts w:ascii="宋体" w:hAnsi="宋体"/>
          <w:b/>
          <w:bCs/>
          <w:sz w:val="32"/>
          <w:szCs w:val="32"/>
        </w:rPr>
      </w:pPr>
    </w:p>
    <w:p w14:paraId="0D067DE5">
      <w:pPr>
        <w:spacing w:line="500" w:lineRule="exact"/>
        <w:outlineLvl w:val="0"/>
        <w:rPr>
          <w:rFonts w:ascii="宋体" w:hAnsi="宋体"/>
          <w:b/>
          <w:sz w:val="44"/>
          <w:szCs w:val="44"/>
        </w:rPr>
      </w:pPr>
    </w:p>
    <w:p w14:paraId="11C8602B">
      <w:pPr>
        <w:spacing w:line="500" w:lineRule="exact"/>
        <w:outlineLvl w:val="0"/>
        <w:rPr>
          <w:rFonts w:ascii="宋体" w:hAnsi="宋体"/>
          <w:sz w:val="44"/>
          <w:szCs w:val="44"/>
        </w:rPr>
      </w:pPr>
    </w:p>
    <w:p w14:paraId="11BC08A4">
      <w:pPr>
        <w:spacing w:line="500" w:lineRule="exact"/>
        <w:outlineLvl w:val="0"/>
        <w:rPr>
          <w:rFonts w:ascii="宋体" w:hAnsi="宋体"/>
          <w:sz w:val="44"/>
          <w:szCs w:val="44"/>
        </w:rPr>
      </w:pPr>
    </w:p>
    <w:p w14:paraId="656C5932">
      <w:pPr>
        <w:spacing w:line="500" w:lineRule="exact"/>
        <w:outlineLvl w:val="0"/>
        <w:rPr>
          <w:rFonts w:ascii="宋体" w:hAnsi="宋体"/>
          <w:sz w:val="44"/>
          <w:szCs w:val="44"/>
        </w:rPr>
      </w:pPr>
    </w:p>
    <w:p w14:paraId="655BC269">
      <w:pPr>
        <w:spacing w:line="500" w:lineRule="exact"/>
        <w:outlineLvl w:val="0"/>
        <w:rPr>
          <w:rFonts w:ascii="宋体" w:hAnsi="宋体"/>
          <w:sz w:val="44"/>
          <w:szCs w:val="44"/>
        </w:rPr>
      </w:pPr>
    </w:p>
    <w:p w14:paraId="1E55B446">
      <w:pPr>
        <w:spacing w:line="500" w:lineRule="exact"/>
        <w:outlineLvl w:val="0"/>
        <w:rPr>
          <w:rFonts w:ascii="宋体" w:hAnsi="宋体"/>
          <w:sz w:val="44"/>
          <w:szCs w:val="44"/>
        </w:rPr>
      </w:pPr>
    </w:p>
    <w:p w14:paraId="09EC1A5B">
      <w:pPr>
        <w:spacing w:line="500" w:lineRule="exact"/>
        <w:outlineLvl w:val="0"/>
        <w:rPr>
          <w:rFonts w:ascii="宋体" w:hAnsi="宋体"/>
          <w:sz w:val="44"/>
          <w:szCs w:val="44"/>
        </w:rPr>
      </w:pPr>
    </w:p>
    <w:p w14:paraId="327684C0">
      <w:pPr>
        <w:spacing w:line="500" w:lineRule="exact"/>
        <w:outlineLvl w:val="0"/>
        <w:rPr>
          <w:rFonts w:ascii="宋体" w:hAnsi="宋体"/>
          <w:sz w:val="44"/>
          <w:szCs w:val="44"/>
        </w:rPr>
      </w:pPr>
    </w:p>
    <w:p w14:paraId="1B1B6907">
      <w:pPr>
        <w:spacing w:line="500" w:lineRule="exact"/>
        <w:outlineLvl w:val="0"/>
        <w:rPr>
          <w:rFonts w:ascii="宋体" w:hAnsi="宋体"/>
          <w:sz w:val="44"/>
          <w:szCs w:val="44"/>
        </w:rPr>
      </w:pPr>
    </w:p>
    <w:p w14:paraId="54BB379F">
      <w:pPr>
        <w:spacing w:line="500" w:lineRule="exact"/>
        <w:outlineLvl w:val="0"/>
        <w:rPr>
          <w:rFonts w:ascii="宋体" w:hAnsi="宋体"/>
          <w:sz w:val="44"/>
          <w:szCs w:val="44"/>
        </w:rPr>
      </w:pPr>
    </w:p>
    <w:p w14:paraId="20879274">
      <w:pPr>
        <w:spacing w:line="500" w:lineRule="exact"/>
        <w:outlineLvl w:val="0"/>
        <w:rPr>
          <w:rFonts w:ascii="宋体" w:hAnsi="宋体"/>
          <w:sz w:val="44"/>
          <w:szCs w:val="44"/>
        </w:rPr>
      </w:pPr>
    </w:p>
    <w:p w14:paraId="2465EC5B">
      <w:pPr>
        <w:spacing w:line="500" w:lineRule="exact"/>
        <w:outlineLvl w:val="0"/>
        <w:rPr>
          <w:rFonts w:ascii="宋体" w:hAnsi="宋体"/>
          <w:sz w:val="44"/>
          <w:szCs w:val="44"/>
        </w:rPr>
      </w:pPr>
    </w:p>
    <w:p w14:paraId="168F0C0C">
      <w:pPr>
        <w:adjustRightInd w:val="0"/>
        <w:snapToGrid w:val="0"/>
        <w:spacing w:line="500" w:lineRule="exact"/>
        <w:jc w:val="center"/>
        <w:outlineLvl w:val="0"/>
        <w:rPr>
          <w:rFonts w:ascii="宋体" w:hAnsi="宋体"/>
          <w:bCs/>
          <w:sz w:val="36"/>
          <w:szCs w:val="36"/>
        </w:rPr>
      </w:pPr>
    </w:p>
    <w:p w14:paraId="6C998A42">
      <w:pPr>
        <w:widowControl/>
        <w:jc w:val="center"/>
        <w:rPr>
          <w:rFonts w:hint="eastAsia" w:ascii="宋体" w:hAnsi="宋体"/>
          <w:bCs/>
          <w:sz w:val="36"/>
          <w:szCs w:val="36"/>
        </w:rPr>
        <w:sectPr>
          <w:pgSz w:w="11906" w:h="16838"/>
          <w:pgMar w:top="1304" w:right="1417" w:bottom="1304" w:left="1418" w:header="851" w:footer="449" w:gutter="0"/>
          <w:cols w:space="720" w:num="1"/>
          <w:docGrid w:type="lines" w:linePitch="380" w:charSpace="-5735"/>
        </w:sectPr>
      </w:pPr>
    </w:p>
    <w:p w14:paraId="50E137CA">
      <w:pPr>
        <w:widowControl/>
        <w:jc w:val="center"/>
        <w:rPr>
          <w:rFonts w:ascii="宋体" w:hAnsi="宋体"/>
          <w:bCs/>
          <w:sz w:val="36"/>
          <w:szCs w:val="36"/>
          <w:highlight w:val="none"/>
        </w:rPr>
      </w:pPr>
      <w:r>
        <w:rPr>
          <w:rFonts w:hint="eastAsia" w:ascii="宋体" w:hAnsi="宋体"/>
          <w:bCs/>
          <w:sz w:val="36"/>
          <w:szCs w:val="36"/>
        </w:rPr>
        <w:t xml:space="preserve">第一部分  </w:t>
      </w:r>
      <w:bookmarkStart w:id="0" w:name="OLE_LINK5"/>
      <w:bookmarkStart w:id="1" w:name="OLE_LINK7"/>
      <w:r>
        <w:rPr>
          <w:rFonts w:hint="eastAsia" w:ascii="宋体" w:hAnsi="宋体"/>
          <w:bCs/>
          <w:sz w:val="36"/>
          <w:szCs w:val="36"/>
          <w:highlight w:val="none"/>
        </w:rPr>
        <w:t>招标公告</w:t>
      </w:r>
    </w:p>
    <w:p w14:paraId="49360339">
      <w:pPr>
        <w:adjustRightInd w:val="0"/>
        <w:snapToGrid w:val="0"/>
        <w:spacing w:line="360" w:lineRule="auto"/>
        <w:ind w:firstLine="480" w:firstLineChars="200"/>
        <w:jc w:val="left"/>
        <w:rPr>
          <w:rFonts w:ascii="宋体" w:hAnsi="宋体"/>
          <w:sz w:val="24"/>
          <w:highlight w:val="none"/>
        </w:rPr>
      </w:pPr>
      <w:bookmarkStart w:id="2" w:name="OLE_LINK6"/>
      <w:r>
        <w:rPr>
          <w:rFonts w:ascii="宋体" w:hAnsi="宋体"/>
          <w:sz w:val="24"/>
          <w:highlight w:val="none"/>
        </w:rPr>
        <w:t>受</w:t>
      </w:r>
      <w:r>
        <w:rPr>
          <w:rFonts w:hint="eastAsia" w:ascii="宋体" w:hAnsi="宋体"/>
          <w:sz w:val="24"/>
          <w:highlight w:val="none"/>
        </w:rPr>
        <w:t>南通市公共交通集团有限公司</w:t>
      </w:r>
      <w:r>
        <w:rPr>
          <w:rFonts w:ascii="宋体" w:hAnsi="宋体"/>
          <w:sz w:val="24"/>
          <w:highlight w:val="none"/>
        </w:rPr>
        <w:t>的委托，</w:t>
      </w:r>
      <w:r>
        <w:rPr>
          <w:rFonts w:hint="eastAsia" w:ascii="宋体" w:hAnsi="宋体"/>
          <w:sz w:val="24"/>
          <w:highlight w:val="none"/>
        </w:rPr>
        <w:t>中诚智信工程咨询集团股份有限公司</w:t>
      </w:r>
      <w:r>
        <w:rPr>
          <w:rFonts w:ascii="宋体" w:hAnsi="宋体"/>
          <w:sz w:val="24"/>
          <w:highlight w:val="none"/>
        </w:rPr>
        <w:t>就</w:t>
      </w:r>
      <w:r>
        <w:rPr>
          <w:rFonts w:hint="eastAsia" w:ascii="宋体" w:hAnsi="宋体"/>
          <w:sz w:val="24"/>
          <w:highlight w:val="none"/>
          <w:lang w:val="zh-CN"/>
        </w:rPr>
        <w:t>南通市公共交通集团有限公司汽配物资类合格定点供应商征集项目（</w:t>
      </w:r>
      <w:r>
        <w:rPr>
          <w:rFonts w:hint="eastAsia" w:ascii="宋体" w:hAnsi="宋体"/>
          <w:sz w:val="24"/>
          <w:highlight w:val="none"/>
          <w:lang w:val="en-US" w:eastAsia="zh-CN"/>
        </w:rPr>
        <w:t>三次）</w:t>
      </w:r>
      <w:r>
        <w:rPr>
          <w:rFonts w:hint="eastAsia" w:ascii="宋体" w:hAnsi="宋体"/>
          <w:sz w:val="24"/>
          <w:highlight w:val="none"/>
          <w:lang w:val="zh-CN"/>
        </w:rPr>
        <w:t>（</w:t>
      </w:r>
      <w:r>
        <w:rPr>
          <w:rFonts w:ascii="宋体" w:hAnsi="宋体"/>
          <w:sz w:val="24"/>
          <w:highlight w:val="none"/>
          <w:lang w:val="zh-CN"/>
        </w:rPr>
        <w:t>项目编号</w:t>
      </w:r>
      <w:r>
        <w:rPr>
          <w:rFonts w:hint="eastAsia" w:ascii="宋体" w:hAnsi="宋体"/>
          <w:sz w:val="24"/>
          <w:highlight w:val="none"/>
          <w:lang w:val="zh-CN"/>
        </w:rPr>
        <w:t>：</w:t>
      </w:r>
      <w:r>
        <w:rPr>
          <w:rFonts w:hint="eastAsia" w:ascii="宋体" w:hAnsi="宋体"/>
          <w:sz w:val="24"/>
          <w:highlight w:val="none"/>
          <w:lang w:val="en-US" w:eastAsia="zh-CN"/>
        </w:rPr>
        <w:t>2026032 ）</w:t>
      </w:r>
      <w:r>
        <w:rPr>
          <w:rFonts w:ascii="宋体" w:hAnsi="宋体"/>
          <w:sz w:val="24"/>
          <w:highlight w:val="none"/>
          <w:lang w:val="zh-CN"/>
        </w:rPr>
        <w:t>进行公开采购，欢迎符合条件的</w:t>
      </w:r>
      <w:r>
        <w:rPr>
          <w:rFonts w:hint="eastAsia" w:ascii="宋体" w:hAnsi="宋体"/>
          <w:sz w:val="24"/>
          <w:highlight w:val="none"/>
          <w:lang w:val="zh-CN"/>
        </w:rPr>
        <w:t>投标人投</w:t>
      </w:r>
      <w:r>
        <w:rPr>
          <w:rFonts w:hint="eastAsia" w:ascii="宋体" w:hAnsi="宋体"/>
          <w:sz w:val="24"/>
          <w:highlight w:val="none"/>
        </w:rPr>
        <w:t>标</w:t>
      </w:r>
      <w:r>
        <w:rPr>
          <w:rFonts w:ascii="宋体" w:hAnsi="宋体"/>
          <w:sz w:val="24"/>
          <w:highlight w:val="none"/>
        </w:rPr>
        <w:t>。</w:t>
      </w:r>
    </w:p>
    <w:p w14:paraId="1846C0D2">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rPr>
          <w:rFonts w:ascii="宋体" w:hAnsi="宋体"/>
          <w:sz w:val="24"/>
          <w:highlight w:val="none"/>
        </w:rPr>
      </w:pPr>
      <w:r>
        <w:rPr>
          <w:rFonts w:ascii="宋体" w:hAnsi="宋体"/>
          <w:sz w:val="24"/>
          <w:highlight w:val="none"/>
        </w:rPr>
        <w:t>项目概况</w:t>
      </w:r>
    </w:p>
    <w:p w14:paraId="3D311594">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lang w:val="zh-CN"/>
        </w:rPr>
        <w:t>南通市公共交通集团有限公司汽配物资类合格定点供应商征集项目（</w:t>
      </w:r>
      <w:r>
        <w:rPr>
          <w:rFonts w:hint="eastAsia" w:ascii="宋体" w:hAnsi="宋体"/>
          <w:sz w:val="24"/>
          <w:highlight w:val="none"/>
          <w:lang w:val="en-US" w:eastAsia="zh-CN"/>
        </w:rPr>
        <w:t>三次）</w:t>
      </w:r>
      <w:r>
        <w:rPr>
          <w:rFonts w:ascii="宋体" w:hAnsi="宋体"/>
          <w:sz w:val="24"/>
          <w:highlight w:val="none"/>
        </w:rPr>
        <w:t>的潜在</w:t>
      </w:r>
      <w:r>
        <w:rPr>
          <w:rFonts w:hint="eastAsia" w:ascii="宋体" w:hAnsi="宋体"/>
          <w:sz w:val="24"/>
          <w:highlight w:val="none"/>
        </w:rPr>
        <w:t>投标人</w:t>
      </w:r>
      <w:r>
        <w:rPr>
          <w:rFonts w:ascii="宋体" w:hAnsi="宋体"/>
          <w:sz w:val="24"/>
          <w:highlight w:val="none"/>
        </w:rPr>
        <w:t>应在</w:t>
      </w:r>
      <w:r>
        <w:rPr>
          <w:rFonts w:hint="eastAsia" w:ascii="宋体" w:hAnsi="宋体"/>
          <w:sz w:val="24"/>
          <w:highlight w:val="none"/>
          <w:lang w:eastAsia="zh-CN"/>
        </w:rPr>
        <w:t>南通轨道集团官网</w:t>
      </w:r>
      <w:r>
        <w:rPr>
          <w:rFonts w:hint="eastAsia" w:ascii="宋体" w:hAnsi="宋体"/>
          <w:sz w:val="24"/>
          <w:highlight w:val="none"/>
        </w:rPr>
        <w:t>查看招标公告</w:t>
      </w:r>
      <w:r>
        <w:rPr>
          <w:rFonts w:ascii="宋体" w:hAnsi="宋体"/>
          <w:sz w:val="24"/>
          <w:highlight w:val="none"/>
        </w:rPr>
        <w:t>，并于</w:t>
      </w:r>
      <w:r>
        <w:rPr>
          <w:rFonts w:hint="eastAsia" w:ascii="宋体" w:hAnsi="宋体"/>
          <w:sz w:val="24"/>
          <w:highlight w:val="none"/>
        </w:rPr>
        <w:t>202</w:t>
      </w:r>
      <w:r>
        <w:rPr>
          <w:rFonts w:hint="eastAsia" w:ascii="宋体" w:hAnsi="宋体"/>
          <w:sz w:val="24"/>
          <w:highlight w:val="none"/>
          <w:lang w:val="en-US" w:eastAsia="zh-CN"/>
        </w:rPr>
        <w:t>6</w:t>
      </w:r>
      <w:r>
        <w:rPr>
          <w:rFonts w:ascii="宋体" w:hAnsi="宋体"/>
          <w:sz w:val="24"/>
          <w:highlight w:val="none"/>
        </w:rPr>
        <w:t>年</w:t>
      </w:r>
      <w:r>
        <w:rPr>
          <w:rFonts w:hint="eastAsia" w:ascii="宋体" w:hAnsi="宋体"/>
          <w:sz w:val="24"/>
          <w:highlight w:val="none"/>
          <w:lang w:val="en-US" w:eastAsia="zh-CN"/>
        </w:rPr>
        <w:t>11</w:t>
      </w:r>
      <w:r>
        <w:rPr>
          <w:rFonts w:ascii="宋体" w:hAnsi="宋体"/>
          <w:sz w:val="24"/>
          <w:highlight w:val="none"/>
        </w:rPr>
        <w:t>月</w:t>
      </w:r>
      <w:r>
        <w:rPr>
          <w:rFonts w:hint="eastAsia" w:ascii="宋体" w:hAnsi="宋体"/>
          <w:sz w:val="24"/>
          <w:highlight w:val="none"/>
          <w:lang w:val="en-US" w:eastAsia="zh-CN"/>
        </w:rPr>
        <w:t>10日9</w:t>
      </w:r>
      <w:r>
        <w:rPr>
          <w:rFonts w:ascii="宋体" w:hAnsi="宋体"/>
          <w:sz w:val="24"/>
          <w:highlight w:val="none"/>
        </w:rPr>
        <w:t>点</w:t>
      </w:r>
      <w:r>
        <w:rPr>
          <w:rFonts w:hint="eastAsia" w:ascii="宋体" w:hAnsi="宋体"/>
          <w:sz w:val="24"/>
          <w:highlight w:val="none"/>
          <w:lang w:val="en-US" w:eastAsia="zh-CN"/>
        </w:rPr>
        <w:t>30</w:t>
      </w:r>
      <w:r>
        <w:rPr>
          <w:rFonts w:ascii="宋体" w:hAnsi="宋体"/>
          <w:sz w:val="24"/>
          <w:highlight w:val="none"/>
        </w:rPr>
        <w:t>分（北京时间）前递交投标文件。</w:t>
      </w:r>
    </w:p>
    <w:p w14:paraId="3115C546">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一、项目基本情况</w:t>
      </w:r>
    </w:p>
    <w:p w14:paraId="3D008D35">
      <w:pPr>
        <w:adjustRightInd w:val="0"/>
        <w:snapToGrid w:val="0"/>
        <w:spacing w:line="360" w:lineRule="auto"/>
        <w:ind w:firstLine="480" w:firstLineChars="200"/>
        <w:rPr>
          <w:rFonts w:hint="default" w:ascii="宋体" w:hAnsi="宋体"/>
          <w:sz w:val="24"/>
          <w:highlight w:val="none"/>
          <w:lang w:val="en-US" w:eastAsia="zh-CN"/>
        </w:rPr>
      </w:pPr>
      <w:r>
        <w:rPr>
          <w:rFonts w:ascii="宋体" w:hAnsi="宋体"/>
          <w:sz w:val="24"/>
          <w:highlight w:val="none"/>
        </w:rPr>
        <w:t>项目编号：</w:t>
      </w:r>
      <w:r>
        <w:rPr>
          <w:rFonts w:hint="eastAsia" w:ascii="宋体" w:hAnsi="宋体"/>
          <w:sz w:val="24"/>
          <w:highlight w:val="none"/>
        </w:rPr>
        <w:t>2026032</w:t>
      </w:r>
    </w:p>
    <w:p w14:paraId="6ED4AE89">
      <w:pPr>
        <w:adjustRightInd w:val="0"/>
        <w:snapToGrid w:val="0"/>
        <w:spacing w:line="360" w:lineRule="auto"/>
        <w:ind w:firstLine="480" w:firstLineChars="200"/>
        <w:rPr>
          <w:rFonts w:hint="eastAsia" w:ascii="宋体" w:hAnsi="宋体" w:eastAsia="宋体"/>
          <w:sz w:val="24"/>
          <w:highlight w:val="none"/>
          <w:lang w:val="en-US" w:eastAsia="zh-CN"/>
        </w:rPr>
      </w:pPr>
      <w:r>
        <w:rPr>
          <w:rFonts w:ascii="宋体" w:hAnsi="宋体"/>
          <w:sz w:val="24"/>
          <w:highlight w:val="none"/>
        </w:rPr>
        <w:t>项目名称：</w:t>
      </w:r>
      <w:r>
        <w:rPr>
          <w:rFonts w:hint="eastAsia" w:ascii="宋体" w:hAnsi="宋体"/>
          <w:sz w:val="24"/>
          <w:highlight w:val="none"/>
          <w:lang w:val="zh-CN"/>
        </w:rPr>
        <w:t>南通市公共交通集团有限公司汽配物资类合格定点供应商征集项目（</w:t>
      </w:r>
      <w:r>
        <w:rPr>
          <w:rFonts w:hint="eastAsia" w:ascii="宋体" w:hAnsi="宋体"/>
          <w:sz w:val="24"/>
          <w:highlight w:val="none"/>
          <w:lang w:val="en-US" w:eastAsia="zh-CN"/>
        </w:rPr>
        <w:t>三次）</w:t>
      </w:r>
    </w:p>
    <w:p w14:paraId="078A4718">
      <w:pPr>
        <w:adjustRightInd w:val="0"/>
        <w:snapToGrid w:val="0"/>
        <w:spacing w:line="360" w:lineRule="auto"/>
        <w:ind w:firstLine="480" w:firstLineChars="200"/>
        <w:rPr>
          <w:rFonts w:hint="default" w:ascii="宋体" w:hAnsi="宋体"/>
          <w:sz w:val="24"/>
          <w:highlight w:val="none"/>
          <w:lang w:val="en-US" w:eastAsia="zh-CN"/>
        </w:rPr>
      </w:pPr>
      <w:r>
        <w:rPr>
          <w:rFonts w:ascii="宋体" w:hAnsi="宋体"/>
          <w:sz w:val="24"/>
          <w:highlight w:val="none"/>
        </w:rPr>
        <w:t>项目类型：</w:t>
      </w:r>
      <w:r>
        <w:rPr>
          <w:rFonts w:hint="default" w:ascii="宋体" w:hAnsi="宋体"/>
          <w:sz w:val="24"/>
          <w:highlight w:val="none"/>
          <w:lang w:val="en-US" w:eastAsia="zh-CN"/>
        </w:rPr>
        <w:t>货物类</w:t>
      </w:r>
    </w:p>
    <w:p w14:paraId="304F4024">
      <w:pPr>
        <w:adjustRightInd w:val="0"/>
        <w:snapToGrid w:val="0"/>
        <w:spacing w:line="360" w:lineRule="auto"/>
        <w:ind w:firstLine="480" w:firstLineChars="200"/>
        <w:rPr>
          <w:rFonts w:hint="default" w:ascii="宋体" w:hAnsi="宋体"/>
          <w:sz w:val="24"/>
          <w:highlight w:val="none"/>
          <w:lang w:val="en-US" w:eastAsia="zh-CN"/>
        </w:rPr>
      </w:pPr>
      <w:r>
        <w:rPr>
          <w:rFonts w:hint="default" w:ascii="宋体" w:hAnsi="宋体"/>
          <w:sz w:val="24"/>
          <w:highlight w:val="none"/>
          <w:lang w:val="en-US" w:eastAsia="zh-CN"/>
        </w:rPr>
        <w:t>预算金额：约4</w:t>
      </w:r>
      <w:r>
        <w:rPr>
          <w:rFonts w:hint="eastAsia" w:ascii="宋体" w:hAnsi="宋体"/>
          <w:sz w:val="24"/>
          <w:highlight w:val="none"/>
          <w:lang w:val="en-US" w:eastAsia="zh-CN"/>
        </w:rPr>
        <w:t>8</w:t>
      </w:r>
      <w:r>
        <w:rPr>
          <w:rFonts w:hint="default" w:ascii="宋体" w:hAnsi="宋体"/>
          <w:sz w:val="24"/>
          <w:highlight w:val="none"/>
          <w:lang w:val="en-US" w:eastAsia="zh-CN"/>
        </w:rPr>
        <w:t>0万元</w:t>
      </w:r>
    </w:p>
    <w:p w14:paraId="4D56D9CE">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项目需求：详见</w:t>
      </w:r>
      <w:r>
        <w:rPr>
          <w:rFonts w:hint="eastAsia" w:ascii="宋体" w:hAnsi="宋体" w:cs="宋体"/>
          <w:sz w:val="24"/>
          <w:highlight w:val="none"/>
          <w:lang w:val="en-US" w:eastAsia="zh-CN"/>
        </w:rPr>
        <w:t>招标</w:t>
      </w:r>
      <w:r>
        <w:rPr>
          <w:rFonts w:hint="eastAsia" w:ascii="宋体" w:hAnsi="宋体" w:cs="宋体"/>
          <w:sz w:val="24"/>
          <w:highlight w:val="none"/>
        </w:rPr>
        <w:t>文件，请仔细研究。</w:t>
      </w:r>
    </w:p>
    <w:p w14:paraId="520C0E9C">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合同期：自合同签订之日</w:t>
      </w:r>
      <w:r>
        <w:rPr>
          <w:rFonts w:hint="eastAsia" w:ascii="宋体" w:hAnsi="宋体" w:cs="宋体"/>
          <w:sz w:val="24"/>
          <w:highlight w:val="none"/>
          <w:lang w:val="en-US" w:eastAsia="zh-CN"/>
        </w:rPr>
        <w:t>1</w:t>
      </w:r>
      <w:r>
        <w:rPr>
          <w:rFonts w:hint="eastAsia" w:ascii="宋体" w:hAnsi="宋体" w:cs="宋体"/>
          <w:sz w:val="24"/>
          <w:highlight w:val="none"/>
        </w:rPr>
        <w:t>年内。</w:t>
      </w:r>
    </w:p>
    <w:p w14:paraId="366674C5">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合格定点供应商数量：每个</w:t>
      </w:r>
      <w:r>
        <w:rPr>
          <w:rFonts w:hint="eastAsia" w:ascii="宋体" w:hAnsi="宋体" w:cs="宋体"/>
          <w:sz w:val="24"/>
          <w:highlight w:val="none"/>
          <w:lang w:val="en-US" w:eastAsia="zh-CN"/>
        </w:rPr>
        <w:t>投标人</w:t>
      </w:r>
      <w:r>
        <w:rPr>
          <w:rFonts w:hint="eastAsia" w:ascii="宋体" w:hAnsi="宋体" w:cs="宋体"/>
          <w:sz w:val="24"/>
          <w:highlight w:val="none"/>
        </w:rPr>
        <w:t>可对各配件的各品牌分别进行投标，每个配件相对应的每个品牌合格定点供应商入围</w:t>
      </w:r>
      <w:r>
        <w:rPr>
          <w:rFonts w:hint="eastAsia" w:ascii="宋体" w:hAnsi="宋体" w:cs="宋体"/>
          <w:sz w:val="24"/>
          <w:highlight w:val="none"/>
          <w:lang w:val="en-US" w:eastAsia="zh-CN"/>
        </w:rPr>
        <w:t>最多</w:t>
      </w:r>
      <w:r>
        <w:rPr>
          <w:rFonts w:hint="eastAsia" w:ascii="宋体" w:hAnsi="宋体" w:cs="宋体"/>
          <w:sz w:val="24"/>
          <w:highlight w:val="none"/>
        </w:rPr>
        <w:t>3家</w:t>
      </w:r>
      <w:r>
        <w:rPr>
          <w:rFonts w:hint="eastAsia" w:ascii="宋体" w:hAnsi="宋体" w:cs="宋体"/>
          <w:sz w:val="24"/>
          <w:highlight w:val="none"/>
          <w:lang w:eastAsia="zh-CN"/>
        </w:rPr>
        <w:t>。</w:t>
      </w:r>
      <w:r>
        <w:rPr>
          <w:rFonts w:hint="eastAsia" w:ascii="宋体" w:hAnsi="宋体" w:cs="宋体"/>
          <w:sz w:val="24"/>
          <w:highlight w:val="none"/>
          <w:lang w:val="en-US" w:eastAsia="zh-CN"/>
        </w:rPr>
        <w:t>本项目已经两次公开招标，较多品牌因递交投标文件的投标人均不满3家流标，本次为第三次公开招标，</w:t>
      </w:r>
      <w:r>
        <w:rPr>
          <w:rFonts w:hint="eastAsia" w:ascii="宋体" w:hAnsi="宋体" w:cs="宋体"/>
          <w:sz w:val="24"/>
          <w:highlight w:val="none"/>
        </w:rPr>
        <w:t>若</w:t>
      </w:r>
      <w:r>
        <w:rPr>
          <w:rFonts w:hint="eastAsia" w:ascii="宋体" w:hAnsi="宋体" w:cs="宋体"/>
          <w:sz w:val="24"/>
          <w:highlight w:val="none"/>
          <w:lang w:val="en-US" w:eastAsia="zh-CN"/>
        </w:rPr>
        <w:t>配件</w:t>
      </w:r>
      <w:r>
        <w:rPr>
          <w:rFonts w:hint="eastAsia" w:ascii="宋体" w:cs="宋体"/>
          <w:kern w:val="0"/>
          <w:sz w:val="24"/>
          <w:szCs w:val="24"/>
          <w:lang w:val="en-US" w:eastAsia="zh-CN"/>
        </w:rPr>
        <w:t>单个</w:t>
      </w:r>
      <w:r>
        <w:rPr>
          <w:rFonts w:hint="eastAsia" w:ascii="宋体" w:eastAsia="宋体" w:cs="宋体"/>
          <w:kern w:val="0"/>
          <w:sz w:val="24"/>
          <w:szCs w:val="24"/>
          <w:lang w:val="zh-CN"/>
        </w:rPr>
        <w:t>品牌投标</w:t>
      </w:r>
      <w:r>
        <w:rPr>
          <w:rFonts w:hint="eastAsia" w:ascii="宋体" w:eastAsia="宋体" w:cs="宋体"/>
          <w:kern w:val="0"/>
          <w:sz w:val="24"/>
          <w:szCs w:val="24"/>
          <w:lang w:val="en-US" w:eastAsia="zh-CN"/>
        </w:rPr>
        <w:t>人</w:t>
      </w:r>
      <w:r>
        <w:rPr>
          <w:rFonts w:hint="eastAsia" w:ascii="宋体" w:eastAsia="宋体" w:cs="宋体"/>
          <w:kern w:val="0"/>
          <w:sz w:val="24"/>
          <w:szCs w:val="24"/>
          <w:lang w:val="zh-CN"/>
        </w:rPr>
        <w:t>不</w:t>
      </w:r>
      <w:r>
        <w:rPr>
          <w:rFonts w:hint="eastAsia" w:ascii="宋体" w:cs="宋体"/>
          <w:kern w:val="0"/>
          <w:sz w:val="24"/>
          <w:szCs w:val="24"/>
          <w:lang w:val="en-US" w:eastAsia="zh-CN"/>
        </w:rPr>
        <w:t>足</w:t>
      </w:r>
      <w:r>
        <w:rPr>
          <w:rFonts w:hint="eastAsia" w:ascii="宋体" w:eastAsia="宋体" w:cs="宋体"/>
          <w:kern w:val="0"/>
          <w:sz w:val="24"/>
          <w:szCs w:val="24"/>
          <w:lang w:val="zh-CN"/>
        </w:rPr>
        <w:t>3家</w:t>
      </w:r>
      <w:r>
        <w:rPr>
          <w:rFonts w:hint="eastAsia" w:ascii="宋体" w:cs="宋体"/>
          <w:kern w:val="0"/>
          <w:sz w:val="24"/>
          <w:szCs w:val="24"/>
          <w:lang w:val="en-US" w:eastAsia="zh-CN"/>
        </w:rPr>
        <w:t>或</w:t>
      </w:r>
      <w:r>
        <w:rPr>
          <w:rFonts w:hint="eastAsia" w:ascii="宋体" w:hAnsi="宋体" w:cs="宋体"/>
          <w:sz w:val="24"/>
          <w:highlight w:val="none"/>
        </w:rPr>
        <w:t>有效</w:t>
      </w:r>
      <w:r>
        <w:rPr>
          <w:rFonts w:hint="eastAsia" w:ascii="宋体" w:hAnsi="宋体" w:cs="宋体"/>
          <w:sz w:val="24"/>
          <w:highlight w:val="none"/>
          <w:lang w:val="en-US" w:eastAsia="zh-CN"/>
        </w:rPr>
        <w:t>投标人</w:t>
      </w:r>
      <w:r>
        <w:rPr>
          <w:rFonts w:hint="eastAsia" w:ascii="宋体" w:hAnsi="宋体" w:cs="宋体"/>
          <w:sz w:val="24"/>
          <w:highlight w:val="none"/>
        </w:rPr>
        <w:t>不足3家</w:t>
      </w:r>
      <w:r>
        <w:rPr>
          <w:rFonts w:hint="eastAsia" w:ascii="宋体" w:hAnsi="宋体" w:cs="宋体"/>
          <w:sz w:val="24"/>
          <w:highlight w:val="none"/>
          <w:lang w:eastAsia="zh-CN"/>
        </w:rPr>
        <w:t>的</w:t>
      </w:r>
      <w:r>
        <w:rPr>
          <w:rFonts w:hint="eastAsia" w:ascii="宋体" w:hAnsi="宋体" w:cs="宋体"/>
          <w:sz w:val="24"/>
          <w:highlight w:val="none"/>
        </w:rPr>
        <w:t>，则该品牌定点供应商征集项目</w:t>
      </w:r>
      <w:r>
        <w:rPr>
          <w:rFonts w:hint="eastAsia" w:ascii="宋体" w:hAnsi="宋体" w:cs="宋体"/>
          <w:sz w:val="24"/>
          <w:highlight w:val="none"/>
          <w:lang w:val="en-US" w:eastAsia="zh-CN"/>
        </w:rPr>
        <w:t>继续评审</w:t>
      </w:r>
      <w:r>
        <w:rPr>
          <w:rFonts w:hint="eastAsia" w:ascii="宋体" w:hAnsi="宋体" w:cs="宋体"/>
          <w:sz w:val="24"/>
          <w:highlight w:val="none"/>
          <w:lang w:eastAsia="zh-CN"/>
        </w:rPr>
        <w:t>。</w:t>
      </w:r>
      <w:r>
        <w:rPr>
          <w:rFonts w:hint="eastAsia" w:ascii="宋体" w:hAnsi="宋体" w:cs="宋体"/>
          <w:sz w:val="24"/>
          <w:highlight w:val="none"/>
          <w:lang w:val="en-US" w:eastAsia="zh-CN"/>
        </w:rPr>
        <w:t>投标人可多投多中，</w:t>
      </w:r>
      <w:r>
        <w:rPr>
          <w:rFonts w:hint="eastAsia" w:ascii="宋体" w:hAnsi="宋体" w:cs="宋体"/>
          <w:sz w:val="24"/>
          <w:highlight w:val="none"/>
        </w:rPr>
        <w:t>具体详见第四部分。</w:t>
      </w:r>
    </w:p>
    <w:p w14:paraId="4457DE1E">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本项目是否接受联合体投标：否。</w:t>
      </w:r>
    </w:p>
    <w:p w14:paraId="09CF8874">
      <w:pPr>
        <w:adjustRightInd w:val="0"/>
        <w:snapToGrid w:val="0"/>
        <w:spacing w:line="360" w:lineRule="auto"/>
        <w:ind w:firstLine="480" w:firstLineChars="200"/>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本项目是否允许分包：否。</w:t>
      </w:r>
    </w:p>
    <w:p w14:paraId="4747855D">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二、申请人的资格要求：</w:t>
      </w:r>
    </w:p>
    <w:p w14:paraId="207ED660">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1.具有独立承担民事责任的能力；</w:t>
      </w:r>
    </w:p>
    <w:p w14:paraId="4AFB1E0F">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2.具有良好的商业信誉和健全的财务会计制度；</w:t>
      </w:r>
    </w:p>
    <w:p w14:paraId="7E91DDA0">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3.具有履行合同所必需的设备和专业技术能力；</w:t>
      </w:r>
    </w:p>
    <w:p w14:paraId="094559C1">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4.有依法缴纳税收和社会保障资金的良好记录；</w:t>
      </w:r>
    </w:p>
    <w:p w14:paraId="7EB0D0CA">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5.前三年内，在经营活动中没有重大违法记录；</w:t>
      </w:r>
    </w:p>
    <w:p w14:paraId="2A53866A">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6.法律、行政法规规定的其他条件。</w:t>
      </w:r>
    </w:p>
    <w:p w14:paraId="6EDBD9C8">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三、获取招标文件</w:t>
      </w:r>
    </w:p>
    <w:p w14:paraId="2D353905">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凡有意愿参与本项目的投标人，自本公告上网发布之日起至202</w:t>
      </w:r>
      <w:r>
        <w:rPr>
          <w:rFonts w:hint="eastAsia" w:ascii="宋体" w:hAnsi="宋体"/>
          <w:sz w:val="24"/>
          <w:highlight w:val="none"/>
          <w:lang w:val="en-US" w:eastAsia="zh-CN"/>
        </w:rPr>
        <w:t>6</w:t>
      </w:r>
      <w:r>
        <w:rPr>
          <w:rFonts w:hint="eastAsia" w:ascii="宋体" w:hAnsi="宋体"/>
          <w:sz w:val="24"/>
          <w:highlight w:val="none"/>
        </w:rPr>
        <w:t>年</w:t>
      </w:r>
      <w:r>
        <w:rPr>
          <w:rFonts w:hint="eastAsia" w:ascii="宋体" w:hAnsi="宋体"/>
          <w:sz w:val="24"/>
          <w:highlight w:val="none"/>
          <w:lang w:val="en-US" w:eastAsia="zh-CN"/>
        </w:rPr>
        <w:t>11</w:t>
      </w:r>
      <w:r>
        <w:rPr>
          <w:rFonts w:hint="eastAsia" w:ascii="宋体" w:hAnsi="宋体"/>
          <w:sz w:val="24"/>
          <w:highlight w:val="none"/>
        </w:rPr>
        <w:t>月</w:t>
      </w:r>
      <w:r>
        <w:rPr>
          <w:rFonts w:hint="eastAsia" w:ascii="宋体" w:hAnsi="宋体"/>
          <w:sz w:val="24"/>
          <w:highlight w:val="none"/>
          <w:lang w:val="en-US" w:eastAsia="zh-CN"/>
        </w:rPr>
        <w:t>9</w:t>
      </w:r>
      <w:r>
        <w:rPr>
          <w:rFonts w:hint="eastAsia" w:ascii="宋体" w:hAnsi="宋体"/>
          <w:sz w:val="24"/>
          <w:highlight w:val="none"/>
        </w:rPr>
        <w:t>日，每日工作时间：上午9:00—11:30整，下午13:30—17:30整（节假日除外）按照招标公告下附件《申请函》的形式，回函（加盖公章）发彩色扫描件至邮箱中，并致电代理机构确认邮件送达，确认是否参与本次采购项目、获取招标文件的相关事宜（请自</w:t>
      </w:r>
      <w:r>
        <w:rPr>
          <w:rFonts w:hint="eastAsia" w:ascii="宋体" w:hAnsi="宋体"/>
          <w:sz w:val="24"/>
          <w:highlight w:val="none"/>
          <w:lang w:eastAsia="zh-CN"/>
        </w:rPr>
        <w:t>南通轨道集团官网（https://www.ntrailway.com/）</w:t>
      </w:r>
      <w:r>
        <w:rPr>
          <w:rFonts w:hint="eastAsia" w:ascii="宋体" w:hAnsi="宋体"/>
          <w:sz w:val="24"/>
          <w:highlight w:val="none"/>
        </w:rPr>
        <w:t>查看和下载招标公告和招标文件。）（联系人：</w:t>
      </w:r>
      <w:r>
        <w:rPr>
          <w:rFonts w:hint="eastAsia" w:ascii="宋体" w:hAnsi="宋体"/>
          <w:sz w:val="24"/>
          <w:highlight w:val="none"/>
          <w:lang w:val="en-US" w:eastAsia="zh-CN"/>
        </w:rPr>
        <w:t>严工</w:t>
      </w:r>
      <w:r>
        <w:rPr>
          <w:rFonts w:hint="eastAsia" w:ascii="宋体" w:hAnsi="宋体"/>
          <w:sz w:val="24"/>
          <w:highlight w:val="none"/>
        </w:rPr>
        <w:t>，联系电话：</w:t>
      </w:r>
      <w:r>
        <w:rPr>
          <w:rFonts w:hint="eastAsia" w:ascii="宋体" w:hAnsi="宋体"/>
          <w:sz w:val="24"/>
          <w:highlight w:val="none"/>
          <w:lang w:val="en-US" w:eastAsia="zh-CN"/>
        </w:rPr>
        <w:t>15851264972</w:t>
      </w:r>
      <w:r>
        <w:rPr>
          <w:rFonts w:hint="eastAsia" w:ascii="宋体" w:hAnsi="宋体"/>
          <w:sz w:val="24"/>
          <w:highlight w:val="none"/>
        </w:rPr>
        <w:t>）</w:t>
      </w:r>
    </w:p>
    <w:p w14:paraId="46F221F9">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四、</w:t>
      </w:r>
      <w:r>
        <w:rPr>
          <w:rFonts w:hint="eastAsia" w:ascii="宋体" w:hAnsi="宋体"/>
          <w:b/>
          <w:sz w:val="24"/>
          <w:highlight w:val="none"/>
        </w:rPr>
        <w:t>投标</w:t>
      </w:r>
    </w:p>
    <w:p w14:paraId="684BC6CB">
      <w:pPr>
        <w:adjustRightInd w:val="0"/>
        <w:snapToGrid w:val="0"/>
        <w:spacing w:line="360" w:lineRule="auto"/>
        <w:ind w:firstLine="482" w:firstLineChars="200"/>
        <w:rPr>
          <w:rFonts w:ascii="宋体" w:hAnsi="宋体"/>
          <w:kern w:val="0"/>
          <w:sz w:val="24"/>
          <w:highlight w:val="none"/>
        </w:rPr>
      </w:pPr>
      <w:r>
        <w:rPr>
          <w:rFonts w:hint="eastAsia" w:ascii="宋体" w:hAnsi="宋体" w:cs="宋体"/>
          <w:b/>
          <w:bCs/>
          <w:sz w:val="24"/>
          <w:highlight w:val="none"/>
        </w:rPr>
        <w:t>1、投标人须认真阅读本招标文件的各项要求条款，结合项目需求提供投标文件参与本项目的采购活动。</w:t>
      </w:r>
    </w:p>
    <w:p w14:paraId="34F6953B">
      <w:pPr>
        <w:adjustRightInd w:val="0"/>
        <w:snapToGrid w:val="0"/>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2、投标文件的递交</w:t>
      </w:r>
    </w:p>
    <w:p w14:paraId="59A0CEBE">
      <w:pPr>
        <w:adjustRightInd w:val="0"/>
        <w:snapToGrid w:val="0"/>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投标</w:t>
      </w:r>
      <w:r>
        <w:rPr>
          <w:rFonts w:hint="eastAsia" w:ascii="宋体" w:hAnsi="宋体" w:cs="宋体"/>
          <w:bCs/>
          <w:sz w:val="24"/>
          <w:highlight w:val="none"/>
        </w:rPr>
        <w:t>文件提交截止时间：2026年</w:t>
      </w:r>
      <w:r>
        <w:rPr>
          <w:rFonts w:hint="eastAsia" w:ascii="宋体" w:hAnsi="宋体" w:cs="宋体"/>
          <w:bCs/>
          <w:sz w:val="24"/>
          <w:highlight w:val="none"/>
          <w:lang w:val="en-US" w:eastAsia="zh-CN"/>
        </w:rPr>
        <w:t>11</w:t>
      </w:r>
      <w:r>
        <w:rPr>
          <w:rFonts w:hint="eastAsia" w:ascii="宋体" w:hAnsi="宋体" w:cs="宋体"/>
          <w:bCs/>
          <w:sz w:val="24"/>
          <w:highlight w:val="none"/>
        </w:rPr>
        <w:t>月</w:t>
      </w:r>
      <w:r>
        <w:rPr>
          <w:rFonts w:hint="eastAsia" w:ascii="宋体" w:hAnsi="宋体" w:cs="宋体"/>
          <w:bCs/>
          <w:sz w:val="24"/>
          <w:highlight w:val="none"/>
          <w:lang w:val="en-US" w:eastAsia="zh-CN"/>
        </w:rPr>
        <w:t>10日</w:t>
      </w:r>
      <w:r>
        <w:rPr>
          <w:rFonts w:hint="eastAsia" w:ascii="宋体" w:hAnsi="宋体" w:cs="宋体"/>
          <w:bCs/>
          <w:sz w:val="24"/>
          <w:highlight w:val="none"/>
        </w:rPr>
        <w:t>9时30分整（北京时间）</w:t>
      </w:r>
    </w:p>
    <w:p w14:paraId="7ED9515C">
      <w:pPr>
        <w:adjustRightInd w:val="0"/>
        <w:snapToGrid w:val="0"/>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投标</w:t>
      </w:r>
      <w:r>
        <w:rPr>
          <w:rFonts w:hint="eastAsia" w:ascii="宋体" w:hAnsi="宋体" w:cs="宋体"/>
          <w:bCs/>
          <w:sz w:val="24"/>
          <w:highlight w:val="none"/>
        </w:rPr>
        <w:t>文件提交地点：南通市公共交通集团有限公司办公楼201会议室（南通市崇川区通京大道高架与中新二路交汇处），如有变动，另行通知。逾期送达的或者未送达指定地点的</w:t>
      </w:r>
      <w:r>
        <w:rPr>
          <w:rFonts w:hint="eastAsia" w:ascii="宋体" w:hAnsi="宋体" w:cs="宋体"/>
          <w:bCs/>
          <w:sz w:val="24"/>
          <w:highlight w:val="none"/>
          <w:lang w:eastAsia="zh-CN"/>
        </w:rPr>
        <w:t>投标文件</w:t>
      </w:r>
      <w:r>
        <w:rPr>
          <w:rFonts w:hint="eastAsia" w:ascii="宋体" w:hAnsi="宋体" w:cs="宋体"/>
          <w:bCs/>
          <w:sz w:val="24"/>
          <w:highlight w:val="none"/>
        </w:rPr>
        <w:t>，</w:t>
      </w:r>
      <w:r>
        <w:rPr>
          <w:rFonts w:hint="eastAsia" w:ascii="宋体" w:hAnsi="宋体" w:cs="宋体"/>
          <w:bCs/>
          <w:sz w:val="24"/>
          <w:highlight w:val="none"/>
          <w:lang w:val="en-US" w:eastAsia="zh-CN"/>
        </w:rPr>
        <w:t>招标</w:t>
      </w:r>
      <w:r>
        <w:rPr>
          <w:rFonts w:hint="eastAsia" w:ascii="宋体" w:hAnsi="宋体" w:cs="宋体"/>
          <w:bCs/>
          <w:sz w:val="24"/>
          <w:highlight w:val="none"/>
        </w:rPr>
        <w:t>人不予受理。</w:t>
      </w:r>
    </w:p>
    <w:p w14:paraId="4B814799">
      <w:pPr>
        <w:adjustRightInd w:val="0"/>
        <w:snapToGrid w:val="0"/>
        <w:spacing w:line="360" w:lineRule="auto"/>
        <w:ind w:firstLine="480" w:firstLineChars="200"/>
        <w:rPr>
          <w:rFonts w:ascii="宋体" w:hAnsi="宋体"/>
          <w:b/>
          <w:bCs/>
          <w:sz w:val="24"/>
          <w:highlight w:val="none"/>
        </w:rPr>
      </w:pPr>
      <w:r>
        <w:rPr>
          <w:rFonts w:hint="eastAsia" w:ascii="宋体" w:hAnsi="宋体" w:cs="宋体"/>
          <w:bCs/>
          <w:sz w:val="24"/>
          <w:highlight w:val="none"/>
        </w:rPr>
        <w:t>注：本项目纸质</w:t>
      </w:r>
      <w:r>
        <w:rPr>
          <w:rFonts w:hint="eastAsia" w:ascii="宋体" w:hAnsi="宋体" w:cs="宋体"/>
          <w:bCs/>
          <w:sz w:val="24"/>
          <w:highlight w:val="none"/>
          <w:lang w:val="en-US" w:eastAsia="zh-CN"/>
        </w:rPr>
        <w:t>投标</w:t>
      </w:r>
      <w:r>
        <w:rPr>
          <w:rFonts w:hint="eastAsia" w:ascii="宋体" w:hAnsi="宋体" w:cs="宋体"/>
          <w:bCs/>
          <w:sz w:val="24"/>
          <w:highlight w:val="none"/>
        </w:rPr>
        <w:t>文件可接受邮寄方式，邮寄地址：南通市崇川区通京大道高架与中新二路交汇处（南通市公共交通集团有限公司企业管理部），收件人：沈工 电话：13646247009。</w:t>
      </w:r>
      <w:r>
        <w:rPr>
          <w:rFonts w:hint="eastAsia" w:ascii="宋体" w:hAnsi="宋体" w:cs="宋体"/>
          <w:bCs/>
          <w:sz w:val="24"/>
          <w:highlight w:val="none"/>
          <w:lang w:val="en-US" w:eastAsia="zh-CN"/>
        </w:rPr>
        <w:t>投标人</w:t>
      </w:r>
      <w:r>
        <w:rPr>
          <w:rFonts w:hint="eastAsia" w:ascii="宋体" w:hAnsi="宋体" w:cs="宋体"/>
          <w:bCs/>
          <w:sz w:val="24"/>
          <w:highlight w:val="none"/>
        </w:rPr>
        <w:t>应充分考虑物流时效性及节假日休息情况，确保</w:t>
      </w:r>
      <w:r>
        <w:rPr>
          <w:rFonts w:hint="eastAsia" w:ascii="宋体" w:hAnsi="宋体" w:cs="宋体"/>
          <w:bCs/>
          <w:sz w:val="24"/>
          <w:highlight w:val="none"/>
          <w:lang w:eastAsia="zh-CN"/>
        </w:rPr>
        <w:t>投标文件</w:t>
      </w:r>
      <w:r>
        <w:rPr>
          <w:rFonts w:hint="eastAsia" w:ascii="宋体" w:hAnsi="宋体" w:cs="宋体"/>
          <w:bCs/>
          <w:sz w:val="24"/>
          <w:highlight w:val="none"/>
        </w:rPr>
        <w:t>在提交截止时间前送达指定地点。</w:t>
      </w:r>
      <w:r>
        <w:rPr>
          <w:rFonts w:hint="eastAsia" w:ascii="宋体" w:hAnsi="宋体" w:cs="宋体"/>
          <w:bCs/>
          <w:sz w:val="24"/>
          <w:highlight w:val="none"/>
          <w:lang w:val="en-US" w:eastAsia="zh-CN"/>
        </w:rPr>
        <w:t>投标人</w:t>
      </w:r>
      <w:r>
        <w:rPr>
          <w:rFonts w:hint="eastAsia" w:ascii="宋体" w:hAnsi="宋体" w:cs="宋体"/>
          <w:bCs/>
          <w:sz w:val="24"/>
          <w:highlight w:val="none"/>
        </w:rPr>
        <w:t>在</w:t>
      </w:r>
      <w:r>
        <w:rPr>
          <w:rFonts w:hint="eastAsia" w:ascii="宋体" w:hAnsi="宋体" w:cs="宋体"/>
          <w:bCs/>
          <w:sz w:val="24"/>
          <w:highlight w:val="none"/>
          <w:lang w:eastAsia="zh-CN"/>
        </w:rPr>
        <w:t>投标文件</w:t>
      </w:r>
      <w:r>
        <w:rPr>
          <w:rFonts w:hint="eastAsia" w:ascii="宋体" w:hAnsi="宋体" w:cs="宋体"/>
          <w:bCs/>
          <w:sz w:val="24"/>
          <w:highlight w:val="none"/>
        </w:rPr>
        <w:t>寄出后，应及时主动将寄件信息告知收件联系人，主动跟踪邮件进程，主动与收件联系人确认其</w:t>
      </w:r>
      <w:r>
        <w:rPr>
          <w:rFonts w:hint="eastAsia" w:ascii="宋体" w:hAnsi="宋体" w:cs="宋体"/>
          <w:bCs/>
          <w:sz w:val="24"/>
          <w:highlight w:val="none"/>
          <w:lang w:eastAsia="zh-CN"/>
        </w:rPr>
        <w:t>投标文件</w:t>
      </w:r>
      <w:r>
        <w:rPr>
          <w:rFonts w:hint="eastAsia" w:ascii="宋体" w:hAnsi="宋体" w:cs="宋体"/>
          <w:bCs/>
          <w:sz w:val="24"/>
          <w:highlight w:val="none"/>
        </w:rPr>
        <w:t>是否送达，逾期送达的，采购人将予以拒收。</w:t>
      </w:r>
      <w:r>
        <w:rPr>
          <w:rFonts w:hint="eastAsia" w:ascii="宋体" w:hAnsi="宋体" w:cs="宋体"/>
          <w:bCs/>
          <w:sz w:val="24"/>
          <w:highlight w:val="none"/>
          <w:lang w:eastAsia="zh-CN"/>
        </w:rPr>
        <w:t>投标文件</w:t>
      </w:r>
      <w:r>
        <w:rPr>
          <w:rFonts w:hint="eastAsia" w:ascii="宋体" w:hAnsi="宋体" w:cs="宋体"/>
          <w:bCs/>
          <w:sz w:val="24"/>
          <w:highlight w:val="none"/>
        </w:rPr>
        <w:t>在邮寄过程中发生的逾期未送达、遗失及密封破损等问题均与接收人无关，由</w:t>
      </w:r>
      <w:r>
        <w:rPr>
          <w:rFonts w:hint="eastAsia" w:ascii="宋体" w:hAnsi="宋体" w:cs="宋体"/>
          <w:bCs/>
          <w:sz w:val="24"/>
          <w:highlight w:val="none"/>
          <w:lang w:val="en-US" w:eastAsia="zh-CN"/>
        </w:rPr>
        <w:t>投标人</w:t>
      </w:r>
      <w:r>
        <w:rPr>
          <w:rFonts w:hint="eastAsia" w:ascii="宋体" w:hAnsi="宋体" w:cs="宋体"/>
          <w:bCs/>
          <w:sz w:val="24"/>
          <w:highlight w:val="none"/>
        </w:rPr>
        <w:t>自行负责。</w:t>
      </w:r>
      <w:bookmarkStart w:id="3" w:name="_Toc82505656"/>
    </w:p>
    <w:p w14:paraId="00AE932C">
      <w:pPr>
        <w:adjustRightInd w:val="0"/>
        <w:snapToGrid w:val="0"/>
        <w:spacing w:line="360" w:lineRule="auto"/>
        <w:ind w:firstLine="482" w:firstLineChars="200"/>
        <w:rPr>
          <w:rFonts w:ascii="宋体" w:hAnsi="宋体"/>
          <w:b/>
          <w:bCs/>
          <w:sz w:val="24"/>
          <w:highlight w:val="none"/>
        </w:rPr>
      </w:pPr>
      <w:r>
        <w:rPr>
          <w:rFonts w:ascii="宋体" w:hAnsi="宋体"/>
          <w:b/>
          <w:bCs/>
          <w:sz w:val="24"/>
          <w:highlight w:val="none"/>
        </w:rPr>
        <w:t>五、开</w:t>
      </w:r>
      <w:bookmarkEnd w:id="3"/>
      <w:r>
        <w:rPr>
          <w:rFonts w:hint="eastAsia" w:ascii="宋体" w:hAnsi="宋体"/>
          <w:b/>
          <w:bCs/>
          <w:sz w:val="24"/>
          <w:highlight w:val="none"/>
        </w:rPr>
        <w:t>标</w:t>
      </w:r>
    </w:p>
    <w:p w14:paraId="0FEA6FA4">
      <w:pPr>
        <w:widowControl/>
        <w:adjustRightInd w:val="0"/>
        <w:snapToGrid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1、开标时间：</w:t>
      </w:r>
      <w:r>
        <w:rPr>
          <w:rFonts w:hint="eastAsia" w:ascii="宋体" w:hAnsi="宋体" w:cs="宋体"/>
          <w:sz w:val="24"/>
          <w:highlight w:val="none"/>
        </w:rPr>
        <w:t>202</w:t>
      </w:r>
      <w:r>
        <w:rPr>
          <w:rFonts w:hint="eastAsia" w:ascii="宋体" w:hAnsi="宋体" w:cs="宋体"/>
          <w:sz w:val="24"/>
          <w:highlight w:val="none"/>
          <w:lang w:val="en-US" w:eastAsia="zh-CN"/>
        </w:rPr>
        <w:t>6</w:t>
      </w:r>
      <w:r>
        <w:rPr>
          <w:rFonts w:hint="eastAsia" w:ascii="宋体" w:hAnsi="宋体" w:cs="宋体"/>
          <w:sz w:val="24"/>
          <w:highlight w:val="none"/>
        </w:rPr>
        <w:t>年</w:t>
      </w:r>
      <w:r>
        <w:rPr>
          <w:rFonts w:hint="eastAsia" w:ascii="宋体" w:hAnsi="宋体" w:cs="宋体"/>
          <w:sz w:val="24"/>
          <w:highlight w:val="none"/>
          <w:lang w:val="en-US" w:eastAsia="zh-CN"/>
        </w:rPr>
        <w:t>11</w:t>
      </w:r>
      <w:r>
        <w:rPr>
          <w:rFonts w:hint="eastAsia" w:ascii="宋体" w:hAnsi="宋体" w:cs="宋体"/>
          <w:sz w:val="24"/>
          <w:highlight w:val="none"/>
        </w:rPr>
        <w:t>月</w:t>
      </w:r>
      <w:r>
        <w:rPr>
          <w:rFonts w:hint="eastAsia" w:ascii="宋体" w:hAnsi="宋体" w:cs="宋体"/>
          <w:sz w:val="24"/>
          <w:highlight w:val="none"/>
          <w:lang w:val="en-US" w:eastAsia="zh-CN"/>
        </w:rPr>
        <w:t>10</w:t>
      </w:r>
      <w:bookmarkStart w:id="98" w:name="_GoBack"/>
      <w:bookmarkEnd w:id="98"/>
      <w:r>
        <w:rPr>
          <w:rFonts w:hint="eastAsia" w:ascii="宋体" w:hAnsi="宋体" w:cs="宋体"/>
          <w:sz w:val="24"/>
          <w:highlight w:val="none"/>
          <w:lang w:val="en-US" w:eastAsia="zh-CN"/>
        </w:rPr>
        <w:t>日9</w:t>
      </w:r>
      <w:r>
        <w:rPr>
          <w:rFonts w:hint="eastAsia" w:ascii="宋体" w:hAnsi="宋体" w:cs="宋体"/>
          <w:sz w:val="24"/>
          <w:highlight w:val="none"/>
        </w:rPr>
        <w:t>时</w:t>
      </w:r>
      <w:r>
        <w:rPr>
          <w:rFonts w:hint="eastAsia" w:ascii="宋体" w:hAnsi="宋体" w:cs="宋体"/>
          <w:sz w:val="24"/>
          <w:highlight w:val="none"/>
          <w:lang w:val="en-US" w:eastAsia="zh-CN"/>
        </w:rPr>
        <w:t>30</w:t>
      </w:r>
      <w:r>
        <w:rPr>
          <w:rFonts w:hint="eastAsia" w:ascii="宋体" w:hAnsi="宋体" w:cs="宋体"/>
          <w:sz w:val="24"/>
          <w:highlight w:val="none"/>
        </w:rPr>
        <w:t>分</w:t>
      </w:r>
      <w:r>
        <w:rPr>
          <w:rFonts w:hint="eastAsia" w:ascii="宋体" w:hAnsi="宋体" w:cs="宋体"/>
          <w:b/>
          <w:bCs/>
          <w:sz w:val="24"/>
        </w:rPr>
        <w:t>（北京时间）</w:t>
      </w:r>
      <w:r>
        <w:rPr>
          <w:rFonts w:hint="eastAsia" w:ascii="宋体" w:hAnsi="宋体" w:cs="宋体"/>
          <w:sz w:val="24"/>
          <w:highlight w:val="none"/>
        </w:rPr>
        <w:t>。</w:t>
      </w:r>
    </w:p>
    <w:p w14:paraId="6C710745">
      <w:pPr>
        <w:adjustRightInd w:val="0"/>
        <w:snapToGrid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b/>
          <w:bCs/>
          <w:sz w:val="24"/>
        </w:rPr>
        <w:t>本项目采用不见面开标方式，通过QQ建群的方式进行开标，请各供应商于本项目开标时间委派授权代表进入本项目QQ群（QQ群号为1108285750，加入QQ群后请将名称改为单位名称）参加开标，未委派授权代表参加QQ群的将视为默认开标结果</w:t>
      </w:r>
      <w:r>
        <w:rPr>
          <w:rFonts w:hint="eastAsia" w:ascii="宋体" w:hAnsi="宋体" w:cs="宋体"/>
          <w:kern w:val="0"/>
          <w:sz w:val="24"/>
          <w:highlight w:val="none"/>
        </w:rPr>
        <w:t>。</w:t>
      </w:r>
    </w:p>
    <w:p w14:paraId="21D6F637">
      <w:pPr>
        <w:adjustRightInd w:val="0"/>
        <w:snapToGrid w:val="0"/>
        <w:spacing w:line="360" w:lineRule="auto"/>
        <w:ind w:firstLine="482" w:firstLineChars="200"/>
        <w:rPr>
          <w:rFonts w:ascii="宋体" w:hAnsi="宋体"/>
          <w:b/>
          <w:sz w:val="24"/>
          <w:highlight w:val="none"/>
        </w:rPr>
      </w:pPr>
      <w:r>
        <w:rPr>
          <w:rFonts w:hint="eastAsia" w:ascii="宋体" w:hAnsi="宋体"/>
          <w:b/>
          <w:sz w:val="24"/>
          <w:highlight w:val="none"/>
        </w:rPr>
        <w:t>六</w:t>
      </w:r>
      <w:r>
        <w:rPr>
          <w:rFonts w:ascii="宋体" w:hAnsi="宋体"/>
          <w:b/>
          <w:sz w:val="24"/>
          <w:highlight w:val="none"/>
        </w:rPr>
        <w:t>、公告期限</w:t>
      </w:r>
    </w:p>
    <w:p w14:paraId="3BC806EC">
      <w:pPr>
        <w:adjustRightInd w:val="0"/>
        <w:snapToGrid w:val="0"/>
        <w:spacing w:line="360" w:lineRule="auto"/>
        <w:ind w:firstLine="480" w:firstLineChars="200"/>
        <w:rPr>
          <w:rFonts w:ascii="宋体" w:hAnsi="宋体"/>
          <w:sz w:val="24"/>
          <w:highlight w:val="none"/>
        </w:rPr>
      </w:pPr>
      <w:r>
        <w:rPr>
          <w:rFonts w:ascii="宋体" w:hAnsi="宋体"/>
          <w:sz w:val="24"/>
          <w:highlight w:val="none"/>
        </w:rPr>
        <w:t>自本公告发布之日起5个工作日。</w:t>
      </w:r>
    </w:p>
    <w:p w14:paraId="105BE2B9">
      <w:pPr>
        <w:adjustRightInd w:val="0"/>
        <w:snapToGrid w:val="0"/>
        <w:spacing w:line="360" w:lineRule="auto"/>
        <w:ind w:firstLine="482" w:firstLineChars="200"/>
        <w:rPr>
          <w:rFonts w:ascii="宋体" w:hAnsi="宋体"/>
          <w:b/>
          <w:sz w:val="24"/>
          <w:highlight w:val="none"/>
        </w:rPr>
      </w:pPr>
      <w:r>
        <w:rPr>
          <w:rFonts w:hint="eastAsia" w:ascii="宋体" w:hAnsi="宋体"/>
          <w:b/>
          <w:sz w:val="24"/>
          <w:highlight w:val="none"/>
        </w:rPr>
        <w:t>七</w:t>
      </w:r>
      <w:r>
        <w:rPr>
          <w:rFonts w:ascii="宋体" w:hAnsi="宋体"/>
          <w:b/>
          <w:sz w:val="24"/>
          <w:highlight w:val="none"/>
        </w:rPr>
        <w:t>、其他补充事宜</w:t>
      </w:r>
    </w:p>
    <w:p w14:paraId="269F1D51">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1.对项目需求部分的询问、质疑请向采购人提出，由采购人负责答复；对项目招标文件其它部分的询问请向采购代理机构提出。</w:t>
      </w:r>
    </w:p>
    <w:p w14:paraId="1B721ED8">
      <w:pPr>
        <w:adjustRightInd w:val="0"/>
        <w:snapToGrid w:val="0"/>
        <w:spacing w:line="360" w:lineRule="auto"/>
        <w:ind w:firstLine="480" w:firstLineChars="200"/>
        <w:rPr>
          <w:rFonts w:hint="eastAsia" w:ascii="宋体" w:hAnsi="宋体"/>
          <w:sz w:val="24"/>
          <w:highlight w:val="none"/>
        </w:rPr>
      </w:pPr>
      <w:r>
        <w:rPr>
          <w:rFonts w:hint="eastAsia" w:ascii="宋体" w:hAnsi="宋体"/>
          <w:sz w:val="24"/>
          <w:highlight w:val="none"/>
        </w:rPr>
        <w:t>2.有关本次采购的事项若存在澄清或修改，敬请及时关注“</w:t>
      </w:r>
      <w:r>
        <w:rPr>
          <w:rFonts w:hint="eastAsia" w:ascii="宋体" w:hAnsi="宋体"/>
          <w:sz w:val="24"/>
          <w:highlight w:val="none"/>
          <w:lang w:eastAsia="zh-CN"/>
        </w:rPr>
        <w:t>南通轨道集团官网（https://www.ntrailway.com/）</w:t>
      </w:r>
      <w:r>
        <w:rPr>
          <w:rFonts w:hint="eastAsia" w:ascii="宋体" w:hAnsi="宋体"/>
          <w:sz w:val="24"/>
          <w:highlight w:val="none"/>
        </w:rPr>
        <w:t>”发布的信息更正公告。</w:t>
      </w:r>
    </w:p>
    <w:p w14:paraId="73D3A773">
      <w:pPr>
        <w:adjustRightInd w:val="0"/>
        <w:snapToGrid w:val="0"/>
        <w:spacing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lang w:eastAsia="zh-CN"/>
        </w:rPr>
        <w:t>3</w:t>
      </w:r>
      <w:r>
        <w:rPr>
          <w:rFonts w:hint="eastAsia" w:ascii="宋体" w:hAnsi="宋体" w:eastAsia="宋体" w:cs="Times New Roman"/>
          <w:sz w:val="24"/>
          <w:highlight w:val="none"/>
        </w:rPr>
        <w:t>.</w:t>
      </w:r>
      <w:r>
        <w:rPr>
          <w:rFonts w:hint="eastAsia" w:ascii="宋体" w:hAnsi="宋体" w:eastAsia="宋体" w:cs="Times New Roman"/>
          <w:sz w:val="24"/>
          <w:highlight w:val="none"/>
          <w:lang w:val="en-US" w:eastAsia="zh-CN"/>
        </w:rPr>
        <w:t>投标</w:t>
      </w:r>
      <w:r>
        <w:rPr>
          <w:rFonts w:hint="eastAsia" w:ascii="宋体" w:hAnsi="宋体" w:eastAsia="宋体" w:cs="Times New Roman"/>
          <w:sz w:val="24"/>
          <w:highlight w:val="none"/>
        </w:rPr>
        <w:t>保证金：免收</w:t>
      </w:r>
      <w:r>
        <w:rPr>
          <w:rFonts w:hint="eastAsia" w:ascii="宋体" w:hAnsi="宋体" w:cs="Times New Roman"/>
          <w:sz w:val="24"/>
          <w:highlight w:val="none"/>
          <w:lang w:eastAsia="zh-CN"/>
        </w:rPr>
        <w:t>。</w:t>
      </w:r>
    </w:p>
    <w:p w14:paraId="0A700ECA">
      <w:pPr>
        <w:adjustRightInd w:val="0"/>
        <w:snapToGrid w:val="0"/>
        <w:spacing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lang w:eastAsia="zh-CN"/>
        </w:rPr>
        <w:t>4</w:t>
      </w:r>
      <w:r>
        <w:rPr>
          <w:rFonts w:hint="eastAsia" w:ascii="宋体" w:hAnsi="宋体" w:eastAsia="宋体" w:cs="Times New Roman"/>
          <w:sz w:val="24"/>
          <w:highlight w:val="none"/>
        </w:rPr>
        <w:t>.项目</w:t>
      </w:r>
      <w:r>
        <w:rPr>
          <w:rFonts w:hint="eastAsia" w:ascii="宋体" w:hAnsi="宋体" w:eastAsia="宋体" w:cs="Times New Roman"/>
          <w:sz w:val="24"/>
          <w:highlight w:val="none"/>
          <w:lang w:val="en-US" w:eastAsia="zh-CN"/>
        </w:rPr>
        <w:t>投标</w:t>
      </w:r>
      <w:r>
        <w:rPr>
          <w:rFonts w:hint="eastAsia" w:ascii="宋体" w:hAnsi="宋体" w:eastAsia="宋体" w:cs="Times New Roman"/>
          <w:sz w:val="24"/>
          <w:highlight w:val="none"/>
        </w:rPr>
        <w:t>活动模式：纸质文件，通过QQ建群方式开标。</w:t>
      </w:r>
    </w:p>
    <w:p w14:paraId="0C377D7A">
      <w:pPr>
        <w:adjustRightInd w:val="0"/>
        <w:snapToGrid w:val="0"/>
        <w:spacing w:line="360" w:lineRule="auto"/>
        <w:ind w:firstLine="482" w:firstLineChars="200"/>
        <w:rPr>
          <w:rFonts w:ascii="宋体" w:hAnsi="宋体"/>
          <w:b/>
          <w:sz w:val="24"/>
          <w:highlight w:val="none"/>
        </w:rPr>
      </w:pPr>
      <w:r>
        <w:rPr>
          <w:rFonts w:hint="eastAsia" w:ascii="宋体" w:hAnsi="宋体"/>
          <w:b/>
          <w:sz w:val="24"/>
          <w:highlight w:val="none"/>
        </w:rPr>
        <w:t>八</w:t>
      </w:r>
      <w:r>
        <w:rPr>
          <w:rFonts w:ascii="宋体" w:hAnsi="宋体"/>
          <w:b/>
          <w:sz w:val="24"/>
          <w:highlight w:val="none"/>
        </w:rPr>
        <w:t>、对本次招标提出询问，请按以下方式联系。</w:t>
      </w:r>
    </w:p>
    <w:p w14:paraId="61D00E7C">
      <w:pPr>
        <w:adjustRightInd w:val="0"/>
        <w:snapToGrid w:val="0"/>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w:t>
      </w:r>
      <w:r>
        <w:rPr>
          <w:rFonts w:ascii="宋体" w:hAnsi="宋体"/>
          <w:sz w:val="24"/>
          <w:highlight w:val="none"/>
        </w:rPr>
        <w:t>采购人信息</w:t>
      </w:r>
    </w:p>
    <w:p w14:paraId="4AB1D37F">
      <w:pPr>
        <w:adjustRightInd w:val="0"/>
        <w:snapToGrid w:val="0"/>
        <w:spacing w:line="360" w:lineRule="auto"/>
        <w:ind w:firstLine="480" w:firstLineChars="200"/>
        <w:rPr>
          <w:rFonts w:ascii="宋体" w:hAnsi="宋体"/>
          <w:sz w:val="24"/>
          <w:highlight w:val="none"/>
        </w:rPr>
      </w:pPr>
      <w:r>
        <w:rPr>
          <w:rFonts w:ascii="宋体" w:hAnsi="宋体"/>
          <w:sz w:val="24"/>
          <w:highlight w:val="none"/>
        </w:rPr>
        <w:t>名 称：</w:t>
      </w:r>
      <w:r>
        <w:rPr>
          <w:rFonts w:hint="eastAsia" w:ascii="宋体" w:hAnsi="宋体"/>
          <w:sz w:val="24"/>
          <w:highlight w:val="none"/>
        </w:rPr>
        <w:t>南通市公共交通集团有限公司</w:t>
      </w:r>
    </w:p>
    <w:p w14:paraId="56403ABD">
      <w:pPr>
        <w:adjustRightInd w:val="0"/>
        <w:snapToGrid w:val="0"/>
        <w:spacing w:line="360" w:lineRule="auto"/>
        <w:ind w:firstLine="480" w:firstLineChars="200"/>
        <w:rPr>
          <w:rFonts w:ascii="宋体" w:hAnsi="宋体"/>
          <w:sz w:val="24"/>
          <w:highlight w:val="none"/>
        </w:rPr>
      </w:pPr>
      <w:r>
        <w:rPr>
          <w:rFonts w:ascii="宋体" w:hAnsi="宋体"/>
          <w:sz w:val="24"/>
          <w:highlight w:val="none"/>
        </w:rPr>
        <w:t>地址：</w:t>
      </w:r>
      <w:r>
        <w:rPr>
          <w:rFonts w:hint="eastAsia" w:ascii="宋体" w:hAnsi="宋体"/>
          <w:sz w:val="24"/>
          <w:highlight w:val="none"/>
        </w:rPr>
        <w:t>通京大道高架与中新二路交汇处</w:t>
      </w:r>
    </w:p>
    <w:p w14:paraId="6C4C991F">
      <w:pPr>
        <w:adjustRightInd w:val="0"/>
        <w:snapToGrid w:val="0"/>
        <w:spacing w:line="360" w:lineRule="auto"/>
        <w:ind w:firstLine="480" w:firstLineChars="200"/>
        <w:rPr>
          <w:rFonts w:ascii="宋体" w:hAnsi="宋体"/>
          <w:sz w:val="24"/>
          <w:highlight w:val="none"/>
        </w:rPr>
      </w:pPr>
      <w:r>
        <w:rPr>
          <w:rFonts w:ascii="宋体" w:hAnsi="宋体"/>
          <w:sz w:val="24"/>
          <w:highlight w:val="none"/>
        </w:rPr>
        <w:t>联系人：</w:t>
      </w:r>
      <w:r>
        <w:rPr>
          <w:rFonts w:hint="eastAsia" w:ascii="宋体" w:hAnsi="宋体"/>
          <w:sz w:val="24"/>
          <w:highlight w:val="none"/>
        </w:rPr>
        <w:t>沈工</w:t>
      </w:r>
    </w:p>
    <w:p w14:paraId="3976D3B6">
      <w:pPr>
        <w:adjustRightInd w:val="0"/>
        <w:snapToGrid w:val="0"/>
        <w:spacing w:line="360" w:lineRule="auto"/>
        <w:ind w:firstLine="480" w:firstLineChars="200"/>
        <w:rPr>
          <w:rFonts w:ascii="宋体" w:hAnsi="宋体"/>
          <w:sz w:val="24"/>
          <w:highlight w:val="none"/>
        </w:rPr>
      </w:pPr>
      <w:r>
        <w:rPr>
          <w:rFonts w:ascii="宋体" w:hAnsi="宋体"/>
          <w:sz w:val="24"/>
          <w:highlight w:val="none"/>
        </w:rPr>
        <w:t>联系方式：</w:t>
      </w:r>
      <w:r>
        <w:rPr>
          <w:rFonts w:hint="eastAsia" w:ascii="宋体" w:hAnsi="宋体"/>
          <w:sz w:val="24"/>
          <w:highlight w:val="none"/>
        </w:rPr>
        <w:t>0513-55019982</w:t>
      </w:r>
    </w:p>
    <w:p w14:paraId="5F6008DC">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2、采购代理机构信息</w:t>
      </w:r>
    </w:p>
    <w:p w14:paraId="59583553">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采购代理机构：中诚智信工程咨询集团股份有限公司</w:t>
      </w:r>
    </w:p>
    <w:p w14:paraId="4BFFA075">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地址：</w:t>
      </w:r>
      <w:r>
        <w:rPr>
          <w:rFonts w:hint="eastAsia" w:ascii="宋体" w:hAnsi="宋体" w:cs="宋体"/>
          <w:sz w:val="24"/>
          <w:highlight w:val="none"/>
        </w:rPr>
        <w:t>苏州市高新区科技城潇湘路99号诚来智大楼5楼</w:t>
      </w:r>
    </w:p>
    <w:p w14:paraId="2AABDCF8">
      <w:pPr>
        <w:adjustRightInd w:val="0"/>
        <w:snapToGrid w:val="0"/>
        <w:spacing w:line="360" w:lineRule="auto"/>
        <w:ind w:firstLine="480" w:firstLineChars="200"/>
        <w:rPr>
          <w:rFonts w:hint="eastAsia" w:ascii="宋体" w:hAnsi="宋体"/>
          <w:sz w:val="24"/>
          <w:highlight w:val="none"/>
        </w:rPr>
      </w:pPr>
      <w:r>
        <w:rPr>
          <w:rFonts w:hint="eastAsia" w:ascii="宋体" w:hAnsi="宋体"/>
          <w:sz w:val="24"/>
          <w:highlight w:val="none"/>
        </w:rPr>
        <w:t>联系人：邱海峰、吕俊峰（项目负责人）</w:t>
      </w:r>
    </w:p>
    <w:p w14:paraId="3AF7EBC5">
      <w:pPr>
        <w:adjustRightInd w:val="0"/>
        <w:snapToGrid w:val="0"/>
        <w:spacing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电话：18036206278（邱海峰）、15851264972（吕俊峰）</w:t>
      </w:r>
    </w:p>
    <w:p w14:paraId="63DB25B3">
      <w:pPr>
        <w:adjustRightInd w:val="0"/>
        <w:snapToGrid w:val="0"/>
        <w:spacing w:line="360" w:lineRule="auto"/>
        <w:ind w:firstLine="480" w:firstLineChars="200"/>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邮箱：szzcjyb@126.com</w:t>
      </w:r>
    </w:p>
    <w:p w14:paraId="0CE1CDCA">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lang w:val="en-US" w:eastAsia="zh-CN" w:bidi="ar-SA"/>
        </w:rPr>
      </w:pPr>
      <w:r>
        <w:rPr>
          <w:rFonts w:hint="eastAsia" w:ascii="宋体" w:hAnsi="宋体" w:eastAsia="宋体" w:cs="Times New Roman"/>
          <w:sz w:val="24"/>
          <w:highlight w:val="none"/>
          <w:lang w:val="en-US" w:eastAsia="zh-CN"/>
        </w:rPr>
        <w:t>3、</w:t>
      </w:r>
      <w:r>
        <w:rPr>
          <w:rFonts w:hint="eastAsia" w:ascii="宋体" w:hAnsi="宋体" w:eastAsia="宋体" w:cs="宋体"/>
          <w:color w:val="333333"/>
          <w:kern w:val="2"/>
          <w:sz w:val="24"/>
          <w:szCs w:val="24"/>
          <w:lang w:val="en-US" w:eastAsia="zh-CN" w:bidi="ar-SA"/>
        </w:rPr>
        <w:t>监督部门</w:t>
      </w:r>
    </w:p>
    <w:p w14:paraId="50188BF3">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highlight w:val="none"/>
          <w:lang w:val="en-US" w:eastAsia="zh-CN" w:bidi="ar-SA"/>
        </w:rPr>
      </w:pPr>
      <w:r>
        <w:rPr>
          <w:rFonts w:hint="eastAsia" w:ascii="宋体" w:hAnsi="宋体" w:eastAsia="宋体" w:cs="宋体"/>
          <w:color w:val="333333"/>
          <w:kern w:val="2"/>
          <w:sz w:val="24"/>
          <w:szCs w:val="24"/>
          <w:lang w:val="en-US" w:eastAsia="zh-CN" w:bidi="ar-SA"/>
        </w:rPr>
        <w:t>名称：</w:t>
      </w:r>
      <w:r>
        <w:rPr>
          <w:rFonts w:hint="eastAsia" w:ascii="宋体" w:hAnsi="宋体" w:eastAsia="宋体" w:cs="宋体"/>
          <w:color w:val="333333"/>
          <w:kern w:val="2"/>
          <w:sz w:val="24"/>
          <w:szCs w:val="24"/>
          <w:highlight w:val="none"/>
          <w:lang w:val="en-US" w:eastAsia="zh-CN" w:bidi="ar-SA"/>
        </w:rPr>
        <w:t>南通轨道交通集团有限公司督查审计部、资产合约部</w:t>
      </w:r>
    </w:p>
    <w:p w14:paraId="64F58A3D">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highlight w:val="none"/>
          <w:lang w:val="en-US" w:eastAsia="zh-CN" w:bidi="ar-SA"/>
        </w:rPr>
      </w:pPr>
      <w:r>
        <w:rPr>
          <w:rFonts w:hint="eastAsia" w:ascii="宋体" w:hAnsi="宋体" w:eastAsia="宋体" w:cs="宋体"/>
          <w:color w:val="333333"/>
          <w:kern w:val="2"/>
          <w:sz w:val="24"/>
          <w:szCs w:val="24"/>
          <w:highlight w:val="none"/>
          <w:lang w:val="en-US" w:eastAsia="zh-CN" w:bidi="ar-SA"/>
        </w:rPr>
        <w:t>地    址：南通市崇川区崇川路158号21楼</w:t>
      </w:r>
    </w:p>
    <w:p w14:paraId="369513BF">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highlight w:val="none"/>
          <w:lang w:val="en-US" w:eastAsia="zh-CN" w:bidi="ar-SA"/>
        </w:rPr>
      </w:pPr>
      <w:r>
        <w:rPr>
          <w:rFonts w:hint="eastAsia" w:ascii="宋体" w:hAnsi="宋体" w:eastAsia="宋体" w:cs="宋体"/>
          <w:color w:val="333333"/>
          <w:kern w:val="2"/>
          <w:sz w:val="24"/>
          <w:szCs w:val="24"/>
          <w:highlight w:val="none"/>
          <w:lang w:val="en-US" w:eastAsia="zh-CN" w:bidi="ar-SA"/>
        </w:rPr>
        <w:t>电    话：0513-69900271、0513-69900265</w:t>
      </w:r>
    </w:p>
    <w:p w14:paraId="36DF544A">
      <w:pPr>
        <w:adjustRightInd w:val="0"/>
        <w:snapToGrid w:val="0"/>
        <w:spacing w:line="360" w:lineRule="auto"/>
        <w:ind w:firstLine="480" w:firstLineChars="200"/>
        <w:rPr>
          <w:rFonts w:hint="eastAsia" w:ascii="宋体" w:hAnsi="宋体" w:eastAsia="宋体" w:cs="Times New Roman"/>
          <w:sz w:val="24"/>
          <w:highlight w:val="none"/>
        </w:rPr>
      </w:pPr>
    </w:p>
    <w:p w14:paraId="62E453F8">
      <w:pPr>
        <w:adjustRightInd/>
        <w:snapToGrid/>
        <w:spacing w:line="240" w:lineRule="auto"/>
        <w:rPr>
          <w:rFonts w:hint="eastAsia" w:ascii="宋体" w:hAnsi="宋体"/>
          <w:kern w:val="0"/>
          <w:sz w:val="28"/>
          <w:szCs w:val="28"/>
        </w:rPr>
      </w:pPr>
      <w:r>
        <w:rPr>
          <w:rFonts w:hint="eastAsia" w:ascii="宋体" w:hAnsi="宋体"/>
          <w:kern w:val="0"/>
          <w:sz w:val="28"/>
          <w:szCs w:val="28"/>
        </w:rPr>
        <w:br w:type="page"/>
      </w:r>
    </w:p>
    <w:p w14:paraId="39E8B04F">
      <w:pPr>
        <w:spacing w:line="420" w:lineRule="exact"/>
        <w:jc w:val="both"/>
        <w:rPr>
          <w:rFonts w:hint="eastAsia" w:ascii="宋体" w:hAnsi="宋体"/>
          <w:b/>
          <w:kern w:val="0"/>
          <w:sz w:val="32"/>
          <w:szCs w:val="20"/>
          <w:lang w:val="en-US" w:eastAsia="zh-CN"/>
        </w:rPr>
      </w:pPr>
      <w:r>
        <w:rPr>
          <w:rFonts w:hint="eastAsia" w:ascii="宋体" w:hAnsi="宋体"/>
          <w:b/>
          <w:kern w:val="0"/>
          <w:sz w:val="32"/>
          <w:szCs w:val="20"/>
          <w:lang w:val="en-US" w:eastAsia="zh-CN"/>
        </w:rPr>
        <w:t>附件：</w:t>
      </w:r>
    </w:p>
    <w:p w14:paraId="77C18A34">
      <w:pPr>
        <w:spacing w:line="420" w:lineRule="exact"/>
        <w:jc w:val="center"/>
        <w:rPr>
          <w:rFonts w:ascii="宋体" w:hAnsi="宋体"/>
          <w:b/>
          <w:kern w:val="0"/>
          <w:sz w:val="32"/>
          <w:szCs w:val="20"/>
        </w:rPr>
      </w:pPr>
      <w:r>
        <w:rPr>
          <w:rFonts w:hint="eastAsia" w:ascii="宋体" w:hAnsi="宋体"/>
          <w:b/>
          <w:kern w:val="0"/>
          <w:sz w:val="32"/>
          <w:szCs w:val="20"/>
        </w:rPr>
        <w:t>申请函</w:t>
      </w:r>
    </w:p>
    <w:p w14:paraId="6CFEC929">
      <w:pPr>
        <w:spacing w:line="420" w:lineRule="exact"/>
        <w:jc w:val="left"/>
        <w:rPr>
          <w:rFonts w:ascii="宋体" w:hAnsi="宋体"/>
          <w:b/>
          <w:kern w:val="0"/>
          <w:sz w:val="32"/>
          <w:szCs w:val="20"/>
        </w:rPr>
      </w:pPr>
    </w:p>
    <w:p w14:paraId="14DCB72C">
      <w:pPr>
        <w:adjustRightInd w:val="0"/>
        <w:snapToGrid w:val="0"/>
        <w:spacing w:line="360" w:lineRule="auto"/>
        <w:jc w:val="left"/>
        <w:rPr>
          <w:rFonts w:ascii="宋体" w:hAnsi="宋体"/>
          <w:b/>
          <w:kern w:val="0"/>
          <w:sz w:val="24"/>
          <w:u w:val="single"/>
        </w:rPr>
      </w:pPr>
      <w:r>
        <w:rPr>
          <w:rFonts w:hint="eastAsia" w:ascii="宋体" w:hAnsi="宋体"/>
          <w:b/>
          <w:kern w:val="0"/>
          <w:sz w:val="24"/>
        </w:rPr>
        <w:t>致：</w:t>
      </w:r>
      <w:r>
        <w:rPr>
          <w:rFonts w:hint="eastAsia" w:ascii="宋体" w:hAnsi="宋体" w:cs="宋体"/>
          <w:b/>
          <w:spacing w:val="7"/>
          <w:kern w:val="0"/>
          <w:sz w:val="24"/>
          <w:u w:val="single"/>
        </w:rPr>
        <w:t>（采购人名称）</w:t>
      </w:r>
    </w:p>
    <w:p w14:paraId="19268A21">
      <w:pPr>
        <w:widowControl/>
        <w:shd w:val="clear" w:color="auto" w:fill="FFFFFF"/>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我公司已获悉贵单位发出的</w:t>
      </w:r>
      <w:r>
        <w:rPr>
          <w:rFonts w:hint="eastAsia" w:ascii="宋体" w:hAnsi="宋体"/>
          <w:sz w:val="24"/>
          <w:u w:val="single"/>
          <w:lang w:val="zh-CN"/>
        </w:rPr>
        <w:t>南通市公共交通集团有限公司汽配物资类合格定点供应商征集项目（</w:t>
      </w:r>
      <w:r>
        <w:rPr>
          <w:rFonts w:hint="eastAsia" w:ascii="宋体" w:hAnsi="宋体"/>
          <w:sz w:val="24"/>
          <w:u w:val="single"/>
          <w:lang w:val="en-US" w:eastAsia="zh-CN"/>
        </w:rPr>
        <w:t>三次）</w:t>
      </w:r>
      <w:r>
        <w:rPr>
          <w:rFonts w:hint="eastAsia" w:ascii="宋体" w:hAnsi="宋体" w:cs="宋体"/>
          <w:spacing w:val="7"/>
          <w:kern w:val="0"/>
          <w:sz w:val="24"/>
        </w:rPr>
        <w:t>招标公告</w:t>
      </w:r>
      <w:r>
        <w:rPr>
          <w:rFonts w:hint="eastAsia" w:ascii="宋体" w:hAnsi="宋体"/>
          <w:kern w:val="0"/>
          <w:sz w:val="24"/>
        </w:rPr>
        <w:t>，经研究，我单位拟参加</w:t>
      </w:r>
      <w:r>
        <w:rPr>
          <w:rFonts w:hint="eastAsia" w:ascii="宋体" w:hAnsi="宋体"/>
          <w:kern w:val="0"/>
          <w:sz w:val="24"/>
          <w:u w:val="single"/>
        </w:rPr>
        <w:t xml:space="preserve">（配件名称） </w:t>
      </w:r>
      <w:r>
        <w:rPr>
          <w:rFonts w:hint="eastAsia" w:ascii="宋体" w:hAnsi="宋体"/>
          <w:kern w:val="0"/>
          <w:sz w:val="24"/>
        </w:rPr>
        <w:t>的</w:t>
      </w:r>
      <w:r>
        <w:rPr>
          <w:rFonts w:hint="eastAsia" w:ascii="宋体" w:hAnsi="宋体"/>
          <w:kern w:val="0"/>
          <w:sz w:val="24"/>
          <w:u w:val="single"/>
        </w:rPr>
        <w:t>（品牌）</w:t>
      </w:r>
      <w:r>
        <w:rPr>
          <w:rFonts w:hint="eastAsia" w:ascii="宋体" w:hAnsi="宋体"/>
          <w:kern w:val="0"/>
          <w:sz w:val="24"/>
        </w:rPr>
        <w:t>投标，现申请获取招标文件。</w:t>
      </w:r>
    </w:p>
    <w:p w14:paraId="65AB5FA6">
      <w:pPr>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联系人：</w:t>
      </w:r>
      <w:r>
        <w:rPr>
          <w:rFonts w:ascii="宋体" w:hAnsi="宋体" w:cs="宋体"/>
          <w:spacing w:val="7"/>
          <w:kern w:val="0"/>
          <w:sz w:val="24"/>
          <w:u w:val="single"/>
        </w:rPr>
        <w:t xml:space="preserve">   </w:t>
      </w:r>
    </w:p>
    <w:p w14:paraId="2DDB0998">
      <w:pPr>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联系电话：</w:t>
      </w:r>
      <w:r>
        <w:rPr>
          <w:rFonts w:ascii="宋体" w:hAnsi="宋体" w:cs="宋体"/>
          <w:spacing w:val="7"/>
          <w:kern w:val="0"/>
          <w:sz w:val="24"/>
          <w:u w:val="single"/>
        </w:rPr>
        <w:t xml:space="preserve">   </w:t>
      </w:r>
    </w:p>
    <w:p w14:paraId="1389EF08">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E-MAIL地址：</w:t>
      </w:r>
      <w:r>
        <w:rPr>
          <w:rFonts w:ascii="宋体" w:hAnsi="宋体" w:cs="宋体"/>
          <w:spacing w:val="7"/>
          <w:kern w:val="0"/>
          <w:sz w:val="24"/>
          <w:u w:val="single"/>
        </w:rPr>
        <w:t xml:space="preserve">   </w:t>
      </w:r>
    </w:p>
    <w:p w14:paraId="1FB5C5C4">
      <w:pPr>
        <w:adjustRightInd w:val="0"/>
        <w:snapToGrid w:val="0"/>
        <w:spacing w:line="360" w:lineRule="auto"/>
        <w:jc w:val="left"/>
        <w:rPr>
          <w:rFonts w:ascii="宋体" w:hAnsi="宋体" w:cs="宋体"/>
          <w:kern w:val="0"/>
          <w:sz w:val="24"/>
          <w:lang w:val="zh-CN"/>
        </w:rPr>
      </w:pPr>
    </w:p>
    <w:p w14:paraId="64BAB26F">
      <w:pPr>
        <w:adjustRightInd w:val="0"/>
        <w:snapToGrid w:val="0"/>
        <w:spacing w:line="360" w:lineRule="auto"/>
        <w:ind w:firstLine="6960" w:firstLineChars="2900"/>
        <w:jc w:val="left"/>
        <w:rPr>
          <w:rFonts w:ascii="宋体" w:hAnsi="宋体" w:cs="宋体"/>
          <w:kern w:val="0"/>
          <w:sz w:val="24"/>
          <w:u w:val="single"/>
          <w:lang w:val="zh-CN"/>
        </w:rPr>
      </w:pPr>
      <w:r>
        <w:rPr>
          <w:rFonts w:hint="eastAsia" w:ascii="宋体" w:hAnsi="宋体" w:cs="宋体"/>
          <w:kern w:val="0"/>
          <w:sz w:val="24"/>
          <w:lang w:val="zh-CN"/>
        </w:rPr>
        <w:t>单位：</w:t>
      </w:r>
      <w:r>
        <w:rPr>
          <w:rFonts w:hint="eastAsia" w:ascii="宋体" w:hAnsi="宋体" w:cs="宋体"/>
          <w:kern w:val="0"/>
          <w:sz w:val="24"/>
          <w:u w:val="single"/>
          <w:lang w:val="zh-CN"/>
        </w:rPr>
        <w:t xml:space="preserve"> （盖章）                 </w:t>
      </w:r>
    </w:p>
    <w:p w14:paraId="5984EB79">
      <w:pPr>
        <w:adjustRightInd w:val="0"/>
        <w:snapToGrid w:val="0"/>
        <w:spacing w:line="360" w:lineRule="auto"/>
        <w:jc w:val="right"/>
        <w:rPr>
          <w:rFonts w:ascii="宋体" w:hAnsi="宋体"/>
          <w:kern w:val="0"/>
          <w:sz w:val="24"/>
        </w:rPr>
      </w:pPr>
      <w:r>
        <w:rPr>
          <w:rFonts w:ascii="宋体" w:hAnsi="宋体" w:cs="宋体"/>
          <w:spacing w:val="7"/>
          <w:kern w:val="0"/>
          <w:sz w:val="24"/>
          <w:u w:val="single"/>
        </w:rPr>
        <w:t xml:space="preserve">   </w:t>
      </w:r>
      <w:r>
        <w:rPr>
          <w:rFonts w:hint="eastAsia" w:ascii="宋体" w:hAnsi="宋体" w:cs="宋体"/>
          <w:kern w:val="0"/>
          <w:sz w:val="24"/>
          <w:lang w:val="zh-CN"/>
        </w:rPr>
        <w:t>年</w:t>
      </w:r>
      <w:r>
        <w:rPr>
          <w:rFonts w:ascii="宋体" w:hAnsi="宋体" w:cs="宋体"/>
          <w:spacing w:val="7"/>
          <w:kern w:val="0"/>
          <w:sz w:val="24"/>
          <w:u w:val="single"/>
        </w:rPr>
        <w:t xml:space="preserve">   </w:t>
      </w:r>
      <w:r>
        <w:rPr>
          <w:rFonts w:hint="eastAsia" w:ascii="宋体" w:hAnsi="宋体" w:cs="宋体"/>
          <w:kern w:val="0"/>
          <w:sz w:val="24"/>
          <w:lang w:val="zh-CN"/>
        </w:rPr>
        <w:t>月</w:t>
      </w:r>
      <w:r>
        <w:rPr>
          <w:rFonts w:ascii="宋体" w:hAnsi="宋体" w:cs="宋体"/>
          <w:spacing w:val="7"/>
          <w:kern w:val="0"/>
          <w:sz w:val="24"/>
          <w:u w:val="single"/>
        </w:rPr>
        <w:t xml:space="preserve">   </w:t>
      </w:r>
      <w:r>
        <w:rPr>
          <w:rFonts w:hint="eastAsia" w:ascii="宋体" w:hAnsi="宋体" w:cs="宋体"/>
          <w:kern w:val="0"/>
          <w:sz w:val="24"/>
          <w:lang w:val="zh-CN"/>
        </w:rPr>
        <w:t>日</w:t>
      </w:r>
    </w:p>
    <w:p w14:paraId="75D090AA">
      <w:pPr>
        <w:adjustRightInd w:val="0"/>
        <w:snapToGrid w:val="0"/>
        <w:spacing w:line="500" w:lineRule="exact"/>
        <w:rPr>
          <w:rFonts w:ascii="宋体" w:hAnsi="宋体"/>
          <w:b/>
          <w:sz w:val="28"/>
          <w:szCs w:val="28"/>
        </w:rPr>
      </w:pPr>
    </w:p>
    <w:p w14:paraId="59A7761F">
      <w:pPr>
        <w:adjustRightInd w:val="0"/>
        <w:snapToGrid w:val="0"/>
        <w:spacing w:line="500" w:lineRule="exact"/>
        <w:rPr>
          <w:rFonts w:ascii="宋体" w:hAnsi="宋体"/>
          <w:b/>
          <w:sz w:val="28"/>
          <w:szCs w:val="28"/>
        </w:rPr>
      </w:pPr>
    </w:p>
    <w:p w14:paraId="1D3D493F">
      <w:pPr>
        <w:adjustRightInd w:val="0"/>
        <w:snapToGrid w:val="0"/>
        <w:spacing w:line="500" w:lineRule="exact"/>
        <w:rPr>
          <w:rFonts w:ascii="宋体" w:hAnsi="宋体"/>
          <w:b/>
          <w:sz w:val="28"/>
          <w:szCs w:val="28"/>
        </w:rPr>
      </w:pPr>
    </w:p>
    <w:p w14:paraId="4BF98C1F">
      <w:pPr>
        <w:adjustRightInd/>
        <w:snapToGrid/>
        <w:spacing w:line="240" w:lineRule="auto"/>
        <w:jc w:val="left"/>
        <w:outlineLvl w:val="9"/>
        <w:rPr>
          <w:rFonts w:hint="eastAsia" w:ascii="宋体" w:hAnsi="宋体"/>
          <w:bCs/>
          <w:sz w:val="36"/>
          <w:szCs w:val="36"/>
        </w:rPr>
      </w:pPr>
      <w:r>
        <w:rPr>
          <w:rFonts w:hint="eastAsia" w:ascii="宋体" w:hAnsi="宋体"/>
          <w:bCs/>
          <w:sz w:val="36"/>
          <w:szCs w:val="36"/>
        </w:rPr>
        <w:br w:type="page"/>
      </w:r>
    </w:p>
    <w:p w14:paraId="5329B169">
      <w:pPr>
        <w:adjustRightInd w:val="0"/>
        <w:snapToGrid w:val="0"/>
        <w:spacing w:line="500" w:lineRule="exact"/>
        <w:jc w:val="center"/>
        <w:outlineLvl w:val="0"/>
        <w:rPr>
          <w:rFonts w:ascii="宋体" w:hAnsi="宋体"/>
          <w:bCs/>
          <w:sz w:val="36"/>
          <w:szCs w:val="36"/>
        </w:rPr>
      </w:pPr>
      <w:r>
        <w:rPr>
          <w:rFonts w:hint="eastAsia" w:ascii="宋体" w:hAnsi="宋体"/>
          <w:bCs/>
          <w:sz w:val="36"/>
          <w:szCs w:val="36"/>
        </w:rPr>
        <w:t>第二部分  投标须知</w:t>
      </w:r>
    </w:p>
    <w:p w14:paraId="5D34F9AA">
      <w:pPr>
        <w:pStyle w:val="4"/>
        <w:adjustRightInd w:val="0"/>
        <w:snapToGrid w:val="0"/>
        <w:spacing w:before="0" w:after="0" w:line="360" w:lineRule="auto"/>
        <w:ind w:firstLine="482" w:firstLineChars="200"/>
        <w:rPr>
          <w:rFonts w:ascii="宋体" w:hAnsi="宋体"/>
          <w:sz w:val="24"/>
          <w:szCs w:val="24"/>
        </w:rPr>
      </w:pPr>
      <w:bookmarkStart w:id="4" w:name="_Toc16938519"/>
      <w:bookmarkStart w:id="5" w:name="_Toc513029203"/>
      <w:bookmarkStart w:id="6" w:name="_Toc120614214"/>
      <w:bookmarkStart w:id="7" w:name="_Toc20823275"/>
      <w:r>
        <w:rPr>
          <w:rFonts w:ascii="宋体" w:hAnsi="宋体"/>
          <w:sz w:val="24"/>
          <w:szCs w:val="24"/>
        </w:rPr>
        <w:t>（一）总则</w:t>
      </w:r>
      <w:bookmarkEnd w:id="4"/>
      <w:bookmarkEnd w:id="5"/>
      <w:bookmarkEnd w:id="6"/>
      <w:bookmarkEnd w:id="7"/>
    </w:p>
    <w:p w14:paraId="28C20E3C">
      <w:pPr>
        <w:pStyle w:val="5"/>
        <w:adjustRightInd w:val="0"/>
        <w:snapToGrid w:val="0"/>
        <w:spacing w:line="360" w:lineRule="auto"/>
        <w:ind w:firstLine="480" w:firstLineChars="200"/>
        <w:jc w:val="both"/>
        <w:rPr>
          <w:rFonts w:ascii="宋体" w:hAnsi="宋体" w:eastAsia="宋体"/>
          <w:b/>
          <w:bCs/>
          <w:sz w:val="24"/>
          <w:szCs w:val="24"/>
        </w:rPr>
      </w:pPr>
      <w:bookmarkStart w:id="8" w:name="_Hlt16619475"/>
      <w:bookmarkEnd w:id="8"/>
      <w:bookmarkStart w:id="9" w:name="_Toc458694821"/>
      <w:bookmarkStart w:id="10" w:name="_Toc16938520"/>
      <w:bookmarkStart w:id="11" w:name="_Toc513029204"/>
      <w:bookmarkStart w:id="12" w:name="_Toc20823276"/>
      <w:r>
        <w:rPr>
          <w:rFonts w:ascii="宋体" w:hAnsi="宋体" w:eastAsia="宋体"/>
          <w:sz w:val="24"/>
          <w:szCs w:val="24"/>
        </w:rPr>
        <w:t>1</w:t>
      </w:r>
      <w:bookmarkEnd w:id="9"/>
      <w:r>
        <w:rPr>
          <w:rFonts w:ascii="宋体" w:hAnsi="宋体" w:eastAsia="宋体"/>
          <w:sz w:val="24"/>
          <w:szCs w:val="24"/>
        </w:rPr>
        <w:t>.招标方式</w:t>
      </w:r>
      <w:bookmarkEnd w:id="10"/>
      <w:bookmarkEnd w:id="11"/>
      <w:bookmarkEnd w:id="12"/>
    </w:p>
    <w:p w14:paraId="0CA809BF">
      <w:pPr>
        <w:adjustRightInd w:val="0"/>
        <w:snapToGrid w:val="0"/>
        <w:spacing w:line="360" w:lineRule="auto"/>
        <w:ind w:firstLine="480" w:firstLineChars="200"/>
        <w:rPr>
          <w:rFonts w:ascii="宋体" w:hAnsi="宋体"/>
          <w:sz w:val="24"/>
        </w:rPr>
      </w:pPr>
      <w:r>
        <w:rPr>
          <w:rFonts w:ascii="宋体" w:hAnsi="宋体"/>
          <w:sz w:val="24"/>
        </w:rPr>
        <w:t>本次招标采取公开招标方式，本招标文件仅适用于招标公告中所述项目。</w:t>
      </w:r>
    </w:p>
    <w:p w14:paraId="08B1EE40">
      <w:pPr>
        <w:pStyle w:val="5"/>
        <w:adjustRightInd w:val="0"/>
        <w:snapToGrid w:val="0"/>
        <w:spacing w:line="360" w:lineRule="auto"/>
        <w:ind w:firstLine="480" w:firstLineChars="200"/>
        <w:jc w:val="both"/>
        <w:rPr>
          <w:rFonts w:ascii="宋体" w:hAnsi="宋体" w:eastAsia="宋体"/>
          <w:b/>
          <w:bCs/>
          <w:sz w:val="24"/>
          <w:szCs w:val="24"/>
        </w:rPr>
      </w:pPr>
      <w:bookmarkStart w:id="13" w:name="_Toc16938521"/>
      <w:bookmarkStart w:id="14" w:name="_Toc20823277"/>
      <w:bookmarkStart w:id="15" w:name="_Toc513029205"/>
      <w:r>
        <w:rPr>
          <w:rFonts w:ascii="宋体" w:hAnsi="宋体" w:eastAsia="宋体"/>
          <w:sz w:val="24"/>
          <w:szCs w:val="24"/>
        </w:rPr>
        <w:t>2.合格的</w:t>
      </w:r>
      <w:bookmarkEnd w:id="13"/>
      <w:bookmarkEnd w:id="14"/>
      <w:bookmarkEnd w:id="15"/>
      <w:r>
        <w:rPr>
          <w:rFonts w:hint="eastAsia" w:ascii="宋体" w:hAnsi="宋体" w:eastAsia="宋体"/>
          <w:sz w:val="24"/>
          <w:szCs w:val="24"/>
        </w:rPr>
        <w:t>投标人</w:t>
      </w:r>
    </w:p>
    <w:p w14:paraId="7603A4D4">
      <w:pPr>
        <w:adjustRightInd w:val="0"/>
        <w:snapToGrid w:val="0"/>
        <w:spacing w:line="360" w:lineRule="auto"/>
        <w:ind w:firstLine="480" w:firstLineChars="200"/>
        <w:rPr>
          <w:rFonts w:ascii="宋体" w:hAnsi="宋体"/>
          <w:sz w:val="24"/>
        </w:rPr>
      </w:pPr>
      <w:r>
        <w:rPr>
          <w:rFonts w:ascii="宋体" w:hAnsi="宋体"/>
          <w:sz w:val="24"/>
        </w:rPr>
        <w:t>2.1满足招标公告中</w:t>
      </w:r>
      <w:r>
        <w:rPr>
          <w:rFonts w:hint="eastAsia" w:ascii="宋体" w:hAnsi="宋体"/>
          <w:sz w:val="24"/>
        </w:rPr>
        <w:t>投标人</w:t>
      </w:r>
      <w:r>
        <w:rPr>
          <w:rFonts w:ascii="宋体" w:hAnsi="宋体"/>
          <w:sz w:val="24"/>
        </w:rPr>
        <w:t>的资格要求的规定。</w:t>
      </w:r>
    </w:p>
    <w:p w14:paraId="35D20CED">
      <w:pPr>
        <w:adjustRightInd w:val="0"/>
        <w:snapToGrid w:val="0"/>
        <w:spacing w:line="360" w:lineRule="auto"/>
        <w:ind w:firstLine="480" w:firstLineChars="200"/>
        <w:rPr>
          <w:rFonts w:ascii="宋体" w:hAnsi="宋体"/>
          <w:sz w:val="24"/>
        </w:rPr>
      </w:pPr>
      <w:r>
        <w:rPr>
          <w:rFonts w:ascii="宋体" w:hAnsi="宋体"/>
          <w:sz w:val="24"/>
        </w:rPr>
        <w:t>2.2 满足本文件实质性条款的规定。</w:t>
      </w:r>
    </w:p>
    <w:p w14:paraId="0F66FF8D">
      <w:pPr>
        <w:pStyle w:val="5"/>
        <w:adjustRightInd w:val="0"/>
        <w:snapToGrid w:val="0"/>
        <w:spacing w:line="360" w:lineRule="auto"/>
        <w:ind w:firstLine="480" w:firstLineChars="200"/>
        <w:jc w:val="both"/>
        <w:rPr>
          <w:rFonts w:ascii="宋体" w:hAnsi="宋体" w:eastAsia="宋体"/>
          <w:b/>
          <w:bCs/>
          <w:sz w:val="24"/>
          <w:szCs w:val="24"/>
        </w:rPr>
      </w:pPr>
      <w:bookmarkStart w:id="16" w:name="_Toc16938522"/>
      <w:bookmarkStart w:id="17" w:name="_Toc20823278"/>
      <w:bookmarkStart w:id="18" w:name="_Toc513029206"/>
      <w:r>
        <w:rPr>
          <w:rFonts w:ascii="宋体" w:hAnsi="宋体" w:eastAsia="宋体"/>
          <w:sz w:val="24"/>
          <w:szCs w:val="24"/>
        </w:rPr>
        <w:t>3.适用法律</w:t>
      </w:r>
      <w:bookmarkEnd w:id="16"/>
      <w:bookmarkEnd w:id="17"/>
      <w:bookmarkEnd w:id="18"/>
    </w:p>
    <w:p w14:paraId="75E06988">
      <w:pPr>
        <w:adjustRightInd w:val="0"/>
        <w:snapToGrid w:val="0"/>
        <w:spacing w:line="360" w:lineRule="auto"/>
        <w:ind w:firstLine="480" w:firstLineChars="200"/>
        <w:rPr>
          <w:rFonts w:ascii="宋体" w:hAnsi="宋体"/>
          <w:sz w:val="24"/>
        </w:rPr>
      </w:pPr>
      <w:r>
        <w:rPr>
          <w:rFonts w:ascii="宋体" w:hAnsi="宋体"/>
          <w:sz w:val="24"/>
        </w:rPr>
        <w:t>本次招标及由此产生的合同受中华人民共和国有关法律法规的制约和保护。</w:t>
      </w:r>
    </w:p>
    <w:p w14:paraId="32BCF64D">
      <w:pPr>
        <w:pStyle w:val="5"/>
        <w:adjustRightInd w:val="0"/>
        <w:snapToGrid w:val="0"/>
        <w:spacing w:line="360" w:lineRule="auto"/>
        <w:ind w:firstLine="480" w:firstLineChars="200"/>
        <w:jc w:val="both"/>
        <w:rPr>
          <w:rFonts w:ascii="宋体" w:hAnsi="宋体" w:eastAsia="宋体"/>
          <w:b/>
          <w:bCs/>
          <w:sz w:val="24"/>
          <w:szCs w:val="24"/>
        </w:rPr>
      </w:pPr>
      <w:bookmarkStart w:id="19" w:name="_Toc20823279"/>
      <w:bookmarkStart w:id="20" w:name="_Toc513029207"/>
      <w:bookmarkStart w:id="21" w:name="_Toc16938523"/>
      <w:bookmarkStart w:id="22" w:name="_Toc462564067"/>
      <w:r>
        <w:rPr>
          <w:rFonts w:ascii="宋体" w:hAnsi="宋体" w:eastAsia="宋体"/>
          <w:sz w:val="24"/>
          <w:szCs w:val="24"/>
        </w:rPr>
        <w:t>4.投标费用</w:t>
      </w:r>
      <w:bookmarkEnd w:id="19"/>
      <w:bookmarkEnd w:id="20"/>
      <w:bookmarkEnd w:id="21"/>
      <w:bookmarkEnd w:id="22"/>
    </w:p>
    <w:p w14:paraId="557DAA55">
      <w:pPr>
        <w:adjustRightInd w:val="0"/>
        <w:snapToGrid w:val="0"/>
        <w:spacing w:line="360" w:lineRule="auto"/>
        <w:ind w:firstLine="480" w:firstLineChars="200"/>
        <w:rPr>
          <w:rFonts w:ascii="宋体" w:hAnsi="宋体"/>
          <w:sz w:val="24"/>
        </w:rPr>
      </w:pPr>
      <w:r>
        <w:rPr>
          <w:rFonts w:ascii="宋体" w:hAnsi="宋体"/>
          <w:bCs/>
          <w:sz w:val="24"/>
        </w:rPr>
        <w:t>4.1</w:t>
      </w:r>
      <w:r>
        <w:rPr>
          <w:rFonts w:hint="eastAsia" w:ascii="宋体" w:hAnsi="宋体"/>
          <w:sz w:val="24"/>
        </w:rPr>
        <w:t>投标人</w:t>
      </w:r>
      <w:r>
        <w:rPr>
          <w:rFonts w:ascii="宋体" w:hAnsi="宋体"/>
          <w:sz w:val="24"/>
        </w:rPr>
        <w:t>应自行承担所有与参加投标有关的费用，无论投标过程中的做法和结果如何，</w:t>
      </w:r>
      <w:r>
        <w:rPr>
          <w:rFonts w:hint="eastAsia" w:ascii="宋体" w:hAnsi="宋体"/>
          <w:sz w:val="24"/>
        </w:rPr>
        <w:t>采购人</w:t>
      </w:r>
      <w:r>
        <w:rPr>
          <w:rFonts w:ascii="宋体" w:hAnsi="宋体"/>
          <w:sz w:val="24"/>
        </w:rPr>
        <w:t>在任何情况下均无义务和责任承担这些费用。</w:t>
      </w:r>
    </w:p>
    <w:p w14:paraId="07846484">
      <w:pPr>
        <w:adjustRightInd w:val="0"/>
        <w:snapToGrid w:val="0"/>
        <w:spacing w:line="360" w:lineRule="auto"/>
        <w:ind w:firstLine="480" w:firstLineChars="200"/>
      </w:pPr>
      <w:r>
        <w:rPr>
          <w:rFonts w:hint="eastAsia" w:ascii="宋体" w:hAnsi="宋体"/>
          <w:sz w:val="24"/>
        </w:rPr>
        <w:t>4.2</w:t>
      </w:r>
      <w:r>
        <w:rPr>
          <w:rFonts w:hint="eastAsia" w:ascii="宋体" w:eastAsia="宋体"/>
          <w:sz w:val="24"/>
          <w:szCs w:val="24"/>
          <w:highlight w:val="none"/>
        </w:rPr>
        <w:t>本项目</w:t>
      </w:r>
      <w:r>
        <w:rPr>
          <w:rFonts w:hint="eastAsia" w:ascii="宋体" w:eastAsia="宋体"/>
          <w:sz w:val="24"/>
          <w:szCs w:val="24"/>
          <w:highlight w:val="none"/>
          <w:lang w:val="en-US" w:eastAsia="zh-CN"/>
        </w:rPr>
        <w:t>采购</w:t>
      </w:r>
      <w:r>
        <w:rPr>
          <w:rFonts w:hint="eastAsia" w:ascii="宋体" w:eastAsia="宋体"/>
          <w:sz w:val="24"/>
          <w:szCs w:val="24"/>
          <w:highlight w:val="none"/>
        </w:rPr>
        <w:t>代理服务费由中标人支付，</w:t>
      </w:r>
      <w:r>
        <w:rPr>
          <w:rFonts w:hint="eastAsia" w:ascii="宋体" w:hAnsi="宋体"/>
          <w:sz w:val="24"/>
          <w:highlight w:val="none"/>
        </w:rPr>
        <w:t>支付标准为《招标代理服务收费</w:t>
      </w:r>
      <w:r>
        <w:rPr>
          <w:rFonts w:hint="eastAsia" w:ascii="宋体" w:hAnsi="宋体"/>
          <w:sz w:val="24"/>
          <w:highlight w:val="none"/>
          <w:lang w:val="en-US" w:eastAsia="zh-CN"/>
        </w:rPr>
        <w:t>基准价</w:t>
      </w:r>
      <w:r>
        <w:rPr>
          <w:rFonts w:hint="eastAsia" w:ascii="宋体" w:hAnsi="宋体"/>
          <w:sz w:val="24"/>
          <w:highlight w:val="none"/>
        </w:rPr>
        <w:t>》规定</w:t>
      </w:r>
      <w:r>
        <w:rPr>
          <w:rFonts w:hint="eastAsia" w:ascii="宋体" w:hAnsi="宋体"/>
          <w:sz w:val="24"/>
          <w:highlight w:val="none"/>
          <w:lang w:eastAsia="zh-CN"/>
        </w:rPr>
        <w:t>的</w:t>
      </w:r>
      <w:r>
        <w:rPr>
          <w:rFonts w:hint="eastAsia" w:ascii="宋体" w:hAnsi="宋体"/>
          <w:sz w:val="24"/>
          <w:highlight w:val="none"/>
          <w:lang w:val="en-US" w:eastAsia="zh-CN"/>
        </w:rPr>
        <w:t>50%</w:t>
      </w:r>
      <w:r>
        <w:rPr>
          <w:rFonts w:hint="eastAsia" w:ascii="宋体" w:eastAsia="宋体"/>
          <w:sz w:val="24"/>
          <w:szCs w:val="24"/>
        </w:rPr>
        <w:t>（以</w:t>
      </w:r>
      <w:r>
        <w:rPr>
          <w:rFonts w:hint="eastAsia" w:ascii="宋体" w:eastAsia="宋体"/>
          <w:sz w:val="24"/>
          <w:szCs w:val="24"/>
          <w:lang w:eastAsia="zh-CN"/>
        </w:rPr>
        <w:t>每个</w:t>
      </w:r>
      <w:r>
        <w:rPr>
          <w:rFonts w:hint="eastAsia" w:ascii="宋体" w:eastAsia="宋体"/>
          <w:sz w:val="24"/>
          <w:szCs w:val="24"/>
        </w:rPr>
        <w:t>中标人相对应的每个品牌第一年度结算总价为计费基数）。</w:t>
      </w:r>
      <w:r>
        <w:rPr>
          <w:rFonts w:hint="eastAsia" w:ascii="宋体" w:eastAsia="宋体"/>
          <w:sz w:val="24"/>
          <w:szCs w:val="24"/>
          <w:lang w:val="en-US" w:eastAsia="zh-CN"/>
        </w:rPr>
        <w:t>采购</w:t>
      </w:r>
      <w:r>
        <w:rPr>
          <w:rFonts w:hint="eastAsia" w:ascii="宋体" w:eastAsia="宋体"/>
          <w:sz w:val="24"/>
          <w:szCs w:val="24"/>
        </w:rPr>
        <w:t>代理服务</w:t>
      </w:r>
      <w:r>
        <w:rPr>
          <w:rFonts w:hint="eastAsia" w:ascii="宋体"/>
          <w:sz w:val="24"/>
          <w:szCs w:val="24"/>
          <w:lang w:val="en-US" w:eastAsia="zh-CN"/>
        </w:rPr>
        <w:t>费</w:t>
      </w:r>
      <w:r>
        <w:rPr>
          <w:rFonts w:hint="eastAsia" w:ascii="宋体" w:eastAsia="宋体"/>
          <w:sz w:val="24"/>
          <w:szCs w:val="24"/>
          <w:lang w:eastAsia="zh-CN"/>
        </w:rPr>
        <w:t>在</w:t>
      </w:r>
      <w:r>
        <w:rPr>
          <w:rFonts w:hint="eastAsia" w:ascii="宋体" w:eastAsia="宋体"/>
          <w:sz w:val="24"/>
          <w:szCs w:val="24"/>
        </w:rPr>
        <w:t>中标人第一年度结算后一个月内向采购代理机构一次性付清。</w:t>
      </w:r>
    </w:p>
    <w:tbl>
      <w:tblPr>
        <w:tblStyle w:val="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4"/>
        <w:gridCol w:w="4270"/>
      </w:tblGrid>
      <w:tr w14:paraId="759B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2680"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3946042F">
            <w:pPr>
              <w:pStyle w:val="19"/>
              <w:snapToGrid w:val="0"/>
              <w:jc w:val="center"/>
              <w:rPr>
                <w:rFonts w:hint="eastAsia" w:asciiTheme="minorEastAsia" w:hAnsiTheme="minorEastAsia" w:eastAsiaTheme="minorEastAsia" w:cstheme="minorEastAsia"/>
                <w:sz w:val="24"/>
                <w:vertAlign w:val="baseline"/>
                <w:lang w:val="en-US" w:eastAsia="zh-CN"/>
              </w:rPr>
            </w:pPr>
          </w:p>
          <w:p w14:paraId="5BBB540C">
            <w:pPr>
              <w:pStyle w:val="19"/>
              <w:snapToGrid w:val="0"/>
              <w:jc w:val="center"/>
              <w:rPr>
                <w:rFonts w:hint="eastAsia" w:asciiTheme="minorEastAsia" w:hAnsiTheme="minorEastAsia" w:eastAsiaTheme="minorEastAsia" w:cstheme="minorEastAsia"/>
                <w:sz w:val="24"/>
                <w:vertAlign w:val="baseline"/>
                <w:lang w:val="en-US" w:eastAsia="zh-CN"/>
              </w:rPr>
            </w:pPr>
          </w:p>
          <w:p w14:paraId="6554C548">
            <w:pPr>
              <w:pStyle w:val="19"/>
              <w:snapToGrid w:val="0"/>
              <w:jc w:val="center"/>
              <mc:AlternateContent>
                <mc:Choice Requires="wpsCustomData">
                  <wpsCustomData:diagonalParaType/>
                </mc:Choice>
              </mc:AlternateContent>
              <w:rPr>
                <w:rFonts w:hint="eastAsia"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中标金额</w:t>
            </w:r>
          </w:p>
          <w:p w14:paraId="6F0090AF">
            <w:pPr>
              <w:pStyle w:val="19"/>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4"/>
                <w:vertAlign w:val="baseline"/>
                <w:lang w:val="en-US" w:eastAsia="zh-CN"/>
              </w:rPr>
              <w:t>费率</w:t>
            </w:r>
          </w:p>
        </w:tc>
        <w:tc>
          <w:tcPr>
            <w:tcW w:w="2319" w:type="pct"/>
            <w:vAlign w:val="center"/>
          </w:tcPr>
          <w:p w14:paraId="00DCD006">
            <w:pPr>
              <w:pStyle w:val="19"/>
              <w:jc w:val="center"/>
              <w:rPr>
                <w:rFonts w:hint="eastAsia" w:asciiTheme="minorEastAsia" w:hAnsiTheme="minorEastAsia" w:eastAsiaTheme="minorEastAsia" w:cstheme="minorEastAsia"/>
                <w:kern w:val="0"/>
                <w:sz w:val="24"/>
                <w:szCs w:val="20"/>
                <w:vertAlign w:val="baseline"/>
                <w:lang w:val="en-US" w:eastAsia="zh-CN" w:bidi="ar-SA"/>
              </w:rPr>
            </w:pPr>
            <w:r>
              <w:rPr>
                <w:rFonts w:hint="eastAsia" w:asciiTheme="minorEastAsia" w:hAnsiTheme="minorEastAsia" w:eastAsiaTheme="minorEastAsia" w:cstheme="minorEastAsia"/>
                <w:sz w:val="24"/>
                <w:vertAlign w:val="baseline"/>
                <w:lang w:val="en-US" w:eastAsia="zh-CN"/>
              </w:rPr>
              <w:t>货物招标</w:t>
            </w:r>
          </w:p>
        </w:tc>
      </w:tr>
      <w:tr w14:paraId="4BCE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680" w:type="pct"/>
            <w:vAlign w:val="center"/>
          </w:tcPr>
          <w:p w14:paraId="20A9D9C5">
            <w:pPr>
              <w:pStyle w:val="19"/>
              <w:jc w:val="center"/>
              <w:rPr>
                <w:rFonts w:hint="eastAsia"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100万元以下</w:t>
            </w:r>
          </w:p>
        </w:tc>
        <w:tc>
          <w:tcPr>
            <w:tcW w:w="2319" w:type="pct"/>
            <w:shd w:val="clear" w:color="auto" w:fill="auto"/>
            <w:vAlign w:val="center"/>
          </w:tcPr>
          <w:p w14:paraId="461334B3">
            <w:pPr>
              <w:pStyle w:val="19"/>
              <w:jc w:val="center"/>
              <w:rPr>
                <w:rFonts w:hint="eastAsia" w:asciiTheme="minorEastAsia" w:hAnsiTheme="minorEastAsia" w:eastAsiaTheme="minorEastAsia" w:cstheme="minorEastAsia"/>
                <w:kern w:val="0"/>
                <w:sz w:val="24"/>
                <w:szCs w:val="20"/>
                <w:vertAlign w:val="baseline"/>
                <w:lang w:val="en-US" w:eastAsia="zh-CN" w:bidi="ar-SA"/>
              </w:rPr>
            </w:pPr>
            <w:r>
              <w:rPr>
                <w:rFonts w:hint="eastAsia" w:asciiTheme="minorEastAsia" w:hAnsiTheme="minorEastAsia" w:eastAsiaTheme="minorEastAsia" w:cstheme="minorEastAsia"/>
                <w:kern w:val="0"/>
                <w:sz w:val="24"/>
                <w:szCs w:val="20"/>
                <w:vertAlign w:val="baseline"/>
                <w:lang w:val="en-US" w:eastAsia="zh-CN" w:bidi="ar-SA"/>
              </w:rPr>
              <w:t>1.5%</w:t>
            </w:r>
          </w:p>
        </w:tc>
      </w:tr>
      <w:tr w14:paraId="1B4B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680" w:type="pct"/>
            <w:vAlign w:val="center"/>
          </w:tcPr>
          <w:p w14:paraId="78683582">
            <w:pPr>
              <w:pStyle w:val="19"/>
              <w:jc w:val="center"/>
              <w:rPr>
                <w:rFonts w:hint="default"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100万～500万</w:t>
            </w:r>
          </w:p>
        </w:tc>
        <w:tc>
          <w:tcPr>
            <w:tcW w:w="2319" w:type="pct"/>
            <w:shd w:val="clear" w:color="auto" w:fill="auto"/>
            <w:vAlign w:val="center"/>
          </w:tcPr>
          <w:p w14:paraId="17B9BDEB">
            <w:pPr>
              <w:pStyle w:val="19"/>
              <w:jc w:val="center"/>
              <w:rPr>
                <w:rFonts w:hint="default" w:asciiTheme="minorEastAsia" w:hAnsiTheme="minorEastAsia" w:eastAsiaTheme="minorEastAsia" w:cstheme="minorEastAsia"/>
                <w:kern w:val="0"/>
                <w:sz w:val="24"/>
                <w:szCs w:val="20"/>
                <w:vertAlign w:val="baseline"/>
                <w:lang w:val="en-US" w:eastAsia="zh-CN" w:bidi="ar-SA"/>
              </w:rPr>
            </w:pPr>
            <w:r>
              <w:rPr>
                <w:rFonts w:hint="eastAsia" w:asciiTheme="minorEastAsia" w:hAnsiTheme="minorEastAsia" w:eastAsiaTheme="minorEastAsia" w:cstheme="minorEastAsia"/>
                <w:kern w:val="0"/>
                <w:sz w:val="24"/>
                <w:szCs w:val="20"/>
                <w:vertAlign w:val="baseline"/>
                <w:lang w:val="en-US" w:eastAsia="zh-CN" w:bidi="ar-SA"/>
              </w:rPr>
              <w:t>1.1%</w:t>
            </w:r>
          </w:p>
        </w:tc>
      </w:tr>
    </w:tbl>
    <w:p w14:paraId="7CC63518">
      <w:pPr>
        <w:adjustRightInd w:val="0"/>
        <w:snapToGrid w:val="0"/>
        <w:spacing w:line="360" w:lineRule="auto"/>
        <w:ind w:firstLine="480" w:firstLineChars="200"/>
        <w:rPr>
          <w:rFonts w:hint="default" w:ascii="宋体" w:hAnsi="宋体"/>
          <w:sz w:val="24"/>
        </w:rPr>
      </w:pPr>
      <w:r>
        <w:rPr>
          <w:rFonts w:hint="eastAsia" w:ascii="宋体" w:hAnsi="宋体"/>
          <w:sz w:val="24"/>
          <w:lang w:val="en-US" w:eastAsia="zh-CN"/>
        </w:rPr>
        <w:t>4.3</w:t>
      </w:r>
      <w:r>
        <w:rPr>
          <w:rFonts w:hint="default" w:ascii="宋体" w:hAnsi="宋体"/>
          <w:sz w:val="24"/>
        </w:rPr>
        <w:t>投标人承担参与本次投标可能发生的全部费用，投标人在参加投标前应向采购代理做好咨询并自行考虑到成本中。相关等费用（由每批次中标的单位均摊）由中标人在取得中标通知书时向采购代理机构一次性付清。</w:t>
      </w:r>
    </w:p>
    <w:p w14:paraId="5CAE1404">
      <w:pPr>
        <w:adjustRightInd w:val="0"/>
        <w:snapToGrid w:val="0"/>
        <w:spacing w:line="360" w:lineRule="auto"/>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4</w:t>
      </w:r>
      <w:r>
        <w:rPr>
          <w:rFonts w:hint="eastAsia" w:ascii="宋体" w:hAnsi="宋体"/>
          <w:sz w:val="24"/>
        </w:rPr>
        <w:t>招标程序顺利进行后，所有的纸质投标文件都将作为档案保存，不论中标与否，采购人均不退回（未启封的除外）。</w:t>
      </w:r>
    </w:p>
    <w:p w14:paraId="60DF261E">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5.招标文件的约束力</w:t>
      </w:r>
    </w:p>
    <w:p w14:paraId="62CD18A0">
      <w:pPr>
        <w:adjustRightInd w:val="0"/>
        <w:snapToGrid w:val="0"/>
        <w:spacing w:line="360" w:lineRule="auto"/>
        <w:ind w:firstLine="480" w:firstLineChars="200"/>
        <w:rPr>
          <w:rFonts w:ascii="宋体" w:hAnsi="宋体"/>
          <w:sz w:val="24"/>
        </w:rPr>
      </w:pPr>
      <w:r>
        <w:rPr>
          <w:rFonts w:hint="eastAsia" w:ascii="宋体" w:hAnsi="宋体"/>
          <w:sz w:val="24"/>
        </w:rPr>
        <w:t>投标人一旦参加本项目采购活动，即被认为接受了本招标文件的规定和约束。</w:t>
      </w:r>
    </w:p>
    <w:p w14:paraId="4171037E">
      <w:pPr>
        <w:pStyle w:val="4"/>
        <w:adjustRightInd w:val="0"/>
        <w:snapToGrid w:val="0"/>
        <w:spacing w:before="0" w:after="0" w:line="360" w:lineRule="auto"/>
        <w:ind w:firstLine="482" w:firstLineChars="200"/>
        <w:rPr>
          <w:rFonts w:ascii="宋体" w:hAnsi="宋体"/>
          <w:sz w:val="24"/>
          <w:szCs w:val="24"/>
        </w:rPr>
      </w:pPr>
      <w:bookmarkStart w:id="23" w:name="_Toc120614215"/>
      <w:bookmarkStart w:id="24" w:name="_Toc20823281"/>
      <w:bookmarkStart w:id="25" w:name="_Toc16938525"/>
      <w:bookmarkStart w:id="26" w:name="_Toc513029209"/>
      <w:r>
        <w:rPr>
          <w:rFonts w:ascii="宋体" w:hAnsi="宋体"/>
          <w:sz w:val="24"/>
          <w:szCs w:val="24"/>
        </w:rPr>
        <w:t>（二）招标文件</w:t>
      </w:r>
      <w:bookmarkEnd w:id="23"/>
      <w:bookmarkEnd w:id="24"/>
      <w:bookmarkEnd w:id="25"/>
      <w:bookmarkEnd w:id="26"/>
      <w:bookmarkStart w:id="27" w:name="_Toc16938526"/>
      <w:bookmarkStart w:id="28" w:name="_Toc20823282"/>
      <w:bookmarkStart w:id="29" w:name="_Toc513029210"/>
    </w:p>
    <w:p w14:paraId="2E4D77BF">
      <w:pPr>
        <w:adjustRightInd w:val="0"/>
        <w:snapToGrid w:val="0"/>
        <w:spacing w:line="360" w:lineRule="auto"/>
        <w:ind w:firstLine="480" w:firstLineChars="200"/>
        <w:rPr>
          <w:rFonts w:ascii="宋体" w:hAnsi="宋体"/>
          <w:sz w:val="24"/>
        </w:rPr>
      </w:pPr>
      <w:r>
        <w:rPr>
          <w:rFonts w:ascii="宋体" w:hAnsi="宋体"/>
          <w:sz w:val="24"/>
        </w:rPr>
        <w:t>1.招标文件构成</w:t>
      </w:r>
      <w:bookmarkEnd w:id="27"/>
      <w:bookmarkEnd w:id="28"/>
      <w:bookmarkEnd w:id="29"/>
    </w:p>
    <w:p w14:paraId="217C88A1">
      <w:pPr>
        <w:adjustRightInd w:val="0"/>
        <w:snapToGrid w:val="0"/>
        <w:spacing w:line="360" w:lineRule="auto"/>
        <w:ind w:firstLine="480" w:firstLineChars="200"/>
        <w:rPr>
          <w:rFonts w:ascii="宋体" w:hAnsi="宋体"/>
          <w:sz w:val="24"/>
        </w:rPr>
      </w:pPr>
      <w:r>
        <w:rPr>
          <w:rFonts w:ascii="宋体" w:hAnsi="宋体"/>
          <w:bCs/>
          <w:sz w:val="24"/>
        </w:rPr>
        <w:t>1.1</w:t>
      </w:r>
      <w:r>
        <w:rPr>
          <w:rFonts w:ascii="宋体" w:hAnsi="宋体"/>
          <w:sz w:val="24"/>
        </w:rPr>
        <w:t xml:space="preserve"> 招标文件由以下部分组成：</w:t>
      </w:r>
    </w:p>
    <w:p w14:paraId="434760B3">
      <w:pPr>
        <w:adjustRightInd w:val="0"/>
        <w:snapToGrid w:val="0"/>
        <w:spacing w:line="360" w:lineRule="auto"/>
        <w:ind w:firstLine="480" w:firstLineChars="200"/>
        <w:rPr>
          <w:rFonts w:ascii="宋体" w:hAnsi="宋体"/>
          <w:sz w:val="24"/>
        </w:rPr>
      </w:pPr>
      <w:r>
        <w:rPr>
          <w:rFonts w:ascii="宋体" w:hAnsi="宋体"/>
          <w:sz w:val="24"/>
        </w:rPr>
        <w:t>（1）招标公告</w:t>
      </w:r>
    </w:p>
    <w:p w14:paraId="5CD59429">
      <w:pPr>
        <w:adjustRightInd w:val="0"/>
        <w:snapToGrid w:val="0"/>
        <w:spacing w:line="360" w:lineRule="auto"/>
        <w:ind w:firstLine="480" w:firstLineChars="200"/>
        <w:rPr>
          <w:rFonts w:ascii="宋体" w:hAnsi="宋体"/>
          <w:sz w:val="24"/>
        </w:rPr>
      </w:pPr>
      <w:r>
        <w:rPr>
          <w:rFonts w:ascii="宋体" w:hAnsi="宋体"/>
          <w:sz w:val="24"/>
        </w:rPr>
        <w:t>（2）投标须知</w:t>
      </w:r>
    </w:p>
    <w:p w14:paraId="33C84A79">
      <w:pPr>
        <w:adjustRightInd w:val="0"/>
        <w:snapToGrid w:val="0"/>
        <w:spacing w:line="360" w:lineRule="auto"/>
        <w:ind w:firstLine="480" w:firstLineChars="200"/>
        <w:rPr>
          <w:rFonts w:ascii="宋体" w:hAnsi="宋体"/>
          <w:sz w:val="24"/>
        </w:rPr>
      </w:pPr>
      <w:r>
        <w:rPr>
          <w:rFonts w:ascii="宋体" w:hAnsi="宋体"/>
          <w:sz w:val="24"/>
        </w:rPr>
        <w:t>（3）项目需求</w:t>
      </w:r>
    </w:p>
    <w:p w14:paraId="1587C9F6">
      <w:pPr>
        <w:adjustRightInd w:val="0"/>
        <w:snapToGrid w:val="0"/>
        <w:spacing w:line="360" w:lineRule="auto"/>
        <w:ind w:firstLine="480" w:firstLineChars="200"/>
        <w:rPr>
          <w:rFonts w:ascii="宋体" w:hAnsi="宋体"/>
          <w:sz w:val="24"/>
        </w:rPr>
      </w:pPr>
      <w:r>
        <w:rPr>
          <w:rFonts w:ascii="宋体" w:hAnsi="宋体"/>
          <w:sz w:val="24"/>
        </w:rPr>
        <w:t>（4）开标和评标</w:t>
      </w:r>
    </w:p>
    <w:p w14:paraId="04FBF2F1">
      <w:pPr>
        <w:adjustRightInd w:val="0"/>
        <w:snapToGrid w:val="0"/>
        <w:spacing w:line="360" w:lineRule="auto"/>
        <w:ind w:firstLine="480" w:firstLineChars="200"/>
        <w:rPr>
          <w:rFonts w:ascii="宋体" w:hAnsi="宋体"/>
          <w:sz w:val="24"/>
        </w:rPr>
      </w:pPr>
      <w:r>
        <w:rPr>
          <w:rFonts w:hint="eastAsia" w:ascii="宋体" w:hAnsi="宋体"/>
          <w:sz w:val="24"/>
        </w:rPr>
        <w:t>（5）合同主要条款</w:t>
      </w:r>
    </w:p>
    <w:p w14:paraId="7AA9EA04">
      <w:pPr>
        <w:adjustRightInd w:val="0"/>
        <w:snapToGrid w:val="0"/>
        <w:spacing w:line="360" w:lineRule="auto"/>
        <w:ind w:firstLine="480" w:firstLineChars="200"/>
        <w:rPr>
          <w:rFonts w:ascii="宋体" w:hAnsi="宋体"/>
          <w:sz w:val="24"/>
        </w:rPr>
      </w:pPr>
      <w:r>
        <w:rPr>
          <w:rFonts w:ascii="宋体" w:hAnsi="宋体"/>
          <w:sz w:val="24"/>
        </w:rPr>
        <w:t>（</w:t>
      </w:r>
      <w:r>
        <w:rPr>
          <w:rFonts w:hint="eastAsia" w:ascii="宋体" w:hAnsi="宋体"/>
          <w:sz w:val="24"/>
        </w:rPr>
        <w:t>6</w:t>
      </w:r>
      <w:r>
        <w:rPr>
          <w:rFonts w:ascii="宋体" w:hAnsi="宋体"/>
          <w:sz w:val="24"/>
        </w:rPr>
        <w:t>）投标文件组成</w:t>
      </w:r>
    </w:p>
    <w:p w14:paraId="0DA7D01F">
      <w:pPr>
        <w:adjustRightInd w:val="0"/>
        <w:snapToGrid w:val="0"/>
        <w:spacing w:line="360" w:lineRule="auto"/>
        <w:ind w:firstLine="480" w:firstLineChars="200"/>
        <w:rPr>
          <w:rFonts w:ascii="宋体" w:hAnsi="宋体"/>
          <w:sz w:val="24"/>
        </w:rPr>
      </w:pPr>
      <w:r>
        <w:rPr>
          <w:rFonts w:ascii="宋体" w:hAnsi="宋体"/>
          <w:sz w:val="24"/>
        </w:rPr>
        <w:t>（</w:t>
      </w:r>
      <w:r>
        <w:rPr>
          <w:rFonts w:hint="eastAsia" w:ascii="宋体" w:hAnsi="宋体"/>
          <w:sz w:val="24"/>
        </w:rPr>
        <w:t>7</w:t>
      </w:r>
      <w:r>
        <w:rPr>
          <w:rFonts w:ascii="宋体" w:hAnsi="宋体"/>
          <w:sz w:val="24"/>
        </w:rPr>
        <w:t>）附件（如有）</w:t>
      </w:r>
    </w:p>
    <w:p w14:paraId="509784EB">
      <w:pPr>
        <w:adjustRightInd w:val="0"/>
        <w:snapToGrid w:val="0"/>
        <w:spacing w:line="360" w:lineRule="auto"/>
        <w:ind w:firstLine="480" w:firstLineChars="200"/>
        <w:rPr>
          <w:rFonts w:ascii="宋体" w:hAnsi="宋体"/>
          <w:sz w:val="24"/>
        </w:rPr>
      </w:pPr>
      <w:r>
        <w:rPr>
          <w:rFonts w:ascii="宋体" w:hAnsi="宋体"/>
          <w:sz w:val="24"/>
        </w:rPr>
        <w:t>请仔细检查招标文件是否齐全，如有缺漏请立即与</w:t>
      </w:r>
      <w:r>
        <w:rPr>
          <w:rFonts w:hint="eastAsia" w:ascii="宋体" w:hAnsi="宋体"/>
          <w:sz w:val="24"/>
        </w:rPr>
        <w:t>采购代理机构</w:t>
      </w:r>
      <w:r>
        <w:rPr>
          <w:rFonts w:ascii="宋体" w:hAnsi="宋体"/>
          <w:sz w:val="24"/>
        </w:rPr>
        <w:t>联系解决。</w:t>
      </w:r>
    </w:p>
    <w:p w14:paraId="4D0353F1">
      <w:pPr>
        <w:adjustRightInd w:val="0"/>
        <w:snapToGrid w:val="0"/>
        <w:spacing w:line="360" w:lineRule="auto"/>
        <w:ind w:firstLine="480" w:firstLineChars="200"/>
        <w:rPr>
          <w:rFonts w:ascii="宋体" w:hAnsi="宋体"/>
          <w:sz w:val="24"/>
        </w:rPr>
      </w:pPr>
      <w:r>
        <w:rPr>
          <w:rFonts w:ascii="宋体" w:hAnsi="宋体"/>
          <w:bCs/>
          <w:sz w:val="24"/>
        </w:rPr>
        <w:t>1.2</w:t>
      </w:r>
      <w:r>
        <w:rPr>
          <w:rFonts w:hint="eastAsia" w:ascii="宋体" w:hAnsi="宋体"/>
          <w:sz w:val="24"/>
        </w:rPr>
        <w:t>投标人</w:t>
      </w:r>
      <w:r>
        <w:rPr>
          <w:rFonts w:ascii="宋体" w:hAnsi="宋体"/>
          <w:sz w:val="24"/>
        </w:rPr>
        <w:t>应认真阅读招标文件中所有的事项、格式、条款和规范等要求。按招标文件要求和规定编制投标文件，并保证所提供的全部资料的真实性，以使其投标文件对招标文件</w:t>
      </w:r>
      <w:r>
        <w:rPr>
          <w:rFonts w:hint="eastAsia" w:ascii="宋体" w:hAnsi="宋体"/>
          <w:sz w:val="24"/>
        </w:rPr>
        <w:t>做</w:t>
      </w:r>
      <w:r>
        <w:rPr>
          <w:rFonts w:ascii="宋体" w:hAnsi="宋体"/>
          <w:sz w:val="24"/>
        </w:rPr>
        <w:t>出实质性响应，否则其风险由</w:t>
      </w:r>
      <w:r>
        <w:rPr>
          <w:rFonts w:hint="eastAsia" w:ascii="宋体" w:hAnsi="宋体"/>
          <w:sz w:val="24"/>
        </w:rPr>
        <w:t>投标人</w:t>
      </w:r>
      <w:r>
        <w:rPr>
          <w:rFonts w:ascii="宋体" w:hAnsi="宋体"/>
          <w:sz w:val="24"/>
        </w:rPr>
        <w:t>自行承担。</w:t>
      </w:r>
    </w:p>
    <w:p w14:paraId="791D7C97">
      <w:pPr>
        <w:pStyle w:val="5"/>
        <w:adjustRightInd w:val="0"/>
        <w:snapToGrid w:val="0"/>
        <w:spacing w:line="360" w:lineRule="auto"/>
        <w:ind w:firstLine="480" w:firstLineChars="200"/>
        <w:jc w:val="both"/>
        <w:rPr>
          <w:rFonts w:ascii="宋体" w:hAnsi="宋体" w:eastAsia="宋体"/>
          <w:b/>
          <w:bCs/>
          <w:sz w:val="24"/>
          <w:szCs w:val="24"/>
        </w:rPr>
      </w:pPr>
      <w:bookmarkStart w:id="30" w:name="_Toc20823283"/>
      <w:bookmarkStart w:id="31" w:name="_Toc462564070"/>
      <w:bookmarkStart w:id="32" w:name="_Toc16938527"/>
      <w:bookmarkStart w:id="33" w:name="_Toc513029211"/>
      <w:r>
        <w:rPr>
          <w:rFonts w:ascii="宋体" w:hAnsi="宋体" w:eastAsia="宋体"/>
          <w:sz w:val="24"/>
          <w:szCs w:val="24"/>
        </w:rPr>
        <w:t>2.招标文件的澄清</w:t>
      </w:r>
      <w:bookmarkEnd w:id="30"/>
      <w:bookmarkEnd w:id="31"/>
      <w:bookmarkEnd w:id="32"/>
      <w:bookmarkEnd w:id="33"/>
    </w:p>
    <w:p w14:paraId="7264AA68">
      <w:pPr>
        <w:adjustRightInd w:val="0"/>
        <w:snapToGrid w:val="0"/>
        <w:spacing w:line="360" w:lineRule="auto"/>
        <w:ind w:firstLine="480" w:firstLineChars="200"/>
        <w:rPr>
          <w:rFonts w:ascii="宋体" w:hAnsi="宋体"/>
          <w:sz w:val="24"/>
        </w:rPr>
      </w:pPr>
      <w:r>
        <w:rPr>
          <w:rFonts w:hint="eastAsia" w:ascii="宋体" w:hAnsi="宋体"/>
          <w:sz w:val="24"/>
        </w:rPr>
        <w:t>2.1任何要求对招标文件进行澄清的投标人，应在投标截止期十日前按招标公告中的通讯地址，以书面形式通知采购人。采购人有权对发出的招标文件进行必要的澄清或修改。</w:t>
      </w:r>
    </w:p>
    <w:p w14:paraId="3C5B12E8">
      <w:pPr>
        <w:adjustRightInd w:val="0"/>
        <w:snapToGrid w:val="0"/>
        <w:spacing w:line="360" w:lineRule="auto"/>
        <w:ind w:firstLine="480" w:firstLineChars="200"/>
        <w:rPr>
          <w:rFonts w:ascii="宋体" w:hAnsi="宋体"/>
          <w:sz w:val="24"/>
        </w:rPr>
      </w:pPr>
      <w:r>
        <w:rPr>
          <w:rFonts w:hint="eastAsia" w:ascii="宋体" w:hAnsi="宋体"/>
          <w:sz w:val="24"/>
        </w:rPr>
        <w:t>2.2</w:t>
      </w:r>
      <w:r>
        <w:rPr>
          <w:rFonts w:ascii="宋体" w:hAnsi="宋体"/>
          <w:sz w:val="24"/>
        </w:rPr>
        <w:t>招标文件的</w:t>
      </w:r>
      <w:r>
        <w:rPr>
          <w:rFonts w:hint="eastAsia" w:ascii="宋体" w:hAnsi="宋体"/>
          <w:sz w:val="24"/>
        </w:rPr>
        <w:t>澄清</w:t>
      </w:r>
      <w:r>
        <w:rPr>
          <w:rFonts w:ascii="宋体" w:hAnsi="宋体"/>
          <w:sz w:val="24"/>
        </w:rPr>
        <w:t>将在</w:t>
      </w:r>
      <w:r>
        <w:rPr>
          <w:rFonts w:hint="eastAsia" w:ascii="宋体" w:hAnsi="宋体"/>
          <w:sz w:val="24"/>
          <w:lang w:eastAsia="zh-CN"/>
        </w:rPr>
        <w:t>南通轨道集团官网（https://www.ntrailway.com/）</w:t>
      </w:r>
      <w:r>
        <w:rPr>
          <w:rFonts w:ascii="宋体" w:hAnsi="宋体"/>
          <w:sz w:val="24"/>
        </w:rPr>
        <w:t>公布，补充文件将作为招标文件的组成部分，并对</w:t>
      </w:r>
      <w:r>
        <w:rPr>
          <w:rFonts w:hint="eastAsia" w:ascii="宋体" w:hAnsi="宋体"/>
          <w:sz w:val="24"/>
        </w:rPr>
        <w:t>投标人</w:t>
      </w:r>
      <w:r>
        <w:rPr>
          <w:rFonts w:ascii="宋体" w:hAnsi="宋体"/>
          <w:sz w:val="24"/>
        </w:rPr>
        <w:t>具有约束力。</w:t>
      </w:r>
    </w:p>
    <w:p w14:paraId="680180E6">
      <w:pPr>
        <w:adjustRightInd w:val="0"/>
        <w:snapToGrid w:val="0"/>
        <w:spacing w:line="360" w:lineRule="auto"/>
        <w:ind w:firstLine="480" w:firstLineChars="200"/>
        <w:rPr>
          <w:rFonts w:ascii="宋体" w:hAnsi="宋体"/>
          <w:sz w:val="24"/>
        </w:rPr>
      </w:pPr>
      <w:r>
        <w:rPr>
          <w:rFonts w:hint="eastAsia" w:ascii="宋体" w:hAnsi="宋体"/>
          <w:sz w:val="24"/>
        </w:rPr>
        <w:t>2.3</w:t>
      </w:r>
      <w:r>
        <w:rPr>
          <w:rFonts w:ascii="宋体" w:hAnsi="宋体"/>
          <w:sz w:val="24"/>
        </w:rPr>
        <w:t>补充说明、澄清的内容可能影响</w:t>
      </w:r>
      <w:r>
        <w:rPr>
          <w:rFonts w:hint="eastAsia" w:ascii="宋体" w:hAnsi="宋体"/>
          <w:sz w:val="24"/>
        </w:rPr>
        <w:t>投标</w:t>
      </w:r>
      <w:r>
        <w:rPr>
          <w:rFonts w:ascii="宋体" w:hAnsi="宋体"/>
          <w:sz w:val="24"/>
        </w:rPr>
        <w:t>文件编制的，</w:t>
      </w:r>
      <w:r>
        <w:rPr>
          <w:rFonts w:hint="eastAsia" w:ascii="宋体" w:hAnsi="宋体"/>
          <w:sz w:val="24"/>
        </w:rPr>
        <w:t>采购人</w:t>
      </w:r>
      <w:r>
        <w:rPr>
          <w:rFonts w:ascii="宋体" w:hAnsi="宋体"/>
          <w:sz w:val="24"/>
        </w:rPr>
        <w:t>将在投标截止时间</w:t>
      </w:r>
      <w:r>
        <w:rPr>
          <w:rFonts w:hint="eastAsia" w:ascii="宋体" w:hAnsi="宋体"/>
          <w:sz w:val="24"/>
          <w:lang w:val="en-US" w:eastAsia="zh-CN"/>
        </w:rPr>
        <w:t>15</w:t>
      </w:r>
      <w:r>
        <w:rPr>
          <w:rFonts w:ascii="宋体" w:hAnsi="宋体"/>
          <w:sz w:val="24"/>
        </w:rPr>
        <w:t>日前，发布补充说明、澄清，不足</w:t>
      </w:r>
      <w:r>
        <w:rPr>
          <w:rFonts w:hint="eastAsia" w:ascii="宋体" w:hAnsi="宋体"/>
          <w:sz w:val="24"/>
          <w:lang w:val="en-US" w:eastAsia="zh-CN"/>
        </w:rPr>
        <w:t>15</w:t>
      </w:r>
      <w:r>
        <w:rPr>
          <w:rFonts w:ascii="宋体" w:hAnsi="宋体"/>
          <w:sz w:val="24"/>
        </w:rPr>
        <w:t>日的，应当顺延提交投标文件的截止时间。</w:t>
      </w:r>
    </w:p>
    <w:p w14:paraId="18DA81F0">
      <w:pPr>
        <w:adjustRightInd w:val="0"/>
        <w:snapToGrid w:val="0"/>
        <w:spacing w:line="360" w:lineRule="auto"/>
        <w:ind w:firstLine="480" w:firstLineChars="200"/>
        <w:rPr>
          <w:rFonts w:ascii="宋体" w:hAnsi="宋体"/>
          <w:sz w:val="24"/>
        </w:rPr>
      </w:pPr>
      <w:r>
        <w:rPr>
          <w:rFonts w:hint="eastAsia" w:ascii="宋体" w:hAnsi="宋体"/>
          <w:sz w:val="24"/>
        </w:rPr>
        <w:t>2.4</w:t>
      </w:r>
      <w:r>
        <w:rPr>
          <w:rFonts w:ascii="宋体" w:hAnsi="宋体"/>
          <w:sz w:val="24"/>
        </w:rPr>
        <w:t>除非</w:t>
      </w:r>
      <w:r>
        <w:rPr>
          <w:rFonts w:hint="eastAsia" w:ascii="宋体" w:hAnsi="宋体"/>
          <w:sz w:val="24"/>
        </w:rPr>
        <w:t>采购人</w:t>
      </w:r>
      <w:r>
        <w:rPr>
          <w:rFonts w:ascii="宋体" w:hAnsi="宋体"/>
          <w:sz w:val="24"/>
        </w:rPr>
        <w:t>以书面的形式对招标文件</w:t>
      </w:r>
      <w:r>
        <w:rPr>
          <w:rFonts w:hint="eastAsia" w:ascii="宋体" w:hAnsi="宋体"/>
          <w:sz w:val="24"/>
        </w:rPr>
        <w:t>做</w:t>
      </w:r>
      <w:r>
        <w:rPr>
          <w:rFonts w:ascii="宋体" w:hAnsi="宋体"/>
          <w:sz w:val="24"/>
        </w:rPr>
        <w:t>出澄清、修改及补充，投标人对涉及招标文件的任何推论、理解和结论所造成的结果，均由投标人自负。</w:t>
      </w:r>
    </w:p>
    <w:p w14:paraId="2C5B37E2">
      <w:pPr>
        <w:adjustRightInd w:val="0"/>
        <w:snapToGrid w:val="0"/>
        <w:spacing w:line="360" w:lineRule="auto"/>
        <w:ind w:firstLine="480" w:firstLineChars="200"/>
        <w:rPr>
          <w:rFonts w:ascii="宋体" w:hAnsi="宋体"/>
          <w:sz w:val="24"/>
        </w:rPr>
      </w:pPr>
      <w:r>
        <w:rPr>
          <w:rFonts w:ascii="宋体" w:hAnsi="宋体"/>
          <w:sz w:val="24"/>
        </w:rPr>
        <w:t>2.</w:t>
      </w:r>
      <w:r>
        <w:rPr>
          <w:rFonts w:hint="eastAsia" w:ascii="宋体" w:hAnsi="宋体"/>
          <w:sz w:val="24"/>
          <w:lang w:val="en-US" w:eastAsia="zh-CN"/>
        </w:rPr>
        <w:t>5</w:t>
      </w:r>
      <w:r>
        <w:rPr>
          <w:rFonts w:ascii="宋体" w:hAnsi="宋体"/>
          <w:sz w:val="24"/>
        </w:rPr>
        <w:t>采购人</w:t>
      </w:r>
      <w:r>
        <w:rPr>
          <w:rFonts w:hint="eastAsia" w:ascii="宋体" w:hAnsi="宋体"/>
          <w:sz w:val="24"/>
        </w:rPr>
        <w:t>不</w:t>
      </w:r>
      <w:r>
        <w:rPr>
          <w:rFonts w:ascii="宋体" w:hAnsi="宋体"/>
          <w:sz w:val="24"/>
        </w:rPr>
        <w:t>组织答疑会</w:t>
      </w:r>
    </w:p>
    <w:p w14:paraId="656AEA96">
      <w:pPr>
        <w:pStyle w:val="5"/>
        <w:adjustRightInd w:val="0"/>
        <w:snapToGrid w:val="0"/>
        <w:spacing w:line="360" w:lineRule="auto"/>
        <w:ind w:firstLine="480" w:firstLineChars="200"/>
        <w:jc w:val="both"/>
        <w:rPr>
          <w:rFonts w:ascii="宋体" w:hAnsi="宋体" w:eastAsia="宋体"/>
          <w:b/>
          <w:bCs/>
          <w:sz w:val="24"/>
          <w:szCs w:val="24"/>
        </w:rPr>
      </w:pPr>
      <w:bookmarkStart w:id="34" w:name="_Toc16938528"/>
      <w:bookmarkStart w:id="35" w:name="_Toc462564071"/>
      <w:bookmarkStart w:id="36" w:name="_Toc513029212"/>
      <w:bookmarkStart w:id="37" w:name="_Toc20823284"/>
      <w:r>
        <w:rPr>
          <w:rFonts w:ascii="宋体" w:hAnsi="宋体" w:eastAsia="宋体"/>
          <w:sz w:val="24"/>
          <w:szCs w:val="24"/>
        </w:rPr>
        <w:t>3.招标文件的修改</w:t>
      </w:r>
      <w:bookmarkEnd w:id="34"/>
      <w:bookmarkEnd w:id="35"/>
      <w:bookmarkEnd w:id="36"/>
      <w:bookmarkEnd w:id="37"/>
    </w:p>
    <w:p w14:paraId="48431B3C">
      <w:pPr>
        <w:adjustRightInd w:val="0"/>
        <w:snapToGrid w:val="0"/>
        <w:spacing w:line="360" w:lineRule="auto"/>
        <w:ind w:firstLine="480" w:firstLineChars="200"/>
        <w:rPr>
          <w:rFonts w:ascii="宋体" w:hAnsi="宋体"/>
          <w:sz w:val="24"/>
        </w:rPr>
      </w:pPr>
      <w:r>
        <w:rPr>
          <w:rFonts w:ascii="宋体" w:hAnsi="宋体"/>
          <w:bCs/>
          <w:sz w:val="24"/>
        </w:rPr>
        <w:t>3.1</w:t>
      </w:r>
      <w:r>
        <w:rPr>
          <w:rFonts w:ascii="宋体" w:hAnsi="宋体"/>
          <w:sz w:val="24"/>
        </w:rPr>
        <w:t>在投标截止时间前，采购</w:t>
      </w:r>
      <w:r>
        <w:rPr>
          <w:rFonts w:hint="eastAsia" w:ascii="宋体" w:hAnsi="宋体"/>
          <w:sz w:val="24"/>
        </w:rPr>
        <w:t>人</w:t>
      </w:r>
      <w:r>
        <w:rPr>
          <w:rFonts w:ascii="宋体" w:hAnsi="宋体"/>
          <w:sz w:val="24"/>
        </w:rPr>
        <w:t>可以对招标文件进行修改。</w:t>
      </w:r>
    </w:p>
    <w:p w14:paraId="27A28C5C">
      <w:pPr>
        <w:adjustRightInd w:val="0"/>
        <w:snapToGrid w:val="0"/>
        <w:spacing w:line="360" w:lineRule="auto"/>
        <w:ind w:firstLine="480" w:firstLineChars="200"/>
        <w:rPr>
          <w:rFonts w:ascii="宋体" w:hAnsi="宋体"/>
          <w:sz w:val="24"/>
        </w:rPr>
      </w:pPr>
      <w:r>
        <w:rPr>
          <w:rFonts w:ascii="宋体" w:hAnsi="宋体"/>
          <w:bCs/>
          <w:sz w:val="24"/>
        </w:rPr>
        <w:t>3.</w:t>
      </w:r>
      <w:r>
        <w:rPr>
          <w:rFonts w:hint="eastAsia" w:ascii="宋体" w:hAnsi="宋体"/>
          <w:bCs/>
          <w:sz w:val="24"/>
        </w:rPr>
        <w:t>2</w:t>
      </w:r>
      <w:r>
        <w:rPr>
          <w:rFonts w:ascii="宋体" w:hAnsi="宋体"/>
          <w:sz w:val="24"/>
        </w:rPr>
        <w:t>招标文件的修改将在</w:t>
      </w:r>
      <w:r>
        <w:rPr>
          <w:rFonts w:hint="eastAsia" w:ascii="宋体" w:hAnsi="宋体"/>
          <w:sz w:val="24"/>
          <w:lang w:eastAsia="zh-CN"/>
        </w:rPr>
        <w:t>南通轨道集团官网（https://www.ntrailway.com/）</w:t>
      </w:r>
      <w:r>
        <w:rPr>
          <w:rFonts w:ascii="宋体" w:hAnsi="宋体"/>
          <w:sz w:val="24"/>
        </w:rPr>
        <w:t>公布，补充文件将作为招标文件的组成部分，并对</w:t>
      </w:r>
      <w:r>
        <w:rPr>
          <w:rFonts w:hint="eastAsia" w:ascii="宋体" w:hAnsi="宋体"/>
          <w:sz w:val="24"/>
        </w:rPr>
        <w:t>投标人</w:t>
      </w:r>
      <w:r>
        <w:rPr>
          <w:rFonts w:ascii="宋体" w:hAnsi="宋体"/>
          <w:sz w:val="24"/>
        </w:rPr>
        <w:t>具有约束力。</w:t>
      </w:r>
    </w:p>
    <w:p w14:paraId="0C133EDD">
      <w:pPr>
        <w:adjustRightInd w:val="0"/>
        <w:snapToGrid w:val="0"/>
        <w:spacing w:line="360" w:lineRule="auto"/>
        <w:ind w:firstLine="480" w:firstLineChars="200"/>
        <w:rPr>
          <w:rFonts w:ascii="宋体" w:hAnsi="宋体"/>
          <w:sz w:val="24"/>
        </w:rPr>
      </w:pPr>
      <w:r>
        <w:rPr>
          <w:rFonts w:hint="eastAsia" w:ascii="宋体" w:hAnsi="宋体"/>
          <w:sz w:val="24"/>
        </w:rPr>
        <w:t>3.3修改</w:t>
      </w:r>
      <w:r>
        <w:rPr>
          <w:rFonts w:ascii="宋体" w:hAnsi="宋体"/>
          <w:sz w:val="24"/>
        </w:rPr>
        <w:t>的内容可能影响</w:t>
      </w:r>
      <w:r>
        <w:rPr>
          <w:rFonts w:hint="eastAsia" w:ascii="宋体" w:hAnsi="宋体"/>
          <w:sz w:val="24"/>
        </w:rPr>
        <w:t>投标</w:t>
      </w:r>
      <w:r>
        <w:rPr>
          <w:rFonts w:ascii="宋体" w:hAnsi="宋体"/>
          <w:sz w:val="24"/>
        </w:rPr>
        <w:t>文件编制的，</w:t>
      </w:r>
      <w:r>
        <w:rPr>
          <w:rFonts w:hint="eastAsia" w:ascii="宋体" w:hAnsi="宋体"/>
          <w:sz w:val="24"/>
        </w:rPr>
        <w:t>采购人</w:t>
      </w:r>
      <w:r>
        <w:rPr>
          <w:rFonts w:ascii="宋体" w:hAnsi="宋体"/>
          <w:sz w:val="24"/>
        </w:rPr>
        <w:t>将在投标截止时间</w:t>
      </w:r>
      <w:r>
        <w:rPr>
          <w:rFonts w:hint="eastAsia" w:ascii="宋体" w:hAnsi="宋体"/>
          <w:sz w:val="24"/>
          <w:lang w:val="en-US" w:eastAsia="zh-CN"/>
        </w:rPr>
        <w:t>15</w:t>
      </w:r>
      <w:r>
        <w:rPr>
          <w:rFonts w:ascii="宋体" w:hAnsi="宋体"/>
          <w:sz w:val="24"/>
        </w:rPr>
        <w:t>日前，发布补充说明、澄清，不足</w:t>
      </w:r>
      <w:r>
        <w:rPr>
          <w:rFonts w:hint="eastAsia" w:ascii="宋体" w:hAnsi="宋体"/>
          <w:sz w:val="24"/>
          <w:lang w:val="en-US" w:eastAsia="zh-CN"/>
        </w:rPr>
        <w:t>15</w:t>
      </w:r>
      <w:r>
        <w:rPr>
          <w:rFonts w:ascii="宋体" w:hAnsi="宋体"/>
          <w:sz w:val="24"/>
        </w:rPr>
        <w:t>日的，应当顺延提交投标文件的截止时间。</w:t>
      </w:r>
    </w:p>
    <w:p w14:paraId="40FF4E41">
      <w:pPr>
        <w:pStyle w:val="4"/>
        <w:adjustRightInd w:val="0"/>
        <w:snapToGrid w:val="0"/>
        <w:spacing w:before="0" w:after="0" w:line="360" w:lineRule="auto"/>
        <w:ind w:firstLine="482" w:firstLineChars="200"/>
        <w:rPr>
          <w:rFonts w:ascii="宋体" w:hAnsi="宋体"/>
          <w:sz w:val="24"/>
          <w:szCs w:val="24"/>
        </w:rPr>
      </w:pPr>
      <w:bookmarkStart w:id="38" w:name="_Toc20823285"/>
      <w:bookmarkStart w:id="39" w:name="_Toc16938529"/>
      <w:bookmarkStart w:id="40" w:name="_Toc120614216"/>
      <w:bookmarkStart w:id="41" w:name="_Toc513029213"/>
      <w:bookmarkStart w:id="42" w:name="_Toc462564072"/>
      <w:r>
        <w:rPr>
          <w:rFonts w:ascii="宋体" w:hAnsi="宋体"/>
          <w:sz w:val="24"/>
          <w:szCs w:val="24"/>
        </w:rPr>
        <w:t>（三）投标文件的编制</w:t>
      </w:r>
      <w:bookmarkEnd w:id="38"/>
      <w:bookmarkEnd w:id="39"/>
      <w:bookmarkEnd w:id="40"/>
      <w:bookmarkEnd w:id="41"/>
      <w:bookmarkEnd w:id="42"/>
    </w:p>
    <w:p w14:paraId="045DCA25">
      <w:pPr>
        <w:pStyle w:val="5"/>
        <w:adjustRightInd w:val="0"/>
        <w:snapToGrid w:val="0"/>
        <w:spacing w:line="360" w:lineRule="auto"/>
        <w:ind w:firstLine="480" w:firstLineChars="200"/>
        <w:jc w:val="both"/>
        <w:rPr>
          <w:rFonts w:ascii="宋体" w:hAnsi="宋体" w:eastAsia="宋体"/>
          <w:bCs/>
          <w:sz w:val="24"/>
          <w:szCs w:val="24"/>
        </w:rPr>
      </w:pPr>
      <w:bookmarkStart w:id="43" w:name="_Toc20823286"/>
      <w:bookmarkStart w:id="44" w:name="_Toc462564073"/>
      <w:bookmarkStart w:id="45" w:name="_Toc16938530"/>
      <w:bookmarkStart w:id="46" w:name="_Toc513029214"/>
      <w:r>
        <w:rPr>
          <w:rFonts w:ascii="宋体" w:hAnsi="宋体" w:eastAsia="宋体"/>
          <w:sz w:val="24"/>
          <w:szCs w:val="24"/>
        </w:rPr>
        <w:t>1.投标文件的语言及度量衡单位</w:t>
      </w:r>
      <w:bookmarkEnd w:id="43"/>
      <w:bookmarkEnd w:id="44"/>
      <w:bookmarkEnd w:id="45"/>
      <w:bookmarkEnd w:id="46"/>
    </w:p>
    <w:p w14:paraId="7F07CF70">
      <w:pPr>
        <w:adjustRightInd w:val="0"/>
        <w:snapToGrid w:val="0"/>
        <w:spacing w:line="360" w:lineRule="auto"/>
        <w:ind w:firstLine="480" w:firstLineChars="200"/>
        <w:rPr>
          <w:rFonts w:ascii="宋体" w:hAnsi="宋体"/>
          <w:sz w:val="24"/>
        </w:rPr>
      </w:pPr>
      <w:r>
        <w:rPr>
          <w:rFonts w:ascii="宋体" w:hAnsi="宋体"/>
          <w:bCs/>
          <w:sz w:val="24"/>
        </w:rPr>
        <w:t>1.1</w:t>
      </w:r>
      <w:r>
        <w:rPr>
          <w:rFonts w:hint="eastAsia" w:ascii="宋体" w:hAnsi="宋体"/>
          <w:sz w:val="24"/>
        </w:rPr>
        <w:t>投标人</w:t>
      </w:r>
      <w:r>
        <w:rPr>
          <w:rFonts w:ascii="宋体" w:hAnsi="宋体"/>
          <w:sz w:val="24"/>
        </w:rPr>
        <w:t>提交的投标文件以及</w:t>
      </w:r>
      <w:r>
        <w:rPr>
          <w:rFonts w:hint="eastAsia" w:ascii="宋体" w:hAnsi="宋体"/>
          <w:sz w:val="24"/>
        </w:rPr>
        <w:t>投标人</w:t>
      </w:r>
      <w:r>
        <w:rPr>
          <w:rFonts w:ascii="宋体" w:hAnsi="宋体"/>
          <w:sz w:val="24"/>
        </w:rPr>
        <w:t>与采购代理机构及采购</w:t>
      </w:r>
      <w:r>
        <w:rPr>
          <w:rFonts w:hint="eastAsia" w:ascii="宋体" w:hAnsi="宋体"/>
          <w:sz w:val="24"/>
        </w:rPr>
        <w:t>人</w:t>
      </w:r>
      <w:r>
        <w:rPr>
          <w:rFonts w:ascii="宋体" w:hAnsi="宋体"/>
          <w:sz w:val="24"/>
        </w:rPr>
        <w:t>就有关投标的所有来往通知、函件和文件均应使用</w:t>
      </w:r>
      <w:r>
        <w:rPr>
          <w:rFonts w:ascii="宋体" w:hAnsi="宋体"/>
          <w:bCs/>
          <w:sz w:val="24"/>
        </w:rPr>
        <w:t>简体中文</w:t>
      </w:r>
      <w:r>
        <w:rPr>
          <w:rFonts w:ascii="宋体" w:hAnsi="宋体"/>
          <w:sz w:val="24"/>
        </w:rPr>
        <w:t>。</w:t>
      </w:r>
    </w:p>
    <w:p w14:paraId="78460B17">
      <w:pPr>
        <w:adjustRightInd w:val="0"/>
        <w:snapToGrid w:val="0"/>
        <w:spacing w:line="360" w:lineRule="auto"/>
        <w:ind w:firstLine="480" w:firstLineChars="200"/>
        <w:rPr>
          <w:rFonts w:ascii="宋体" w:hAnsi="宋体"/>
          <w:sz w:val="24"/>
        </w:rPr>
      </w:pPr>
      <w:r>
        <w:rPr>
          <w:rFonts w:ascii="宋体" w:hAnsi="宋体"/>
          <w:bCs/>
          <w:sz w:val="24"/>
        </w:rPr>
        <w:t>1.2</w:t>
      </w:r>
      <w:r>
        <w:rPr>
          <w:rFonts w:ascii="宋体" w:hAnsi="宋体"/>
          <w:sz w:val="24"/>
        </w:rPr>
        <w:t>除技术性能另有规定外，投标文件所使用的度量衡单位，均须采用国家法定计量单位。</w:t>
      </w:r>
    </w:p>
    <w:p w14:paraId="2DB5C7DA">
      <w:pPr>
        <w:pStyle w:val="5"/>
        <w:adjustRightInd w:val="0"/>
        <w:snapToGrid w:val="0"/>
        <w:spacing w:line="360" w:lineRule="auto"/>
        <w:ind w:firstLine="480" w:firstLineChars="200"/>
        <w:jc w:val="both"/>
        <w:rPr>
          <w:rFonts w:ascii="宋体" w:hAnsi="宋体" w:eastAsia="宋体"/>
          <w:b/>
          <w:bCs/>
          <w:sz w:val="24"/>
          <w:szCs w:val="24"/>
        </w:rPr>
      </w:pPr>
      <w:bookmarkStart w:id="47" w:name="_Toc16938531"/>
      <w:bookmarkStart w:id="48" w:name="_Toc513029215"/>
      <w:bookmarkStart w:id="49" w:name="_Toc462564074"/>
      <w:bookmarkStart w:id="50" w:name="_Toc20823287"/>
      <w:r>
        <w:rPr>
          <w:rFonts w:ascii="宋体" w:hAnsi="宋体" w:eastAsia="宋体"/>
          <w:sz w:val="24"/>
          <w:szCs w:val="24"/>
        </w:rPr>
        <w:t>2.投标文件构成</w:t>
      </w:r>
      <w:bookmarkEnd w:id="47"/>
      <w:bookmarkEnd w:id="48"/>
      <w:bookmarkEnd w:id="49"/>
      <w:bookmarkEnd w:id="50"/>
    </w:p>
    <w:p w14:paraId="595FA0F1">
      <w:pPr>
        <w:adjustRightInd w:val="0"/>
        <w:snapToGrid w:val="0"/>
        <w:spacing w:line="360" w:lineRule="auto"/>
        <w:ind w:firstLine="480" w:firstLineChars="200"/>
        <w:rPr>
          <w:rFonts w:ascii="宋体" w:hAnsi="宋体"/>
          <w:sz w:val="24"/>
        </w:rPr>
      </w:pPr>
      <w:r>
        <w:rPr>
          <w:rFonts w:hint="eastAsia" w:ascii="宋体" w:hAnsi="宋体"/>
          <w:sz w:val="24"/>
        </w:rPr>
        <w:t>投标人</w:t>
      </w:r>
      <w:r>
        <w:rPr>
          <w:rFonts w:ascii="宋体" w:hAnsi="宋体"/>
          <w:sz w:val="24"/>
        </w:rPr>
        <w:t>编写的投标文件按“第六部分 投标文件组成”要求编写投标文件</w:t>
      </w:r>
      <w:r>
        <w:rPr>
          <w:rFonts w:hint="eastAsia" w:ascii="宋体" w:hAnsi="宋体"/>
          <w:sz w:val="24"/>
        </w:rPr>
        <w:t>。但表格可以按同样格式扩展。除另有规定者外，</w:t>
      </w:r>
      <w:r>
        <w:rPr>
          <w:rFonts w:hint="eastAsia" w:ascii="宋体" w:hAnsi="宋体"/>
          <w:sz w:val="24"/>
          <w:lang w:val="en-US" w:eastAsia="zh-CN"/>
        </w:rPr>
        <w:t>投标</w:t>
      </w:r>
      <w:r>
        <w:rPr>
          <w:rFonts w:hint="eastAsia" w:ascii="宋体" w:hAnsi="宋体"/>
          <w:sz w:val="24"/>
        </w:rPr>
        <w:t>人不得修改。</w:t>
      </w:r>
    </w:p>
    <w:p w14:paraId="396D363E">
      <w:pPr>
        <w:pStyle w:val="5"/>
        <w:adjustRightInd w:val="0"/>
        <w:snapToGrid w:val="0"/>
        <w:spacing w:line="360" w:lineRule="auto"/>
        <w:ind w:firstLine="480" w:firstLineChars="200"/>
        <w:jc w:val="both"/>
        <w:rPr>
          <w:rFonts w:ascii="宋体" w:hAnsi="宋体" w:eastAsia="宋体"/>
          <w:b/>
          <w:bCs/>
          <w:sz w:val="24"/>
          <w:szCs w:val="24"/>
        </w:rPr>
      </w:pPr>
      <w:bookmarkStart w:id="51" w:name="_Hlt26954838"/>
      <w:bookmarkEnd w:id="51"/>
      <w:bookmarkStart w:id="52" w:name="_Hlt26670360"/>
      <w:bookmarkEnd w:id="52"/>
      <w:bookmarkStart w:id="53" w:name="_Hlt26668975"/>
      <w:bookmarkEnd w:id="53"/>
      <w:bookmarkStart w:id="54" w:name="_Toc14577360"/>
      <w:bookmarkStart w:id="55" w:name="_Toc49090511"/>
      <w:r>
        <w:rPr>
          <w:rFonts w:ascii="宋体" w:hAnsi="宋体" w:eastAsia="宋体"/>
          <w:sz w:val="24"/>
          <w:szCs w:val="24"/>
        </w:rPr>
        <w:t>3.投标有效期</w:t>
      </w:r>
      <w:bookmarkEnd w:id="54"/>
      <w:bookmarkEnd w:id="55"/>
    </w:p>
    <w:p w14:paraId="55E9D3E0">
      <w:pPr>
        <w:adjustRightInd w:val="0"/>
        <w:snapToGrid w:val="0"/>
        <w:spacing w:line="360" w:lineRule="auto"/>
        <w:ind w:firstLine="480" w:firstLineChars="200"/>
        <w:rPr>
          <w:rFonts w:ascii="宋体" w:hAnsi="宋体"/>
          <w:bCs/>
          <w:sz w:val="24"/>
        </w:rPr>
      </w:pPr>
      <w:r>
        <w:rPr>
          <w:rFonts w:ascii="宋体" w:hAnsi="宋体"/>
          <w:bCs/>
          <w:sz w:val="24"/>
        </w:rPr>
        <w:t>投标有效期为</w:t>
      </w:r>
      <w:r>
        <w:rPr>
          <w:rFonts w:hint="eastAsia" w:ascii="宋体" w:hAnsi="宋体"/>
          <w:bCs/>
          <w:sz w:val="24"/>
        </w:rPr>
        <w:t>采购人</w:t>
      </w:r>
      <w:r>
        <w:rPr>
          <w:rFonts w:ascii="宋体" w:hAnsi="宋体"/>
          <w:bCs/>
          <w:sz w:val="24"/>
        </w:rPr>
        <w:t>规定的开标之日后</w:t>
      </w:r>
      <w:r>
        <w:rPr>
          <w:rFonts w:hint="eastAsia" w:ascii="宋体" w:hAnsi="宋体"/>
          <w:b/>
          <w:sz w:val="24"/>
          <w:u w:val="single"/>
          <w:lang w:val="en-US" w:eastAsia="zh-CN"/>
        </w:rPr>
        <w:t>九十</w:t>
      </w:r>
      <w:r>
        <w:rPr>
          <w:rFonts w:ascii="宋体" w:hAnsi="宋体"/>
          <w:b/>
          <w:sz w:val="24"/>
          <w:u w:val="single"/>
        </w:rPr>
        <w:t>（</w:t>
      </w:r>
      <w:r>
        <w:rPr>
          <w:rFonts w:hint="eastAsia" w:ascii="宋体" w:hAnsi="宋体"/>
          <w:b/>
          <w:sz w:val="24"/>
          <w:u w:val="single"/>
          <w:lang w:val="en-US" w:eastAsia="zh-CN"/>
        </w:rPr>
        <w:t>9</w:t>
      </w:r>
      <w:r>
        <w:rPr>
          <w:rFonts w:ascii="宋体" w:hAnsi="宋体"/>
          <w:b/>
          <w:sz w:val="24"/>
          <w:u w:val="single"/>
        </w:rPr>
        <w:t>0）天</w:t>
      </w:r>
      <w:r>
        <w:rPr>
          <w:rFonts w:ascii="宋体" w:hAnsi="宋体"/>
          <w:bCs/>
          <w:sz w:val="24"/>
        </w:rPr>
        <w:t>。</w:t>
      </w:r>
    </w:p>
    <w:p w14:paraId="5EE8B099">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4.投标有效期的延长</w:t>
      </w:r>
    </w:p>
    <w:p w14:paraId="2CB3E277">
      <w:pPr>
        <w:adjustRightInd w:val="0"/>
        <w:snapToGrid w:val="0"/>
        <w:spacing w:line="360" w:lineRule="auto"/>
        <w:ind w:firstLine="480" w:firstLineChars="200"/>
        <w:rPr>
          <w:rFonts w:ascii="宋体" w:hAnsi="宋体"/>
          <w:bCs/>
          <w:sz w:val="24"/>
        </w:rPr>
      </w:pPr>
      <w:r>
        <w:rPr>
          <w:rFonts w:ascii="宋体" w:hAnsi="宋体"/>
          <w:bCs/>
          <w:sz w:val="24"/>
        </w:rPr>
        <w:t>在特殊情况下，采购人于原投标有效期满之前，可向</w:t>
      </w:r>
      <w:r>
        <w:rPr>
          <w:rFonts w:hint="eastAsia" w:ascii="宋体" w:hAnsi="宋体"/>
          <w:bCs/>
          <w:sz w:val="24"/>
        </w:rPr>
        <w:t>投标人</w:t>
      </w:r>
      <w:r>
        <w:rPr>
          <w:rFonts w:ascii="宋体" w:hAnsi="宋体"/>
          <w:bCs/>
          <w:sz w:val="24"/>
        </w:rPr>
        <w:t>提出延长投标有效期的要求。这种要求与答复均应采用书面形式。</w:t>
      </w:r>
      <w:r>
        <w:rPr>
          <w:rFonts w:hint="eastAsia" w:ascii="宋体" w:hAnsi="宋体"/>
          <w:bCs/>
          <w:sz w:val="24"/>
        </w:rPr>
        <w:t>投标人</w:t>
      </w:r>
      <w:r>
        <w:rPr>
          <w:rFonts w:ascii="宋体" w:hAnsi="宋体"/>
          <w:bCs/>
          <w:sz w:val="24"/>
        </w:rPr>
        <w:t>可以拒绝采购</w:t>
      </w:r>
      <w:r>
        <w:rPr>
          <w:rFonts w:hint="eastAsia" w:ascii="宋体" w:hAnsi="宋体"/>
          <w:bCs/>
          <w:sz w:val="24"/>
        </w:rPr>
        <w:t>人</w:t>
      </w:r>
      <w:r>
        <w:rPr>
          <w:rFonts w:ascii="宋体" w:hAnsi="宋体"/>
          <w:bCs/>
          <w:sz w:val="24"/>
        </w:rPr>
        <w:t>的这一要求</w:t>
      </w:r>
      <w:r>
        <w:rPr>
          <w:rFonts w:hint="eastAsia" w:ascii="宋体" w:hAnsi="宋体"/>
          <w:bCs/>
          <w:sz w:val="24"/>
        </w:rPr>
        <w:t>，但</w:t>
      </w:r>
      <w:r>
        <w:rPr>
          <w:rFonts w:ascii="宋体" w:hAnsi="宋体"/>
          <w:bCs/>
          <w:sz w:val="24"/>
        </w:rPr>
        <w:t>其投标失效</w:t>
      </w:r>
      <w:r>
        <w:rPr>
          <w:rFonts w:hint="eastAsia" w:ascii="宋体" w:hAnsi="宋体"/>
          <w:bCs/>
          <w:sz w:val="24"/>
        </w:rPr>
        <w:t>；</w:t>
      </w:r>
      <w:r>
        <w:rPr>
          <w:rFonts w:ascii="宋体" w:hAnsi="宋体"/>
          <w:bCs/>
          <w:sz w:val="24"/>
        </w:rPr>
        <w:t>同意延长投标有效期的</w:t>
      </w:r>
      <w:r>
        <w:rPr>
          <w:rFonts w:hint="eastAsia" w:ascii="宋体" w:hAnsi="宋体"/>
          <w:bCs/>
          <w:sz w:val="24"/>
        </w:rPr>
        <w:t>投标人</w:t>
      </w:r>
      <w:r>
        <w:rPr>
          <w:rFonts w:ascii="宋体" w:hAnsi="宋体"/>
          <w:bCs/>
          <w:sz w:val="24"/>
        </w:rPr>
        <w:t>既不能要求也不允许修改其投标文件。</w:t>
      </w:r>
      <w:r>
        <w:rPr>
          <w:rFonts w:ascii="宋体" w:hAnsi="宋体"/>
          <w:sz w:val="24"/>
        </w:rPr>
        <w:t>受投标有效期约束的所有权利与义务均延长至新的有效期</w:t>
      </w:r>
      <w:r>
        <w:rPr>
          <w:rFonts w:ascii="宋体" w:hAnsi="宋体"/>
          <w:bCs/>
          <w:sz w:val="24"/>
        </w:rPr>
        <w:t>。</w:t>
      </w:r>
    </w:p>
    <w:p w14:paraId="3338BA3C">
      <w:pPr>
        <w:spacing w:line="360" w:lineRule="auto"/>
        <w:ind w:firstLine="480"/>
        <w:rPr>
          <w:rFonts w:ascii="宋体" w:hAnsi="宋体"/>
          <w:sz w:val="24"/>
          <w:szCs w:val="24"/>
        </w:rPr>
      </w:pPr>
      <w:bookmarkStart w:id="56" w:name="_Hlt26954852"/>
      <w:bookmarkEnd w:id="56"/>
      <w:bookmarkStart w:id="57" w:name="_Hlt26954739"/>
      <w:bookmarkEnd w:id="57"/>
      <w:bookmarkStart w:id="58" w:name="_Toc513029224"/>
      <w:bookmarkStart w:id="59" w:name="_Toc120614217"/>
      <w:bookmarkStart w:id="60" w:name="_Toc16938540"/>
      <w:bookmarkStart w:id="61" w:name="_Toc20823296"/>
      <w:r>
        <w:rPr>
          <w:rFonts w:ascii="宋体" w:hAnsi="宋体"/>
          <w:sz w:val="24"/>
          <w:szCs w:val="24"/>
        </w:rPr>
        <w:t>（四）投标文件的递交</w:t>
      </w:r>
      <w:bookmarkEnd w:id="58"/>
      <w:bookmarkEnd w:id="59"/>
      <w:bookmarkEnd w:id="60"/>
      <w:bookmarkEnd w:id="61"/>
    </w:p>
    <w:p w14:paraId="7B908780">
      <w:pPr>
        <w:autoSpaceDE w:val="0"/>
        <w:autoSpaceDN w:val="0"/>
        <w:adjustRightInd w:val="0"/>
        <w:snapToGrid w:val="0"/>
        <w:spacing w:line="360" w:lineRule="auto"/>
        <w:ind w:firstLine="482" w:firstLineChars="200"/>
        <w:rPr>
          <w:rFonts w:ascii="宋体" w:hAnsi="宋体"/>
          <w:b/>
          <w:sz w:val="24"/>
        </w:rPr>
      </w:pPr>
      <w:r>
        <w:rPr>
          <w:rFonts w:hint="eastAsia" w:ascii="宋体" w:hAnsi="宋体"/>
          <w:b/>
          <w:sz w:val="24"/>
        </w:rPr>
        <w:t>1、投标文件的编写</w:t>
      </w:r>
    </w:p>
    <w:p w14:paraId="17D97F48">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仿宋_GB2312"/>
          <w:sz w:val="24"/>
          <w:lang w:val="zh-CN"/>
        </w:rPr>
        <w:t>（</w:t>
      </w:r>
      <w:r>
        <w:rPr>
          <w:rFonts w:hint="eastAsia" w:ascii="宋体" w:hAnsi="宋体" w:cs="仿宋_GB2312"/>
          <w:sz w:val="24"/>
        </w:rPr>
        <w:t>1</w:t>
      </w:r>
      <w:r>
        <w:rPr>
          <w:rFonts w:hint="eastAsia" w:ascii="宋体" w:hAnsi="宋体" w:cs="仿宋_GB2312"/>
          <w:sz w:val="24"/>
          <w:lang w:val="zh-CN"/>
        </w:rPr>
        <w:t>）投标人按“第</w:t>
      </w:r>
      <w:r>
        <w:rPr>
          <w:rFonts w:hint="eastAsia" w:ascii="宋体" w:hAnsi="宋体" w:cs="仿宋_GB2312"/>
          <w:sz w:val="24"/>
        </w:rPr>
        <w:t>六</w:t>
      </w:r>
      <w:r>
        <w:rPr>
          <w:rFonts w:hint="eastAsia" w:ascii="宋体" w:hAnsi="宋体" w:cs="仿宋_GB2312"/>
          <w:sz w:val="24"/>
          <w:lang w:val="zh-CN"/>
        </w:rPr>
        <w:t xml:space="preserve">部分 </w:t>
      </w:r>
      <w:r>
        <w:rPr>
          <w:rFonts w:hint="eastAsia" w:ascii="宋体" w:hAnsi="宋体" w:cs="仿宋_GB2312"/>
          <w:sz w:val="24"/>
        </w:rPr>
        <w:t>投标</w:t>
      </w:r>
      <w:r>
        <w:rPr>
          <w:rFonts w:hint="eastAsia" w:ascii="宋体" w:hAnsi="宋体" w:cs="仿宋_GB2312"/>
          <w:sz w:val="24"/>
          <w:lang w:val="zh-CN"/>
        </w:rPr>
        <w:t>文件组成”要求编写</w:t>
      </w:r>
      <w:r>
        <w:rPr>
          <w:rFonts w:hint="eastAsia" w:ascii="宋体" w:hAnsi="宋体" w:cs="仿宋_GB2312"/>
          <w:sz w:val="24"/>
        </w:rPr>
        <w:t>投标</w:t>
      </w:r>
      <w:r>
        <w:rPr>
          <w:rFonts w:hint="eastAsia" w:ascii="宋体" w:hAnsi="宋体" w:cs="仿宋_GB2312"/>
          <w:sz w:val="24"/>
          <w:lang w:val="zh-CN"/>
        </w:rPr>
        <w:t>文件。但表格可以按同样格式扩展。除另有规定者外，</w:t>
      </w:r>
      <w:r>
        <w:rPr>
          <w:rFonts w:hint="eastAsia" w:ascii="宋体" w:hAnsi="宋体" w:cs="仿宋_GB2312"/>
          <w:sz w:val="24"/>
        </w:rPr>
        <w:t>投标人</w:t>
      </w:r>
      <w:r>
        <w:rPr>
          <w:rFonts w:hint="eastAsia" w:ascii="宋体" w:hAnsi="宋体" w:cs="仿宋_GB2312"/>
          <w:sz w:val="24"/>
          <w:lang w:val="zh-CN"/>
        </w:rPr>
        <w:t>不得修改。</w:t>
      </w:r>
    </w:p>
    <w:p w14:paraId="35A673A5">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投标</w:t>
      </w:r>
      <w:r>
        <w:rPr>
          <w:rFonts w:hint="eastAsia" w:ascii="宋体" w:hAnsi="宋体" w:cs="宋体"/>
          <w:sz w:val="24"/>
          <w:lang w:val="zh-CN"/>
        </w:rPr>
        <w:t>文件规格幅面A4纸（图纸、样品等除外）。</w:t>
      </w:r>
    </w:p>
    <w:p w14:paraId="46B07DED">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仿宋_GB2312"/>
          <w:sz w:val="24"/>
          <w:lang w:val="zh-CN"/>
        </w:rPr>
        <w:t>（</w:t>
      </w:r>
      <w:r>
        <w:rPr>
          <w:rFonts w:hint="eastAsia" w:ascii="宋体" w:hAnsi="宋体" w:cs="仿宋_GB2312"/>
          <w:sz w:val="24"/>
        </w:rPr>
        <w:t>3</w:t>
      </w:r>
      <w:r>
        <w:rPr>
          <w:rFonts w:hint="eastAsia" w:ascii="宋体" w:hAnsi="宋体" w:cs="仿宋_GB2312"/>
          <w:sz w:val="24"/>
          <w:lang w:val="zh-CN"/>
        </w:rPr>
        <w:t>）</w:t>
      </w:r>
      <w:r>
        <w:rPr>
          <w:rFonts w:hint="eastAsia" w:ascii="宋体" w:hAnsi="宋体" w:cs="宋体"/>
          <w:sz w:val="24"/>
          <w:lang w:val="zh-CN"/>
        </w:rPr>
        <w:t>按照</w:t>
      </w:r>
      <w:r>
        <w:rPr>
          <w:rFonts w:hint="eastAsia" w:ascii="宋体" w:hAnsi="宋体" w:cs="宋体"/>
          <w:sz w:val="24"/>
        </w:rPr>
        <w:t>招标</w:t>
      </w:r>
      <w:r>
        <w:rPr>
          <w:rFonts w:hint="eastAsia" w:ascii="宋体" w:hAnsi="宋体" w:cs="宋体"/>
          <w:sz w:val="24"/>
          <w:lang w:val="zh-CN"/>
        </w:rPr>
        <w:t>文件所规定的内容顺序，统一编制目录，逐页编码，由于编排混乱导致投标文件被误读或查找不到，其责任应当由投标人承担；牢固装订成册，不允许使用活页夹、拉杆夹、文件夹、塑料方便式书脊（插入式或穿孔式）装订。</w:t>
      </w:r>
    </w:p>
    <w:p w14:paraId="62308D72">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宋体"/>
          <w:sz w:val="24"/>
          <w:lang w:val="zh-CN"/>
        </w:rPr>
        <w:t>（</w:t>
      </w:r>
      <w:r>
        <w:rPr>
          <w:rFonts w:hint="eastAsia" w:ascii="宋体" w:hAnsi="宋体" w:cs="宋体"/>
          <w:sz w:val="24"/>
        </w:rPr>
        <w:t>4</w:t>
      </w:r>
      <w:r>
        <w:rPr>
          <w:rFonts w:hint="eastAsia" w:ascii="宋体" w:hAnsi="宋体" w:cs="宋体"/>
          <w:sz w:val="24"/>
          <w:lang w:val="zh-CN"/>
        </w:rPr>
        <w:t>）纸质</w:t>
      </w:r>
      <w:r>
        <w:rPr>
          <w:rFonts w:hint="eastAsia" w:ascii="宋体" w:hAnsi="宋体" w:cs="宋体"/>
          <w:sz w:val="24"/>
        </w:rPr>
        <w:t>投标</w:t>
      </w:r>
      <w:r>
        <w:rPr>
          <w:rFonts w:hint="eastAsia" w:ascii="宋体" w:hAnsi="宋体" w:cs="仿宋_GB2312"/>
          <w:sz w:val="24"/>
          <w:lang w:val="zh-CN"/>
        </w:rPr>
        <w:t>文件不得行间插字、涂改、增删，如修改错漏处，须经</w:t>
      </w:r>
      <w:r>
        <w:rPr>
          <w:rFonts w:hint="eastAsia" w:ascii="宋体" w:hAnsi="宋体" w:cs="仿宋_GB2312"/>
          <w:sz w:val="24"/>
        </w:rPr>
        <w:t>投标</w:t>
      </w:r>
      <w:r>
        <w:rPr>
          <w:rFonts w:hint="eastAsia" w:ascii="宋体" w:hAnsi="宋体" w:cs="仿宋_GB2312"/>
          <w:sz w:val="24"/>
          <w:lang w:val="zh-CN"/>
        </w:rPr>
        <w:t>文件签署人签字并加盖公章。</w:t>
      </w:r>
    </w:p>
    <w:p w14:paraId="26CDAD9A">
      <w:pPr>
        <w:adjustRightInd w:val="0"/>
        <w:snapToGrid w:val="0"/>
        <w:spacing w:line="360" w:lineRule="auto"/>
        <w:ind w:firstLine="482" w:firstLineChars="200"/>
        <w:contextualSpacing/>
        <w:rPr>
          <w:rFonts w:hint="eastAsia" w:ascii="宋体" w:hAnsi="宋体" w:cs="仿宋_GB2312"/>
          <w:b/>
          <w:bCs/>
          <w:sz w:val="24"/>
          <w:lang w:val="en-US"/>
        </w:rPr>
      </w:pPr>
      <w:r>
        <w:rPr>
          <w:rFonts w:hint="eastAsia" w:ascii="宋体" w:hAnsi="宋体" w:cs="仿宋_GB2312"/>
          <w:b/>
          <w:bCs/>
          <w:sz w:val="24"/>
        </w:rPr>
        <w:t>2、投标</w:t>
      </w:r>
      <w:r>
        <w:rPr>
          <w:rFonts w:hint="eastAsia" w:ascii="宋体" w:hAnsi="宋体" w:cs="仿宋_GB2312"/>
          <w:b/>
          <w:bCs/>
          <w:sz w:val="24"/>
          <w:lang w:val="zh-CN"/>
        </w:rPr>
        <w:t>文件的份数和签署（</w:t>
      </w:r>
      <w:r>
        <w:rPr>
          <w:rFonts w:hint="eastAsia" w:ascii="宋体" w:hAnsi="宋体" w:cs="仿宋_GB2312"/>
          <w:b/>
          <w:bCs/>
          <w:sz w:val="24"/>
          <w:lang w:val="en-US" w:eastAsia="zh-CN"/>
        </w:rPr>
        <w:t>投标人按每个配件对应的每个品牌分别制作投标文件</w:t>
      </w:r>
      <w:r>
        <w:rPr>
          <w:rFonts w:hint="eastAsia" w:ascii="宋体" w:hAnsi="宋体" w:cs="仿宋_GB2312"/>
          <w:b/>
          <w:bCs/>
          <w:sz w:val="24"/>
          <w:lang w:val="en-US"/>
        </w:rPr>
        <w:t>）</w:t>
      </w:r>
    </w:p>
    <w:p w14:paraId="59367A73">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（1）纸质</w:t>
      </w:r>
      <w:r>
        <w:rPr>
          <w:rFonts w:hint="eastAsia" w:ascii="宋体" w:hAnsi="宋体" w:cs="仿宋_GB2312"/>
          <w:sz w:val="24"/>
          <w:lang w:val="en-US" w:eastAsia="zh-CN"/>
        </w:rPr>
        <w:t>投标</w:t>
      </w:r>
      <w:r>
        <w:rPr>
          <w:rFonts w:hint="eastAsia" w:ascii="宋体" w:hAnsi="宋体" w:cs="仿宋_GB2312"/>
          <w:sz w:val="24"/>
          <w:lang w:val="en-US"/>
        </w:rPr>
        <w:t>文件为一式叁份，其中“正本”壹份和“副本”贰份。电子版</w:t>
      </w:r>
      <w:r>
        <w:rPr>
          <w:rFonts w:hint="eastAsia" w:ascii="宋体" w:hAnsi="宋体" w:cs="仿宋_GB2312"/>
          <w:sz w:val="24"/>
          <w:lang w:val="en-US" w:eastAsia="zh-CN"/>
        </w:rPr>
        <w:t>投标</w:t>
      </w:r>
      <w:r>
        <w:rPr>
          <w:rFonts w:hint="eastAsia" w:ascii="宋体" w:hAnsi="宋体" w:cs="仿宋_GB2312"/>
          <w:sz w:val="24"/>
          <w:lang w:val="en-US"/>
        </w:rPr>
        <w:t>文件仅需壹份。</w:t>
      </w:r>
    </w:p>
    <w:p w14:paraId="5D0851BB">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（2）在每份纸质</w:t>
      </w:r>
      <w:r>
        <w:rPr>
          <w:rFonts w:hint="eastAsia" w:ascii="宋体" w:hAnsi="宋体" w:cs="仿宋_GB2312"/>
          <w:sz w:val="24"/>
          <w:lang w:val="en-US" w:eastAsia="zh-CN"/>
        </w:rPr>
        <w:t>投标</w:t>
      </w:r>
      <w:r>
        <w:rPr>
          <w:rFonts w:hint="eastAsia" w:ascii="宋体" w:hAnsi="宋体" w:cs="仿宋_GB2312"/>
          <w:sz w:val="24"/>
          <w:lang w:val="en-US"/>
        </w:rPr>
        <w:t>文件上要明确标注项目名称、品牌名称、配件名称、</w:t>
      </w:r>
      <w:r>
        <w:rPr>
          <w:rFonts w:hint="eastAsia" w:ascii="宋体" w:hAnsi="宋体" w:cs="仿宋_GB2312"/>
          <w:sz w:val="24"/>
          <w:lang w:val="en-US" w:eastAsia="zh-CN"/>
        </w:rPr>
        <w:t>投标人</w:t>
      </w:r>
      <w:r>
        <w:rPr>
          <w:rFonts w:hint="eastAsia" w:ascii="宋体" w:hAnsi="宋体" w:cs="仿宋_GB2312"/>
          <w:sz w:val="24"/>
          <w:lang w:val="en-US"/>
        </w:rPr>
        <w:t>的全称、日期、“正本”、“副本”字样。</w:t>
      </w:r>
    </w:p>
    <w:p w14:paraId="67A4D156">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（3）</w:t>
      </w:r>
      <w:r>
        <w:rPr>
          <w:rFonts w:hint="eastAsia" w:ascii="宋体" w:hAnsi="宋体" w:cs="仿宋_GB2312"/>
          <w:sz w:val="24"/>
          <w:lang w:val="zh-CN" w:eastAsia="zh-CN"/>
        </w:rPr>
        <w:t>投标</w:t>
      </w:r>
      <w:r>
        <w:rPr>
          <w:rFonts w:hint="eastAsia" w:ascii="宋体" w:hAnsi="宋体" w:cs="仿宋_GB2312"/>
          <w:sz w:val="24"/>
          <w:lang w:val="en-US"/>
        </w:rPr>
        <w:t>文件中的所有“正本”，其正文内容须按</w:t>
      </w:r>
      <w:r>
        <w:rPr>
          <w:rFonts w:hint="eastAsia" w:ascii="宋体" w:hAnsi="宋体" w:cs="仿宋_GB2312"/>
          <w:sz w:val="24"/>
          <w:lang w:val="zh-CN" w:eastAsia="zh-CN"/>
        </w:rPr>
        <w:t>招标</w:t>
      </w:r>
      <w:r>
        <w:rPr>
          <w:rFonts w:hint="eastAsia" w:ascii="宋体" w:hAnsi="宋体" w:cs="仿宋_GB2312"/>
          <w:sz w:val="24"/>
          <w:lang w:val="en-US"/>
        </w:rPr>
        <w:t>文件要求由</w:t>
      </w:r>
      <w:r>
        <w:rPr>
          <w:rFonts w:hint="eastAsia" w:ascii="宋体" w:hAnsi="宋体" w:cs="仿宋_GB2312"/>
          <w:sz w:val="24"/>
          <w:lang w:val="zh-CN" w:eastAsia="zh-CN"/>
        </w:rPr>
        <w:t>投标人</w:t>
      </w:r>
      <w:r>
        <w:rPr>
          <w:rFonts w:hint="eastAsia" w:ascii="宋体" w:hAnsi="宋体" w:cs="仿宋_GB2312"/>
          <w:sz w:val="24"/>
          <w:lang w:val="en-US"/>
        </w:rPr>
        <w:t>法定代表人或被授权人签字（或盖章）并加盖单位公章。“副本”可复印，但须加盖单位公章。</w:t>
      </w:r>
    </w:p>
    <w:p w14:paraId="3B31D0E2">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eastAsia="zh-CN"/>
        </w:rPr>
      </w:pPr>
      <w:r>
        <w:rPr>
          <w:rFonts w:hint="eastAsia" w:ascii="宋体" w:hAnsi="宋体" w:cs="仿宋_GB2312"/>
          <w:sz w:val="24"/>
          <w:lang w:val="en-US"/>
        </w:rPr>
        <w:t>（4）电子版</w:t>
      </w:r>
      <w:r>
        <w:rPr>
          <w:rFonts w:hint="eastAsia" w:ascii="宋体" w:hAnsi="宋体" w:cs="仿宋_GB2312"/>
          <w:sz w:val="24"/>
          <w:lang w:val="zh-CN" w:eastAsia="zh-CN"/>
        </w:rPr>
        <w:t>投标</w:t>
      </w:r>
      <w:r>
        <w:rPr>
          <w:rFonts w:hint="eastAsia" w:ascii="宋体" w:hAnsi="宋体" w:cs="仿宋_GB2312"/>
          <w:sz w:val="24"/>
          <w:lang w:val="en-US"/>
        </w:rPr>
        <w:t>文件</w:t>
      </w:r>
    </w:p>
    <w:p w14:paraId="0B6BAF9F">
      <w:pPr>
        <w:autoSpaceDE w:val="0"/>
        <w:autoSpaceDN w:val="0"/>
        <w:adjustRightInd w:val="0"/>
        <w:snapToGrid w:val="0"/>
        <w:spacing w:before="0" w:after="0"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电子版</w:t>
      </w:r>
      <w:r>
        <w:rPr>
          <w:rFonts w:hint="eastAsia" w:ascii="宋体" w:hAnsi="宋体" w:cs="仿宋_GB2312"/>
          <w:sz w:val="24"/>
          <w:lang w:val="zh-CN" w:eastAsia="zh-CN"/>
        </w:rPr>
        <w:t>投标</w:t>
      </w:r>
      <w:r>
        <w:rPr>
          <w:rFonts w:hint="eastAsia" w:ascii="宋体" w:hAnsi="宋体" w:cs="仿宋_GB2312"/>
          <w:sz w:val="24"/>
          <w:lang w:val="en-US"/>
        </w:rPr>
        <w:t>文件包括：①产品报价表（按Excel表格提供），②电子版响应文件，全部内容存入一份U盘，U盘密封在所投配件的所投品牌的</w:t>
      </w:r>
      <w:r>
        <w:rPr>
          <w:rFonts w:hint="eastAsia" w:ascii="宋体" w:hAnsi="宋体" w:cs="仿宋_GB2312"/>
          <w:sz w:val="24"/>
          <w:lang w:val="zh-CN" w:eastAsia="zh-CN"/>
        </w:rPr>
        <w:t>投标</w:t>
      </w:r>
      <w:r>
        <w:rPr>
          <w:rFonts w:hint="eastAsia" w:ascii="宋体" w:hAnsi="宋体" w:cs="仿宋_GB2312"/>
          <w:sz w:val="24"/>
          <w:lang w:val="en-US"/>
        </w:rPr>
        <w:t>文件包中，也可以单独密封。</w:t>
      </w:r>
    </w:p>
    <w:p w14:paraId="215DD4BA">
      <w:pPr>
        <w:autoSpaceDE w:val="0"/>
        <w:autoSpaceDN w:val="0"/>
        <w:adjustRightInd w:val="0"/>
        <w:snapToGrid w:val="0"/>
        <w:spacing w:line="360" w:lineRule="auto"/>
        <w:ind w:firstLine="482" w:firstLineChars="200"/>
        <w:contextualSpacing/>
        <w:jc w:val="left"/>
        <w:rPr>
          <w:rFonts w:hint="eastAsia" w:ascii="宋体" w:hAnsi="宋体" w:cs="仿宋_GB2312"/>
          <w:b/>
          <w:bCs/>
          <w:sz w:val="24"/>
          <w:lang w:val="en-US"/>
        </w:rPr>
      </w:pPr>
      <w:r>
        <w:rPr>
          <w:rFonts w:hint="eastAsia" w:ascii="宋体" w:hAnsi="宋体" w:cs="仿宋_GB2312"/>
          <w:b/>
          <w:bCs/>
          <w:sz w:val="24"/>
        </w:rPr>
        <w:t>3、投标</w:t>
      </w:r>
      <w:r>
        <w:rPr>
          <w:rFonts w:hint="eastAsia" w:ascii="宋体" w:hAnsi="宋体" w:cs="仿宋_GB2312"/>
          <w:b/>
          <w:bCs/>
          <w:sz w:val="24"/>
          <w:lang w:val="en-US"/>
        </w:rPr>
        <w:t>文件的密封及标记</w:t>
      </w:r>
    </w:p>
    <w:p w14:paraId="18179049">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w:t>
      </w:r>
      <w:r>
        <w:rPr>
          <w:rFonts w:hint="eastAsia" w:ascii="宋体" w:hAnsi="宋体" w:cs="仿宋_GB2312"/>
          <w:sz w:val="24"/>
        </w:rPr>
        <w:t>1</w:t>
      </w:r>
      <w:r>
        <w:rPr>
          <w:rFonts w:hint="eastAsia" w:ascii="宋体" w:hAnsi="宋体" w:cs="仿宋_GB2312"/>
          <w:sz w:val="24"/>
          <w:lang w:val="en-US"/>
        </w:rPr>
        <w:t>）</w:t>
      </w:r>
      <w:r>
        <w:rPr>
          <w:rFonts w:hint="eastAsia" w:ascii="宋体" w:hAnsi="宋体" w:cs="仿宋_GB2312"/>
          <w:sz w:val="24"/>
        </w:rPr>
        <w:t>投标人可将每部分投标文件</w:t>
      </w:r>
      <w:r>
        <w:rPr>
          <w:rFonts w:hint="eastAsia" w:ascii="宋体" w:hAnsi="宋体" w:cs="仿宋_GB2312"/>
          <w:sz w:val="24"/>
          <w:lang w:val="en-US"/>
        </w:rPr>
        <w:t>正副本统一密封或分别密封，如正本和副本分别密封的，应在封袋或封箱上标明正、副本字样。</w:t>
      </w:r>
    </w:p>
    <w:p w14:paraId="1D1EBB70">
      <w:pPr>
        <w:autoSpaceDE w:val="0"/>
        <w:autoSpaceDN w:val="0"/>
        <w:adjustRightInd w:val="0"/>
        <w:snapToGrid w:val="0"/>
        <w:spacing w:line="360" w:lineRule="auto"/>
        <w:ind w:firstLine="480" w:firstLineChars="200"/>
        <w:jc w:val="left"/>
        <w:rPr>
          <w:rFonts w:hint="eastAsia" w:ascii="宋体" w:hAnsi="宋体" w:cs="仿宋_GB2312"/>
          <w:b/>
          <w:bCs/>
          <w:sz w:val="24"/>
          <w:u w:val="double"/>
          <w:lang w:val="zh-CN"/>
        </w:rPr>
      </w:pPr>
      <w:r>
        <w:rPr>
          <w:rFonts w:hint="eastAsia" w:ascii="宋体" w:hAnsi="宋体" w:cs="仿宋_GB2312"/>
          <w:sz w:val="24"/>
          <w:lang w:val="zh-CN"/>
        </w:rPr>
        <w:t>（</w:t>
      </w:r>
      <w:r>
        <w:rPr>
          <w:rFonts w:hint="eastAsia" w:ascii="宋体" w:hAnsi="宋体" w:cs="仿宋_GB2312"/>
          <w:sz w:val="24"/>
          <w:lang w:val="en-US" w:eastAsia="zh-CN"/>
        </w:rPr>
        <w:t>2</w:t>
      </w:r>
      <w:r>
        <w:rPr>
          <w:rFonts w:hint="eastAsia" w:ascii="宋体" w:hAnsi="宋体" w:cs="仿宋_GB2312"/>
          <w:sz w:val="24"/>
          <w:lang w:val="zh-CN"/>
        </w:rPr>
        <w:t>）密封后，应在封袋或封箱上明确标注</w:t>
      </w:r>
      <w:r>
        <w:rPr>
          <w:rFonts w:hint="eastAsia" w:ascii="宋体" w:hAnsi="宋体" w:cs="仿宋_GB2312"/>
          <w:b/>
          <w:bCs/>
          <w:sz w:val="24"/>
          <w:u w:val="double"/>
        </w:rPr>
        <w:t>招标</w:t>
      </w:r>
      <w:r>
        <w:rPr>
          <w:rFonts w:hint="eastAsia" w:ascii="宋体" w:hAnsi="宋体" w:cs="仿宋_GB2312"/>
          <w:b/>
          <w:bCs/>
          <w:sz w:val="24"/>
          <w:u w:val="double"/>
          <w:lang w:val="zh-CN"/>
        </w:rPr>
        <w:t>项目名称、</w:t>
      </w:r>
      <w:r>
        <w:rPr>
          <w:rFonts w:hint="eastAsia" w:ascii="宋体" w:hAnsi="宋体" w:cs="宋体"/>
          <w:b/>
          <w:bCs/>
          <w:sz w:val="24"/>
          <w:u w:val="double"/>
          <w:lang w:val="zh-CN"/>
        </w:rPr>
        <w:t>品牌名称、配件名称、</w:t>
      </w:r>
      <w:r>
        <w:rPr>
          <w:rFonts w:hint="eastAsia" w:ascii="宋体" w:hAnsi="宋体" w:cs="仿宋_GB2312"/>
          <w:b/>
          <w:bCs/>
          <w:sz w:val="24"/>
          <w:u w:val="double"/>
          <w:lang w:val="zh-CN"/>
        </w:rPr>
        <w:t>投标人的全称及日期。</w:t>
      </w:r>
    </w:p>
    <w:p w14:paraId="1C7D455A">
      <w:pPr>
        <w:autoSpaceDE w:val="0"/>
        <w:autoSpaceDN w:val="0"/>
        <w:adjustRightInd w:val="0"/>
        <w:snapToGrid w:val="0"/>
        <w:spacing w:line="360" w:lineRule="auto"/>
        <w:ind w:firstLine="480" w:firstLineChars="200"/>
        <w:rPr>
          <w:rFonts w:hint="eastAsia" w:ascii="宋体" w:hAnsi="宋体" w:eastAsia="宋体" w:cs="仿宋_GB2312"/>
          <w:sz w:val="24"/>
          <w:lang w:val="zh-CN"/>
        </w:rPr>
      </w:pPr>
      <w:r>
        <w:rPr>
          <w:rFonts w:hint="eastAsia" w:ascii="宋体" w:hAnsi="宋体" w:eastAsia="宋体" w:cs="仿宋_GB2312"/>
          <w:sz w:val="24"/>
          <w:lang w:val="zh-CN"/>
        </w:rPr>
        <w:t>（</w:t>
      </w:r>
      <w:r>
        <w:rPr>
          <w:rFonts w:hint="eastAsia" w:ascii="宋体" w:hAnsi="宋体" w:eastAsia="宋体" w:cs="仿宋_GB2312"/>
          <w:sz w:val="24"/>
          <w:lang w:val="zh-CN" w:eastAsia="zh-CN"/>
        </w:rPr>
        <w:t>3）</w:t>
      </w:r>
      <w:r>
        <w:rPr>
          <w:rFonts w:hint="eastAsia" w:ascii="宋体" w:hAnsi="宋体" w:eastAsia="宋体" w:cs="仿宋_GB2312"/>
          <w:sz w:val="24"/>
          <w:lang w:val="zh-CN"/>
        </w:rPr>
        <w:t>在边缝处加盖</w:t>
      </w:r>
      <w:r>
        <w:rPr>
          <w:rFonts w:hint="eastAsia" w:ascii="宋体" w:hAnsi="宋体" w:eastAsia="宋体" w:cs="仿宋_GB2312"/>
          <w:sz w:val="24"/>
          <w:lang w:val="en-US" w:eastAsia="zh-CN"/>
        </w:rPr>
        <w:t>投标人</w:t>
      </w:r>
      <w:r>
        <w:rPr>
          <w:rFonts w:hint="eastAsia" w:ascii="宋体" w:hAnsi="宋体" w:eastAsia="宋体" w:cs="仿宋_GB2312"/>
          <w:sz w:val="24"/>
          <w:lang w:val="zh-CN"/>
        </w:rPr>
        <w:t>公章或骑缝签字。</w:t>
      </w:r>
    </w:p>
    <w:p w14:paraId="3277ECF1">
      <w:pPr>
        <w:autoSpaceDE w:val="0"/>
        <w:autoSpaceDN w:val="0"/>
        <w:adjustRightInd w:val="0"/>
        <w:snapToGrid w:val="0"/>
        <w:spacing w:line="360" w:lineRule="auto"/>
        <w:ind w:firstLine="480" w:firstLineChars="200"/>
        <w:jc w:val="left"/>
        <w:rPr>
          <w:rFonts w:hint="eastAsia" w:ascii="宋体" w:hAnsi="宋体" w:eastAsia="宋体" w:cs="仿宋_GB2312"/>
          <w:sz w:val="24"/>
          <w:lang w:val="zh-CN"/>
        </w:rPr>
      </w:pPr>
      <w:r>
        <w:rPr>
          <w:rFonts w:hint="eastAsia" w:ascii="宋体" w:hAnsi="宋体" w:eastAsia="宋体" w:cs="仿宋_GB2312"/>
          <w:sz w:val="24"/>
          <w:lang w:val="zh-CN"/>
        </w:rPr>
        <w:t>（4）采购人将拒绝接收未按照招标文件要求密封及标记的投标文件。</w:t>
      </w:r>
    </w:p>
    <w:p w14:paraId="3775CAF5">
      <w:pPr>
        <w:pStyle w:val="4"/>
        <w:adjustRightInd w:val="0"/>
        <w:snapToGrid w:val="0"/>
        <w:spacing w:before="0" w:after="0" w:line="360" w:lineRule="auto"/>
        <w:ind w:firstLine="482" w:firstLineChars="200"/>
        <w:rPr>
          <w:rFonts w:ascii="宋体" w:hAnsi="宋体"/>
          <w:sz w:val="24"/>
          <w:szCs w:val="24"/>
        </w:rPr>
      </w:pPr>
      <w:bookmarkStart w:id="62" w:name="_Toc16938545"/>
      <w:bookmarkStart w:id="63" w:name="_Toc513029229"/>
      <w:bookmarkStart w:id="64" w:name="_Toc20823301"/>
      <w:bookmarkStart w:id="65" w:name="_Toc120614218"/>
      <w:r>
        <w:rPr>
          <w:rFonts w:ascii="宋体" w:hAnsi="宋体"/>
          <w:sz w:val="24"/>
          <w:szCs w:val="24"/>
        </w:rPr>
        <w:t>（</w:t>
      </w:r>
      <w:r>
        <w:rPr>
          <w:rFonts w:hint="eastAsia" w:ascii="宋体" w:hAnsi="宋体"/>
          <w:sz w:val="24"/>
          <w:szCs w:val="24"/>
          <w:lang w:val="en-US" w:eastAsia="zh-CN"/>
        </w:rPr>
        <w:t>五</w:t>
      </w:r>
      <w:r>
        <w:rPr>
          <w:rFonts w:ascii="宋体" w:hAnsi="宋体"/>
          <w:sz w:val="24"/>
          <w:szCs w:val="24"/>
        </w:rPr>
        <w:t>）开标与评标</w:t>
      </w:r>
      <w:bookmarkEnd w:id="62"/>
      <w:bookmarkEnd w:id="63"/>
      <w:bookmarkEnd w:id="64"/>
      <w:bookmarkEnd w:id="65"/>
    </w:p>
    <w:p w14:paraId="76F11660">
      <w:pPr>
        <w:pStyle w:val="5"/>
        <w:adjustRightInd w:val="0"/>
        <w:snapToGrid w:val="0"/>
        <w:spacing w:line="360" w:lineRule="auto"/>
        <w:ind w:firstLine="480" w:firstLineChars="200"/>
        <w:jc w:val="both"/>
        <w:rPr>
          <w:rFonts w:ascii="宋体" w:hAnsi="宋体" w:eastAsia="宋体"/>
          <w:b/>
          <w:bCs/>
          <w:sz w:val="24"/>
          <w:szCs w:val="24"/>
        </w:rPr>
      </w:pPr>
      <w:bookmarkStart w:id="66" w:name="_Toc16938546"/>
      <w:bookmarkStart w:id="67" w:name="_Toc20823302"/>
      <w:bookmarkStart w:id="68" w:name="_Toc513029230"/>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开标</w:t>
      </w:r>
      <w:bookmarkEnd w:id="66"/>
      <w:bookmarkEnd w:id="67"/>
      <w:bookmarkEnd w:id="68"/>
    </w:p>
    <w:p w14:paraId="03E06FF3">
      <w:pPr>
        <w:tabs>
          <w:tab w:val="left" w:pos="3100"/>
          <w:tab w:val="left" w:pos="3460"/>
          <w:tab w:val="left" w:pos="3700"/>
          <w:tab w:val="left" w:pos="4060"/>
          <w:tab w:val="left" w:pos="4300"/>
          <w:tab w:val="left" w:pos="4900"/>
          <w:tab w:val="left" w:pos="8025"/>
          <w:tab w:val="left" w:pos="8260"/>
          <w:tab w:val="left" w:pos="8500"/>
        </w:tabs>
        <w:adjustRightInd w:val="0"/>
        <w:snapToGrid w:val="0"/>
        <w:spacing w:line="360" w:lineRule="auto"/>
        <w:ind w:firstLine="480" w:firstLineChars="200"/>
        <w:jc w:val="left"/>
        <w:rPr>
          <w:rFonts w:ascii="宋体" w:hAnsi="宋体"/>
          <w:bCs/>
          <w:sz w:val="24"/>
        </w:rPr>
      </w:pPr>
      <w:r>
        <w:rPr>
          <w:rFonts w:ascii="宋体" w:hAnsi="宋体"/>
          <w:bCs/>
          <w:sz w:val="24"/>
        </w:rPr>
        <w:t>采购代理将在招标公告中规定的时间和地点组织公开开标。</w:t>
      </w:r>
    </w:p>
    <w:p w14:paraId="5D48BB10">
      <w:pPr>
        <w:pStyle w:val="5"/>
        <w:adjustRightInd w:val="0"/>
        <w:snapToGrid w:val="0"/>
        <w:spacing w:line="360" w:lineRule="auto"/>
        <w:ind w:firstLine="480" w:firstLineChars="200"/>
        <w:jc w:val="both"/>
        <w:rPr>
          <w:rFonts w:ascii="宋体" w:hAnsi="宋体" w:eastAsia="宋体"/>
          <w:b/>
          <w:bCs/>
          <w:sz w:val="24"/>
          <w:szCs w:val="24"/>
        </w:rPr>
      </w:pPr>
      <w:bookmarkStart w:id="69" w:name="_Toc20823303"/>
      <w:bookmarkStart w:id="70" w:name="_Toc16938547"/>
      <w:bookmarkStart w:id="71" w:name="_Toc513029231"/>
      <w:r>
        <w:rPr>
          <w:rFonts w:ascii="宋体" w:hAnsi="宋体" w:eastAsia="宋体"/>
          <w:sz w:val="24"/>
          <w:szCs w:val="24"/>
        </w:rPr>
        <w:t>2</w:t>
      </w:r>
      <w:r>
        <w:rPr>
          <w:rFonts w:hint="eastAsia" w:ascii="宋体" w:hAnsi="宋体" w:eastAsia="宋体"/>
          <w:sz w:val="24"/>
          <w:szCs w:val="24"/>
        </w:rPr>
        <w:t>.</w:t>
      </w:r>
      <w:r>
        <w:rPr>
          <w:rFonts w:ascii="宋体" w:hAnsi="宋体" w:eastAsia="宋体"/>
          <w:sz w:val="24"/>
          <w:szCs w:val="24"/>
        </w:rPr>
        <w:t>评标委员会</w:t>
      </w:r>
    </w:p>
    <w:p w14:paraId="77A172A4">
      <w:pPr>
        <w:adjustRightInd w:val="0"/>
        <w:snapToGrid w:val="0"/>
        <w:spacing w:line="360" w:lineRule="auto"/>
        <w:ind w:firstLine="480" w:firstLineChars="200"/>
        <w:rPr>
          <w:rFonts w:ascii="宋体" w:hAnsi="宋体"/>
          <w:b/>
          <w:sz w:val="24"/>
        </w:rPr>
      </w:pPr>
      <w:r>
        <w:rPr>
          <w:rFonts w:ascii="宋体" w:hAnsi="宋体"/>
          <w:sz w:val="24"/>
        </w:rPr>
        <w:t>2.1开标后，采购</w:t>
      </w:r>
      <w:r>
        <w:rPr>
          <w:rFonts w:hint="eastAsia" w:ascii="宋体" w:hAnsi="宋体"/>
          <w:sz w:val="24"/>
        </w:rPr>
        <w:t>人</w:t>
      </w:r>
      <w:r>
        <w:rPr>
          <w:rFonts w:ascii="宋体" w:hAnsi="宋体"/>
          <w:sz w:val="24"/>
        </w:rPr>
        <w:t>将立即组织评标委员会（以下简称评委会）进行评标。</w:t>
      </w:r>
    </w:p>
    <w:p w14:paraId="4889C569">
      <w:pPr>
        <w:adjustRightInd w:val="0"/>
        <w:snapToGrid w:val="0"/>
        <w:spacing w:line="360" w:lineRule="auto"/>
        <w:ind w:firstLine="480" w:firstLineChars="200"/>
        <w:rPr>
          <w:rFonts w:ascii="宋体" w:hAnsi="宋体"/>
          <w:sz w:val="24"/>
        </w:rPr>
      </w:pPr>
      <w:r>
        <w:rPr>
          <w:rFonts w:ascii="宋体" w:hAnsi="宋体"/>
          <w:sz w:val="24"/>
        </w:rPr>
        <w:t>2.2评委会由采购人代表和有关技术、经济等方面的专家组成，且人员构成符合有关规定。</w:t>
      </w:r>
    </w:p>
    <w:p w14:paraId="13214AA3">
      <w:pPr>
        <w:adjustRightInd w:val="0"/>
        <w:snapToGrid w:val="0"/>
        <w:spacing w:line="360" w:lineRule="auto"/>
        <w:ind w:firstLine="480" w:firstLineChars="200"/>
        <w:rPr>
          <w:rFonts w:ascii="宋体" w:hAnsi="宋体"/>
          <w:sz w:val="24"/>
        </w:rPr>
      </w:pPr>
      <w:r>
        <w:rPr>
          <w:rFonts w:ascii="宋体" w:hAnsi="宋体"/>
          <w:sz w:val="24"/>
        </w:rPr>
        <w:t>2.3评委会独立工作，负责评审所有投标文件并确定中标</w:t>
      </w:r>
      <w:r>
        <w:rPr>
          <w:rFonts w:hint="eastAsia" w:ascii="宋体" w:hAnsi="宋体"/>
          <w:sz w:val="24"/>
        </w:rPr>
        <w:t>候选人</w:t>
      </w:r>
      <w:r>
        <w:rPr>
          <w:rFonts w:ascii="宋体" w:hAnsi="宋体"/>
          <w:sz w:val="24"/>
        </w:rPr>
        <w:t>。</w:t>
      </w:r>
    </w:p>
    <w:p w14:paraId="0A12309A">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3.评标过程的保密与公正</w:t>
      </w:r>
    </w:p>
    <w:bookmarkEnd w:id="69"/>
    <w:bookmarkEnd w:id="70"/>
    <w:bookmarkEnd w:id="71"/>
    <w:p w14:paraId="31FD2FC0">
      <w:pPr>
        <w:adjustRightInd w:val="0"/>
        <w:snapToGrid w:val="0"/>
        <w:spacing w:line="360" w:lineRule="auto"/>
        <w:ind w:firstLine="480" w:firstLineChars="200"/>
        <w:rPr>
          <w:rFonts w:ascii="宋体" w:hAnsi="宋体"/>
          <w:bCs/>
          <w:sz w:val="24"/>
        </w:rPr>
      </w:pPr>
      <w:r>
        <w:rPr>
          <w:rFonts w:ascii="宋体" w:hAnsi="宋体"/>
          <w:sz w:val="24"/>
        </w:rPr>
        <w:t>3.1</w:t>
      </w:r>
      <w:r>
        <w:rPr>
          <w:rFonts w:ascii="宋体" w:hAnsi="宋体"/>
          <w:bCs/>
          <w:sz w:val="24"/>
        </w:rPr>
        <w:t>公开开标后，直至向中标的</w:t>
      </w:r>
      <w:r>
        <w:rPr>
          <w:rFonts w:hint="eastAsia" w:ascii="宋体" w:hAnsi="宋体"/>
          <w:bCs/>
          <w:sz w:val="24"/>
        </w:rPr>
        <w:t>投标人</w:t>
      </w:r>
      <w:r>
        <w:rPr>
          <w:rFonts w:ascii="宋体" w:hAnsi="宋体"/>
          <w:bCs/>
          <w:sz w:val="24"/>
        </w:rPr>
        <w:t>授予合同时止，凡是与审查、澄清、评价和比较投标的有关资料以及授标建议等，采购人、评委、采购</w:t>
      </w:r>
      <w:r>
        <w:rPr>
          <w:rFonts w:hint="eastAsia" w:ascii="宋体" w:hAnsi="宋体"/>
          <w:bCs/>
          <w:sz w:val="24"/>
        </w:rPr>
        <w:t>代理</w:t>
      </w:r>
      <w:r>
        <w:rPr>
          <w:rFonts w:ascii="宋体" w:hAnsi="宋体"/>
          <w:bCs/>
          <w:sz w:val="24"/>
        </w:rPr>
        <w:t>均不得向</w:t>
      </w:r>
      <w:r>
        <w:rPr>
          <w:rFonts w:hint="eastAsia" w:ascii="宋体" w:hAnsi="宋体"/>
          <w:bCs/>
          <w:sz w:val="24"/>
        </w:rPr>
        <w:t>投标人</w:t>
      </w:r>
      <w:r>
        <w:rPr>
          <w:rFonts w:ascii="宋体" w:hAnsi="宋体"/>
          <w:bCs/>
          <w:sz w:val="24"/>
        </w:rPr>
        <w:t>或与评标无关的其他人员透露。</w:t>
      </w:r>
    </w:p>
    <w:p w14:paraId="20D749AB">
      <w:pPr>
        <w:adjustRightInd w:val="0"/>
        <w:snapToGrid w:val="0"/>
        <w:spacing w:line="360" w:lineRule="auto"/>
        <w:ind w:firstLine="480" w:firstLineChars="200"/>
        <w:rPr>
          <w:rFonts w:ascii="宋体" w:hAnsi="宋体"/>
          <w:sz w:val="24"/>
        </w:rPr>
      </w:pPr>
      <w:r>
        <w:rPr>
          <w:rFonts w:ascii="宋体" w:hAnsi="宋体"/>
          <w:sz w:val="24"/>
        </w:rPr>
        <w:t>3.2在评标过程中，</w:t>
      </w:r>
      <w:r>
        <w:rPr>
          <w:rFonts w:hint="eastAsia" w:ascii="宋体" w:hAnsi="宋体"/>
          <w:sz w:val="24"/>
        </w:rPr>
        <w:t>投标人</w:t>
      </w:r>
      <w:r>
        <w:rPr>
          <w:rFonts w:ascii="宋体" w:hAnsi="宋体"/>
          <w:sz w:val="24"/>
        </w:rPr>
        <w:t>不得以任何行为影响评标过程，否则其投标文件将被作为无效投标文件。</w:t>
      </w:r>
    </w:p>
    <w:p w14:paraId="61DC19E4">
      <w:pPr>
        <w:adjustRightInd w:val="0"/>
        <w:snapToGrid w:val="0"/>
        <w:spacing w:line="360" w:lineRule="auto"/>
        <w:ind w:firstLine="480" w:firstLineChars="200"/>
        <w:rPr>
          <w:rFonts w:ascii="宋体" w:hAnsi="宋体"/>
          <w:sz w:val="24"/>
        </w:rPr>
      </w:pPr>
      <w:r>
        <w:rPr>
          <w:rFonts w:ascii="宋体" w:hAnsi="宋体"/>
          <w:sz w:val="24"/>
        </w:rPr>
        <w:t>3.3在评标期间，采购</w:t>
      </w:r>
      <w:r>
        <w:rPr>
          <w:rFonts w:hint="eastAsia" w:ascii="宋体" w:hAnsi="宋体"/>
          <w:sz w:val="24"/>
        </w:rPr>
        <w:t>代理</w:t>
      </w:r>
      <w:r>
        <w:rPr>
          <w:rFonts w:ascii="宋体" w:hAnsi="宋体"/>
          <w:sz w:val="24"/>
        </w:rPr>
        <w:t>将设专门人员与</w:t>
      </w:r>
      <w:r>
        <w:rPr>
          <w:rFonts w:hint="eastAsia" w:ascii="宋体" w:hAnsi="宋体"/>
          <w:sz w:val="24"/>
        </w:rPr>
        <w:t>投标人</w:t>
      </w:r>
      <w:r>
        <w:rPr>
          <w:rFonts w:ascii="宋体" w:hAnsi="宋体"/>
          <w:sz w:val="24"/>
        </w:rPr>
        <w:t>联系。</w:t>
      </w:r>
    </w:p>
    <w:p w14:paraId="52E8BA5F">
      <w:pPr>
        <w:adjustRightInd w:val="0"/>
        <w:snapToGrid w:val="0"/>
        <w:spacing w:line="360" w:lineRule="auto"/>
        <w:ind w:firstLine="480" w:firstLineChars="200"/>
        <w:rPr>
          <w:rFonts w:ascii="宋体" w:hAnsi="宋体"/>
          <w:sz w:val="24"/>
        </w:rPr>
      </w:pPr>
      <w:r>
        <w:rPr>
          <w:rFonts w:ascii="宋体" w:hAnsi="宋体"/>
          <w:sz w:val="24"/>
        </w:rPr>
        <w:t>3.4 采购</w:t>
      </w:r>
      <w:r>
        <w:rPr>
          <w:rFonts w:hint="eastAsia" w:ascii="宋体" w:hAnsi="宋体"/>
          <w:sz w:val="24"/>
        </w:rPr>
        <w:t>代理</w:t>
      </w:r>
      <w:r>
        <w:rPr>
          <w:rFonts w:ascii="宋体" w:hAnsi="宋体"/>
          <w:sz w:val="24"/>
        </w:rPr>
        <w:t>和评标委员会不向未中标的</w:t>
      </w:r>
      <w:r>
        <w:rPr>
          <w:rFonts w:hint="eastAsia" w:ascii="宋体" w:hAnsi="宋体"/>
          <w:sz w:val="24"/>
        </w:rPr>
        <w:t>投标人</w:t>
      </w:r>
      <w:r>
        <w:rPr>
          <w:rFonts w:ascii="宋体" w:hAnsi="宋体"/>
          <w:sz w:val="24"/>
        </w:rPr>
        <w:t>解释未中标原因，也不公布评标过程中的相关细节。</w:t>
      </w:r>
    </w:p>
    <w:p w14:paraId="4DFA956C">
      <w:pPr>
        <w:adjustRightInd w:val="0"/>
        <w:snapToGrid w:val="0"/>
        <w:spacing w:line="360" w:lineRule="auto"/>
        <w:ind w:firstLine="480" w:firstLineChars="200"/>
        <w:rPr>
          <w:rFonts w:ascii="宋体" w:hAnsi="宋体"/>
          <w:sz w:val="24"/>
        </w:rPr>
      </w:pPr>
      <w:r>
        <w:rPr>
          <w:rFonts w:ascii="宋体" w:hAnsi="宋体"/>
          <w:sz w:val="24"/>
        </w:rPr>
        <w:t>3.5采用综合评分法的项目</w:t>
      </w:r>
      <w:r>
        <w:rPr>
          <w:rFonts w:hint="eastAsia" w:ascii="宋体" w:hAnsi="宋体"/>
          <w:sz w:val="24"/>
          <w:lang w:eastAsia="zh-CN"/>
        </w:rPr>
        <w:t>，在</w:t>
      </w:r>
      <w:r>
        <w:rPr>
          <w:rFonts w:ascii="宋体" w:hAnsi="宋体"/>
          <w:sz w:val="24"/>
        </w:rPr>
        <w:t>公布评标结果时一并公布所有</w:t>
      </w:r>
      <w:r>
        <w:rPr>
          <w:rFonts w:hint="eastAsia" w:ascii="宋体" w:hAnsi="宋体"/>
          <w:sz w:val="24"/>
        </w:rPr>
        <w:t>投标人</w:t>
      </w:r>
      <w:r>
        <w:rPr>
          <w:rFonts w:ascii="宋体" w:hAnsi="宋体"/>
          <w:sz w:val="24"/>
        </w:rPr>
        <w:t>的评审得分及排序情况。</w:t>
      </w:r>
    </w:p>
    <w:p w14:paraId="720CB95E">
      <w:pPr>
        <w:pStyle w:val="5"/>
        <w:adjustRightInd w:val="0"/>
        <w:snapToGrid w:val="0"/>
        <w:spacing w:line="360" w:lineRule="auto"/>
        <w:ind w:firstLine="480" w:firstLineChars="200"/>
        <w:jc w:val="both"/>
        <w:rPr>
          <w:rFonts w:ascii="宋体" w:hAnsi="宋体" w:eastAsia="宋体"/>
          <w:b/>
          <w:bCs/>
          <w:sz w:val="24"/>
          <w:szCs w:val="24"/>
        </w:rPr>
      </w:pPr>
      <w:bookmarkStart w:id="72" w:name="_Toc16938548"/>
      <w:bookmarkStart w:id="73" w:name="_Toc20823304"/>
      <w:bookmarkStart w:id="74" w:name="_Toc513029232"/>
      <w:r>
        <w:rPr>
          <w:rFonts w:ascii="宋体" w:hAnsi="宋体" w:eastAsia="宋体"/>
          <w:sz w:val="24"/>
          <w:szCs w:val="24"/>
        </w:rPr>
        <w:t>4.投标的澄清</w:t>
      </w:r>
      <w:bookmarkEnd w:id="72"/>
      <w:bookmarkEnd w:id="73"/>
      <w:bookmarkEnd w:id="74"/>
    </w:p>
    <w:p w14:paraId="320DA72F">
      <w:pPr>
        <w:adjustRightInd w:val="0"/>
        <w:snapToGrid w:val="0"/>
        <w:spacing w:line="360" w:lineRule="auto"/>
        <w:ind w:firstLine="480" w:firstLineChars="200"/>
        <w:rPr>
          <w:rFonts w:ascii="宋体" w:hAnsi="宋体"/>
          <w:sz w:val="24"/>
        </w:rPr>
      </w:pPr>
      <w:r>
        <w:rPr>
          <w:rFonts w:ascii="宋体" w:hAnsi="宋体"/>
          <w:sz w:val="24"/>
        </w:rPr>
        <w:t>4.1评标期间，为有助于对投标文件的审查、评价和比较，评委会有权要求</w:t>
      </w:r>
      <w:r>
        <w:rPr>
          <w:rFonts w:hint="eastAsia" w:ascii="宋体" w:hAnsi="宋体"/>
          <w:sz w:val="24"/>
        </w:rPr>
        <w:t>投标人</w:t>
      </w:r>
      <w:r>
        <w:rPr>
          <w:rFonts w:ascii="宋体" w:hAnsi="宋体"/>
          <w:sz w:val="24"/>
        </w:rPr>
        <w:t>对其投标文件进行澄清，但并非对每个</w:t>
      </w:r>
      <w:r>
        <w:rPr>
          <w:rFonts w:hint="eastAsia" w:ascii="宋体" w:hAnsi="宋体"/>
          <w:sz w:val="24"/>
        </w:rPr>
        <w:t>投标人</w:t>
      </w:r>
      <w:r>
        <w:rPr>
          <w:rFonts w:ascii="宋体" w:hAnsi="宋体"/>
          <w:sz w:val="24"/>
        </w:rPr>
        <w:t>都作澄清要求。</w:t>
      </w:r>
    </w:p>
    <w:p w14:paraId="448BBAA1">
      <w:pPr>
        <w:adjustRightInd w:val="0"/>
        <w:snapToGrid w:val="0"/>
        <w:spacing w:line="360" w:lineRule="auto"/>
        <w:ind w:firstLine="480" w:firstLineChars="200"/>
        <w:rPr>
          <w:rFonts w:ascii="宋体" w:hAnsi="宋体"/>
          <w:sz w:val="24"/>
        </w:rPr>
      </w:pPr>
      <w:r>
        <w:rPr>
          <w:rFonts w:ascii="宋体" w:hAnsi="宋体"/>
          <w:sz w:val="24"/>
        </w:rPr>
        <w:t>4.2接到评委会澄清要求的</w:t>
      </w:r>
      <w:r>
        <w:rPr>
          <w:rFonts w:hint="eastAsia" w:ascii="宋体" w:hAnsi="宋体"/>
          <w:sz w:val="24"/>
        </w:rPr>
        <w:t>投标人</w:t>
      </w:r>
      <w:r>
        <w:rPr>
          <w:rFonts w:ascii="宋体" w:hAnsi="宋体"/>
          <w:sz w:val="24"/>
        </w:rPr>
        <w:t>应派人按评委会规定的时间和格式做出澄清，澄清的内容作为投标文件的补充部分，但投标的价格和实质性的内容不得做任何更改。</w:t>
      </w:r>
    </w:p>
    <w:p w14:paraId="78047F1B">
      <w:pPr>
        <w:adjustRightInd w:val="0"/>
        <w:snapToGrid w:val="0"/>
        <w:spacing w:line="360" w:lineRule="auto"/>
        <w:ind w:firstLine="480" w:firstLineChars="200"/>
        <w:rPr>
          <w:rFonts w:ascii="宋体" w:hAnsi="宋体"/>
          <w:sz w:val="24"/>
        </w:rPr>
      </w:pPr>
      <w:r>
        <w:rPr>
          <w:rFonts w:ascii="宋体" w:hAnsi="宋体"/>
          <w:sz w:val="24"/>
        </w:rPr>
        <w:t>4.3 接到评委会澄清要求的</w:t>
      </w:r>
      <w:r>
        <w:rPr>
          <w:rFonts w:hint="eastAsia" w:ascii="宋体" w:hAnsi="宋体"/>
          <w:sz w:val="24"/>
        </w:rPr>
        <w:t>投标人</w:t>
      </w:r>
      <w:r>
        <w:rPr>
          <w:rFonts w:ascii="宋体" w:hAnsi="宋体"/>
          <w:sz w:val="24"/>
        </w:rPr>
        <w:t>如未按规定做出澄清，其风险由</w:t>
      </w:r>
      <w:r>
        <w:rPr>
          <w:rFonts w:hint="eastAsia" w:ascii="宋体" w:hAnsi="宋体"/>
          <w:sz w:val="24"/>
        </w:rPr>
        <w:t>投标人</w:t>
      </w:r>
      <w:r>
        <w:rPr>
          <w:rFonts w:ascii="宋体" w:hAnsi="宋体"/>
          <w:sz w:val="24"/>
        </w:rPr>
        <w:t>自行承担。</w:t>
      </w:r>
    </w:p>
    <w:p w14:paraId="357023B0">
      <w:pPr>
        <w:pStyle w:val="5"/>
        <w:adjustRightInd w:val="0"/>
        <w:snapToGrid w:val="0"/>
        <w:spacing w:line="360" w:lineRule="auto"/>
        <w:ind w:firstLine="480" w:firstLineChars="200"/>
        <w:jc w:val="both"/>
        <w:rPr>
          <w:rFonts w:ascii="宋体" w:hAnsi="宋体" w:eastAsia="宋体"/>
          <w:b/>
          <w:bCs/>
          <w:sz w:val="24"/>
          <w:szCs w:val="24"/>
        </w:rPr>
      </w:pPr>
      <w:bookmarkStart w:id="75" w:name="_Toc20823305"/>
      <w:bookmarkStart w:id="76" w:name="_Toc16938549"/>
      <w:bookmarkStart w:id="77" w:name="_Toc513029233"/>
      <w:r>
        <w:rPr>
          <w:rFonts w:ascii="宋体" w:hAnsi="宋体" w:eastAsia="宋体"/>
          <w:sz w:val="24"/>
          <w:szCs w:val="24"/>
        </w:rPr>
        <w:t>5对投标文件的初审</w:t>
      </w:r>
      <w:bookmarkEnd w:id="75"/>
      <w:bookmarkEnd w:id="76"/>
      <w:bookmarkEnd w:id="77"/>
    </w:p>
    <w:p w14:paraId="214DDD8A">
      <w:pPr>
        <w:adjustRightInd w:val="0"/>
        <w:snapToGrid w:val="0"/>
        <w:spacing w:line="360" w:lineRule="auto"/>
        <w:ind w:firstLine="480" w:firstLineChars="200"/>
        <w:rPr>
          <w:rFonts w:ascii="宋体" w:hAnsi="宋体"/>
          <w:bCs/>
          <w:sz w:val="24"/>
        </w:rPr>
      </w:pPr>
      <w:r>
        <w:rPr>
          <w:rFonts w:ascii="宋体" w:hAnsi="宋体"/>
          <w:sz w:val="24"/>
        </w:rPr>
        <w:t>5.1</w:t>
      </w:r>
      <w:r>
        <w:rPr>
          <w:rFonts w:ascii="宋体" w:hAnsi="宋体"/>
          <w:bCs/>
          <w:sz w:val="24"/>
        </w:rPr>
        <w:t>投标文件初审分为资格审查和符合性审查。</w:t>
      </w:r>
    </w:p>
    <w:p w14:paraId="3446CC22">
      <w:pPr>
        <w:adjustRightInd w:val="0"/>
        <w:snapToGrid w:val="0"/>
        <w:spacing w:line="360" w:lineRule="auto"/>
        <w:ind w:firstLine="480" w:firstLineChars="200"/>
        <w:rPr>
          <w:rFonts w:ascii="宋体" w:hAnsi="宋体"/>
          <w:bCs/>
          <w:sz w:val="24"/>
        </w:rPr>
      </w:pPr>
      <w:r>
        <w:rPr>
          <w:rFonts w:ascii="宋体" w:hAnsi="宋体"/>
          <w:bCs/>
          <w:sz w:val="24"/>
        </w:rPr>
        <w:t>5.1.1资格审查：依据法律法规和招标文件的规定，由</w:t>
      </w:r>
      <w:r>
        <w:rPr>
          <w:rFonts w:hint="eastAsia" w:ascii="宋体" w:hAnsi="宋体"/>
          <w:bCs/>
          <w:sz w:val="24"/>
        </w:rPr>
        <w:t>评委会</w:t>
      </w:r>
      <w:r>
        <w:rPr>
          <w:rFonts w:ascii="宋体" w:hAnsi="宋体"/>
          <w:bCs/>
          <w:sz w:val="24"/>
        </w:rPr>
        <w:t>对投标文件中的资格证明文件进行审查。</w:t>
      </w:r>
    </w:p>
    <w:p w14:paraId="3DDB5EAC">
      <w:pPr>
        <w:adjustRightInd w:val="0"/>
        <w:snapToGrid w:val="0"/>
        <w:spacing w:line="360" w:lineRule="auto"/>
        <w:ind w:firstLine="480" w:firstLineChars="200"/>
        <w:rPr>
          <w:rFonts w:ascii="宋体" w:hAnsi="宋体"/>
          <w:bCs/>
          <w:sz w:val="24"/>
        </w:rPr>
      </w:pPr>
      <w:r>
        <w:rPr>
          <w:rFonts w:ascii="宋体" w:hAnsi="宋体"/>
          <w:bCs/>
          <w:sz w:val="24"/>
        </w:rPr>
        <w:t>5.1.2符合性审查：依据招标文件的规定，由评委会从投标文件的有效性、完整性和对招标文件的响应程度进行审查，以确定是否对招标文件的实质性要求</w:t>
      </w:r>
      <w:r>
        <w:rPr>
          <w:rFonts w:hint="eastAsia" w:ascii="宋体" w:hAnsi="宋体"/>
          <w:bCs/>
          <w:sz w:val="24"/>
        </w:rPr>
        <w:t>做</w:t>
      </w:r>
      <w:r>
        <w:rPr>
          <w:rFonts w:ascii="宋体" w:hAnsi="宋体"/>
          <w:bCs/>
          <w:sz w:val="24"/>
        </w:rPr>
        <w:t>出响应。</w:t>
      </w:r>
    </w:p>
    <w:p w14:paraId="0EBD9041">
      <w:pPr>
        <w:adjustRightInd w:val="0"/>
        <w:snapToGrid w:val="0"/>
        <w:spacing w:line="360" w:lineRule="auto"/>
        <w:ind w:firstLine="480" w:firstLineChars="200"/>
        <w:rPr>
          <w:rFonts w:ascii="宋体" w:hAnsi="宋体"/>
          <w:bCs/>
          <w:sz w:val="24"/>
        </w:rPr>
      </w:pPr>
      <w:r>
        <w:rPr>
          <w:rFonts w:ascii="宋体" w:hAnsi="宋体"/>
          <w:bCs/>
          <w:sz w:val="24"/>
        </w:rPr>
        <w:t>5.1.3未通过资格审查或符合性审查的</w:t>
      </w:r>
      <w:r>
        <w:rPr>
          <w:rFonts w:hint="eastAsia" w:ascii="宋体" w:hAnsi="宋体"/>
          <w:bCs/>
          <w:sz w:val="24"/>
        </w:rPr>
        <w:t>投标人</w:t>
      </w:r>
      <w:r>
        <w:rPr>
          <w:rFonts w:ascii="宋体" w:hAnsi="宋体"/>
          <w:bCs/>
          <w:sz w:val="24"/>
        </w:rPr>
        <w:t>，采购</w:t>
      </w:r>
      <w:r>
        <w:rPr>
          <w:rFonts w:hint="eastAsia" w:ascii="宋体" w:hAnsi="宋体"/>
          <w:bCs/>
          <w:sz w:val="24"/>
        </w:rPr>
        <w:t>代理机构</w:t>
      </w:r>
      <w:r>
        <w:rPr>
          <w:rFonts w:ascii="宋体" w:hAnsi="宋体"/>
          <w:bCs/>
          <w:sz w:val="24"/>
        </w:rPr>
        <w:t>将告知未通过资格审查或符合性审查的原因，评审结束后，采购</w:t>
      </w:r>
      <w:r>
        <w:rPr>
          <w:rFonts w:hint="eastAsia" w:ascii="宋体" w:hAnsi="宋体"/>
          <w:bCs/>
          <w:sz w:val="24"/>
        </w:rPr>
        <w:t>代理机构</w:t>
      </w:r>
      <w:r>
        <w:rPr>
          <w:rFonts w:ascii="宋体" w:hAnsi="宋体"/>
          <w:bCs/>
          <w:sz w:val="24"/>
        </w:rPr>
        <w:t>将不再告知未通过资格审查或符合性审查的原因。</w:t>
      </w:r>
    </w:p>
    <w:p w14:paraId="32A62B42">
      <w:pPr>
        <w:adjustRightInd w:val="0"/>
        <w:snapToGrid w:val="0"/>
        <w:spacing w:line="360" w:lineRule="auto"/>
        <w:ind w:firstLine="480" w:firstLineChars="200"/>
        <w:rPr>
          <w:rFonts w:ascii="宋体" w:hAnsi="宋体"/>
          <w:sz w:val="24"/>
        </w:rPr>
      </w:pPr>
      <w:r>
        <w:rPr>
          <w:rFonts w:ascii="宋体" w:hAnsi="宋体"/>
          <w:sz w:val="24"/>
        </w:rPr>
        <w:t>5.2在详细评标之前，评委会将首先审查每份投标文件是否实质性响应了招标文件的要求。实质性响应的投标应该是与招标文件要求的全部条款、条件和规格相符，没有重大偏离或保留的投标。</w:t>
      </w:r>
    </w:p>
    <w:p w14:paraId="52944154">
      <w:pPr>
        <w:adjustRightInd w:val="0"/>
        <w:snapToGrid w:val="0"/>
        <w:spacing w:line="360" w:lineRule="auto"/>
        <w:ind w:firstLine="480" w:firstLineChars="200"/>
        <w:rPr>
          <w:rFonts w:ascii="宋体" w:hAnsi="宋体"/>
          <w:bCs/>
          <w:sz w:val="24"/>
        </w:rPr>
      </w:pPr>
      <w:r>
        <w:rPr>
          <w:rFonts w:ascii="宋体" w:hAnsi="宋体"/>
          <w:sz w:val="24"/>
        </w:rPr>
        <w:t>所谓重大偏离或保留是指与招标文件规定的实质性要求存在负偏离，或者在实质上与招标文件不一致，而且限制了合同中买方的权利或</w:t>
      </w:r>
      <w:r>
        <w:rPr>
          <w:rFonts w:hint="eastAsia" w:ascii="宋体" w:hAnsi="宋体"/>
          <w:sz w:val="24"/>
        </w:rPr>
        <w:t>投标人</w:t>
      </w:r>
      <w:r>
        <w:rPr>
          <w:rFonts w:ascii="宋体" w:hAnsi="宋体"/>
          <w:sz w:val="24"/>
        </w:rPr>
        <w:t>的义务，纠正这些偏离或保留将会对其他实质性响应要求的</w:t>
      </w:r>
      <w:r>
        <w:rPr>
          <w:rFonts w:hint="eastAsia" w:ascii="宋体" w:hAnsi="宋体"/>
          <w:sz w:val="24"/>
        </w:rPr>
        <w:t>投标人</w:t>
      </w:r>
      <w:r>
        <w:rPr>
          <w:rFonts w:ascii="宋体" w:hAnsi="宋体"/>
          <w:sz w:val="24"/>
        </w:rPr>
        <w:t>的竞争地位产生不公正的影响。重大偏离的认定需经过评委会以少数服从多数的原则</w:t>
      </w:r>
      <w:r>
        <w:rPr>
          <w:rFonts w:hint="eastAsia" w:ascii="宋体" w:hAnsi="宋体"/>
          <w:sz w:val="24"/>
        </w:rPr>
        <w:t>做</w:t>
      </w:r>
      <w:r>
        <w:rPr>
          <w:rFonts w:ascii="宋体" w:hAnsi="宋体"/>
          <w:sz w:val="24"/>
        </w:rPr>
        <w:t>出结论。</w:t>
      </w:r>
      <w:r>
        <w:rPr>
          <w:rFonts w:ascii="宋体" w:hAnsi="宋体"/>
          <w:bCs/>
          <w:sz w:val="24"/>
        </w:rPr>
        <w:t>评委</w:t>
      </w:r>
      <w:r>
        <w:rPr>
          <w:rFonts w:hint="eastAsia" w:ascii="宋体" w:hAnsi="宋体"/>
          <w:bCs/>
          <w:sz w:val="24"/>
        </w:rPr>
        <w:t>会</w:t>
      </w:r>
      <w:r>
        <w:rPr>
          <w:rFonts w:ascii="宋体" w:hAnsi="宋体"/>
          <w:bCs/>
          <w:sz w:val="24"/>
        </w:rPr>
        <w:t>决定投标文件的响应性只根据投标文件本身的内容，而不寻求外部的证据。</w:t>
      </w:r>
    </w:p>
    <w:p w14:paraId="2F508D65">
      <w:pPr>
        <w:adjustRightInd w:val="0"/>
        <w:snapToGrid w:val="0"/>
        <w:spacing w:line="360" w:lineRule="auto"/>
        <w:ind w:firstLine="480" w:firstLineChars="200"/>
        <w:rPr>
          <w:rFonts w:ascii="宋体" w:hAnsi="宋体"/>
          <w:bCs/>
          <w:sz w:val="24"/>
        </w:rPr>
      </w:pPr>
      <w:r>
        <w:rPr>
          <w:rFonts w:ascii="宋体" w:hAnsi="宋体"/>
          <w:sz w:val="24"/>
        </w:rPr>
        <w:t>5.3</w:t>
      </w:r>
      <w:r>
        <w:rPr>
          <w:rFonts w:ascii="宋体" w:hAnsi="宋体"/>
          <w:bCs/>
          <w:sz w:val="24"/>
        </w:rPr>
        <w:t>如果投标文件实质上没有响应招标文件的要求，评委会将予以拒绝，</w:t>
      </w:r>
      <w:r>
        <w:rPr>
          <w:rFonts w:hint="eastAsia" w:ascii="宋体" w:hAnsi="宋体"/>
          <w:bCs/>
          <w:sz w:val="24"/>
        </w:rPr>
        <w:t>投标人</w:t>
      </w:r>
      <w:r>
        <w:rPr>
          <w:rFonts w:ascii="宋体" w:hAnsi="宋体"/>
          <w:bCs/>
          <w:sz w:val="24"/>
        </w:rPr>
        <w:t>不得通过修改或撤销不合要求的偏离或保留而使其投标成为实质性响应的投标。</w:t>
      </w:r>
    </w:p>
    <w:p w14:paraId="31EB3C1A">
      <w:pPr>
        <w:adjustRightInd w:val="0"/>
        <w:snapToGrid w:val="0"/>
        <w:spacing w:line="360" w:lineRule="auto"/>
        <w:ind w:firstLine="480" w:firstLineChars="200"/>
        <w:rPr>
          <w:rFonts w:ascii="宋体" w:hAnsi="宋体"/>
          <w:bCs/>
          <w:sz w:val="24"/>
        </w:rPr>
      </w:pPr>
      <w:r>
        <w:rPr>
          <w:rFonts w:ascii="宋体" w:hAnsi="宋体"/>
          <w:sz w:val="24"/>
        </w:rPr>
        <w:t>5.4</w:t>
      </w:r>
      <w:r>
        <w:rPr>
          <w:rFonts w:ascii="宋体" w:hAnsi="宋体"/>
          <w:bCs/>
          <w:sz w:val="24"/>
        </w:rPr>
        <w:t>评委会将对确定为实质性响应的投标进行进一步审核，看其是否有计算上或累加上的算术错误，修正错误的原则如下：</w:t>
      </w:r>
    </w:p>
    <w:p w14:paraId="5F825D52">
      <w:pPr>
        <w:adjustRightInd w:val="0"/>
        <w:snapToGrid w:val="0"/>
        <w:spacing w:line="360" w:lineRule="auto"/>
        <w:ind w:firstLine="480" w:firstLineChars="200"/>
        <w:rPr>
          <w:rFonts w:ascii="宋体" w:hAnsi="宋体"/>
          <w:bCs/>
          <w:sz w:val="24"/>
        </w:rPr>
      </w:pPr>
      <w:r>
        <w:rPr>
          <w:rFonts w:ascii="宋体" w:hAnsi="宋体"/>
          <w:bCs/>
          <w:sz w:val="24"/>
        </w:rPr>
        <w:t>（1）投标文件中开标一览表内容与投标文件中相应内容不一致的，以开标一览表为准。</w:t>
      </w:r>
    </w:p>
    <w:p w14:paraId="568BCC95">
      <w:pPr>
        <w:adjustRightInd w:val="0"/>
        <w:snapToGrid w:val="0"/>
        <w:spacing w:line="360" w:lineRule="auto"/>
        <w:ind w:firstLine="480" w:firstLineChars="200"/>
        <w:rPr>
          <w:rFonts w:ascii="宋体" w:hAnsi="宋体"/>
          <w:bCs/>
          <w:sz w:val="24"/>
        </w:rPr>
      </w:pPr>
      <w:r>
        <w:rPr>
          <w:rFonts w:ascii="宋体" w:hAnsi="宋体"/>
          <w:bCs/>
          <w:sz w:val="24"/>
        </w:rPr>
        <w:t>（2）大写金额和小写金额不一致的，以大写金额为准。</w:t>
      </w:r>
    </w:p>
    <w:p w14:paraId="1ACAC573">
      <w:pPr>
        <w:adjustRightInd w:val="0"/>
        <w:snapToGrid w:val="0"/>
        <w:spacing w:line="360" w:lineRule="auto"/>
        <w:ind w:firstLine="480" w:firstLineChars="200"/>
        <w:rPr>
          <w:rFonts w:ascii="宋体" w:hAnsi="宋体"/>
          <w:bCs/>
          <w:sz w:val="24"/>
        </w:rPr>
      </w:pPr>
      <w:r>
        <w:rPr>
          <w:rFonts w:ascii="宋体" w:hAnsi="宋体"/>
          <w:bCs/>
          <w:sz w:val="24"/>
        </w:rPr>
        <w:t>（3）单价金额小数点或者百分比有明显错位的，以开标一览表的总价为准，并修改单价。</w:t>
      </w:r>
    </w:p>
    <w:p w14:paraId="120E78A1">
      <w:pPr>
        <w:adjustRightInd w:val="0"/>
        <w:snapToGrid w:val="0"/>
        <w:spacing w:line="360" w:lineRule="auto"/>
        <w:ind w:firstLine="480" w:firstLineChars="200"/>
        <w:rPr>
          <w:rFonts w:ascii="宋体" w:hAnsi="宋体"/>
          <w:bCs/>
          <w:sz w:val="24"/>
        </w:rPr>
      </w:pPr>
      <w:r>
        <w:rPr>
          <w:rFonts w:ascii="宋体" w:hAnsi="宋体"/>
          <w:bCs/>
          <w:sz w:val="24"/>
        </w:rPr>
        <w:t>（4）总价金额与按单价汇总金额不一致的，以单价金额计算结果为准。</w:t>
      </w:r>
    </w:p>
    <w:p w14:paraId="02985F49">
      <w:pPr>
        <w:adjustRightInd w:val="0"/>
        <w:snapToGrid w:val="0"/>
        <w:spacing w:line="360" w:lineRule="auto"/>
        <w:ind w:firstLine="480" w:firstLineChars="200"/>
        <w:rPr>
          <w:rFonts w:ascii="宋体" w:hAnsi="宋体"/>
          <w:bCs/>
          <w:sz w:val="24"/>
        </w:rPr>
      </w:pPr>
      <w:r>
        <w:rPr>
          <w:rFonts w:ascii="宋体" w:hAnsi="宋体"/>
          <w:bCs/>
          <w:sz w:val="24"/>
        </w:rPr>
        <w:t>同时出现两种以上错误的，按照前款规定的顺序修正。</w:t>
      </w:r>
    </w:p>
    <w:p w14:paraId="6A8152D2">
      <w:pPr>
        <w:adjustRightInd w:val="0"/>
        <w:snapToGrid w:val="0"/>
        <w:spacing w:line="360" w:lineRule="auto"/>
        <w:ind w:firstLine="480" w:firstLineChars="200"/>
        <w:rPr>
          <w:rFonts w:ascii="宋体" w:hAnsi="宋体"/>
          <w:bCs/>
          <w:sz w:val="24"/>
        </w:rPr>
      </w:pPr>
      <w:r>
        <w:rPr>
          <w:rFonts w:ascii="宋体" w:hAnsi="宋体"/>
          <w:sz w:val="24"/>
        </w:rPr>
        <w:t>5.5</w:t>
      </w:r>
      <w:r>
        <w:rPr>
          <w:rFonts w:ascii="宋体" w:hAnsi="宋体"/>
          <w:bCs/>
          <w:sz w:val="24"/>
        </w:rPr>
        <w:t>评委会将按上述修正错误的方法调整投标文件中的投标报价，并告知</w:t>
      </w:r>
      <w:r>
        <w:rPr>
          <w:rFonts w:hint="eastAsia" w:ascii="宋体" w:hAnsi="宋体"/>
          <w:bCs/>
          <w:sz w:val="24"/>
        </w:rPr>
        <w:t>投标人</w:t>
      </w:r>
      <w:r>
        <w:rPr>
          <w:rFonts w:ascii="宋体" w:hAnsi="宋体"/>
          <w:bCs/>
          <w:sz w:val="24"/>
        </w:rPr>
        <w:t>，调整后的价格应对</w:t>
      </w:r>
      <w:r>
        <w:rPr>
          <w:rFonts w:hint="eastAsia" w:ascii="宋体" w:hAnsi="宋体"/>
          <w:bCs/>
          <w:sz w:val="24"/>
        </w:rPr>
        <w:t>投标人</w:t>
      </w:r>
      <w:r>
        <w:rPr>
          <w:rFonts w:ascii="宋体" w:hAnsi="宋体"/>
          <w:bCs/>
          <w:sz w:val="24"/>
        </w:rPr>
        <w:t>具有约束力。如果</w:t>
      </w:r>
      <w:r>
        <w:rPr>
          <w:rFonts w:hint="eastAsia" w:ascii="宋体" w:hAnsi="宋体"/>
          <w:bCs/>
          <w:sz w:val="24"/>
        </w:rPr>
        <w:t>投标人</w:t>
      </w:r>
      <w:r>
        <w:rPr>
          <w:rFonts w:ascii="宋体" w:hAnsi="宋体"/>
          <w:bCs/>
          <w:sz w:val="24"/>
        </w:rPr>
        <w:t>不接受修正后的价格，则其投标将被拒绝。</w:t>
      </w:r>
    </w:p>
    <w:p w14:paraId="1BE7C1F7">
      <w:pPr>
        <w:adjustRightInd w:val="0"/>
        <w:snapToGrid w:val="0"/>
        <w:spacing w:line="360" w:lineRule="auto"/>
        <w:ind w:firstLine="480" w:firstLineChars="200"/>
        <w:rPr>
          <w:rFonts w:ascii="宋体" w:hAnsi="宋体"/>
          <w:bCs/>
          <w:sz w:val="24"/>
        </w:rPr>
      </w:pPr>
      <w:r>
        <w:rPr>
          <w:rFonts w:ascii="宋体" w:hAnsi="宋体"/>
          <w:sz w:val="24"/>
        </w:rPr>
        <w:t>5.6</w:t>
      </w:r>
      <w:r>
        <w:rPr>
          <w:rFonts w:ascii="宋体" w:hAnsi="宋体"/>
          <w:bCs/>
          <w:sz w:val="24"/>
        </w:rPr>
        <w:t>评委会将允许修正投标文件中不构成重大偏离的、微小的、非正规的、不一致的或不规则的地方，但这些修改不能影响任何</w:t>
      </w:r>
      <w:r>
        <w:rPr>
          <w:rFonts w:hint="eastAsia" w:ascii="宋体" w:hAnsi="宋体"/>
          <w:bCs/>
          <w:sz w:val="24"/>
        </w:rPr>
        <w:t>投标人</w:t>
      </w:r>
      <w:r>
        <w:rPr>
          <w:rFonts w:ascii="宋体" w:hAnsi="宋体"/>
          <w:bCs/>
          <w:sz w:val="24"/>
        </w:rPr>
        <w:t>相应的名次排列。</w:t>
      </w:r>
    </w:p>
    <w:p w14:paraId="6085F892">
      <w:pPr>
        <w:adjustRightInd w:val="0"/>
        <w:snapToGrid w:val="0"/>
        <w:spacing w:line="360" w:lineRule="auto"/>
        <w:ind w:firstLine="480" w:firstLineChars="200"/>
        <w:rPr>
          <w:rFonts w:ascii="宋体" w:hAnsi="宋体"/>
          <w:sz w:val="24"/>
        </w:rPr>
      </w:pPr>
      <w:bookmarkStart w:id="78" w:name="_Toc16938550"/>
      <w:bookmarkStart w:id="79" w:name="_Toc20823306"/>
      <w:bookmarkStart w:id="80" w:name="_Toc513029234"/>
      <w:r>
        <w:rPr>
          <w:rFonts w:hint="eastAsia" w:ascii="宋体" w:hAnsi="宋体"/>
          <w:sz w:val="24"/>
        </w:rPr>
        <w:t>5.7投标人</w:t>
      </w:r>
      <w:r>
        <w:rPr>
          <w:rFonts w:ascii="宋体" w:hAnsi="宋体"/>
          <w:sz w:val="24"/>
        </w:rPr>
        <w:t>在开、评标全过程中应保持通讯畅通，并安排专人与采购</w:t>
      </w:r>
      <w:r>
        <w:rPr>
          <w:rFonts w:hint="eastAsia" w:ascii="宋体" w:hAnsi="宋体"/>
          <w:sz w:val="24"/>
        </w:rPr>
        <w:t>代理</w:t>
      </w:r>
      <w:r>
        <w:rPr>
          <w:rFonts w:ascii="宋体" w:hAnsi="宋体"/>
          <w:sz w:val="24"/>
        </w:rPr>
        <w:t>及评标委员会联系。</w:t>
      </w:r>
    </w:p>
    <w:bookmarkEnd w:id="78"/>
    <w:bookmarkEnd w:id="79"/>
    <w:bookmarkEnd w:id="80"/>
    <w:p w14:paraId="0B1BA44C">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6.无效投标条款和废标条款</w:t>
      </w:r>
    </w:p>
    <w:p w14:paraId="0ED42B4B">
      <w:pPr>
        <w:adjustRightInd w:val="0"/>
        <w:snapToGrid w:val="0"/>
        <w:spacing w:line="360" w:lineRule="auto"/>
        <w:ind w:firstLine="480" w:firstLineChars="200"/>
        <w:rPr>
          <w:rFonts w:ascii="宋体" w:hAnsi="宋体"/>
          <w:bCs/>
          <w:sz w:val="24"/>
        </w:rPr>
      </w:pPr>
      <w:bookmarkStart w:id="81" w:name="_Toc16938551"/>
      <w:bookmarkStart w:id="82" w:name="_Toc513029235"/>
      <w:bookmarkStart w:id="83" w:name="_Toc20823307"/>
      <w:r>
        <w:rPr>
          <w:rFonts w:ascii="宋体" w:hAnsi="宋体"/>
          <w:bCs/>
          <w:sz w:val="24"/>
        </w:rPr>
        <w:t>6.1无效投标条款</w:t>
      </w:r>
    </w:p>
    <w:p w14:paraId="52BC287A">
      <w:pPr>
        <w:adjustRightInd w:val="0"/>
        <w:snapToGrid w:val="0"/>
        <w:spacing w:line="360" w:lineRule="auto"/>
        <w:ind w:firstLine="480" w:firstLineChars="200"/>
        <w:rPr>
          <w:rFonts w:ascii="宋体" w:hAnsi="宋体"/>
          <w:bCs/>
          <w:sz w:val="24"/>
        </w:rPr>
      </w:pPr>
      <w:r>
        <w:rPr>
          <w:rFonts w:hint="eastAsia" w:ascii="宋体" w:hAnsi="宋体"/>
          <w:bCs/>
          <w:sz w:val="24"/>
        </w:rPr>
        <w:t>6.1.1投标文件未按规定要求装订、密封、签署、盖章。</w:t>
      </w:r>
    </w:p>
    <w:p w14:paraId="57A14AE8">
      <w:pPr>
        <w:adjustRightInd w:val="0"/>
        <w:snapToGrid w:val="0"/>
        <w:spacing w:line="360" w:lineRule="auto"/>
        <w:ind w:firstLine="480" w:firstLineChars="200"/>
        <w:rPr>
          <w:rFonts w:ascii="宋体" w:hAnsi="宋体"/>
          <w:bCs/>
          <w:sz w:val="24"/>
        </w:rPr>
      </w:pPr>
      <w:r>
        <w:rPr>
          <w:rFonts w:hint="eastAsia" w:ascii="宋体" w:hAnsi="宋体"/>
          <w:bCs/>
          <w:sz w:val="24"/>
        </w:rPr>
        <w:t>6.1.</w:t>
      </w:r>
      <w:r>
        <w:rPr>
          <w:rFonts w:hint="eastAsia" w:ascii="宋体" w:hAnsi="宋体"/>
          <w:bCs/>
          <w:sz w:val="24"/>
          <w:lang w:val="en-US" w:eastAsia="zh-CN"/>
        </w:rPr>
        <w:t>2</w:t>
      </w:r>
      <w:r>
        <w:rPr>
          <w:rFonts w:hint="eastAsia" w:ascii="宋体" w:hAnsi="宋体"/>
          <w:bCs/>
          <w:sz w:val="24"/>
        </w:rPr>
        <w:t>投标文件的资料有虚报或者谎报的。</w:t>
      </w:r>
    </w:p>
    <w:p w14:paraId="6C64B42E">
      <w:pPr>
        <w:adjustRightInd w:val="0"/>
        <w:snapToGrid w:val="0"/>
        <w:spacing w:line="360" w:lineRule="auto"/>
        <w:ind w:firstLine="480" w:firstLineChars="200"/>
        <w:rPr>
          <w:rFonts w:ascii="宋体" w:hAnsi="宋体"/>
          <w:bCs/>
          <w:sz w:val="24"/>
        </w:rPr>
      </w:pPr>
      <w:r>
        <w:rPr>
          <w:rFonts w:ascii="宋体" w:hAnsi="宋体"/>
          <w:bCs/>
          <w:sz w:val="24"/>
        </w:rPr>
        <w:t>6.1.</w:t>
      </w:r>
      <w:r>
        <w:rPr>
          <w:rFonts w:hint="eastAsia" w:ascii="宋体" w:hAnsi="宋体"/>
          <w:bCs/>
          <w:sz w:val="24"/>
          <w:lang w:val="en-US" w:eastAsia="zh-CN"/>
        </w:rPr>
        <w:t>3</w:t>
      </w:r>
      <w:r>
        <w:rPr>
          <w:rFonts w:ascii="宋体" w:hAnsi="宋体"/>
          <w:bCs/>
          <w:sz w:val="24"/>
        </w:rPr>
        <w:t>同一</w:t>
      </w:r>
      <w:r>
        <w:rPr>
          <w:rFonts w:hint="eastAsia" w:ascii="宋体" w:hAnsi="宋体"/>
          <w:bCs/>
          <w:sz w:val="24"/>
        </w:rPr>
        <w:t>投标人</w:t>
      </w:r>
      <w:r>
        <w:rPr>
          <w:rFonts w:ascii="宋体" w:hAnsi="宋体"/>
          <w:bCs/>
          <w:sz w:val="24"/>
        </w:rPr>
        <w:t>提交两个（含两个）以上不同的投标报价的。</w:t>
      </w:r>
    </w:p>
    <w:p w14:paraId="03893AC2">
      <w:pPr>
        <w:adjustRightInd w:val="0"/>
        <w:snapToGrid w:val="0"/>
        <w:spacing w:line="360" w:lineRule="auto"/>
        <w:ind w:firstLine="480" w:firstLineChars="200"/>
        <w:rPr>
          <w:rFonts w:ascii="宋体" w:hAnsi="宋体"/>
          <w:bCs/>
          <w:sz w:val="24"/>
        </w:rPr>
      </w:pPr>
      <w:r>
        <w:rPr>
          <w:rFonts w:ascii="宋体" w:hAnsi="宋体"/>
          <w:bCs/>
          <w:sz w:val="24"/>
        </w:rPr>
        <w:t>6.1.</w:t>
      </w:r>
      <w:r>
        <w:rPr>
          <w:rFonts w:hint="eastAsia" w:ascii="宋体" w:hAnsi="宋体"/>
          <w:bCs/>
          <w:sz w:val="24"/>
          <w:lang w:val="en-US" w:eastAsia="zh-CN"/>
        </w:rPr>
        <w:t>4</w:t>
      </w:r>
      <w:r>
        <w:rPr>
          <w:rFonts w:hint="eastAsia" w:ascii="宋体" w:hAnsi="宋体"/>
          <w:bCs/>
          <w:sz w:val="24"/>
        </w:rPr>
        <w:t>投标人</w:t>
      </w:r>
      <w:r>
        <w:rPr>
          <w:rFonts w:ascii="宋体" w:hAnsi="宋体"/>
          <w:bCs/>
          <w:sz w:val="24"/>
        </w:rPr>
        <w:t>不具备招标文件中规定资格要求的。</w:t>
      </w:r>
    </w:p>
    <w:p w14:paraId="4A57FCEC">
      <w:pPr>
        <w:adjustRightInd w:val="0"/>
        <w:snapToGrid w:val="0"/>
        <w:spacing w:line="360" w:lineRule="auto"/>
        <w:ind w:firstLine="480" w:firstLineChars="200"/>
        <w:rPr>
          <w:rFonts w:ascii="宋体" w:hAnsi="宋体"/>
          <w:bCs/>
          <w:i/>
          <w:sz w:val="24"/>
          <w:u w:val="single"/>
        </w:rPr>
      </w:pPr>
      <w:r>
        <w:rPr>
          <w:rFonts w:ascii="宋体" w:hAnsi="宋体"/>
          <w:bCs/>
          <w:sz w:val="24"/>
        </w:rPr>
        <w:t>6.1.</w:t>
      </w:r>
      <w:r>
        <w:rPr>
          <w:rFonts w:hint="eastAsia" w:ascii="宋体" w:hAnsi="宋体"/>
          <w:bCs/>
          <w:sz w:val="24"/>
          <w:lang w:val="en-US" w:eastAsia="zh-CN"/>
        </w:rPr>
        <w:t>5</w:t>
      </w:r>
      <w:r>
        <w:rPr>
          <w:rFonts w:ascii="宋体" w:hAnsi="宋体"/>
          <w:bCs/>
          <w:sz w:val="24"/>
        </w:rPr>
        <w:t>不符合招标文件中规定的其他实质性要求和条件的。</w:t>
      </w:r>
    </w:p>
    <w:p w14:paraId="1ACFAF59">
      <w:pPr>
        <w:adjustRightInd w:val="0"/>
        <w:snapToGrid w:val="0"/>
        <w:spacing w:line="360" w:lineRule="auto"/>
        <w:ind w:firstLine="480" w:firstLineChars="200"/>
      </w:pPr>
      <w:r>
        <w:rPr>
          <w:rFonts w:ascii="宋体" w:hAnsi="宋体"/>
          <w:bCs/>
          <w:sz w:val="24"/>
        </w:rPr>
        <w:t>6.1.</w:t>
      </w:r>
      <w:r>
        <w:rPr>
          <w:rFonts w:hint="eastAsia" w:ascii="宋体" w:hAnsi="宋体"/>
          <w:bCs/>
          <w:sz w:val="24"/>
          <w:lang w:val="en-US" w:eastAsia="zh-CN"/>
        </w:rPr>
        <w:t>6</w:t>
      </w:r>
      <w:r>
        <w:rPr>
          <w:rFonts w:ascii="宋体" w:hAnsi="宋体"/>
          <w:bCs/>
          <w:sz w:val="24"/>
        </w:rPr>
        <w:t xml:space="preserve"> 投标文件含有采购人不能接受的附加条件的。</w:t>
      </w:r>
    </w:p>
    <w:p w14:paraId="3C5C0AB3">
      <w:pPr>
        <w:adjustRightInd w:val="0"/>
        <w:snapToGrid w:val="0"/>
        <w:spacing w:line="360" w:lineRule="auto"/>
        <w:ind w:firstLine="480" w:firstLineChars="200"/>
        <w:rPr>
          <w:rFonts w:ascii="宋体" w:hAnsi="宋体"/>
          <w:bCs/>
          <w:sz w:val="24"/>
        </w:rPr>
      </w:pPr>
      <w:r>
        <w:rPr>
          <w:rFonts w:hint="eastAsia" w:ascii="宋体" w:hAnsi="宋体" w:eastAsia="宋体" w:cs="Times New Roman"/>
          <w:bCs/>
          <w:sz w:val="24"/>
          <w:highlight w:val="none"/>
          <w:lang w:val="en-US" w:eastAsia="zh-CN"/>
        </w:rPr>
        <w:t>6.1.</w:t>
      </w:r>
      <w:r>
        <w:rPr>
          <w:rFonts w:hint="eastAsia" w:ascii="宋体" w:hAnsi="宋体" w:cs="Times New Roman"/>
          <w:bCs/>
          <w:sz w:val="24"/>
          <w:highlight w:val="none"/>
          <w:lang w:val="en-US" w:eastAsia="zh-CN"/>
        </w:rPr>
        <w:t>7</w:t>
      </w:r>
      <w:r>
        <w:rPr>
          <w:rFonts w:ascii="宋体" w:hAnsi="宋体"/>
          <w:bCs/>
          <w:sz w:val="24"/>
        </w:rPr>
        <w:t>其他法律、法规及本招标文件规定的属无效投标的情形。</w:t>
      </w:r>
    </w:p>
    <w:p w14:paraId="2D9113D0">
      <w:pPr>
        <w:adjustRightInd w:val="0"/>
        <w:snapToGrid w:val="0"/>
        <w:spacing w:line="360" w:lineRule="auto"/>
        <w:ind w:firstLine="480" w:firstLineChars="200"/>
        <w:rPr>
          <w:rFonts w:ascii="宋体" w:hAnsi="宋体"/>
          <w:bCs/>
          <w:sz w:val="24"/>
        </w:rPr>
      </w:pPr>
      <w:r>
        <w:rPr>
          <w:rFonts w:ascii="宋体" w:hAnsi="宋体"/>
          <w:bCs/>
          <w:sz w:val="24"/>
        </w:rPr>
        <w:t>6.2废标条款：</w:t>
      </w:r>
    </w:p>
    <w:p w14:paraId="1DAB6D33">
      <w:pPr>
        <w:adjustRightInd w:val="0"/>
        <w:snapToGrid w:val="0"/>
        <w:spacing w:line="360" w:lineRule="auto"/>
        <w:ind w:firstLine="480" w:firstLineChars="200"/>
        <w:rPr>
          <w:rFonts w:ascii="宋体" w:hAnsi="宋体"/>
          <w:bCs/>
          <w:sz w:val="24"/>
        </w:rPr>
      </w:pPr>
      <w:r>
        <w:rPr>
          <w:rFonts w:ascii="宋体" w:hAnsi="宋体"/>
          <w:bCs/>
          <w:sz w:val="24"/>
        </w:rPr>
        <w:t>6.2.1出现影响采购公正的违法、违规行为的。</w:t>
      </w:r>
    </w:p>
    <w:p w14:paraId="106D60A7">
      <w:pPr>
        <w:adjustRightInd w:val="0"/>
        <w:snapToGrid w:val="0"/>
        <w:spacing w:line="360" w:lineRule="auto"/>
        <w:ind w:firstLine="480" w:firstLineChars="200"/>
        <w:rPr>
          <w:rFonts w:ascii="宋体" w:hAnsi="宋体"/>
          <w:bCs/>
          <w:sz w:val="24"/>
        </w:rPr>
      </w:pPr>
      <w:r>
        <w:rPr>
          <w:rFonts w:ascii="宋体" w:hAnsi="宋体"/>
          <w:bCs/>
          <w:sz w:val="24"/>
        </w:rPr>
        <w:t>6.2.</w:t>
      </w:r>
      <w:r>
        <w:rPr>
          <w:rFonts w:hint="eastAsia" w:ascii="宋体" w:hAnsi="宋体"/>
          <w:bCs/>
          <w:sz w:val="24"/>
          <w:lang w:val="en-US" w:eastAsia="zh-CN"/>
        </w:rPr>
        <w:t>2</w:t>
      </w:r>
      <w:r>
        <w:rPr>
          <w:rFonts w:ascii="宋体" w:hAnsi="宋体"/>
          <w:bCs/>
          <w:sz w:val="24"/>
        </w:rPr>
        <w:t>因重大变故，采购任务取消的。</w:t>
      </w:r>
    </w:p>
    <w:p w14:paraId="2EE363B9">
      <w:pPr>
        <w:adjustRightInd w:val="0"/>
        <w:snapToGrid w:val="0"/>
        <w:spacing w:line="360" w:lineRule="auto"/>
        <w:ind w:firstLine="480" w:firstLineChars="200"/>
        <w:rPr>
          <w:rFonts w:ascii="宋体" w:hAnsi="宋体"/>
          <w:bCs/>
          <w:sz w:val="24"/>
        </w:rPr>
      </w:pPr>
      <w:r>
        <w:rPr>
          <w:rFonts w:ascii="宋体" w:hAnsi="宋体"/>
          <w:bCs/>
          <w:sz w:val="24"/>
        </w:rPr>
        <w:t>6.2.</w:t>
      </w:r>
      <w:r>
        <w:rPr>
          <w:rFonts w:hint="eastAsia" w:ascii="宋体" w:hAnsi="宋体"/>
          <w:bCs/>
          <w:sz w:val="24"/>
          <w:lang w:val="en-US" w:eastAsia="zh-CN"/>
        </w:rPr>
        <w:t>3</w:t>
      </w:r>
      <w:r>
        <w:rPr>
          <w:rFonts w:ascii="宋体" w:hAnsi="宋体"/>
          <w:bCs/>
          <w:sz w:val="24"/>
        </w:rPr>
        <w:t>评标委员会认定招标文件存在歧义、重大缺陷导致评审工作无法进行。</w:t>
      </w:r>
    </w:p>
    <w:bookmarkEnd w:id="81"/>
    <w:bookmarkEnd w:id="82"/>
    <w:bookmarkEnd w:id="83"/>
    <w:p w14:paraId="72441BD8">
      <w:pPr>
        <w:pStyle w:val="4"/>
        <w:adjustRightInd w:val="0"/>
        <w:snapToGrid w:val="0"/>
        <w:spacing w:before="0" w:after="0" w:line="360" w:lineRule="auto"/>
        <w:ind w:firstLine="482" w:firstLineChars="200"/>
        <w:rPr>
          <w:rFonts w:ascii="宋体" w:hAnsi="宋体"/>
          <w:sz w:val="24"/>
          <w:szCs w:val="24"/>
        </w:rPr>
      </w:pPr>
      <w:bookmarkStart w:id="84" w:name="_Toc120614219"/>
      <w:r>
        <w:rPr>
          <w:rFonts w:ascii="宋体" w:hAnsi="宋体"/>
          <w:sz w:val="24"/>
          <w:szCs w:val="24"/>
        </w:rPr>
        <w:t>（</w:t>
      </w:r>
      <w:r>
        <w:rPr>
          <w:rFonts w:hint="eastAsia" w:ascii="宋体" w:hAnsi="宋体"/>
          <w:sz w:val="24"/>
          <w:szCs w:val="24"/>
          <w:lang w:val="en-US" w:eastAsia="zh-CN"/>
        </w:rPr>
        <w:t>六</w:t>
      </w:r>
      <w:r>
        <w:rPr>
          <w:rFonts w:ascii="宋体" w:hAnsi="宋体"/>
          <w:sz w:val="24"/>
          <w:szCs w:val="24"/>
        </w:rPr>
        <w:t>）定标</w:t>
      </w:r>
      <w:bookmarkEnd w:id="84"/>
    </w:p>
    <w:p w14:paraId="72113FC5">
      <w:pPr>
        <w:pStyle w:val="5"/>
        <w:adjustRightInd w:val="0"/>
        <w:snapToGrid w:val="0"/>
        <w:spacing w:line="360" w:lineRule="auto"/>
        <w:ind w:firstLine="480" w:firstLineChars="200"/>
        <w:jc w:val="both"/>
        <w:rPr>
          <w:rFonts w:ascii="宋体" w:hAnsi="宋体" w:eastAsia="宋体"/>
          <w:b/>
          <w:sz w:val="24"/>
          <w:szCs w:val="24"/>
        </w:rPr>
      </w:pPr>
      <w:bookmarkStart w:id="85" w:name="_Toc20823310"/>
      <w:bookmarkStart w:id="86" w:name="_Toc16938554"/>
      <w:r>
        <w:rPr>
          <w:rFonts w:ascii="宋体" w:hAnsi="宋体" w:eastAsia="宋体"/>
          <w:sz w:val="24"/>
          <w:szCs w:val="24"/>
        </w:rPr>
        <w:t>1.确定</w:t>
      </w:r>
      <w:bookmarkEnd w:id="85"/>
      <w:bookmarkEnd w:id="86"/>
      <w:r>
        <w:rPr>
          <w:rFonts w:ascii="宋体" w:hAnsi="宋体" w:eastAsia="宋体"/>
          <w:sz w:val="24"/>
          <w:szCs w:val="24"/>
        </w:rPr>
        <w:t>中标单位</w:t>
      </w:r>
    </w:p>
    <w:p w14:paraId="7ECD6F06">
      <w:pPr>
        <w:adjustRightInd w:val="0"/>
        <w:snapToGrid w:val="0"/>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1</w:t>
      </w:r>
      <w:r>
        <w:rPr>
          <w:rFonts w:ascii="宋体" w:hAnsi="宋体"/>
          <w:bCs/>
          <w:sz w:val="24"/>
        </w:rPr>
        <w:t xml:space="preserve">中标候选人的选取原则和数量见招标文件第四部分规定。 </w:t>
      </w:r>
    </w:p>
    <w:p w14:paraId="6870EB64">
      <w:pPr>
        <w:adjustRightInd w:val="0"/>
        <w:snapToGrid w:val="0"/>
        <w:spacing w:line="360" w:lineRule="auto"/>
        <w:ind w:firstLine="480" w:firstLineChars="200"/>
        <w:rPr>
          <w:rFonts w:ascii="宋体" w:hAnsi="宋体"/>
          <w:bCs/>
          <w:sz w:val="24"/>
        </w:rPr>
      </w:pPr>
      <w:r>
        <w:rPr>
          <w:rFonts w:ascii="宋体" w:hAnsi="宋体"/>
          <w:bCs/>
          <w:sz w:val="24"/>
        </w:rPr>
        <w:t>1.2采购人应根据评委会推荐的中标候选人确定</w:t>
      </w:r>
      <w:r>
        <w:rPr>
          <w:rFonts w:hint="eastAsia" w:ascii="宋体" w:hAnsi="宋体"/>
          <w:bCs/>
          <w:sz w:val="24"/>
        </w:rPr>
        <w:t>中标人</w:t>
      </w:r>
      <w:r>
        <w:rPr>
          <w:rFonts w:ascii="宋体" w:hAnsi="宋体"/>
          <w:bCs/>
          <w:sz w:val="24"/>
        </w:rPr>
        <w:t>。</w:t>
      </w:r>
    </w:p>
    <w:p w14:paraId="3E09AB10">
      <w:pPr>
        <w:adjustRightInd w:val="0"/>
        <w:snapToGrid w:val="0"/>
        <w:spacing w:line="360" w:lineRule="auto"/>
        <w:ind w:firstLine="480" w:firstLineChars="200"/>
        <w:rPr>
          <w:rFonts w:ascii="宋体" w:hAnsi="宋体"/>
          <w:sz w:val="24"/>
        </w:rPr>
      </w:pPr>
      <w:r>
        <w:rPr>
          <w:rFonts w:ascii="宋体" w:hAnsi="宋体"/>
          <w:bCs/>
          <w:sz w:val="24"/>
        </w:rPr>
        <w:t>1.3</w:t>
      </w:r>
      <w:r>
        <w:rPr>
          <w:rFonts w:ascii="宋体" w:hAnsi="宋体"/>
          <w:sz w:val="24"/>
        </w:rPr>
        <w:t>采购</w:t>
      </w:r>
      <w:r>
        <w:rPr>
          <w:rFonts w:hint="eastAsia" w:ascii="宋体" w:hAnsi="宋体"/>
          <w:sz w:val="24"/>
        </w:rPr>
        <w:t>代理</w:t>
      </w:r>
      <w:r>
        <w:rPr>
          <w:rFonts w:ascii="宋体" w:hAnsi="宋体"/>
          <w:sz w:val="24"/>
        </w:rPr>
        <w:t>将在“</w:t>
      </w:r>
      <w:r>
        <w:rPr>
          <w:rFonts w:hint="eastAsia" w:ascii="宋体" w:hAnsi="宋体"/>
          <w:sz w:val="24"/>
          <w:lang w:eastAsia="zh-CN"/>
        </w:rPr>
        <w:t>南通轨道集团官网（https://www.ntrailway.com/）</w:t>
      </w:r>
      <w:r>
        <w:rPr>
          <w:rFonts w:ascii="宋体" w:hAnsi="宋体"/>
          <w:sz w:val="24"/>
        </w:rPr>
        <w:t>”发布中标</w:t>
      </w:r>
      <w:r>
        <w:rPr>
          <w:rFonts w:hint="eastAsia" w:ascii="宋体" w:hAnsi="宋体"/>
          <w:sz w:val="24"/>
          <w:lang w:val="en-US" w:eastAsia="zh-CN"/>
        </w:rPr>
        <w:t>候选人公示</w:t>
      </w:r>
      <w:r>
        <w:rPr>
          <w:rFonts w:ascii="宋体" w:hAnsi="宋体"/>
          <w:sz w:val="24"/>
        </w:rPr>
        <w:t>，</w:t>
      </w:r>
      <w:r>
        <w:rPr>
          <w:rFonts w:hint="eastAsia" w:ascii="宋体" w:hAnsi="宋体"/>
          <w:sz w:val="24"/>
          <w:lang w:val="en-US" w:eastAsia="zh-CN"/>
        </w:rPr>
        <w:t>公示</w:t>
      </w:r>
      <w:r>
        <w:rPr>
          <w:rFonts w:ascii="宋体" w:hAnsi="宋体"/>
          <w:sz w:val="24"/>
        </w:rPr>
        <w:t>期为</w:t>
      </w:r>
      <w:r>
        <w:rPr>
          <w:rFonts w:hint="eastAsia" w:ascii="宋体" w:hAnsi="宋体"/>
          <w:sz w:val="24"/>
          <w:lang w:val="en-US" w:eastAsia="zh-CN"/>
        </w:rPr>
        <w:t>3日历天</w:t>
      </w:r>
      <w:r>
        <w:rPr>
          <w:rFonts w:ascii="宋体" w:hAnsi="宋体"/>
          <w:sz w:val="24"/>
        </w:rPr>
        <w:t>。</w:t>
      </w:r>
    </w:p>
    <w:p w14:paraId="33EB6CE8">
      <w:pPr>
        <w:adjustRightInd w:val="0"/>
        <w:snapToGrid w:val="0"/>
        <w:spacing w:line="360" w:lineRule="auto"/>
        <w:ind w:firstLine="480" w:firstLineChars="200"/>
        <w:rPr>
          <w:rFonts w:ascii="宋体" w:hAnsi="宋体"/>
          <w:sz w:val="24"/>
        </w:rPr>
      </w:pPr>
      <w:r>
        <w:rPr>
          <w:rFonts w:ascii="宋体" w:hAnsi="宋体"/>
          <w:sz w:val="24"/>
        </w:rPr>
        <w:t>1.4若有充分证据证明，</w:t>
      </w:r>
      <w:r>
        <w:rPr>
          <w:rFonts w:hint="eastAsia" w:ascii="宋体" w:hAnsi="宋体"/>
          <w:bCs/>
          <w:sz w:val="24"/>
        </w:rPr>
        <w:t>中标人</w:t>
      </w:r>
      <w:r>
        <w:rPr>
          <w:rFonts w:ascii="宋体" w:hAnsi="宋体"/>
          <w:sz w:val="24"/>
        </w:rPr>
        <w:t>出现下列情况之一的，一经查实，将被取消中标资格：</w:t>
      </w:r>
    </w:p>
    <w:p w14:paraId="547C0B11">
      <w:pPr>
        <w:adjustRightInd w:val="0"/>
        <w:snapToGrid w:val="0"/>
        <w:spacing w:line="360" w:lineRule="auto"/>
        <w:ind w:firstLine="480" w:firstLineChars="200"/>
        <w:rPr>
          <w:rFonts w:ascii="宋体" w:hAnsi="宋体"/>
          <w:sz w:val="24"/>
        </w:rPr>
      </w:pPr>
      <w:r>
        <w:rPr>
          <w:rFonts w:ascii="宋体" w:hAnsi="宋体"/>
          <w:sz w:val="24"/>
        </w:rPr>
        <w:t>1.4.1提供虚假材料谋取中标的。</w:t>
      </w:r>
    </w:p>
    <w:p w14:paraId="54606895">
      <w:pPr>
        <w:adjustRightInd w:val="0"/>
        <w:snapToGrid w:val="0"/>
        <w:spacing w:line="360" w:lineRule="auto"/>
        <w:ind w:firstLine="480" w:firstLineChars="200"/>
        <w:rPr>
          <w:rFonts w:ascii="宋体" w:hAnsi="宋体"/>
          <w:sz w:val="24"/>
        </w:rPr>
      </w:pPr>
      <w:r>
        <w:rPr>
          <w:rFonts w:ascii="宋体" w:hAnsi="宋体"/>
          <w:sz w:val="24"/>
        </w:rPr>
        <w:t>1.4.2向采购人、采购</w:t>
      </w:r>
      <w:r>
        <w:rPr>
          <w:rFonts w:hint="eastAsia" w:ascii="宋体" w:hAnsi="宋体"/>
          <w:sz w:val="24"/>
        </w:rPr>
        <w:t>代理</w:t>
      </w:r>
      <w:r>
        <w:rPr>
          <w:rFonts w:ascii="宋体" w:hAnsi="宋体"/>
          <w:sz w:val="24"/>
        </w:rPr>
        <w:t>行贿或者提供其他不正当利益的。</w:t>
      </w:r>
    </w:p>
    <w:p w14:paraId="6C8B8167">
      <w:pPr>
        <w:adjustRightInd w:val="0"/>
        <w:snapToGrid w:val="0"/>
        <w:spacing w:line="360" w:lineRule="auto"/>
        <w:ind w:firstLine="480" w:firstLineChars="200"/>
        <w:rPr>
          <w:rFonts w:ascii="宋体" w:hAnsi="宋体"/>
          <w:sz w:val="24"/>
        </w:rPr>
      </w:pPr>
      <w:r>
        <w:rPr>
          <w:rFonts w:ascii="宋体" w:hAnsi="宋体"/>
          <w:sz w:val="24"/>
        </w:rPr>
        <w:t>1.4.3恶意竞争，投标总报价明显低于其自身合理成本且又无法提供证明的。</w:t>
      </w:r>
    </w:p>
    <w:p w14:paraId="385494DB">
      <w:pPr>
        <w:adjustRightInd w:val="0"/>
        <w:snapToGrid w:val="0"/>
        <w:spacing w:line="360" w:lineRule="auto"/>
        <w:ind w:firstLine="480" w:firstLineChars="200"/>
        <w:rPr>
          <w:rFonts w:ascii="宋体" w:hAnsi="宋体"/>
          <w:sz w:val="24"/>
        </w:rPr>
      </w:pPr>
      <w:r>
        <w:rPr>
          <w:rFonts w:ascii="宋体" w:hAnsi="宋体"/>
          <w:sz w:val="24"/>
        </w:rPr>
        <w:t>1.4.4属于本文件规定的无效条件，但在评标过程中又未被评委会发现的。</w:t>
      </w:r>
    </w:p>
    <w:p w14:paraId="4F41C617">
      <w:pPr>
        <w:adjustRightInd w:val="0"/>
        <w:snapToGrid w:val="0"/>
        <w:spacing w:line="360" w:lineRule="auto"/>
        <w:ind w:firstLine="480" w:firstLineChars="200"/>
        <w:rPr>
          <w:rFonts w:ascii="宋体" w:hAnsi="宋体"/>
          <w:sz w:val="24"/>
        </w:rPr>
      </w:pPr>
      <w:r>
        <w:rPr>
          <w:rFonts w:ascii="宋体" w:hAnsi="宋体"/>
          <w:sz w:val="24"/>
        </w:rPr>
        <w:t>1.4.5与采购人或者其他</w:t>
      </w:r>
      <w:r>
        <w:rPr>
          <w:rFonts w:hint="eastAsia" w:ascii="宋体" w:hAnsi="宋体"/>
          <w:sz w:val="24"/>
        </w:rPr>
        <w:t>投标人</w:t>
      </w:r>
      <w:r>
        <w:rPr>
          <w:rFonts w:ascii="宋体" w:hAnsi="宋体"/>
          <w:sz w:val="24"/>
        </w:rPr>
        <w:t>恶意串通的。</w:t>
      </w:r>
    </w:p>
    <w:p w14:paraId="201473DD">
      <w:pPr>
        <w:adjustRightInd w:val="0"/>
        <w:snapToGrid w:val="0"/>
        <w:spacing w:line="360" w:lineRule="auto"/>
        <w:ind w:firstLine="480" w:firstLineChars="200"/>
        <w:rPr>
          <w:rFonts w:ascii="宋体" w:hAnsi="宋体"/>
          <w:sz w:val="24"/>
        </w:rPr>
      </w:pPr>
      <w:r>
        <w:rPr>
          <w:rFonts w:ascii="宋体" w:hAnsi="宋体"/>
          <w:sz w:val="24"/>
        </w:rPr>
        <w:t>1.4.6采取不正当手段诋毁、排挤其他</w:t>
      </w:r>
      <w:r>
        <w:rPr>
          <w:rFonts w:hint="eastAsia" w:ascii="宋体" w:hAnsi="宋体"/>
          <w:sz w:val="24"/>
        </w:rPr>
        <w:t>投标人</w:t>
      </w:r>
      <w:r>
        <w:rPr>
          <w:rFonts w:ascii="宋体" w:hAnsi="宋体"/>
          <w:sz w:val="24"/>
        </w:rPr>
        <w:t>的。</w:t>
      </w:r>
    </w:p>
    <w:p w14:paraId="13ECA1B1">
      <w:pPr>
        <w:adjustRightInd w:val="0"/>
        <w:snapToGrid w:val="0"/>
        <w:spacing w:line="360" w:lineRule="auto"/>
        <w:ind w:firstLine="480" w:firstLineChars="200"/>
        <w:rPr>
          <w:rFonts w:ascii="宋体" w:hAnsi="宋体"/>
          <w:sz w:val="24"/>
        </w:rPr>
      </w:pPr>
      <w:bookmarkStart w:id="87" w:name="_Toc200451960"/>
      <w:r>
        <w:rPr>
          <w:rFonts w:ascii="宋体" w:hAnsi="宋体"/>
          <w:sz w:val="24"/>
        </w:rPr>
        <w:t>1.5</w:t>
      </w:r>
      <w:r>
        <w:rPr>
          <w:rFonts w:ascii="宋体" w:hAnsi="宋体"/>
          <w:kern w:val="0"/>
          <w:sz w:val="24"/>
        </w:rPr>
        <w:t>有下列情形之一的，视为</w:t>
      </w:r>
      <w:r>
        <w:rPr>
          <w:rFonts w:hint="eastAsia" w:ascii="宋体" w:hAnsi="宋体"/>
          <w:kern w:val="0"/>
          <w:sz w:val="24"/>
        </w:rPr>
        <w:t>投标人</w:t>
      </w:r>
      <w:r>
        <w:rPr>
          <w:rFonts w:ascii="宋体" w:hAnsi="宋体"/>
          <w:kern w:val="0"/>
          <w:sz w:val="24"/>
        </w:rPr>
        <w:t>串通投标，投标无效：</w:t>
      </w:r>
    </w:p>
    <w:p w14:paraId="426676B5">
      <w:pPr>
        <w:adjustRightInd w:val="0"/>
        <w:snapToGrid w:val="0"/>
        <w:spacing w:line="360" w:lineRule="auto"/>
        <w:ind w:firstLine="480" w:firstLineChars="200"/>
        <w:rPr>
          <w:rFonts w:ascii="宋体" w:hAnsi="宋体"/>
          <w:sz w:val="24"/>
        </w:rPr>
      </w:pPr>
      <w:r>
        <w:rPr>
          <w:rFonts w:ascii="宋体" w:hAnsi="宋体"/>
          <w:sz w:val="24"/>
        </w:rPr>
        <w:t>1.5.1不同</w:t>
      </w:r>
      <w:r>
        <w:rPr>
          <w:rFonts w:hint="eastAsia" w:ascii="宋体" w:hAnsi="宋体"/>
          <w:sz w:val="24"/>
        </w:rPr>
        <w:t>投标人</w:t>
      </w:r>
      <w:r>
        <w:rPr>
          <w:rFonts w:ascii="宋体" w:hAnsi="宋体"/>
          <w:sz w:val="24"/>
        </w:rPr>
        <w:t>的投标文件由同一单位或者个人编制；</w:t>
      </w:r>
    </w:p>
    <w:p w14:paraId="6C59805C">
      <w:pPr>
        <w:adjustRightInd w:val="0"/>
        <w:snapToGrid w:val="0"/>
        <w:spacing w:line="360" w:lineRule="auto"/>
        <w:ind w:firstLine="480" w:firstLineChars="200"/>
        <w:rPr>
          <w:rFonts w:ascii="宋体" w:hAnsi="宋体"/>
          <w:sz w:val="24"/>
        </w:rPr>
      </w:pPr>
      <w:r>
        <w:rPr>
          <w:rFonts w:ascii="宋体" w:hAnsi="宋体"/>
          <w:sz w:val="24"/>
        </w:rPr>
        <w:t>1.5.2不同</w:t>
      </w:r>
      <w:r>
        <w:rPr>
          <w:rFonts w:hint="eastAsia" w:ascii="宋体" w:hAnsi="宋体"/>
          <w:sz w:val="24"/>
        </w:rPr>
        <w:t>投标人</w:t>
      </w:r>
      <w:r>
        <w:rPr>
          <w:rFonts w:ascii="宋体" w:hAnsi="宋体"/>
          <w:sz w:val="24"/>
        </w:rPr>
        <w:t>委托同一单位或者个人办理投标事宜；</w:t>
      </w:r>
    </w:p>
    <w:p w14:paraId="65D4A655">
      <w:pPr>
        <w:adjustRightInd w:val="0"/>
        <w:snapToGrid w:val="0"/>
        <w:spacing w:line="360" w:lineRule="auto"/>
        <w:ind w:firstLine="480" w:firstLineChars="200"/>
        <w:rPr>
          <w:rFonts w:ascii="宋体" w:hAnsi="宋体"/>
          <w:sz w:val="24"/>
        </w:rPr>
      </w:pPr>
      <w:r>
        <w:rPr>
          <w:rFonts w:ascii="宋体" w:hAnsi="宋体"/>
          <w:sz w:val="24"/>
        </w:rPr>
        <w:t>1.5.3不同</w:t>
      </w:r>
      <w:r>
        <w:rPr>
          <w:rFonts w:hint="eastAsia" w:ascii="宋体" w:hAnsi="宋体"/>
          <w:sz w:val="24"/>
        </w:rPr>
        <w:t>投标人</w:t>
      </w:r>
      <w:r>
        <w:rPr>
          <w:rFonts w:ascii="宋体" w:hAnsi="宋体"/>
          <w:sz w:val="24"/>
        </w:rPr>
        <w:t>的投标文件载明的项目管理成员或者联系人员为同一人；</w:t>
      </w:r>
    </w:p>
    <w:p w14:paraId="6B4FBF2E">
      <w:pPr>
        <w:adjustRightInd w:val="0"/>
        <w:snapToGrid w:val="0"/>
        <w:spacing w:line="360" w:lineRule="auto"/>
        <w:ind w:firstLine="480" w:firstLineChars="200"/>
        <w:rPr>
          <w:rFonts w:ascii="宋体" w:hAnsi="宋体"/>
          <w:sz w:val="24"/>
        </w:rPr>
      </w:pPr>
      <w:r>
        <w:rPr>
          <w:rFonts w:ascii="宋体" w:hAnsi="宋体"/>
          <w:sz w:val="24"/>
        </w:rPr>
        <w:t>1.5.4不同</w:t>
      </w:r>
      <w:r>
        <w:rPr>
          <w:rFonts w:hint="eastAsia" w:ascii="宋体" w:hAnsi="宋体"/>
          <w:sz w:val="24"/>
        </w:rPr>
        <w:t>投标人</w:t>
      </w:r>
      <w:r>
        <w:rPr>
          <w:rFonts w:ascii="宋体" w:hAnsi="宋体"/>
          <w:sz w:val="24"/>
        </w:rPr>
        <w:t>的投标文件异常一致或者投标报价呈规律性差异；</w:t>
      </w:r>
    </w:p>
    <w:p w14:paraId="1F3DE663">
      <w:pPr>
        <w:adjustRightInd w:val="0"/>
        <w:snapToGrid w:val="0"/>
        <w:spacing w:line="360" w:lineRule="auto"/>
        <w:ind w:firstLine="480" w:firstLineChars="200"/>
        <w:rPr>
          <w:rFonts w:ascii="宋体" w:hAnsi="宋体"/>
          <w:sz w:val="24"/>
        </w:rPr>
      </w:pPr>
      <w:r>
        <w:rPr>
          <w:rFonts w:ascii="宋体" w:hAnsi="宋体"/>
          <w:sz w:val="24"/>
        </w:rPr>
        <w:t>1.5.5不同</w:t>
      </w:r>
      <w:r>
        <w:rPr>
          <w:rFonts w:hint="eastAsia" w:ascii="宋体" w:hAnsi="宋体"/>
          <w:sz w:val="24"/>
        </w:rPr>
        <w:t>投标人</w:t>
      </w:r>
      <w:r>
        <w:rPr>
          <w:rFonts w:ascii="宋体" w:hAnsi="宋体"/>
          <w:sz w:val="24"/>
        </w:rPr>
        <w:t>的投标文件相互混装</w:t>
      </w:r>
      <w:r>
        <w:rPr>
          <w:rFonts w:hint="eastAsia" w:ascii="宋体" w:hAnsi="宋体"/>
          <w:sz w:val="24"/>
        </w:rPr>
        <w:t>。</w:t>
      </w:r>
    </w:p>
    <w:p w14:paraId="4CC7F4A2">
      <w:pPr>
        <w:pStyle w:val="5"/>
        <w:adjustRightInd w:val="0"/>
        <w:snapToGrid w:val="0"/>
        <w:spacing w:line="360" w:lineRule="auto"/>
        <w:ind w:firstLine="480" w:firstLineChars="200"/>
        <w:jc w:val="both"/>
        <w:rPr>
          <w:rFonts w:ascii="宋体" w:hAnsi="宋体" w:eastAsia="宋体"/>
          <w:b/>
          <w:sz w:val="24"/>
          <w:szCs w:val="24"/>
        </w:rPr>
      </w:pPr>
      <w:r>
        <w:rPr>
          <w:rFonts w:ascii="宋体" w:hAnsi="宋体" w:eastAsia="宋体"/>
          <w:sz w:val="24"/>
          <w:szCs w:val="24"/>
        </w:rPr>
        <w:t>2.质疑处理</w:t>
      </w:r>
      <w:bookmarkEnd w:id="87"/>
    </w:p>
    <w:p w14:paraId="5DBC2B35">
      <w:pPr>
        <w:adjustRightInd w:val="0"/>
        <w:snapToGrid w:val="0"/>
        <w:spacing w:line="360" w:lineRule="auto"/>
        <w:ind w:firstLine="480" w:firstLineChars="200"/>
        <w:rPr>
          <w:rFonts w:ascii="宋体" w:hAnsi="宋体"/>
          <w:sz w:val="24"/>
        </w:rPr>
      </w:pPr>
      <w:r>
        <w:rPr>
          <w:rFonts w:ascii="宋体" w:hAnsi="宋体"/>
          <w:sz w:val="24"/>
        </w:rPr>
        <w:t>2.1 提出质疑的</w:t>
      </w:r>
      <w:r>
        <w:rPr>
          <w:rFonts w:hint="eastAsia" w:ascii="宋体" w:hAnsi="宋体"/>
          <w:sz w:val="24"/>
        </w:rPr>
        <w:t>投标人</w:t>
      </w:r>
      <w:r>
        <w:rPr>
          <w:rFonts w:ascii="宋体" w:hAnsi="宋体"/>
          <w:sz w:val="24"/>
        </w:rPr>
        <w:t>应当是参与所质疑项目采购活动的</w:t>
      </w:r>
      <w:r>
        <w:rPr>
          <w:rFonts w:hint="eastAsia" w:ascii="宋体" w:hAnsi="宋体"/>
          <w:sz w:val="24"/>
        </w:rPr>
        <w:t>投标人</w:t>
      </w:r>
      <w:r>
        <w:rPr>
          <w:rFonts w:ascii="宋体" w:hAnsi="宋体"/>
          <w:sz w:val="24"/>
        </w:rPr>
        <w:t>。潜在</w:t>
      </w:r>
      <w:r>
        <w:rPr>
          <w:rFonts w:hint="eastAsia" w:ascii="宋体" w:hAnsi="宋体"/>
          <w:sz w:val="24"/>
        </w:rPr>
        <w:t>投标人</w:t>
      </w:r>
      <w:r>
        <w:rPr>
          <w:rFonts w:ascii="宋体" w:hAnsi="宋体"/>
          <w:sz w:val="24"/>
        </w:rPr>
        <w:t>依法获取其可质疑的采购文件的，可以对采购文件提出质疑。</w:t>
      </w:r>
    </w:p>
    <w:p w14:paraId="62B042FE">
      <w:pPr>
        <w:adjustRightInd w:val="0"/>
        <w:snapToGrid w:val="0"/>
        <w:spacing w:line="360" w:lineRule="auto"/>
        <w:ind w:firstLine="480" w:firstLineChars="200"/>
        <w:rPr>
          <w:rFonts w:ascii="宋体" w:hAnsi="宋体"/>
          <w:sz w:val="24"/>
        </w:rPr>
      </w:pPr>
      <w:r>
        <w:rPr>
          <w:rFonts w:ascii="宋体" w:hAnsi="宋体"/>
          <w:sz w:val="24"/>
        </w:rPr>
        <w:t>2.2</w:t>
      </w:r>
      <w:r>
        <w:rPr>
          <w:rFonts w:hint="eastAsia" w:ascii="宋体" w:hAnsi="宋体"/>
          <w:sz w:val="24"/>
        </w:rPr>
        <w:t>投标人</w:t>
      </w:r>
      <w:r>
        <w:rPr>
          <w:rFonts w:ascii="宋体" w:hAnsi="宋体"/>
          <w:sz w:val="24"/>
        </w:rPr>
        <w:t>认为采购文件、采购过程和采购结果使自己的权益受到损害的，可以在知道或应知其权益受到损害之日起七个工作日内，以书面形式向采购</w:t>
      </w:r>
      <w:r>
        <w:rPr>
          <w:rFonts w:hint="eastAsia" w:ascii="宋体" w:hAnsi="宋体"/>
          <w:sz w:val="24"/>
        </w:rPr>
        <w:t>代理</w:t>
      </w:r>
      <w:r>
        <w:rPr>
          <w:rFonts w:ascii="宋体" w:hAnsi="宋体"/>
          <w:sz w:val="24"/>
        </w:rPr>
        <w:t>或采购人提出质疑。上述应知其权益受到损害之日，是指：</w:t>
      </w:r>
    </w:p>
    <w:p w14:paraId="149022CB">
      <w:pPr>
        <w:adjustRightInd w:val="0"/>
        <w:snapToGrid w:val="0"/>
        <w:spacing w:line="360" w:lineRule="auto"/>
        <w:ind w:firstLine="480" w:firstLineChars="200"/>
        <w:rPr>
          <w:rFonts w:ascii="宋体" w:hAnsi="宋体"/>
          <w:kern w:val="0"/>
          <w:sz w:val="24"/>
        </w:rPr>
      </w:pPr>
      <w:r>
        <w:rPr>
          <w:rFonts w:ascii="宋体" w:hAnsi="宋体"/>
          <w:sz w:val="24"/>
        </w:rPr>
        <w:t>2.2.1</w:t>
      </w:r>
      <w:r>
        <w:rPr>
          <w:rFonts w:ascii="宋体" w:hAnsi="宋体"/>
          <w:kern w:val="0"/>
          <w:sz w:val="24"/>
        </w:rPr>
        <w:t>对可以质疑的采购文件提出质疑的，为收到采购文件之日或者采购文件公告期限届满之日；</w:t>
      </w:r>
      <w:r>
        <w:rPr>
          <w:rFonts w:ascii="宋体" w:hAnsi="宋体"/>
          <w:kern w:val="0"/>
          <w:sz w:val="24"/>
        </w:rPr>
        <w:br w:type="textWrapping"/>
      </w:r>
      <w:r>
        <w:rPr>
          <w:rFonts w:ascii="宋体" w:hAnsi="宋体"/>
          <w:kern w:val="0"/>
          <w:sz w:val="24"/>
        </w:rPr>
        <w:t>　　</w:t>
      </w:r>
      <w:r>
        <w:rPr>
          <w:rFonts w:ascii="宋体" w:hAnsi="宋体"/>
          <w:sz w:val="24"/>
        </w:rPr>
        <w:t>2.2.2</w:t>
      </w:r>
      <w:r>
        <w:rPr>
          <w:rFonts w:ascii="宋体" w:hAnsi="宋体"/>
          <w:kern w:val="0"/>
          <w:sz w:val="24"/>
        </w:rPr>
        <w:t>对采购过程提出质疑的，为各采购程序环节结束之日；</w:t>
      </w:r>
      <w:r>
        <w:rPr>
          <w:rFonts w:ascii="宋体" w:hAnsi="宋体"/>
          <w:kern w:val="0"/>
          <w:sz w:val="24"/>
        </w:rPr>
        <w:br w:type="textWrapping"/>
      </w:r>
      <w:r>
        <w:rPr>
          <w:rFonts w:ascii="宋体" w:hAnsi="宋体"/>
          <w:kern w:val="0"/>
          <w:sz w:val="24"/>
        </w:rPr>
        <w:t>　　</w:t>
      </w:r>
      <w:r>
        <w:rPr>
          <w:rFonts w:ascii="宋体" w:hAnsi="宋体"/>
          <w:sz w:val="24"/>
        </w:rPr>
        <w:t>2.2.3</w:t>
      </w:r>
      <w:r>
        <w:rPr>
          <w:rFonts w:ascii="宋体" w:hAnsi="宋体"/>
          <w:kern w:val="0"/>
          <w:sz w:val="24"/>
        </w:rPr>
        <w:t>对中标或者成交结果提出质疑的，为中标或者成交结果</w:t>
      </w:r>
      <w:r>
        <w:rPr>
          <w:rFonts w:hint="eastAsia" w:ascii="宋体" w:hAnsi="宋体"/>
          <w:kern w:val="0"/>
          <w:sz w:val="24"/>
          <w:lang w:val="en-US" w:eastAsia="zh-CN"/>
        </w:rPr>
        <w:t>公示</w:t>
      </w:r>
      <w:r>
        <w:rPr>
          <w:rFonts w:ascii="宋体" w:hAnsi="宋体"/>
          <w:kern w:val="0"/>
          <w:sz w:val="24"/>
        </w:rPr>
        <w:t>期限届满之日。</w:t>
      </w:r>
    </w:p>
    <w:p w14:paraId="53DB991F">
      <w:pPr>
        <w:adjustRightInd w:val="0"/>
        <w:snapToGrid w:val="0"/>
        <w:spacing w:line="360" w:lineRule="auto"/>
        <w:ind w:firstLine="480" w:firstLineChars="200"/>
        <w:rPr>
          <w:rFonts w:ascii="宋体" w:hAnsi="宋体"/>
          <w:kern w:val="0"/>
          <w:sz w:val="24"/>
        </w:rPr>
      </w:pPr>
      <w:r>
        <w:rPr>
          <w:rFonts w:hint="eastAsia" w:ascii="宋体" w:hAnsi="宋体"/>
          <w:kern w:val="0"/>
          <w:sz w:val="24"/>
        </w:rPr>
        <w:t>投标人</w:t>
      </w:r>
      <w:r>
        <w:rPr>
          <w:rFonts w:ascii="宋体" w:hAnsi="宋体"/>
          <w:kern w:val="0"/>
          <w:sz w:val="24"/>
        </w:rPr>
        <w:t>应当在法定质疑期内一次性提出针对同一采购程序环节的质疑。</w:t>
      </w:r>
    </w:p>
    <w:p w14:paraId="302519D1">
      <w:pPr>
        <w:adjustRightInd w:val="0"/>
        <w:snapToGrid w:val="0"/>
        <w:spacing w:line="360" w:lineRule="auto"/>
        <w:ind w:firstLine="480" w:firstLineChars="200"/>
        <w:rPr>
          <w:rFonts w:ascii="宋体" w:hAnsi="宋体"/>
          <w:sz w:val="24"/>
        </w:rPr>
      </w:pPr>
      <w:r>
        <w:rPr>
          <w:rFonts w:ascii="宋体" w:hAnsi="宋体"/>
          <w:sz w:val="24"/>
        </w:rPr>
        <w:t>2.3质疑函必须按照本招标文件中《质疑函范本》要求的格式和内容进行填写。</w:t>
      </w:r>
      <w:r>
        <w:rPr>
          <w:rFonts w:hint="eastAsia" w:ascii="宋体" w:hAnsi="宋体"/>
          <w:sz w:val="24"/>
        </w:rPr>
        <w:t>投标人</w:t>
      </w:r>
      <w:r>
        <w:rPr>
          <w:rFonts w:ascii="宋体" w:hAnsi="宋体"/>
          <w:sz w:val="24"/>
        </w:rPr>
        <w:t>如组成联合体参加投标，则《质疑函范本》中要求签字、盖章、加盖公章之处，联合体各方均须按要求签字、盖章、加盖公章。</w:t>
      </w:r>
    </w:p>
    <w:p w14:paraId="78046801">
      <w:pPr>
        <w:adjustRightInd w:val="0"/>
        <w:snapToGrid w:val="0"/>
        <w:spacing w:line="360" w:lineRule="auto"/>
        <w:ind w:firstLine="480" w:firstLineChars="200"/>
        <w:rPr>
          <w:rFonts w:ascii="宋体" w:hAnsi="宋体"/>
          <w:b/>
          <w:sz w:val="24"/>
        </w:rPr>
      </w:pPr>
      <w:r>
        <w:rPr>
          <w:rFonts w:ascii="宋体" w:hAnsi="宋体"/>
          <w:sz w:val="24"/>
        </w:rPr>
        <w:t>2.4对采购方式、招标文件中项目需求、</w:t>
      </w:r>
      <w:r>
        <w:rPr>
          <w:rFonts w:hint="eastAsia" w:ascii="宋体" w:hAnsi="宋体"/>
          <w:sz w:val="24"/>
        </w:rPr>
        <w:t>投标人</w:t>
      </w:r>
      <w:r>
        <w:rPr>
          <w:rFonts w:ascii="宋体" w:hAnsi="宋体"/>
          <w:sz w:val="24"/>
        </w:rPr>
        <w:t>资格条件、评标方法和评标标准、资格审查结果等应当由采购人答复的质疑，请向采购人提出，由采购人负责答复。</w:t>
      </w:r>
      <w:r>
        <w:rPr>
          <w:rFonts w:hint="eastAsia" w:ascii="宋体" w:hAnsi="宋体"/>
          <w:sz w:val="24"/>
        </w:rPr>
        <w:t>投标人</w:t>
      </w:r>
      <w:r>
        <w:rPr>
          <w:rFonts w:ascii="宋体" w:hAnsi="宋体"/>
          <w:sz w:val="24"/>
        </w:rPr>
        <w:t>对其他事项的质疑，请向采购代理提出，由采购代理负责答复。</w:t>
      </w:r>
    </w:p>
    <w:p w14:paraId="59CDDE69">
      <w:pPr>
        <w:adjustRightInd w:val="0"/>
        <w:snapToGrid w:val="0"/>
        <w:spacing w:line="360" w:lineRule="auto"/>
        <w:ind w:firstLine="480" w:firstLineChars="200"/>
        <w:rPr>
          <w:rFonts w:ascii="宋体" w:hAnsi="宋体"/>
          <w:sz w:val="24"/>
        </w:rPr>
      </w:pPr>
      <w:r>
        <w:rPr>
          <w:rFonts w:ascii="宋体" w:hAnsi="宋体"/>
          <w:sz w:val="24"/>
        </w:rPr>
        <w:t>采购人质疑接收人及联系方式，见招标文件第一章。</w:t>
      </w:r>
    </w:p>
    <w:p w14:paraId="7E45501F">
      <w:pPr>
        <w:adjustRightInd w:val="0"/>
        <w:snapToGrid w:val="0"/>
        <w:spacing w:line="360" w:lineRule="auto"/>
        <w:ind w:firstLine="480" w:firstLineChars="200"/>
        <w:rPr>
          <w:rFonts w:ascii="宋体" w:hAnsi="宋体"/>
          <w:sz w:val="24"/>
        </w:rPr>
      </w:pPr>
      <w:r>
        <w:rPr>
          <w:rFonts w:ascii="宋体" w:hAnsi="宋体"/>
          <w:sz w:val="24"/>
        </w:rPr>
        <w:t>2.5 以下情形的质疑不予受理</w:t>
      </w:r>
    </w:p>
    <w:p w14:paraId="752DB181">
      <w:pPr>
        <w:adjustRightInd w:val="0"/>
        <w:snapToGrid w:val="0"/>
        <w:spacing w:line="360" w:lineRule="auto"/>
        <w:ind w:firstLine="480" w:firstLineChars="200"/>
        <w:rPr>
          <w:rFonts w:ascii="宋体" w:hAnsi="宋体" w:cs="宋体"/>
          <w:sz w:val="24"/>
        </w:rPr>
      </w:pPr>
      <w:r>
        <w:rPr>
          <w:rFonts w:ascii="宋体" w:hAnsi="宋体"/>
          <w:sz w:val="24"/>
        </w:rPr>
        <w:t>2.5.1</w:t>
      </w:r>
      <w:r>
        <w:rPr>
          <w:rFonts w:hint="eastAsia" w:ascii="宋体" w:hAnsi="宋体" w:cs="宋体"/>
          <w:sz w:val="24"/>
        </w:rPr>
        <w:t>内容不符合投标人提出质疑应当提交质疑函和必要的证明材料。质疑函应当包括下列内容：</w:t>
      </w:r>
    </w:p>
    <w:p w14:paraId="14EEE682">
      <w:pPr>
        <w:adjustRightInd w:val="0"/>
        <w:snapToGrid w:val="0"/>
        <w:spacing w:line="360" w:lineRule="auto"/>
        <w:ind w:firstLine="480" w:firstLineChars="200"/>
        <w:rPr>
          <w:rFonts w:ascii="宋体" w:hAnsi="宋体" w:cs="宋体"/>
          <w:sz w:val="24"/>
        </w:rPr>
      </w:pPr>
      <w:r>
        <w:rPr>
          <w:rFonts w:hint="eastAsia" w:ascii="宋体" w:hAnsi="宋体" w:cs="宋体"/>
          <w:sz w:val="24"/>
        </w:rPr>
        <w:t>（一）投标人的姓名或者名称、地址、邮编、联系人及联系电话；</w:t>
      </w:r>
    </w:p>
    <w:p w14:paraId="645F6C56">
      <w:pPr>
        <w:adjustRightInd w:val="0"/>
        <w:snapToGrid w:val="0"/>
        <w:spacing w:line="360" w:lineRule="auto"/>
        <w:ind w:firstLine="480" w:firstLineChars="200"/>
        <w:rPr>
          <w:rFonts w:ascii="宋体" w:hAnsi="宋体" w:cs="宋体"/>
          <w:sz w:val="24"/>
        </w:rPr>
      </w:pPr>
      <w:r>
        <w:rPr>
          <w:rFonts w:hint="eastAsia" w:ascii="宋体" w:hAnsi="宋体" w:cs="宋体"/>
          <w:sz w:val="24"/>
        </w:rPr>
        <w:t>（二）质疑项目的名称；</w:t>
      </w:r>
    </w:p>
    <w:p w14:paraId="4454314D">
      <w:pPr>
        <w:adjustRightInd w:val="0"/>
        <w:snapToGrid w:val="0"/>
        <w:spacing w:line="360" w:lineRule="auto"/>
        <w:ind w:firstLine="480" w:firstLineChars="200"/>
        <w:rPr>
          <w:rFonts w:ascii="宋体" w:hAnsi="宋体" w:cs="宋体"/>
          <w:sz w:val="24"/>
        </w:rPr>
      </w:pPr>
      <w:r>
        <w:rPr>
          <w:rFonts w:hint="eastAsia" w:ascii="宋体" w:hAnsi="宋体" w:cs="宋体"/>
          <w:sz w:val="24"/>
        </w:rPr>
        <w:t>（三）具体、明确的质疑事项和与质疑事项相关的请求；</w:t>
      </w:r>
    </w:p>
    <w:p w14:paraId="025BC7BB">
      <w:pPr>
        <w:adjustRightInd w:val="0"/>
        <w:snapToGrid w:val="0"/>
        <w:spacing w:line="360" w:lineRule="auto"/>
        <w:ind w:firstLine="480" w:firstLineChars="200"/>
        <w:rPr>
          <w:rFonts w:ascii="宋体" w:hAnsi="宋体" w:cs="宋体"/>
          <w:sz w:val="24"/>
        </w:rPr>
      </w:pPr>
      <w:r>
        <w:rPr>
          <w:rFonts w:hint="eastAsia" w:ascii="宋体" w:hAnsi="宋体" w:cs="宋体"/>
          <w:sz w:val="24"/>
        </w:rPr>
        <w:t>（四）事实依据；</w:t>
      </w:r>
    </w:p>
    <w:p w14:paraId="57CB5840">
      <w:pPr>
        <w:adjustRightInd w:val="0"/>
        <w:snapToGrid w:val="0"/>
        <w:spacing w:line="360" w:lineRule="auto"/>
        <w:ind w:firstLine="480" w:firstLineChars="200"/>
        <w:rPr>
          <w:rFonts w:ascii="宋体" w:hAnsi="宋体" w:cs="宋体"/>
          <w:sz w:val="24"/>
        </w:rPr>
      </w:pPr>
      <w:r>
        <w:rPr>
          <w:rFonts w:hint="eastAsia" w:ascii="宋体" w:hAnsi="宋体" w:cs="宋体"/>
          <w:sz w:val="24"/>
        </w:rPr>
        <w:t>（五）必要的法律依据；</w:t>
      </w:r>
    </w:p>
    <w:p w14:paraId="526D73D6">
      <w:pPr>
        <w:adjustRightInd w:val="0"/>
        <w:snapToGrid w:val="0"/>
        <w:spacing w:line="360" w:lineRule="auto"/>
        <w:ind w:firstLine="480" w:firstLineChars="200"/>
        <w:rPr>
          <w:rFonts w:ascii="宋体" w:hAnsi="宋体" w:cs="宋体"/>
          <w:sz w:val="24"/>
        </w:rPr>
      </w:pPr>
      <w:r>
        <w:rPr>
          <w:rFonts w:hint="eastAsia" w:ascii="宋体" w:hAnsi="宋体" w:cs="宋体"/>
          <w:sz w:val="24"/>
        </w:rPr>
        <w:t>（六）提出质疑的日期。</w:t>
      </w:r>
    </w:p>
    <w:p w14:paraId="46261644">
      <w:pPr>
        <w:adjustRightInd w:val="0"/>
        <w:snapToGrid w:val="0"/>
        <w:spacing w:line="360" w:lineRule="auto"/>
        <w:ind w:firstLine="480" w:firstLineChars="200"/>
        <w:rPr>
          <w:rFonts w:ascii="宋体" w:hAnsi="宋体"/>
          <w:sz w:val="24"/>
        </w:rPr>
      </w:pPr>
      <w:r>
        <w:rPr>
          <w:rFonts w:hint="eastAsia" w:ascii="宋体" w:hAnsi="宋体" w:cs="宋体"/>
          <w:sz w:val="24"/>
        </w:rPr>
        <w:t>投标人为自然人的，应当由本人签字；投标人为法人或者其他组织的，应当由法定代表人、主要负责人，或者其授权代表签字或者盖章，并加盖公章。</w:t>
      </w:r>
    </w:p>
    <w:p w14:paraId="04AF1249">
      <w:pPr>
        <w:adjustRightInd w:val="0"/>
        <w:snapToGrid w:val="0"/>
        <w:spacing w:line="360" w:lineRule="auto"/>
        <w:ind w:firstLine="480" w:firstLineChars="200"/>
        <w:rPr>
          <w:rFonts w:ascii="宋体" w:hAnsi="宋体"/>
          <w:sz w:val="24"/>
        </w:rPr>
      </w:pPr>
      <w:r>
        <w:rPr>
          <w:rFonts w:ascii="宋体" w:hAnsi="宋体"/>
          <w:sz w:val="24"/>
        </w:rPr>
        <w:t>2.5.2 超出期限的质疑。</w:t>
      </w:r>
    </w:p>
    <w:p w14:paraId="7C9808F1">
      <w:pPr>
        <w:adjustRightInd w:val="0"/>
        <w:snapToGrid w:val="0"/>
        <w:spacing w:line="360" w:lineRule="auto"/>
        <w:ind w:firstLine="480" w:firstLineChars="200"/>
        <w:rPr>
          <w:rFonts w:ascii="宋体" w:hAnsi="宋体"/>
          <w:sz w:val="24"/>
        </w:rPr>
      </w:pPr>
      <w:r>
        <w:rPr>
          <w:rFonts w:ascii="宋体" w:hAnsi="宋体"/>
          <w:sz w:val="24"/>
        </w:rPr>
        <w:t>2.5.3 未参加投标活动的</w:t>
      </w:r>
      <w:r>
        <w:rPr>
          <w:rFonts w:hint="eastAsia" w:ascii="宋体" w:hAnsi="宋体"/>
          <w:sz w:val="24"/>
        </w:rPr>
        <w:t>投标人</w:t>
      </w:r>
      <w:r>
        <w:rPr>
          <w:rFonts w:ascii="宋体" w:hAnsi="宋体"/>
          <w:sz w:val="24"/>
        </w:rPr>
        <w:t>或在投标活动中自身权益未受到损害的</w:t>
      </w:r>
      <w:r>
        <w:rPr>
          <w:rFonts w:hint="eastAsia" w:ascii="宋体" w:hAnsi="宋体"/>
          <w:sz w:val="24"/>
        </w:rPr>
        <w:t>投标人</w:t>
      </w:r>
      <w:r>
        <w:rPr>
          <w:rFonts w:ascii="宋体" w:hAnsi="宋体"/>
          <w:sz w:val="24"/>
        </w:rPr>
        <w:t>所提出的质疑。</w:t>
      </w:r>
    </w:p>
    <w:p w14:paraId="1FA89DB0">
      <w:pPr>
        <w:adjustRightInd w:val="0"/>
        <w:snapToGrid w:val="0"/>
        <w:spacing w:line="360" w:lineRule="auto"/>
        <w:ind w:firstLine="480" w:firstLineChars="200"/>
        <w:rPr>
          <w:rFonts w:ascii="宋体" w:hAnsi="宋体"/>
          <w:sz w:val="24"/>
        </w:rPr>
      </w:pPr>
      <w:r>
        <w:rPr>
          <w:rFonts w:ascii="宋体" w:hAnsi="宋体"/>
          <w:sz w:val="24"/>
        </w:rPr>
        <w:t>2.5.4</w:t>
      </w:r>
      <w:r>
        <w:rPr>
          <w:rFonts w:hint="eastAsia" w:ascii="宋体" w:hAnsi="宋体"/>
          <w:sz w:val="24"/>
        </w:rPr>
        <w:t>投标人</w:t>
      </w:r>
      <w:r>
        <w:rPr>
          <w:rFonts w:ascii="宋体" w:hAnsi="宋体"/>
          <w:sz w:val="24"/>
        </w:rPr>
        <w:t>组成联合体参加投标，联合体中任何一方或多方未按要求签字、盖章、加盖公章的质疑</w:t>
      </w:r>
      <w:r>
        <w:rPr>
          <w:rFonts w:hint="eastAsia" w:ascii="宋体" w:hAnsi="宋体"/>
          <w:sz w:val="24"/>
        </w:rPr>
        <w:t>（本项目不接受联合体投标）</w:t>
      </w:r>
      <w:r>
        <w:rPr>
          <w:rFonts w:ascii="宋体" w:hAnsi="宋体"/>
          <w:sz w:val="24"/>
        </w:rPr>
        <w:t>。</w:t>
      </w:r>
    </w:p>
    <w:p w14:paraId="682EB8C7">
      <w:pPr>
        <w:adjustRightInd w:val="0"/>
        <w:snapToGrid w:val="0"/>
        <w:spacing w:line="360" w:lineRule="auto"/>
        <w:ind w:firstLine="480" w:firstLineChars="200"/>
        <w:rPr>
          <w:rFonts w:ascii="宋体" w:hAnsi="宋体"/>
          <w:sz w:val="24"/>
        </w:rPr>
      </w:pPr>
      <w:r>
        <w:rPr>
          <w:rFonts w:ascii="宋体" w:hAnsi="宋体"/>
          <w:sz w:val="24"/>
        </w:rPr>
        <w:t xml:space="preserve">2.6 </w:t>
      </w:r>
      <w:r>
        <w:rPr>
          <w:rFonts w:hint="eastAsia" w:ascii="宋体" w:hAnsi="宋体"/>
          <w:sz w:val="24"/>
        </w:rPr>
        <w:t>投标人</w:t>
      </w:r>
      <w:r>
        <w:rPr>
          <w:rFonts w:ascii="宋体" w:hAnsi="宋体"/>
          <w:sz w:val="24"/>
        </w:rPr>
        <w:t>提出书面质疑必须有理、有据，不得捏造事实、提供虚假材料进行恶意质疑。否则，一经查实，</w:t>
      </w:r>
      <w:r>
        <w:rPr>
          <w:rFonts w:hint="eastAsia" w:ascii="宋体" w:hAnsi="宋体"/>
          <w:sz w:val="24"/>
        </w:rPr>
        <w:t>采购人</w:t>
      </w:r>
      <w:r>
        <w:rPr>
          <w:rFonts w:ascii="宋体" w:hAnsi="宋体"/>
          <w:sz w:val="24"/>
        </w:rPr>
        <w:t>有权依据有关规定，对该</w:t>
      </w:r>
      <w:r>
        <w:rPr>
          <w:rFonts w:hint="eastAsia" w:ascii="宋体" w:hAnsi="宋体"/>
          <w:sz w:val="24"/>
        </w:rPr>
        <w:t>投标人</w:t>
      </w:r>
      <w:r>
        <w:rPr>
          <w:rFonts w:ascii="宋体" w:hAnsi="宋体"/>
          <w:sz w:val="24"/>
        </w:rPr>
        <w:t>进行相应处罚和记录该</w:t>
      </w:r>
      <w:r>
        <w:rPr>
          <w:rFonts w:hint="eastAsia" w:ascii="宋体" w:hAnsi="宋体"/>
          <w:sz w:val="24"/>
        </w:rPr>
        <w:t>投标人</w:t>
      </w:r>
      <w:r>
        <w:rPr>
          <w:rFonts w:ascii="宋体" w:hAnsi="宋体"/>
          <w:sz w:val="24"/>
        </w:rPr>
        <w:t>的失信信息。</w:t>
      </w:r>
    </w:p>
    <w:p w14:paraId="6AA076B3">
      <w:pPr>
        <w:adjustRightInd w:val="0"/>
        <w:snapToGrid w:val="0"/>
        <w:spacing w:line="360" w:lineRule="auto"/>
        <w:ind w:firstLine="480" w:firstLineChars="200"/>
        <w:rPr>
          <w:rFonts w:ascii="宋体" w:hAnsi="宋体"/>
          <w:sz w:val="24"/>
        </w:rPr>
      </w:pPr>
      <w:r>
        <w:rPr>
          <w:rFonts w:ascii="宋体" w:hAnsi="宋体"/>
          <w:sz w:val="24"/>
        </w:rPr>
        <w:t>3中标通知书</w:t>
      </w:r>
    </w:p>
    <w:p w14:paraId="068B54C4">
      <w:pPr>
        <w:adjustRightInd w:val="0"/>
        <w:snapToGrid w:val="0"/>
        <w:spacing w:line="360" w:lineRule="auto"/>
        <w:ind w:firstLine="480" w:firstLineChars="200"/>
        <w:rPr>
          <w:rFonts w:ascii="宋体" w:hAnsi="宋体"/>
          <w:sz w:val="24"/>
        </w:rPr>
      </w:pPr>
      <w:r>
        <w:rPr>
          <w:rFonts w:ascii="宋体" w:hAnsi="宋体"/>
          <w:sz w:val="24"/>
        </w:rPr>
        <w:t>3.l</w:t>
      </w:r>
      <w:r>
        <w:rPr>
          <w:rFonts w:ascii="宋体" w:hAnsi="宋体"/>
          <w:b/>
          <w:sz w:val="24"/>
        </w:rPr>
        <w:t xml:space="preserve"> </w:t>
      </w:r>
      <w:r>
        <w:rPr>
          <w:rFonts w:ascii="宋体" w:hAnsi="宋体"/>
          <w:sz w:val="24"/>
        </w:rPr>
        <w:t>中标结果确定后，采购</w:t>
      </w:r>
      <w:r>
        <w:rPr>
          <w:rFonts w:hint="eastAsia" w:ascii="宋体" w:hAnsi="宋体"/>
          <w:sz w:val="24"/>
        </w:rPr>
        <w:t>人</w:t>
      </w:r>
      <w:r>
        <w:rPr>
          <w:rFonts w:ascii="宋体" w:hAnsi="宋体"/>
          <w:sz w:val="24"/>
        </w:rPr>
        <w:t>将向</w:t>
      </w:r>
      <w:r>
        <w:rPr>
          <w:rFonts w:hint="eastAsia" w:ascii="宋体" w:hAnsi="宋体"/>
          <w:sz w:val="24"/>
        </w:rPr>
        <w:t>中标人</w:t>
      </w:r>
      <w:r>
        <w:rPr>
          <w:rFonts w:ascii="宋体" w:hAnsi="宋体"/>
          <w:sz w:val="24"/>
        </w:rPr>
        <w:t>发出</w:t>
      </w:r>
      <w:r>
        <w:rPr>
          <w:rFonts w:hint="eastAsia" w:ascii="宋体" w:hAnsi="宋体"/>
          <w:sz w:val="24"/>
        </w:rPr>
        <w:t>中标</w:t>
      </w:r>
      <w:r>
        <w:rPr>
          <w:rFonts w:ascii="宋体" w:hAnsi="宋体"/>
          <w:sz w:val="24"/>
        </w:rPr>
        <w:t>通知书。</w:t>
      </w:r>
    </w:p>
    <w:p w14:paraId="6D0C5907">
      <w:pPr>
        <w:adjustRightInd w:val="0"/>
        <w:snapToGrid w:val="0"/>
        <w:spacing w:line="360" w:lineRule="auto"/>
        <w:ind w:firstLine="480" w:firstLineChars="200"/>
        <w:rPr>
          <w:rFonts w:ascii="宋体" w:hAnsi="宋体"/>
          <w:sz w:val="24"/>
        </w:rPr>
      </w:pPr>
      <w:r>
        <w:rPr>
          <w:rFonts w:ascii="宋体" w:hAnsi="宋体"/>
          <w:sz w:val="24"/>
        </w:rPr>
        <w:t>3.2</w:t>
      </w:r>
      <w:r>
        <w:rPr>
          <w:rFonts w:hint="eastAsia" w:ascii="宋体" w:hAnsi="宋体"/>
          <w:sz w:val="24"/>
        </w:rPr>
        <w:t>中标</w:t>
      </w:r>
      <w:r>
        <w:rPr>
          <w:rFonts w:ascii="宋体" w:hAnsi="宋体"/>
          <w:sz w:val="24"/>
        </w:rPr>
        <w:t>通知书将是合同的一个组成部分。对采购人和</w:t>
      </w:r>
      <w:r>
        <w:rPr>
          <w:rFonts w:hint="eastAsia" w:ascii="宋体" w:hAnsi="宋体"/>
          <w:sz w:val="24"/>
        </w:rPr>
        <w:t>中标人</w:t>
      </w:r>
      <w:r>
        <w:rPr>
          <w:rFonts w:ascii="宋体" w:hAnsi="宋体"/>
          <w:sz w:val="24"/>
        </w:rPr>
        <w:t>均具有法律效力。</w:t>
      </w:r>
      <w:r>
        <w:rPr>
          <w:rFonts w:hint="eastAsia" w:ascii="宋体" w:hAnsi="宋体"/>
          <w:sz w:val="24"/>
        </w:rPr>
        <w:t>中标</w:t>
      </w:r>
      <w:r>
        <w:rPr>
          <w:rFonts w:ascii="宋体" w:hAnsi="宋体"/>
          <w:sz w:val="24"/>
        </w:rPr>
        <w:t>通知书发出后，采购人改变中标结果的，或者</w:t>
      </w:r>
      <w:r>
        <w:rPr>
          <w:rFonts w:hint="eastAsia" w:ascii="宋体" w:hAnsi="宋体"/>
          <w:sz w:val="24"/>
        </w:rPr>
        <w:t>中标人</w:t>
      </w:r>
      <w:r>
        <w:rPr>
          <w:rFonts w:ascii="宋体" w:hAnsi="宋体"/>
          <w:sz w:val="24"/>
        </w:rPr>
        <w:t>放弃中标项目的，应当依法承担法律责任。</w:t>
      </w:r>
    </w:p>
    <w:p w14:paraId="4CD12C75">
      <w:pPr>
        <w:pStyle w:val="4"/>
        <w:adjustRightInd w:val="0"/>
        <w:snapToGrid w:val="0"/>
        <w:spacing w:before="0" w:after="0" w:line="360" w:lineRule="auto"/>
        <w:ind w:firstLine="482" w:firstLineChars="200"/>
        <w:rPr>
          <w:rFonts w:ascii="宋体" w:hAnsi="宋体"/>
          <w:sz w:val="24"/>
          <w:szCs w:val="24"/>
        </w:rPr>
      </w:pPr>
      <w:bookmarkStart w:id="88" w:name="_Toc120614220"/>
      <w:bookmarkStart w:id="89" w:name="_Toc20823308"/>
      <w:bookmarkStart w:id="90" w:name="_Toc16938552"/>
      <w:bookmarkStart w:id="91" w:name="_Toc513029236"/>
      <w:r>
        <w:rPr>
          <w:rFonts w:ascii="宋体" w:hAnsi="宋体"/>
          <w:sz w:val="24"/>
          <w:szCs w:val="24"/>
        </w:rPr>
        <w:t>（</w:t>
      </w:r>
      <w:r>
        <w:rPr>
          <w:rFonts w:hint="eastAsia" w:ascii="宋体" w:hAnsi="宋体"/>
          <w:sz w:val="24"/>
          <w:szCs w:val="24"/>
          <w:lang w:val="en-US" w:eastAsia="zh-CN"/>
        </w:rPr>
        <w:t>七</w:t>
      </w:r>
      <w:r>
        <w:rPr>
          <w:rFonts w:ascii="宋体" w:hAnsi="宋体"/>
          <w:sz w:val="24"/>
          <w:szCs w:val="24"/>
        </w:rPr>
        <w:t>）授予合同</w:t>
      </w:r>
      <w:bookmarkEnd w:id="88"/>
    </w:p>
    <w:p w14:paraId="29B6EF90">
      <w:pPr>
        <w:pStyle w:val="5"/>
        <w:adjustRightInd w:val="0"/>
        <w:snapToGrid w:val="0"/>
        <w:spacing w:line="360" w:lineRule="auto"/>
        <w:ind w:firstLine="480" w:firstLineChars="200"/>
        <w:jc w:val="both"/>
        <w:rPr>
          <w:rFonts w:hint="default" w:ascii="宋体" w:hAnsi="宋体" w:eastAsia="新宋体"/>
          <w:sz w:val="24"/>
          <w:szCs w:val="24"/>
          <w:highlight w:val="none"/>
          <w:lang w:val="en-US" w:eastAsia="zh-CN"/>
        </w:rPr>
      </w:pPr>
      <w:r>
        <w:rPr>
          <w:rFonts w:hint="eastAsia" w:ascii="宋体" w:hAnsi="宋体" w:eastAsia="宋体"/>
          <w:sz w:val="24"/>
          <w:szCs w:val="24"/>
        </w:rPr>
        <w:t>1.履约保证金</w:t>
      </w: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本项目不设履约保证金</w:t>
      </w:r>
    </w:p>
    <w:bookmarkEnd w:id="89"/>
    <w:bookmarkEnd w:id="90"/>
    <w:bookmarkEnd w:id="91"/>
    <w:p w14:paraId="4530AD79">
      <w:pPr>
        <w:pStyle w:val="5"/>
        <w:adjustRightInd w:val="0"/>
        <w:snapToGrid w:val="0"/>
        <w:spacing w:line="360" w:lineRule="auto"/>
        <w:ind w:firstLine="480" w:firstLineChars="200"/>
        <w:jc w:val="both"/>
        <w:rPr>
          <w:rFonts w:ascii="宋体" w:hAnsi="宋体" w:eastAsia="宋体"/>
          <w:b/>
          <w:sz w:val="24"/>
          <w:szCs w:val="24"/>
        </w:rPr>
      </w:pPr>
      <w:bookmarkStart w:id="92" w:name="_Toc16938553"/>
      <w:bookmarkStart w:id="93" w:name="_Toc513029237"/>
      <w:bookmarkStart w:id="94" w:name="_Toc20823309"/>
      <w:r>
        <w:rPr>
          <w:rFonts w:hint="eastAsia" w:ascii="宋体" w:hAnsi="宋体" w:eastAsia="宋体"/>
          <w:sz w:val="24"/>
          <w:szCs w:val="24"/>
        </w:rPr>
        <w:t>2</w:t>
      </w:r>
      <w:r>
        <w:rPr>
          <w:rFonts w:ascii="宋体" w:hAnsi="宋体" w:eastAsia="宋体"/>
          <w:sz w:val="24"/>
          <w:szCs w:val="24"/>
        </w:rPr>
        <w:t>.签订合同</w:t>
      </w:r>
    </w:p>
    <w:p w14:paraId="03121774">
      <w:pPr>
        <w:adjustRightInd w:val="0"/>
        <w:snapToGrid w:val="0"/>
        <w:spacing w:line="360" w:lineRule="auto"/>
        <w:ind w:firstLine="480" w:firstLineChars="200"/>
        <w:rPr>
          <w:rFonts w:ascii="宋体" w:hAnsi="宋体"/>
          <w:sz w:val="24"/>
        </w:rPr>
      </w:pPr>
      <w:r>
        <w:rPr>
          <w:rFonts w:hint="eastAsia" w:ascii="宋体" w:hAnsi="宋体"/>
          <w:bCs/>
          <w:sz w:val="24"/>
        </w:rPr>
        <w:t>2</w:t>
      </w:r>
      <w:r>
        <w:rPr>
          <w:rFonts w:ascii="宋体" w:hAnsi="宋体"/>
          <w:sz w:val="24"/>
        </w:rPr>
        <w:t>.l</w:t>
      </w:r>
      <w:r>
        <w:rPr>
          <w:rFonts w:hint="eastAsia" w:ascii="宋体" w:hAnsi="宋体" w:cs="宋体"/>
          <w:sz w:val="24"/>
        </w:rPr>
        <w:t>中标人应当在中标（成交）通知书发出之日起三十日内，按照招标文件确定的事项与采购人签订采购合同。</w:t>
      </w:r>
    </w:p>
    <w:p w14:paraId="43608529">
      <w:pPr>
        <w:adjustRightInd w:val="0"/>
        <w:snapToGrid w:val="0"/>
        <w:spacing w:line="360" w:lineRule="auto"/>
        <w:ind w:firstLine="480" w:firstLineChars="200"/>
        <w:rPr>
          <w:rFonts w:ascii="宋体" w:hAnsi="宋体"/>
          <w:sz w:val="24"/>
        </w:rPr>
      </w:pPr>
      <w:r>
        <w:rPr>
          <w:rFonts w:hint="eastAsia" w:ascii="宋体" w:hAnsi="宋体"/>
          <w:sz w:val="24"/>
        </w:rPr>
        <w:t>2</w:t>
      </w:r>
      <w:r>
        <w:rPr>
          <w:rFonts w:ascii="宋体" w:hAnsi="宋体"/>
          <w:sz w:val="24"/>
        </w:rPr>
        <w:t>.2招标文件、</w:t>
      </w:r>
      <w:r>
        <w:rPr>
          <w:rFonts w:hint="eastAsia" w:ascii="宋体" w:hAnsi="宋体"/>
          <w:sz w:val="24"/>
        </w:rPr>
        <w:t>中标人</w:t>
      </w:r>
      <w:r>
        <w:rPr>
          <w:rFonts w:ascii="宋体" w:hAnsi="宋体"/>
          <w:sz w:val="24"/>
        </w:rPr>
        <w:t>的投标文件及招标过程中有关澄清、承诺文件均应作为合同附件。</w:t>
      </w:r>
    </w:p>
    <w:p w14:paraId="529666A5">
      <w:pPr>
        <w:adjustRightInd w:val="0"/>
        <w:snapToGrid w:val="0"/>
        <w:spacing w:line="360" w:lineRule="auto"/>
        <w:ind w:firstLine="480" w:firstLineChars="200"/>
        <w:rPr>
          <w:rFonts w:ascii="宋体" w:hAnsi="宋体"/>
          <w:sz w:val="24"/>
        </w:rPr>
      </w:pPr>
      <w:r>
        <w:rPr>
          <w:rFonts w:hint="eastAsia" w:ascii="宋体" w:hAnsi="宋体"/>
          <w:sz w:val="24"/>
        </w:rPr>
        <w:t>2</w:t>
      </w:r>
      <w:r>
        <w:rPr>
          <w:rFonts w:ascii="宋体" w:hAnsi="宋体"/>
          <w:sz w:val="24"/>
        </w:rPr>
        <w:t>.3签订合同后，</w:t>
      </w:r>
      <w:r>
        <w:rPr>
          <w:rFonts w:hint="eastAsia" w:ascii="宋体" w:hAnsi="宋体"/>
          <w:sz w:val="24"/>
        </w:rPr>
        <w:t>中标人</w:t>
      </w:r>
      <w:r>
        <w:rPr>
          <w:rFonts w:ascii="宋体" w:hAnsi="宋体"/>
          <w:sz w:val="24"/>
        </w:rPr>
        <w:t>不得将货物及其他相关服务进行转包。未经采购人同意，</w:t>
      </w:r>
      <w:r>
        <w:rPr>
          <w:rFonts w:hint="eastAsia" w:ascii="宋体" w:hAnsi="宋体"/>
          <w:sz w:val="24"/>
        </w:rPr>
        <w:t>中标人</w:t>
      </w:r>
      <w:r>
        <w:rPr>
          <w:rFonts w:ascii="宋体" w:hAnsi="宋体"/>
          <w:sz w:val="24"/>
        </w:rPr>
        <w:t>也不得采用分包的形式履行合同，否则采购人有权终止合同</w:t>
      </w:r>
      <w:r>
        <w:rPr>
          <w:rFonts w:hint="eastAsia" w:ascii="宋体" w:hAnsi="宋体" w:cs="宋体"/>
          <w:sz w:val="24"/>
        </w:rPr>
        <w:t>。</w:t>
      </w:r>
    </w:p>
    <w:p w14:paraId="264D5130">
      <w:pPr>
        <w:pStyle w:val="5"/>
        <w:adjustRightInd w:val="0"/>
        <w:snapToGrid w:val="0"/>
        <w:spacing w:line="360" w:lineRule="auto"/>
        <w:ind w:firstLine="480" w:firstLineChars="200"/>
        <w:jc w:val="both"/>
        <w:rPr>
          <w:rFonts w:ascii="宋体" w:hAnsi="宋体" w:eastAsia="宋体"/>
          <w:b/>
          <w:sz w:val="24"/>
          <w:szCs w:val="24"/>
        </w:rPr>
      </w:pPr>
      <w:r>
        <w:rPr>
          <w:rFonts w:hint="eastAsia" w:ascii="宋体" w:hAnsi="宋体" w:eastAsia="宋体"/>
          <w:sz w:val="24"/>
          <w:szCs w:val="24"/>
        </w:rPr>
        <w:t>3</w:t>
      </w:r>
      <w:r>
        <w:rPr>
          <w:rFonts w:ascii="宋体" w:hAnsi="宋体" w:eastAsia="宋体"/>
          <w:sz w:val="24"/>
          <w:szCs w:val="24"/>
        </w:rPr>
        <w:t>.货物和服务的追加、减少和添购。</w:t>
      </w:r>
    </w:p>
    <w:p w14:paraId="525B4178">
      <w:pPr>
        <w:adjustRightInd w:val="0"/>
        <w:snapToGrid w:val="0"/>
        <w:spacing w:line="360" w:lineRule="auto"/>
        <w:ind w:firstLine="480" w:firstLineChars="200"/>
        <w:rPr>
          <w:rFonts w:ascii="宋体" w:hAnsi="宋体"/>
          <w:sz w:val="24"/>
        </w:rPr>
      </w:pPr>
      <w:r>
        <w:rPr>
          <w:rFonts w:hint="eastAsia" w:ascii="宋体" w:hAnsi="宋体"/>
          <w:sz w:val="24"/>
        </w:rPr>
        <w:t>3</w:t>
      </w:r>
      <w:r>
        <w:rPr>
          <w:rFonts w:ascii="宋体" w:hAnsi="宋体"/>
          <w:sz w:val="24"/>
        </w:rPr>
        <w:t>.1采购合同履行中，采购人需追加与合同标的相同的货物和服务的，在不改变合同其他条款的前提下，可以与</w:t>
      </w:r>
      <w:r>
        <w:rPr>
          <w:rFonts w:hint="eastAsia" w:ascii="宋体" w:hAnsi="宋体"/>
          <w:sz w:val="24"/>
        </w:rPr>
        <w:t>中标人</w:t>
      </w:r>
      <w:r>
        <w:rPr>
          <w:rFonts w:ascii="宋体" w:hAnsi="宋体"/>
          <w:sz w:val="24"/>
        </w:rPr>
        <w:t>协商签订补充合同，但所有补充合同的采购金额不超过原合同金额10%。</w:t>
      </w:r>
    </w:p>
    <w:p w14:paraId="225110DC">
      <w:pPr>
        <w:adjustRightInd w:val="0"/>
        <w:snapToGrid w:val="0"/>
        <w:spacing w:line="360" w:lineRule="auto"/>
        <w:ind w:firstLine="480" w:firstLineChars="200"/>
        <w:jc w:val="left"/>
        <w:outlineLvl w:val="9"/>
        <w:rPr>
          <w:rFonts w:ascii="宋体" w:hAnsi="宋体"/>
          <w:bCs w:val="0"/>
          <w:sz w:val="24"/>
          <w:szCs w:val="24"/>
        </w:rPr>
      </w:pPr>
      <w:r>
        <w:rPr>
          <w:rFonts w:hint="eastAsia" w:ascii="宋体" w:hAnsi="宋体"/>
          <w:sz w:val="24"/>
        </w:rPr>
        <w:t>3</w:t>
      </w:r>
      <w:r>
        <w:rPr>
          <w:rFonts w:ascii="宋体" w:hAnsi="宋体"/>
          <w:sz w:val="24"/>
        </w:rPr>
        <w:t>.2采购结束后，采购人若由于各种客观原因，必须对采购项目所牵涉的货物和服务进行适当的减少时，在双方协商一致的前提下，可以按照招标采购时的价格水平做相应的调减，并据此签订补充合同。</w:t>
      </w:r>
      <w:bookmarkEnd w:id="92"/>
      <w:bookmarkEnd w:id="93"/>
      <w:bookmarkEnd w:id="94"/>
    </w:p>
    <w:p w14:paraId="58AA4653">
      <w:pPr>
        <w:adjustRightInd/>
        <w:snapToGrid/>
        <w:spacing w:line="240" w:lineRule="auto"/>
        <w:ind w:firstLine="0" w:firstLineChars="0"/>
        <w:jc w:val="left"/>
        <w:outlineLvl w:val="9"/>
        <w:rPr>
          <w:rFonts w:hint="eastAsia" w:ascii="宋体" w:hAnsi="宋体"/>
          <w:bCs/>
          <w:sz w:val="36"/>
          <w:szCs w:val="36"/>
        </w:rPr>
      </w:pPr>
      <w:r>
        <w:rPr>
          <w:rFonts w:hint="eastAsia" w:ascii="宋体" w:hAnsi="宋体"/>
          <w:bCs/>
          <w:sz w:val="36"/>
          <w:szCs w:val="36"/>
        </w:rPr>
        <w:br w:type="page"/>
      </w:r>
    </w:p>
    <w:p w14:paraId="0DB39499">
      <w:pPr>
        <w:adjustRightInd w:val="0"/>
        <w:snapToGrid w:val="0"/>
        <w:spacing w:line="360" w:lineRule="auto"/>
        <w:ind w:firstLine="720" w:firstLineChars="200"/>
        <w:jc w:val="center"/>
        <w:outlineLvl w:val="9"/>
        <w:rPr>
          <w:rFonts w:ascii="宋体" w:hAnsi="宋体"/>
          <w:bCs/>
          <w:sz w:val="36"/>
          <w:szCs w:val="36"/>
        </w:rPr>
      </w:pPr>
      <w:r>
        <w:rPr>
          <w:rFonts w:hint="eastAsia" w:ascii="宋体" w:hAnsi="宋体"/>
          <w:bCs/>
          <w:sz w:val="36"/>
          <w:szCs w:val="36"/>
        </w:rPr>
        <w:t>第三部分  项目需求</w:t>
      </w:r>
      <w:bookmarkEnd w:id="0"/>
      <w:bookmarkEnd w:id="1"/>
      <w:bookmarkEnd w:id="2"/>
      <w:bookmarkStart w:id="95" w:name="_Toc446695411"/>
      <w:bookmarkStart w:id="96" w:name="_Toc444184751"/>
      <w:bookmarkStart w:id="97" w:name="_Toc446692069"/>
    </w:p>
    <w:bookmarkEnd w:id="95"/>
    <w:bookmarkEnd w:id="96"/>
    <w:bookmarkEnd w:id="97"/>
    <w:p w14:paraId="7B5542ED">
      <w:pPr>
        <w:pStyle w:val="130"/>
        <w:spacing w:line="360" w:lineRule="auto"/>
        <w:ind w:firstLine="480" w:firstLineChars="200"/>
        <w:jc w:val="left"/>
        <w:rPr>
          <w:rFonts w:ascii="宋体" w:eastAsia="宋体" w:cs="宋体"/>
          <w:sz w:val="24"/>
          <w:szCs w:val="24"/>
        </w:rPr>
      </w:pPr>
      <w:r>
        <w:rPr>
          <w:rFonts w:hint="eastAsia" w:ascii="宋体" w:eastAsia="宋体" w:cs="宋体"/>
          <w:sz w:val="24"/>
          <w:szCs w:val="24"/>
        </w:rPr>
        <w:t>一、基本情况</w:t>
      </w:r>
    </w:p>
    <w:p w14:paraId="371912C6">
      <w:pPr>
        <w:pStyle w:val="130"/>
        <w:spacing w:line="360" w:lineRule="auto"/>
        <w:ind w:firstLine="480" w:firstLineChars="200"/>
        <w:jc w:val="left"/>
        <w:rPr>
          <w:rFonts w:ascii="宋体" w:eastAsia="宋体" w:cs="宋体"/>
          <w:sz w:val="24"/>
          <w:szCs w:val="24"/>
          <w:lang w:val="en-US" w:eastAsia="zh-CN"/>
        </w:rPr>
      </w:pPr>
      <w:r>
        <w:rPr>
          <w:rFonts w:hint="eastAsia" w:ascii="宋体" w:eastAsia="宋体" w:cs="宋体"/>
          <w:sz w:val="24"/>
          <w:szCs w:val="24"/>
        </w:rPr>
        <w:t>我司现有营运车辆总计1159辆，涵盖柴油、LNG、纯电动、油电混合多种车型。为保障车辆维修配件供应连续稳定，现启动新一轮汽配合格定点供应商招标工作。</w:t>
      </w:r>
    </w:p>
    <w:p w14:paraId="33FFC97D">
      <w:pPr>
        <w:pStyle w:val="13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二、</w:t>
      </w:r>
      <w:r>
        <w:rPr>
          <w:rFonts w:hint="eastAsia" w:ascii="宋体" w:eastAsia="宋体" w:cs="宋体"/>
          <w:sz w:val="24"/>
          <w:szCs w:val="24"/>
        </w:rPr>
        <w:t>汽配材料征集定点供应商范围</w:t>
      </w:r>
    </w:p>
    <w:p w14:paraId="5A8299AE">
      <w:pPr>
        <w:pStyle w:val="130"/>
        <w:spacing w:line="360" w:lineRule="auto"/>
        <w:ind w:firstLine="480" w:firstLineChars="200"/>
        <w:jc w:val="left"/>
        <w:rPr>
          <w:rFonts w:hint="eastAsia" w:ascii="宋体" w:hAnsi="宋体" w:eastAsia="宋体" w:cs="宋体"/>
          <w:sz w:val="24"/>
          <w:szCs w:val="24"/>
          <w:lang w:eastAsia="zh-CN"/>
        </w:rPr>
      </w:pPr>
      <w:r>
        <w:rPr>
          <w:rFonts w:hint="eastAsia" w:ascii="宋体" w:eastAsia="宋体" w:cs="宋体"/>
          <w:sz w:val="24"/>
          <w:szCs w:val="24"/>
          <w:lang w:val="en-US" w:eastAsia="zh-CN"/>
        </w:rPr>
        <w:t>表一：</w:t>
      </w:r>
    </w:p>
    <w:tbl>
      <w:tblPr>
        <w:tblStyle w:val="49"/>
        <w:tblW w:w="9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1669"/>
        <w:gridCol w:w="2781"/>
        <w:gridCol w:w="4711"/>
      </w:tblGrid>
      <w:tr w14:paraId="02A62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669" w:type="dxa"/>
            <w:tcBorders>
              <w:tl2br w:val="nil"/>
              <w:tr2bl w:val="nil"/>
            </w:tcBorders>
            <w:noWrap w:val="0"/>
            <w:tcMar>
              <w:top w:w="150" w:type="dxa"/>
              <w:left w:w="0" w:type="dxa"/>
              <w:bottom w:w="150" w:type="dxa"/>
              <w:right w:w="240" w:type="dxa"/>
            </w:tcMar>
            <w:vAlign w:val="center"/>
          </w:tcPr>
          <w:p w14:paraId="5D3456CC">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汽配部位</w:t>
            </w:r>
          </w:p>
        </w:tc>
        <w:tc>
          <w:tcPr>
            <w:tcW w:w="2781" w:type="dxa"/>
            <w:tcBorders>
              <w:tl2br w:val="nil"/>
              <w:tr2bl w:val="nil"/>
            </w:tcBorders>
            <w:noWrap w:val="0"/>
            <w:tcMar>
              <w:top w:w="150" w:type="dxa"/>
              <w:left w:w="240" w:type="dxa"/>
              <w:bottom w:w="150" w:type="dxa"/>
              <w:right w:w="240" w:type="dxa"/>
            </w:tcMar>
            <w:vAlign w:val="center"/>
          </w:tcPr>
          <w:p w14:paraId="2BB5D944">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配件名称</w:t>
            </w:r>
          </w:p>
        </w:tc>
        <w:tc>
          <w:tcPr>
            <w:tcW w:w="4711" w:type="dxa"/>
            <w:tcBorders>
              <w:tl2br w:val="nil"/>
              <w:tr2bl w:val="nil"/>
            </w:tcBorders>
            <w:noWrap w:val="0"/>
            <w:tcMar>
              <w:top w:w="150" w:type="dxa"/>
              <w:left w:w="240" w:type="dxa"/>
              <w:bottom w:w="150" w:type="dxa"/>
              <w:right w:w="240" w:type="dxa"/>
            </w:tcMar>
            <w:vAlign w:val="center"/>
          </w:tcPr>
          <w:p w14:paraId="6524EC99">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品牌</w:t>
            </w:r>
          </w:p>
        </w:tc>
      </w:tr>
      <w:tr w14:paraId="1C1C9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669" w:type="dxa"/>
            <w:vMerge w:val="restart"/>
            <w:tcBorders>
              <w:tl2br w:val="nil"/>
              <w:tr2bl w:val="nil"/>
            </w:tcBorders>
            <w:noWrap w:val="0"/>
            <w:tcMar>
              <w:top w:w="150" w:type="dxa"/>
              <w:left w:w="0" w:type="dxa"/>
              <w:bottom w:w="150" w:type="dxa"/>
              <w:right w:w="240" w:type="dxa"/>
            </w:tcMar>
            <w:vAlign w:val="center"/>
          </w:tcPr>
          <w:p w14:paraId="56B23EF2">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发动机</w:t>
            </w:r>
          </w:p>
        </w:tc>
        <w:tc>
          <w:tcPr>
            <w:tcW w:w="2781" w:type="dxa"/>
            <w:tcBorders>
              <w:tl2br w:val="nil"/>
              <w:tr2bl w:val="nil"/>
            </w:tcBorders>
            <w:noWrap w:val="0"/>
            <w:tcMar>
              <w:top w:w="150" w:type="dxa"/>
              <w:left w:w="240" w:type="dxa"/>
              <w:bottom w:w="150" w:type="dxa"/>
              <w:right w:w="240" w:type="dxa"/>
            </w:tcMar>
            <w:vAlign w:val="center"/>
          </w:tcPr>
          <w:p w14:paraId="3F4F77BF">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发动机（ECU、发动机附件等）</w:t>
            </w:r>
          </w:p>
        </w:tc>
        <w:tc>
          <w:tcPr>
            <w:tcW w:w="4711" w:type="dxa"/>
            <w:tcBorders>
              <w:tl2br w:val="nil"/>
              <w:tr2bl w:val="nil"/>
            </w:tcBorders>
            <w:noWrap w:val="0"/>
            <w:tcMar>
              <w:top w:w="150" w:type="dxa"/>
              <w:left w:w="240" w:type="dxa"/>
              <w:bottom w:w="150" w:type="dxa"/>
              <w:right w:w="0" w:type="dxa"/>
            </w:tcMar>
            <w:vAlign w:val="center"/>
          </w:tcPr>
          <w:p w14:paraId="62D8010A">
            <w:pPr>
              <w:keepNext w:val="0"/>
              <w:keepLines w:val="0"/>
              <w:widowControl/>
              <w:suppressLineNumbers w:val="0"/>
              <w:jc w:val="left"/>
              <w:rPr>
                <w:rFonts w:hint="eastAsia" w:ascii="宋体" w:hAnsi="宋体" w:eastAsia="宋体" w:cs="宋体"/>
              </w:rPr>
            </w:pPr>
            <w:r>
              <w:rPr>
                <w:rFonts w:hint="eastAsia" w:ascii="宋体" w:hAnsi="宋体" w:eastAsia="宋体" w:cs="宋体"/>
                <w:color w:val="auto"/>
                <w:sz w:val="24"/>
                <w:szCs w:val="24"/>
              </w:rPr>
              <w:t>玉柴</w:t>
            </w:r>
          </w:p>
        </w:tc>
      </w:tr>
      <w:tr w14:paraId="18AAA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10FECCC">
            <w:pPr>
              <w:keepNext w:val="0"/>
              <w:keepLines w:val="0"/>
              <w:widowControl/>
              <w:suppressLineNumbers w:val="0"/>
              <w:jc w:val="cente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3E04063">
            <w:pPr>
              <w:pStyle w:val="130"/>
              <w:spacing w:line="360" w:lineRule="auto"/>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后处理系统</w:t>
            </w:r>
          </w:p>
        </w:tc>
        <w:tc>
          <w:tcPr>
            <w:tcW w:w="4711" w:type="dxa"/>
            <w:tcBorders>
              <w:tl2br w:val="nil"/>
              <w:tr2bl w:val="nil"/>
            </w:tcBorders>
            <w:noWrap w:val="0"/>
            <w:tcMar>
              <w:top w:w="150" w:type="dxa"/>
              <w:left w:w="240" w:type="dxa"/>
              <w:bottom w:w="150" w:type="dxa"/>
              <w:right w:w="0" w:type="dxa"/>
            </w:tcMar>
            <w:vAlign w:val="center"/>
          </w:tcPr>
          <w:p w14:paraId="683949A0">
            <w:pPr>
              <w:pStyle w:val="67"/>
              <w:rPr>
                <w:rFonts w:hint="eastAsia" w:ascii="宋体" w:hAnsi="宋体" w:eastAsia="宋体" w:cs="宋体"/>
              </w:rPr>
            </w:pPr>
            <w:r>
              <w:rPr>
                <w:rFonts w:hint="eastAsia" w:ascii="宋体" w:hAnsi="宋体" w:eastAsia="宋体" w:cs="宋体"/>
                <w:sz w:val="24"/>
                <w:szCs w:val="24"/>
                <w:highlight w:val="none"/>
                <w:lang w:val="en-US" w:eastAsia="zh-CN"/>
              </w:rPr>
              <w:t>无锡凯龙、威孚力达、玉柴三立</w:t>
            </w:r>
          </w:p>
        </w:tc>
      </w:tr>
      <w:tr w14:paraId="1D564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5FE26FFB">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底盘部分</w:t>
            </w:r>
          </w:p>
        </w:tc>
        <w:tc>
          <w:tcPr>
            <w:tcW w:w="2781" w:type="dxa"/>
            <w:tcBorders>
              <w:tl2br w:val="nil"/>
              <w:tr2bl w:val="nil"/>
            </w:tcBorders>
            <w:noWrap w:val="0"/>
            <w:tcMar>
              <w:top w:w="150" w:type="dxa"/>
              <w:left w:w="240" w:type="dxa"/>
              <w:bottom w:w="150" w:type="dxa"/>
              <w:right w:w="240" w:type="dxa"/>
            </w:tcMar>
            <w:vAlign w:val="center"/>
          </w:tcPr>
          <w:p w14:paraId="2F0ADF07">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前后桥</w:t>
            </w:r>
          </w:p>
        </w:tc>
        <w:tc>
          <w:tcPr>
            <w:tcW w:w="4711" w:type="dxa"/>
            <w:tcBorders>
              <w:tl2br w:val="nil"/>
              <w:tr2bl w:val="nil"/>
            </w:tcBorders>
            <w:noWrap w:val="0"/>
            <w:tcMar>
              <w:top w:w="150" w:type="dxa"/>
              <w:left w:w="240" w:type="dxa"/>
              <w:bottom w:w="150" w:type="dxa"/>
              <w:right w:w="0" w:type="dxa"/>
            </w:tcMar>
            <w:vAlign w:val="center"/>
          </w:tcPr>
          <w:p w14:paraId="1FA776B6">
            <w:pPr>
              <w:keepNext w:val="0"/>
              <w:keepLines w:val="0"/>
              <w:widowControl/>
              <w:suppressLineNumbers w:val="0"/>
              <w:jc w:val="both"/>
              <w:rPr>
                <w:rFonts w:hint="eastAsia" w:ascii="宋体" w:hAnsi="宋体" w:eastAsia="宋体" w:cs="宋体"/>
                <w:color w:val="auto"/>
                <w:sz w:val="24"/>
                <w:szCs w:val="24"/>
              </w:rPr>
            </w:pPr>
            <w:r>
              <w:rPr>
                <w:rFonts w:hint="eastAsia" w:ascii="宋体" w:hAnsi="宋体" w:eastAsia="宋体" w:cs="宋体"/>
                <w:color w:val="auto"/>
                <w:sz w:val="24"/>
                <w:szCs w:val="24"/>
              </w:rPr>
              <w:t>ZF、盘毂动力</w:t>
            </w:r>
          </w:p>
        </w:tc>
      </w:tr>
      <w:tr w14:paraId="74512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5D1DA42">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213AC908">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集中润滑</w:t>
            </w:r>
          </w:p>
        </w:tc>
        <w:tc>
          <w:tcPr>
            <w:tcW w:w="4711" w:type="dxa"/>
            <w:tcBorders>
              <w:tl2br w:val="nil"/>
              <w:tr2bl w:val="nil"/>
            </w:tcBorders>
            <w:noWrap w:val="0"/>
            <w:tcMar>
              <w:top w:w="150" w:type="dxa"/>
              <w:left w:w="240" w:type="dxa"/>
              <w:bottom w:w="150" w:type="dxa"/>
              <w:right w:w="0" w:type="dxa"/>
            </w:tcMar>
            <w:vAlign w:val="center"/>
          </w:tcPr>
          <w:p w14:paraId="61F06FC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洛阳凯绅、宁波信维、郑州奥特、无锡凯龙</w:t>
            </w:r>
          </w:p>
          <w:p w14:paraId="01E2DD97">
            <w:pPr>
              <w:pStyle w:val="67"/>
              <w:rPr>
                <w:rFonts w:hint="eastAsia" w:ascii="宋体" w:hAnsi="宋体" w:eastAsia="宋体" w:cs="宋体"/>
              </w:rPr>
            </w:pPr>
            <w:r>
              <w:rPr>
                <w:rFonts w:hint="eastAsia" w:ascii="宋体" w:hAnsi="宋体" w:eastAsia="宋体" w:cs="宋体"/>
              </w:rPr>
              <w:t>上海威曼</w:t>
            </w:r>
          </w:p>
        </w:tc>
      </w:tr>
      <w:tr w14:paraId="13044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3F9A6D5">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51453944">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免维护轮毂</w:t>
            </w:r>
          </w:p>
        </w:tc>
        <w:tc>
          <w:tcPr>
            <w:tcW w:w="4711" w:type="dxa"/>
            <w:tcBorders>
              <w:tl2br w:val="nil"/>
              <w:tr2bl w:val="nil"/>
            </w:tcBorders>
            <w:noWrap w:val="0"/>
            <w:tcMar>
              <w:top w:w="150" w:type="dxa"/>
              <w:left w:w="240" w:type="dxa"/>
              <w:bottom w:w="150" w:type="dxa"/>
              <w:right w:w="0" w:type="dxa"/>
            </w:tcMar>
            <w:vAlign w:val="center"/>
          </w:tcPr>
          <w:p w14:paraId="4194317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康迈、宁波展欣</w:t>
            </w:r>
          </w:p>
        </w:tc>
      </w:tr>
      <w:tr w14:paraId="3F2E1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16054E1">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0FDF5C4">
            <w:pPr>
              <w:pStyle w:val="130"/>
              <w:spacing w:line="360" w:lineRule="auto"/>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制动系统</w:t>
            </w:r>
          </w:p>
        </w:tc>
        <w:tc>
          <w:tcPr>
            <w:tcW w:w="4711" w:type="dxa"/>
            <w:tcBorders>
              <w:tl2br w:val="nil"/>
              <w:tr2bl w:val="nil"/>
            </w:tcBorders>
            <w:noWrap w:val="0"/>
            <w:tcMar>
              <w:top w:w="150" w:type="dxa"/>
              <w:left w:w="240" w:type="dxa"/>
              <w:bottom w:w="150" w:type="dxa"/>
              <w:right w:w="0" w:type="dxa"/>
            </w:tcMar>
            <w:vAlign w:val="center"/>
          </w:tcPr>
          <w:p w14:paraId="272A8633">
            <w:pPr>
              <w:pStyle w:val="130"/>
              <w:spacing w:line="360" w:lineRule="auto"/>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宁波合力、美驰</w:t>
            </w:r>
          </w:p>
        </w:tc>
      </w:tr>
      <w:tr w14:paraId="20CE7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017D165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6CA7CE25">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转向系统及附件</w:t>
            </w:r>
          </w:p>
        </w:tc>
        <w:tc>
          <w:tcPr>
            <w:tcW w:w="4711" w:type="dxa"/>
            <w:tcBorders>
              <w:tl2br w:val="nil"/>
              <w:tr2bl w:val="nil"/>
            </w:tcBorders>
            <w:noWrap w:val="0"/>
            <w:tcMar>
              <w:top w:w="150" w:type="dxa"/>
              <w:left w:w="240" w:type="dxa"/>
              <w:bottom w:w="150" w:type="dxa"/>
              <w:right w:w="0" w:type="dxa"/>
            </w:tcMar>
            <w:vAlign w:val="center"/>
          </w:tcPr>
          <w:p w14:paraId="135F0C29">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sz w:val="24"/>
                <w:szCs w:val="24"/>
                <w:lang w:val="en-US" w:eastAsia="zh-CN"/>
              </w:rPr>
              <w:t>ZF、江门、博世、世宝、全兴精工</w:t>
            </w:r>
          </w:p>
        </w:tc>
      </w:tr>
      <w:tr w14:paraId="2AA57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DBE10DE">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F0CE6F2">
            <w:pPr>
              <w:keepNext w:val="0"/>
              <w:keepLines w:val="0"/>
              <w:widowControl/>
              <w:suppressLineNumbers w:val="0"/>
              <w:jc w:val="center"/>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sz w:val="24"/>
                <w:szCs w:val="24"/>
                <w:highlight w:val="none"/>
                <w:lang w:val="en-US" w:eastAsia="zh-CN"/>
              </w:rPr>
              <w:t>悬架系统及附件</w:t>
            </w:r>
          </w:p>
        </w:tc>
        <w:tc>
          <w:tcPr>
            <w:tcW w:w="4711" w:type="dxa"/>
            <w:tcBorders>
              <w:tl2br w:val="nil"/>
              <w:tr2bl w:val="nil"/>
            </w:tcBorders>
            <w:noWrap w:val="0"/>
            <w:tcMar>
              <w:top w:w="150" w:type="dxa"/>
              <w:left w:w="240" w:type="dxa"/>
              <w:bottom w:w="150" w:type="dxa"/>
              <w:right w:w="0" w:type="dxa"/>
            </w:tcMar>
            <w:vAlign w:val="center"/>
          </w:tcPr>
          <w:p w14:paraId="3FA914C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中国公路、上海科曼、德威、威曼、精益达、扬州东升</w:t>
            </w:r>
          </w:p>
        </w:tc>
      </w:tr>
      <w:tr w14:paraId="7D33D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A57420A">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7683731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纯电动</w:t>
            </w:r>
            <w:r>
              <w:rPr>
                <w:rFonts w:hint="eastAsia" w:ascii="宋体" w:hAnsi="宋体" w:eastAsia="宋体" w:cs="宋体"/>
                <w:color w:val="auto"/>
                <w:sz w:val="24"/>
                <w:szCs w:val="24"/>
              </w:rPr>
              <w:t>空压机</w:t>
            </w:r>
          </w:p>
        </w:tc>
        <w:tc>
          <w:tcPr>
            <w:tcW w:w="4711" w:type="dxa"/>
            <w:tcBorders>
              <w:tl2br w:val="nil"/>
              <w:tr2bl w:val="nil"/>
            </w:tcBorders>
            <w:noWrap w:val="0"/>
            <w:tcMar>
              <w:top w:w="150" w:type="dxa"/>
              <w:left w:w="240" w:type="dxa"/>
              <w:bottom w:w="150" w:type="dxa"/>
              <w:right w:w="0" w:type="dxa"/>
            </w:tcMar>
            <w:vAlign w:val="center"/>
          </w:tcPr>
          <w:p w14:paraId="4654EDA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耐力、全兴精工、宏图、瑞立、安弗森、夏士顿</w:t>
            </w:r>
            <w:r>
              <w:rPr>
                <w:rFonts w:hint="eastAsia" w:ascii="宋体" w:hAnsi="宋体" w:eastAsia="宋体" w:cs="宋体"/>
                <w:color w:val="auto"/>
                <w:sz w:val="24"/>
                <w:szCs w:val="24"/>
                <w:lang w:eastAsia="zh-CN"/>
              </w:rPr>
              <w:t>、闳图</w:t>
            </w:r>
          </w:p>
        </w:tc>
      </w:tr>
      <w:tr w14:paraId="399B3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2EAFE32">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75378B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冷却系统</w:t>
            </w:r>
          </w:p>
        </w:tc>
        <w:tc>
          <w:tcPr>
            <w:tcW w:w="4711" w:type="dxa"/>
            <w:tcBorders>
              <w:tl2br w:val="nil"/>
              <w:tr2bl w:val="nil"/>
            </w:tcBorders>
            <w:noWrap w:val="0"/>
            <w:tcMar>
              <w:top w:w="150" w:type="dxa"/>
              <w:left w:w="240" w:type="dxa"/>
              <w:bottom w:w="150" w:type="dxa"/>
              <w:right w:w="0" w:type="dxa"/>
            </w:tcMar>
            <w:vAlign w:val="center"/>
          </w:tcPr>
          <w:p w14:paraId="2FE4EB7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highlight w:val="none"/>
                <w:lang w:val="en-US" w:eastAsia="zh-CN"/>
              </w:rPr>
              <w:t>苏州驿力、洛阳凯迈、哲弗、洛阳凯绅、高登、精益达</w:t>
            </w:r>
          </w:p>
        </w:tc>
      </w:tr>
      <w:tr w14:paraId="26D39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C120136">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0992FC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ABS系统</w:t>
            </w:r>
          </w:p>
        </w:tc>
        <w:tc>
          <w:tcPr>
            <w:tcW w:w="4711" w:type="dxa"/>
            <w:tcBorders>
              <w:tl2br w:val="nil"/>
              <w:tr2bl w:val="nil"/>
            </w:tcBorders>
            <w:noWrap w:val="0"/>
            <w:tcMar>
              <w:top w:w="150" w:type="dxa"/>
              <w:left w:w="240" w:type="dxa"/>
              <w:bottom w:w="150" w:type="dxa"/>
              <w:right w:w="0" w:type="dxa"/>
            </w:tcMar>
            <w:vAlign w:val="center"/>
          </w:tcPr>
          <w:p w14:paraId="73D5E8A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万安ABS</w:t>
            </w:r>
          </w:p>
        </w:tc>
      </w:tr>
      <w:tr w14:paraId="36CD6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6131D404">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75C732E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缓速器</w:t>
            </w:r>
          </w:p>
        </w:tc>
        <w:tc>
          <w:tcPr>
            <w:tcW w:w="4711" w:type="dxa"/>
            <w:tcBorders>
              <w:tl2br w:val="nil"/>
              <w:tr2bl w:val="nil"/>
            </w:tcBorders>
            <w:noWrap w:val="0"/>
            <w:tcMar>
              <w:top w:w="150" w:type="dxa"/>
              <w:left w:w="240" w:type="dxa"/>
              <w:bottom w:w="150" w:type="dxa"/>
              <w:right w:w="0" w:type="dxa"/>
            </w:tcMar>
            <w:vAlign w:val="center"/>
          </w:tcPr>
          <w:p w14:paraId="46794F6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泰乐玛</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特尔佳</w:t>
            </w:r>
          </w:p>
        </w:tc>
      </w:tr>
      <w:tr w14:paraId="07E51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46D08F7">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652738F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变速箱</w:t>
            </w:r>
          </w:p>
        </w:tc>
        <w:tc>
          <w:tcPr>
            <w:tcW w:w="4711" w:type="dxa"/>
            <w:tcBorders>
              <w:tl2br w:val="nil"/>
              <w:tr2bl w:val="nil"/>
            </w:tcBorders>
            <w:noWrap w:val="0"/>
            <w:tcMar>
              <w:top w:w="150" w:type="dxa"/>
              <w:left w:w="240" w:type="dxa"/>
              <w:bottom w:w="150" w:type="dxa"/>
              <w:right w:w="0" w:type="dxa"/>
            </w:tcMar>
            <w:vAlign w:val="center"/>
          </w:tcPr>
          <w:p w14:paraId="54FF289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福伊特、艾里逊</w:t>
            </w:r>
          </w:p>
        </w:tc>
      </w:tr>
      <w:tr w14:paraId="60184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1AFCEF0A">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车身、内饰部分</w:t>
            </w:r>
          </w:p>
        </w:tc>
        <w:tc>
          <w:tcPr>
            <w:tcW w:w="2781" w:type="dxa"/>
            <w:tcBorders>
              <w:tl2br w:val="nil"/>
              <w:tr2bl w:val="nil"/>
            </w:tcBorders>
            <w:noWrap w:val="0"/>
            <w:tcMar>
              <w:top w:w="150" w:type="dxa"/>
              <w:left w:w="240" w:type="dxa"/>
              <w:bottom w:w="150" w:type="dxa"/>
              <w:right w:w="240" w:type="dxa"/>
            </w:tcMar>
            <w:vAlign w:val="center"/>
          </w:tcPr>
          <w:p w14:paraId="2BC0431E">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玻璃</w:t>
            </w:r>
          </w:p>
        </w:tc>
        <w:tc>
          <w:tcPr>
            <w:tcW w:w="4711" w:type="dxa"/>
            <w:tcBorders>
              <w:tl2br w:val="nil"/>
              <w:tr2bl w:val="nil"/>
            </w:tcBorders>
            <w:noWrap w:val="0"/>
            <w:tcMar>
              <w:top w:w="150" w:type="dxa"/>
              <w:left w:w="240" w:type="dxa"/>
              <w:bottom w:w="150" w:type="dxa"/>
              <w:right w:w="0" w:type="dxa"/>
            </w:tcMar>
            <w:vAlign w:val="center"/>
          </w:tcPr>
          <w:p w14:paraId="4F339AC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常州长江、福耀</w:t>
            </w:r>
          </w:p>
        </w:tc>
      </w:tr>
      <w:tr w14:paraId="12426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2955EC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CFCEA1D">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乘客门</w:t>
            </w:r>
          </w:p>
        </w:tc>
        <w:tc>
          <w:tcPr>
            <w:tcW w:w="4711" w:type="dxa"/>
            <w:tcBorders>
              <w:tl2br w:val="nil"/>
              <w:tr2bl w:val="nil"/>
            </w:tcBorders>
            <w:noWrap w:val="0"/>
            <w:tcMar>
              <w:top w:w="150" w:type="dxa"/>
              <w:left w:w="240" w:type="dxa"/>
              <w:bottom w:w="150" w:type="dxa"/>
              <w:right w:w="0" w:type="dxa"/>
            </w:tcMar>
            <w:vAlign w:val="center"/>
          </w:tcPr>
          <w:p w14:paraId="6881E31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金湖</w:t>
            </w:r>
            <w:r>
              <w:rPr>
                <w:rFonts w:hint="eastAsia" w:ascii="宋体" w:hAnsi="宋体" w:eastAsia="宋体" w:cs="宋体"/>
                <w:color w:val="auto"/>
                <w:sz w:val="24"/>
                <w:szCs w:val="24"/>
              </w:rPr>
              <w:t>盛龙、沃特加、惠民、淮安建明、</w:t>
            </w:r>
            <w:r>
              <w:rPr>
                <w:rFonts w:hint="eastAsia" w:ascii="宋体" w:hAnsi="宋体" w:eastAsia="宋体" w:cs="宋体"/>
                <w:color w:val="auto"/>
                <w:sz w:val="24"/>
                <w:szCs w:val="24"/>
                <w:lang w:val="en-US" w:eastAsia="zh-CN"/>
              </w:rPr>
              <w:t>金湖</w:t>
            </w:r>
            <w:r>
              <w:rPr>
                <w:rFonts w:hint="eastAsia" w:ascii="宋体" w:hAnsi="宋体" w:eastAsia="宋体" w:cs="宋体"/>
                <w:color w:val="auto"/>
                <w:sz w:val="24"/>
                <w:szCs w:val="24"/>
              </w:rPr>
              <w:t>世杰、爱威机电、康尼</w:t>
            </w:r>
          </w:p>
        </w:tc>
      </w:tr>
      <w:tr w14:paraId="6E5DA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2A6232F">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3B5E7F94">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风道</w:t>
            </w:r>
          </w:p>
        </w:tc>
        <w:tc>
          <w:tcPr>
            <w:tcW w:w="4711" w:type="dxa"/>
            <w:tcBorders>
              <w:tl2br w:val="nil"/>
              <w:tr2bl w:val="nil"/>
            </w:tcBorders>
            <w:noWrap w:val="0"/>
            <w:tcMar>
              <w:top w:w="150" w:type="dxa"/>
              <w:left w:w="240" w:type="dxa"/>
              <w:bottom w:w="150" w:type="dxa"/>
              <w:right w:w="0" w:type="dxa"/>
            </w:tcMar>
            <w:vAlign w:val="center"/>
          </w:tcPr>
          <w:p w14:paraId="5121440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金业来、远华、上海英马、柏瑞斯特</w:t>
            </w:r>
          </w:p>
        </w:tc>
      </w:tr>
      <w:tr w14:paraId="1782A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10D6526B">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2C9E721D">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地板革</w:t>
            </w:r>
          </w:p>
        </w:tc>
        <w:tc>
          <w:tcPr>
            <w:tcW w:w="4711" w:type="dxa"/>
            <w:tcBorders>
              <w:tl2br w:val="nil"/>
              <w:tr2bl w:val="nil"/>
            </w:tcBorders>
            <w:noWrap w:val="0"/>
            <w:tcMar>
              <w:top w:w="150" w:type="dxa"/>
              <w:left w:w="240" w:type="dxa"/>
              <w:bottom w:w="150" w:type="dxa"/>
              <w:right w:w="0" w:type="dxa"/>
            </w:tcMar>
            <w:vAlign w:val="center"/>
          </w:tcPr>
          <w:p w14:paraId="042E266A">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加澳、雅卓、洁福</w:t>
            </w:r>
          </w:p>
        </w:tc>
      </w:tr>
      <w:tr w14:paraId="0F693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1FF3BB8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4015701E">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破玻装置</w:t>
            </w:r>
          </w:p>
        </w:tc>
        <w:tc>
          <w:tcPr>
            <w:tcW w:w="4711" w:type="dxa"/>
            <w:tcBorders>
              <w:tl2br w:val="nil"/>
              <w:tr2bl w:val="nil"/>
            </w:tcBorders>
            <w:noWrap w:val="0"/>
            <w:tcMar>
              <w:top w:w="150" w:type="dxa"/>
              <w:left w:w="240" w:type="dxa"/>
              <w:bottom w:w="150" w:type="dxa"/>
              <w:right w:w="0" w:type="dxa"/>
            </w:tcMar>
            <w:vAlign w:val="center"/>
          </w:tcPr>
          <w:p w14:paraId="4DB65C7F">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四川华川、嘉伦、华川中安、</w:t>
            </w:r>
          </w:p>
        </w:tc>
      </w:tr>
      <w:tr w14:paraId="66187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044B7853">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56850455">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驾驶室防护门</w:t>
            </w:r>
          </w:p>
        </w:tc>
        <w:tc>
          <w:tcPr>
            <w:tcW w:w="4711" w:type="dxa"/>
            <w:tcBorders>
              <w:tl2br w:val="nil"/>
              <w:tr2bl w:val="nil"/>
            </w:tcBorders>
            <w:noWrap w:val="0"/>
            <w:tcMar>
              <w:top w:w="150" w:type="dxa"/>
              <w:left w:w="240" w:type="dxa"/>
              <w:bottom w:w="150" w:type="dxa"/>
              <w:right w:w="0" w:type="dxa"/>
            </w:tcMar>
            <w:vAlign w:val="center"/>
          </w:tcPr>
          <w:p w14:paraId="4C57C7A0">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金业来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上海英马、</w:t>
            </w:r>
            <w:r>
              <w:rPr>
                <w:rFonts w:hint="eastAsia" w:ascii="宋体" w:hAnsi="宋体" w:eastAsia="宋体" w:cs="宋体"/>
                <w:color w:val="auto"/>
                <w:sz w:val="24"/>
                <w:szCs w:val="24"/>
                <w:lang w:val="en-US" w:eastAsia="zh-CN"/>
              </w:rPr>
              <w:t>丹阳</w:t>
            </w:r>
            <w:r>
              <w:rPr>
                <w:rFonts w:hint="eastAsia" w:ascii="宋体" w:hAnsi="宋体" w:eastAsia="宋体" w:cs="宋体"/>
                <w:color w:val="auto"/>
                <w:sz w:val="24"/>
                <w:szCs w:val="24"/>
              </w:rPr>
              <w:t>远华、无锡宏宇</w:t>
            </w:r>
          </w:p>
        </w:tc>
      </w:tr>
      <w:tr w14:paraId="4137B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6A9D30F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9FE4572">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座椅</w:t>
            </w:r>
          </w:p>
        </w:tc>
        <w:tc>
          <w:tcPr>
            <w:tcW w:w="4711" w:type="dxa"/>
            <w:tcBorders>
              <w:tl2br w:val="nil"/>
              <w:tr2bl w:val="nil"/>
            </w:tcBorders>
            <w:noWrap w:val="0"/>
            <w:tcMar>
              <w:top w:w="150" w:type="dxa"/>
              <w:left w:w="240" w:type="dxa"/>
              <w:bottom w:w="150" w:type="dxa"/>
              <w:right w:w="0" w:type="dxa"/>
            </w:tcMar>
            <w:vAlign w:val="center"/>
          </w:tcPr>
          <w:p w14:paraId="1F62EEB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上海英马、常州德尔玛</w:t>
            </w:r>
          </w:p>
        </w:tc>
      </w:tr>
      <w:tr w14:paraId="18CCE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449B240C">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33C3BBAF">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顶风窗</w:t>
            </w:r>
          </w:p>
        </w:tc>
        <w:tc>
          <w:tcPr>
            <w:tcW w:w="4711" w:type="dxa"/>
            <w:tcBorders>
              <w:tl2br w:val="nil"/>
              <w:tr2bl w:val="nil"/>
            </w:tcBorders>
            <w:noWrap w:val="0"/>
            <w:tcMar>
              <w:top w:w="150" w:type="dxa"/>
              <w:left w:w="240" w:type="dxa"/>
              <w:bottom w:w="150" w:type="dxa"/>
              <w:right w:w="0" w:type="dxa"/>
            </w:tcMar>
            <w:vAlign w:val="center"/>
          </w:tcPr>
          <w:p w14:paraId="47D55603">
            <w:pPr>
              <w:keepNext w:val="0"/>
              <w:keepLines w:val="0"/>
              <w:widowControl/>
              <w:suppressLineNumbers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上海英马</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丹阳远华</w:t>
            </w:r>
          </w:p>
        </w:tc>
      </w:tr>
      <w:tr w14:paraId="6D37E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2AF4803">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810D2AD">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皮带</w:t>
            </w:r>
          </w:p>
        </w:tc>
        <w:tc>
          <w:tcPr>
            <w:tcW w:w="4711" w:type="dxa"/>
            <w:tcBorders>
              <w:tl2br w:val="nil"/>
              <w:tr2bl w:val="nil"/>
            </w:tcBorders>
            <w:noWrap w:val="0"/>
            <w:tcMar>
              <w:top w:w="150" w:type="dxa"/>
              <w:left w:w="240" w:type="dxa"/>
              <w:bottom w:w="150" w:type="dxa"/>
              <w:right w:w="0" w:type="dxa"/>
            </w:tcMar>
            <w:vAlign w:val="center"/>
          </w:tcPr>
          <w:p w14:paraId="63ACDFC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盖茨</w:t>
            </w:r>
          </w:p>
        </w:tc>
      </w:tr>
      <w:tr w14:paraId="1C8ED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43B593C">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A902E8A">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扶手、工具箱</w:t>
            </w:r>
          </w:p>
        </w:tc>
        <w:tc>
          <w:tcPr>
            <w:tcW w:w="4711" w:type="dxa"/>
            <w:tcBorders>
              <w:tl2br w:val="nil"/>
              <w:tr2bl w:val="nil"/>
            </w:tcBorders>
            <w:noWrap w:val="0"/>
            <w:tcMar>
              <w:top w:w="150" w:type="dxa"/>
              <w:left w:w="240" w:type="dxa"/>
              <w:bottom w:w="150" w:type="dxa"/>
              <w:right w:w="0" w:type="dxa"/>
            </w:tcMar>
            <w:vAlign w:val="center"/>
          </w:tcPr>
          <w:p w14:paraId="7C13CD4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天宇、江苏科盾、无锡宏宇、亚楠</w:t>
            </w:r>
          </w:p>
        </w:tc>
      </w:tr>
      <w:tr w14:paraId="3D472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23D39308">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空调暖风系统</w:t>
            </w:r>
          </w:p>
        </w:tc>
        <w:tc>
          <w:tcPr>
            <w:tcW w:w="2781" w:type="dxa"/>
            <w:tcBorders>
              <w:tl2br w:val="nil"/>
              <w:tr2bl w:val="nil"/>
            </w:tcBorders>
            <w:noWrap w:val="0"/>
            <w:tcMar>
              <w:top w:w="150" w:type="dxa"/>
              <w:left w:w="240" w:type="dxa"/>
              <w:bottom w:w="150" w:type="dxa"/>
              <w:right w:w="240" w:type="dxa"/>
            </w:tcMar>
            <w:vAlign w:val="center"/>
          </w:tcPr>
          <w:p w14:paraId="4E887922">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空调</w:t>
            </w:r>
          </w:p>
        </w:tc>
        <w:tc>
          <w:tcPr>
            <w:tcW w:w="4711" w:type="dxa"/>
            <w:tcBorders>
              <w:tl2br w:val="nil"/>
              <w:tr2bl w:val="nil"/>
            </w:tcBorders>
            <w:noWrap w:val="0"/>
            <w:tcMar>
              <w:top w:w="150" w:type="dxa"/>
              <w:left w:w="240" w:type="dxa"/>
              <w:bottom w:w="150" w:type="dxa"/>
              <w:right w:w="0" w:type="dxa"/>
            </w:tcMar>
            <w:vAlign w:val="center"/>
          </w:tcPr>
          <w:p w14:paraId="12E32CDB">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西百客、松芝、科林、通盛、</w:t>
            </w:r>
            <w:r>
              <w:rPr>
                <w:rFonts w:hint="eastAsia" w:ascii="宋体" w:hAnsi="宋体" w:eastAsia="宋体" w:cs="宋体"/>
                <w:color w:val="auto"/>
                <w:sz w:val="24"/>
                <w:szCs w:val="24"/>
                <w:lang w:val="en-US" w:eastAsia="zh-CN"/>
              </w:rPr>
              <w:t>苏州新</w:t>
            </w:r>
            <w:r>
              <w:rPr>
                <w:rFonts w:hint="eastAsia" w:ascii="宋体" w:hAnsi="宋体" w:eastAsia="宋体" w:cs="宋体"/>
                <w:color w:val="auto"/>
                <w:sz w:val="24"/>
                <w:szCs w:val="24"/>
              </w:rPr>
              <w:t>同创</w:t>
            </w:r>
          </w:p>
        </w:tc>
      </w:tr>
      <w:tr w14:paraId="0EA1D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49A91E82">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89FCDAC">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暖风</w:t>
            </w:r>
          </w:p>
        </w:tc>
        <w:tc>
          <w:tcPr>
            <w:tcW w:w="4711" w:type="dxa"/>
            <w:tcBorders>
              <w:tl2br w:val="nil"/>
              <w:tr2bl w:val="nil"/>
            </w:tcBorders>
            <w:noWrap w:val="0"/>
            <w:tcMar>
              <w:top w:w="150" w:type="dxa"/>
              <w:left w:w="240" w:type="dxa"/>
              <w:bottom w:w="150" w:type="dxa"/>
              <w:right w:w="0" w:type="dxa"/>
            </w:tcMar>
            <w:vAlign w:val="center"/>
          </w:tcPr>
          <w:p w14:paraId="54E44D3B">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扬州劲风、凯途、</w:t>
            </w:r>
            <w:r>
              <w:rPr>
                <w:rFonts w:hint="eastAsia" w:ascii="宋体" w:hAnsi="宋体" w:eastAsia="宋体" w:cs="宋体"/>
                <w:color w:val="auto"/>
                <w:sz w:val="24"/>
                <w:szCs w:val="24"/>
                <w:lang w:val="en-US" w:eastAsia="zh-CN"/>
              </w:rPr>
              <w:t>郑州</w:t>
            </w:r>
            <w:r>
              <w:rPr>
                <w:rFonts w:hint="eastAsia" w:ascii="宋体" w:hAnsi="宋体" w:eastAsia="宋体" w:cs="宋体"/>
                <w:color w:val="auto"/>
                <w:sz w:val="24"/>
                <w:szCs w:val="24"/>
              </w:rPr>
              <w:t>科林、河北南风</w:t>
            </w:r>
            <w:r>
              <w:rPr>
                <w:rFonts w:hint="eastAsia" w:ascii="宋体" w:hAnsi="宋体" w:eastAsia="宋体" w:cs="宋体"/>
                <w:color w:val="auto"/>
                <w:sz w:val="24"/>
                <w:szCs w:val="24"/>
                <w:lang w:eastAsia="zh-CN"/>
              </w:rPr>
              <w:t>、无锡凯龙</w:t>
            </w:r>
          </w:p>
        </w:tc>
      </w:tr>
      <w:tr w14:paraId="66389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761AE443">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电器部分</w:t>
            </w:r>
          </w:p>
        </w:tc>
        <w:tc>
          <w:tcPr>
            <w:tcW w:w="2781" w:type="dxa"/>
            <w:tcBorders>
              <w:tl2br w:val="nil"/>
              <w:tr2bl w:val="nil"/>
            </w:tcBorders>
            <w:noWrap w:val="0"/>
            <w:tcMar>
              <w:top w:w="150" w:type="dxa"/>
              <w:left w:w="240" w:type="dxa"/>
              <w:bottom w:w="150" w:type="dxa"/>
              <w:right w:w="240" w:type="dxa"/>
            </w:tcMar>
            <w:vAlign w:val="center"/>
          </w:tcPr>
          <w:p w14:paraId="74545661">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CAN总线</w:t>
            </w:r>
          </w:p>
        </w:tc>
        <w:tc>
          <w:tcPr>
            <w:tcW w:w="4711" w:type="dxa"/>
            <w:tcBorders>
              <w:tl2br w:val="nil"/>
              <w:tr2bl w:val="nil"/>
            </w:tcBorders>
            <w:noWrap w:val="0"/>
            <w:tcMar>
              <w:top w:w="150" w:type="dxa"/>
              <w:left w:w="240" w:type="dxa"/>
              <w:bottom w:w="150" w:type="dxa"/>
              <w:right w:w="0" w:type="dxa"/>
            </w:tcMar>
            <w:vAlign w:val="center"/>
          </w:tcPr>
          <w:p w14:paraId="3B33550F">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汉纳森、创程、森鹏、精益达、欧科佳、威帝</w:t>
            </w:r>
          </w:p>
        </w:tc>
      </w:tr>
      <w:tr w14:paraId="62BDE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471362FD">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5769A6CC">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发电机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起动机</w:t>
            </w:r>
            <w:r>
              <w:rPr>
                <w:rFonts w:hint="eastAsia" w:ascii="宋体" w:hAnsi="宋体" w:eastAsia="宋体" w:cs="宋体"/>
                <w:color w:val="auto"/>
                <w:sz w:val="24"/>
                <w:szCs w:val="24"/>
              </w:rPr>
              <w:t>及附件</w:t>
            </w:r>
          </w:p>
        </w:tc>
        <w:tc>
          <w:tcPr>
            <w:tcW w:w="4711" w:type="dxa"/>
            <w:tcBorders>
              <w:tl2br w:val="nil"/>
              <w:tr2bl w:val="nil"/>
            </w:tcBorders>
            <w:noWrap w:val="0"/>
            <w:tcMar>
              <w:top w:w="150" w:type="dxa"/>
              <w:left w:w="240" w:type="dxa"/>
              <w:bottom w:w="150" w:type="dxa"/>
              <w:right w:w="0" w:type="dxa"/>
            </w:tcMar>
            <w:vAlign w:val="center"/>
          </w:tcPr>
          <w:p w14:paraId="33313CE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佩特莱</w:t>
            </w:r>
          </w:p>
        </w:tc>
      </w:tr>
      <w:tr w14:paraId="569F8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097EBA4">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643A297">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整车接插件</w:t>
            </w:r>
          </w:p>
        </w:tc>
        <w:tc>
          <w:tcPr>
            <w:tcW w:w="4711" w:type="dxa"/>
            <w:tcBorders>
              <w:tl2br w:val="nil"/>
              <w:tr2bl w:val="nil"/>
            </w:tcBorders>
            <w:noWrap w:val="0"/>
            <w:tcMar>
              <w:top w:w="150" w:type="dxa"/>
              <w:left w:w="240" w:type="dxa"/>
              <w:bottom w:w="150" w:type="dxa"/>
              <w:right w:w="0" w:type="dxa"/>
            </w:tcMar>
            <w:vAlign w:val="center"/>
          </w:tcPr>
          <w:p w14:paraId="52E85DC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AMP（安普）接插件</w:t>
            </w:r>
          </w:p>
        </w:tc>
      </w:tr>
      <w:tr w14:paraId="4FCBC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CDB7E4C">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188FCF3">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行车记录仪</w:t>
            </w:r>
          </w:p>
        </w:tc>
        <w:tc>
          <w:tcPr>
            <w:tcW w:w="4711" w:type="dxa"/>
            <w:tcBorders>
              <w:tl2br w:val="nil"/>
              <w:tr2bl w:val="nil"/>
            </w:tcBorders>
            <w:noWrap w:val="0"/>
            <w:tcMar>
              <w:top w:w="150" w:type="dxa"/>
              <w:left w:w="240" w:type="dxa"/>
              <w:bottom w:w="150" w:type="dxa"/>
              <w:right w:w="0" w:type="dxa"/>
            </w:tcMar>
            <w:vAlign w:val="center"/>
          </w:tcPr>
          <w:p w14:paraId="3A70485B">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锐明</w:t>
            </w:r>
          </w:p>
        </w:tc>
      </w:tr>
      <w:tr w14:paraId="6DB26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tcBorders>
              <w:tl2br w:val="nil"/>
              <w:tr2bl w:val="nil"/>
            </w:tcBorders>
            <w:noWrap w:val="0"/>
            <w:tcMar>
              <w:top w:w="150" w:type="dxa"/>
              <w:left w:w="0" w:type="dxa"/>
              <w:bottom w:w="150" w:type="dxa"/>
              <w:right w:w="240" w:type="dxa"/>
            </w:tcMar>
            <w:vAlign w:val="center"/>
          </w:tcPr>
          <w:p w14:paraId="3DC37AC6">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动力电池部分</w:t>
            </w:r>
          </w:p>
        </w:tc>
        <w:tc>
          <w:tcPr>
            <w:tcW w:w="2781" w:type="dxa"/>
            <w:tcBorders>
              <w:tl2br w:val="nil"/>
              <w:tr2bl w:val="nil"/>
            </w:tcBorders>
            <w:noWrap w:val="0"/>
            <w:tcMar>
              <w:top w:w="150" w:type="dxa"/>
              <w:left w:w="240" w:type="dxa"/>
              <w:bottom w:w="150" w:type="dxa"/>
              <w:right w:w="240" w:type="dxa"/>
            </w:tcMar>
            <w:vAlign w:val="center"/>
          </w:tcPr>
          <w:p w14:paraId="38F73B4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电池热管理系统</w:t>
            </w:r>
          </w:p>
        </w:tc>
        <w:tc>
          <w:tcPr>
            <w:tcW w:w="4711" w:type="dxa"/>
            <w:tcBorders>
              <w:tl2br w:val="nil"/>
              <w:tr2bl w:val="nil"/>
            </w:tcBorders>
            <w:noWrap w:val="0"/>
            <w:tcMar>
              <w:top w:w="150" w:type="dxa"/>
              <w:left w:w="240" w:type="dxa"/>
              <w:bottom w:w="150" w:type="dxa"/>
              <w:right w:w="0" w:type="dxa"/>
            </w:tcMar>
            <w:vAlign w:val="center"/>
          </w:tcPr>
          <w:p w14:paraId="556ABC96">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无锡平衡</w:t>
            </w:r>
          </w:p>
        </w:tc>
      </w:tr>
      <w:tr w14:paraId="16700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69312474">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安全设施</w:t>
            </w:r>
          </w:p>
        </w:tc>
        <w:tc>
          <w:tcPr>
            <w:tcW w:w="2781" w:type="dxa"/>
            <w:tcBorders>
              <w:tl2br w:val="nil"/>
              <w:tr2bl w:val="nil"/>
            </w:tcBorders>
            <w:noWrap w:val="0"/>
            <w:tcMar>
              <w:top w:w="150" w:type="dxa"/>
              <w:left w:w="240" w:type="dxa"/>
              <w:bottom w:w="150" w:type="dxa"/>
              <w:right w:w="240" w:type="dxa"/>
            </w:tcMar>
            <w:vAlign w:val="center"/>
          </w:tcPr>
          <w:p w14:paraId="59E7FCF9">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电池箱灭火装置</w:t>
            </w:r>
          </w:p>
        </w:tc>
        <w:tc>
          <w:tcPr>
            <w:tcW w:w="4711" w:type="dxa"/>
            <w:tcBorders>
              <w:tl2br w:val="nil"/>
              <w:tr2bl w:val="nil"/>
            </w:tcBorders>
            <w:noWrap w:val="0"/>
            <w:tcMar>
              <w:top w:w="150" w:type="dxa"/>
              <w:left w:w="240" w:type="dxa"/>
              <w:bottom w:w="150" w:type="dxa"/>
              <w:right w:w="0" w:type="dxa"/>
            </w:tcMar>
            <w:vAlign w:val="center"/>
          </w:tcPr>
          <w:p w14:paraId="003A8ABF">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中科中涣、中汽客、烟台创为</w:t>
            </w:r>
          </w:p>
        </w:tc>
      </w:tr>
      <w:tr w14:paraId="5AD69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A930716">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399EFD21">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胎压监测装置</w:t>
            </w:r>
          </w:p>
        </w:tc>
        <w:tc>
          <w:tcPr>
            <w:tcW w:w="4711" w:type="dxa"/>
            <w:tcBorders>
              <w:tl2br w:val="nil"/>
              <w:tr2bl w:val="nil"/>
            </w:tcBorders>
            <w:noWrap w:val="0"/>
            <w:tcMar>
              <w:top w:w="150" w:type="dxa"/>
              <w:left w:w="240" w:type="dxa"/>
              <w:bottom w:w="150" w:type="dxa"/>
              <w:right w:w="0" w:type="dxa"/>
            </w:tcMar>
            <w:vAlign w:val="center"/>
          </w:tcPr>
          <w:p w14:paraId="1E0E7883">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昊岳、扬州奥特、</w:t>
            </w:r>
            <w:r>
              <w:rPr>
                <w:rFonts w:hint="eastAsia" w:ascii="宋体" w:hAnsi="宋体" w:eastAsia="宋体" w:cs="宋体"/>
                <w:color w:val="auto"/>
                <w:sz w:val="24"/>
                <w:szCs w:val="24"/>
                <w:lang w:val="en-US" w:eastAsia="zh-CN"/>
              </w:rPr>
              <w:t>orange</w:t>
            </w:r>
            <w:r>
              <w:rPr>
                <w:rFonts w:hint="eastAsia" w:ascii="宋体" w:hAnsi="宋体" w:eastAsia="宋体" w:cs="宋体"/>
                <w:color w:val="auto"/>
                <w:sz w:val="24"/>
                <w:szCs w:val="24"/>
              </w:rPr>
              <w:t>、北京罗耐、莱特、南京新天地</w:t>
            </w:r>
          </w:p>
        </w:tc>
      </w:tr>
      <w:tr w14:paraId="32F84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65EF0A47">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7E8AA33E">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防疲劳装置</w:t>
            </w:r>
          </w:p>
        </w:tc>
        <w:tc>
          <w:tcPr>
            <w:tcW w:w="4711" w:type="dxa"/>
            <w:tcBorders>
              <w:tl2br w:val="nil"/>
              <w:tr2bl w:val="nil"/>
            </w:tcBorders>
            <w:noWrap w:val="0"/>
            <w:tcMar>
              <w:top w:w="150" w:type="dxa"/>
              <w:left w:w="240" w:type="dxa"/>
              <w:bottom w:w="150" w:type="dxa"/>
              <w:right w:w="0" w:type="dxa"/>
            </w:tcMar>
            <w:vAlign w:val="center"/>
          </w:tcPr>
          <w:p w14:paraId="5BCD5C3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金海星、清研微视、昊岳</w:t>
            </w:r>
          </w:p>
        </w:tc>
      </w:tr>
      <w:tr w14:paraId="041D2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AB384C9">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04833EC">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车厢喷淋</w:t>
            </w:r>
          </w:p>
        </w:tc>
        <w:tc>
          <w:tcPr>
            <w:tcW w:w="4711" w:type="dxa"/>
            <w:tcBorders>
              <w:tl2br w:val="nil"/>
              <w:tr2bl w:val="nil"/>
            </w:tcBorders>
            <w:noWrap w:val="0"/>
            <w:tcMar>
              <w:top w:w="150" w:type="dxa"/>
              <w:left w:w="240" w:type="dxa"/>
              <w:bottom w:w="150" w:type="dxa"/>
              <w:right w:w="0" w:type="dxa"/>
            </w:tcMar>
            <w:vAlign w:val="center"/>
          </w:tcPr>
          <w:p w14:paraId="7D28684D">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中科中涣、陕西安益、中商巨建、凯斯特</w:t>
            </w:r>
          </w:p>
        </w:tc>
      </w:tr>
    </w:tbl>
    <w:p w14:paraId="7F7E879B">
      <w:pPr>
        <w:widowControl/>
        <w:numPr>
          <w:ilvl w:val="0"/>
          <w:numId w:val="0"/>
        </w:numPr>
        <w:spacing w:line="360" w:lineRule="auto"/>
        <w:ind w:firstLine="480" w:firstLineChars="200"/>
        <w:jc w:val="left"/>
        <w:rPr>
          <w:rFonts w:hint="eastAsia" w:ascii="宋体" w:hAnsi="宋体" w:eastAsia="宋体" w:cs="宋体"/>
          <w:bCs w:val="0"/>
          <w:sz w:val="24"/>
          <w:szCs w:val="24"/>
          <w:lang w:val="en-US" w:eastAsia="zh-CN"/>
        </w:rPr>
      </w:pPr>
      <w:r>
        <w:rPr>
          <w:rFonts w:hint="eastAsia" w:ascii="宋体" w:hAnsi="宋体" w:eastAsia="宋体" w:cs="宋体"/>
          <w:bCs w:val="0"/>
          <w:sz w:val="24"/>
          <w:szCs w:val="24"/>
          <w:lang w:val="en-US" w:eastAsia="zh-CN"/>
        </w:rPr>
        <w:t>注：各配件预估数量详见附件“汽配材料需求测算表”，但本表载明的配件数量为年度预估需求量，仅供投标人报价参考，不构成采购人必须采购的固定采购量；合同履行期间，采购人结合营运车辆实际需求随时下达采购订单，据实结算货款。</w:t>
      </w:r>
    </w:p>
    <w:p w14:paraId="42792D96">
      <w:pPr>
        <w:widowControl/>
        <w:numPr>
          <w:ilvl w:val="0"/>
          <w:numId w:val="0"/>
        </w:numPr>
        <w:spacing w:line="360" w:lineRule="auto"/>
        <w:ind w:firstLine="480" w:firstLineChars="200"/>
        <w:jc w:val="left"/>
        <w:rPr>
          <w:rFonts w:hint="eastAsia" w:ascii="方正楷体_GB2312" w:hAnsi="方正楷体_GB2312" w:eastAsia="方正楷体_GB2312" w:cs="方正楷体_GB2312"/>
          <w:b w:val="0"/>
          <w:color w:val="auto"/>
          <w:kern w:val="2"/>
          <w:sz w:val="24"/>
          <w:szCs w:val="24"/>
          <w:lang w:val="en-US" w:eastAsia="zh-CN"/>
        </w:rPr>
      </w:pPr>
      <w:r>
        <w:rPr>
          <w:rFonts w:hint="eastAsia" w:ascii="方正楷体_GB2312" w:hAnsi="方正楷体_GB2312" w:eastAsia="方正楷体_GB2312" w:cs="方正楷体_GB2312"/>
          <w:b w:val="0"/>
          <w:color w:val="auto"/>
          <w:kern w:val="2"/>
          <w:sz w:val="24"/>
          <w:szCs w:val="24"/>
          <w:lang w:val="en-US" w:eastAsia="zh-CN"/>
        </w:rPr>
        <w:t>表二：</w:t>
      </w:r>
    </w:p>
    <w:p w14:paraId="2F2E0E37">
      <w:pPr>
        <w:pStyle w:val="130"/>
        <w:spacing w:line="360" w:lineRule="auto"/>
        <w:ind w:firstLine="480" w:firstLineChars="200"/>
        <w:jc w:val="left"/>
        <w:rPr>
          <w:rFonts w:hint="eastAsia" w:ascii="宋体" w:eastAsia="宋体" w:cs="宋体"/>
          <w:sz w:val="24"/>
          <w:szCs w:val="24"/>
          <w:highlight w:val="none"/>
          <w:lang w:val="en-US" w:eastAsia="zh-CN"/>
        </w:rPr>
      </w:pPr>
      <w:r>
        <w:rPr>
          <w:rFonts w:hint="eastAsia" w:ascii="宋体" w:eastAsia="宋体" w:cs="宋体"/>
          <w:sz w:val="24"/>
          <w:szCs w:val="24"/>
          <w:highlight w:val="none"/>
        </w:rPr>
        <w:t>各</w:t>
      </w:r>
      <w:r>
        <w:rPr>
          <w:rFonts w:hint="eastAsia" w:ascii="宋体" w:eastAsia="宋体" w:cs="宋体"/>
          <w:sz w:val="24"/>
          <w:szCs w:val="24"/>
          <w:highlight w:val="none"/>
          <w:lang w:val="en-US" w:eastAsia="zh-CN"/>
        </w:rPr>
        <w:t>投标人</w:t>
      </w:r>
      <w:r>
        <w:rPr>
          <w:rFonts w:hint="eastAsia" w:ascii="宋体" w:eastAsia="宋体" w:cs="宋体"/>
          <w:sz w:val="24"/>
          <w:szCs w:val="24"/>
          <w:highlight w:val="none"/>
        </w:rPr>
        <w:t>所投</w:t>
      </w:r>
      <w:r>
        <w:rPr>
          <w:rFonts w:hint="eastAsia" w:ascii="宋体" w:eastAsia="宋体" w:cs="宋体"/>
          <w:kern w:val="0"/>
          <w:sz w:val="24"/>
          <w:szCs w:val="24"/>
          <w:highlight w:val="none"/>
          <w:lang w:val="zh-CN"/>
        </w:rPr>
        <w:t>配件涉及以下配件的，投标时需提供以下所涉及的配件报价明细。</w:t>
      </w:r>
    </w:p>
    <w:tbl>
      <w:tblPr>
        <w:tblStyle w:val="49"/>
        <w:tblpPr w:leftFromText="180" w:rightFromText="180" w:vertAnchor="text" w:horzAnchor="page" w:tblpX="2518" w:tblpY="113"/>
        <w:tblOverlap w:val="never"/>
        <w:tblW w:w="72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1669"/>
        <w:gridCol w:w="1398"/>
        <w:gridCol w:w="4164"/>
      </w:tblGrid>
      <w:tr w14:paraId="659E1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trPr>
        <w:tc>
          <w:tcPr>
            <w:tcW w:w="1669" w:type="dxa"/>
            <w:tcBorders>
              <w:tl2br w:val="nil"/>
              <w:tr2bl w:val="nil"/>
            </w:tcBorders>
            <w:noWrap w:val="0"/>
            <w:tcMar>
              <w:top w:w="150" w:type="dxa"/>
              <w:left w:w="0" w:type="dxa"/>
              <w:bottom w:w="150" w:type="dxa"/>
              <w:right w:w="240" w:type="dxa"/>
            </w:tcMar>
            <w:vAlign w:val="center"/>
          </w:tcPr>
          <w:p w14:paraId="23F48EBC">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汽配部位</w:t>
            </w:r>
          </w:p>
        </w:tc>
        <w:tc>
          <w:tcPr>
            <w:tcW w:w="1398" w:type="dxa"/>
            <w:tcBorders>
              <w:tl2br w:val="nil"/>
              <w:tr2bl w:val="nil"/>
            </w:tcBorders>
            <w:noWrap w:val="0"/>
            <w:tcMar>
              <w:top w:w="150" w:type="dxa"/>
              <w:left w:w="240" w:type="dxa"/>
              <w:bottom w:w="150" w:type="dxa"/>
              <w:right w:w="240" w:type="dxa"/>
            </w:tcMar>
            <w:vAlign w:val="center"/>
          </w:tcPr>
          <w:p w14:paraId="5F2210F3">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序号</w:t>
            </w:r>
          </w:p>
        </w:tc>
        <w:tc>
          <w:tcPr>
            <w:tcW w:w="4164" w:type="dxa"/>
            <w:tcBorders>
              <w:tl2br w:val="nil"/>
              <w:tr2bl w:val="nil"/>
            </w:tcBorders>
            <w:noWrap w:val="0"/>
            <w:tcMar>
              <w:top w:w="150" w:type="dxa"/>
              <w:left w:w="240" w:type="dxa"/>
              <w:bottom w:w="150" w:type="dxa"/>
              <w:right w:w="240" w:type="dxa"/>
            </w:tcMar>
            <w:vAlign w:val="center"/>
          </w:tcPr>
          <w:p w14:paraId="438D3B13">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配件名称</w:t>
            </w:r>
          </w:p>
        </w:tc>
      </w:tr>
      <w:tr w14:paraId="66BBD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restart"/>
            <w:tcBorders>
              <w:tl2br w:val="nil"/>
              <w:tr2bl w:val="nil"/>
            </w:tcBorders>
            <w:noWrap w:val="0"/>
            <w:tcMar>
              <w:top w:w="150" w:type="dxa"/>
              <w:left w:w="0" w:type="dxa"/>
              <w:bottom w:w="150" w:type="dxa"/>
              <w:right w:w="240" w:type="dxa"/>
            </w:tcMar>
            <w:vAlign w:val="center"/>
          </w:tcPr>
          <w:p w14:paraId="0327360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机械类附件</w:t>
            </w:r>
          </w:p>
        </w:tc>
        <w:tc>
          <w:tcPr>
            <w:tcW w:w="1398" w:type="dxa"/>
            <w:tcBorders>
              <w:tl2br w:val="nil"/>
              <w:tr2bl w:val="nil"/>
            </w:tcBorders>
            <w:noWrap w:val="0"/>
            <w:tcMar>
              <w:top w:w="150" w:type="dxa"/>
              <w:left w:w="240" w:type="dxa"/>
              <w:bottom w:w="150" w:type="dxa"/>
              <w:right w:w="240" w:type="dxa"/>
            </w:tcMar>
            <w:vAlign w:val="center"/>
          </w:tcPr>
          <w:p w14:paraId="38F91902">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1</w:t>
            </w:r>
          </w:p>
        </w:tc>
        <w:tc>
          <w:tcPr>
            <w:tcW w:w="4164" w:type="dxa"/>
            <w:tcBorders>
              <w:tl2br w:val="nil"/>
              <w:tr2bl w:val="nil"/>
            </w:tcBorders>
            <w:noWrap w:val="0"/>
            <w:tcMar>
              <w:top w:w="150" w:type="dxa"/>
              <w:left w:w="240" w:type="dxa"/>
              <w:bottom w:w="150" w:type="dxa"/>
              <w:right w:w="240" w:type="dxa"/>
            </w:tcMar>
            <w:vAlign w:val="center"/>
          </w:tcPr>
          <w:p w14:paraId="25C7E562">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z w:val="24"/>
                <w:szCs w:val="24"/>
              </w:rPr>
              <w:t>气囊总成及附件</w:t>
            </w:r>
          </w:p>
        </w:tc>
      </w:tr>
      <w:tr w14:paraId="5F867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58721F4">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0CCA523">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4164" w:type="dxa"/>
            <w:tcBorders>
              <w:tl2br w:val="nil"/>
              <w:tr2bl w:val="nil"/>
            </w:tcBorders>
            <w:noWrap w:val="0"/>
            <w:tcMar>
              <w:top w:w="150" w:type="dxa"/>
              <w:left w:w="240" w:type="dxa"/>
              <w:bottom w:w="150" w:type="dxa"/>
              <w:right w:w="240" w:type="dxa"/>
            </w:tcMar>
            <w:vAlign w:val="center"/>
          </w:tcPr>
          <w:p w14:paraId="443856E5">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color w:val="auto"/>
                <w:sz w:val="24"/>
                <w:szCs w:val="24"/>
              </w:rPr>
              <w:t>雨刮器及附件</w:t>
            </w:r>
          </w:p>
        </w:tc>
      </w:tr>
      <w:tr w14:paraId="41857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D678C6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863569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4164" w:type="dxa"/>
            <w:tcBorders>
              <w:tl2br w:val="nil"/>
              <w:tr2bl w:val="nil"/>
            </w:tcBorders>
            <w:noWrap w:val="0"/>
            <w:tcMar>
              <w:top w:w="150" w:type="dxa"/>
              <w:left w:w="240" w:type="dxa"/>
              <w:bottom w:w="150" w:type="dxa"/>
              <w:right w:w="240" w:type="dxa"/>
            </w:tcMar>
            <w:vAlign w:val="center"/>
          </w:tcPr>
          <w:p w14:paraId="51714E0D">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color w:val="auto"/>
                <w:sz w:val="24"/>
                <w:szCs w:val="24"/>
              </w:rPr>
              <w:t>轮胎紧固标</w:t>
            </w:r>
          </w:p>
        </w:tc>
      </w:tr>
      <w:tr w14:paraId="0730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334F49A">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EB2EDB6">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4</w:t>
            </w:r>
          </w:p>
        </w:tc>
        <w:tc>
          <w:tcPr>
            <w:tcW w:w="4164" w:type="dxa"/>
            <w:tcBorders>
              <w:tl2br w:val="nil"/>
              <w:tr2bl w:val="nil"/>
            </w:tcBorders>
            <w:noWrap w:val="0"/>
            <w:tcMar>
              <w:top w:w="150" w:type="dxa"/>
              <w:left w:w="240" w:type="dxa"/>
              <w:bottom w:w="150" w:type="dxa"/>
              <w:right w:w="240" w:type="dxa"/>
            </w:tcMar>
            <w:vAlign w:val="center"/>
          </w:tcPr>
          <w:p w14:paraId="3B9E9BAB">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z w:val="24"/>
                <w:szCs w:val="24"/>
              </w:rPr>
              <w:t>横、直拉杆总成、球头及附件</w:t>
            </w:r>
          </w:p>
        </w:tc>
      </w:tr>
      <w:tr w14:paraId="0FBE4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9B3A75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11D2FCF">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5</w:t>
            </w:r>
          </w:p>
        </w:tc>
        <w:tc>
          <w:tcPr>
            <w:tcW w:w="4164" w:type="dxa"/>
            <w:tcBorders>
              <w:tl2br w:val="nil"/>
              <w:tr2bl w:val="nil"/>
            </w:tcBorders>
            <w:noWrap w:val="0"/>
            <w:tcMar>
              <w:top w:w="150" w:type="dxa"/>
              <w:left w:w="240" w:type="dxa"/>
              <w:bottom w:w="150" w:type="dxa"/>
              <w:right w:w="240" w:type="dxa"/>
            </w:tcMar>
            <w:vAlign w:val="center"/>
          </w:tcPr>
          <w:p w14:paraId="0EA1F136">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z w:val="24"/>
                <w:szCs w:val="24"/>
              </w:rPr>
              <w:t>氮氧化物传感器</w:t>
            </w:r>
          </w:p>
        </w:tc>
      </w:tr>
      <w:tr w14:paraId="3BFFE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4FFF89F">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E33F5C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4164" w:type="dxa"/>
            <w:tcBorders>
              <w:tl2br w:val="nil"/>
              <w:tr2bl w:val="nil"/>
            </w:tcBorders>
            <w:noWrap w:val="0"/>
            <w:tcMar>
              <w:top w:w="150" w:type="dxa"/>
              <w:left w:w="240" w:type="dxa"/>
              <w:bottom w:w="150" w:type="dxa"/>
              <w:right w:w="240" w:type="dxa"/>
            </w:tcMar>
            <w:vAlign w:val="center"/>
          </w:tcPr>
          <w:p w14:paraId="622970C6">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新能源水泵</w:t>
            </w:r>
          </w:p>
        </w:tc>
      </w:tr>
      <w:tr w14:paraId="7DF73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772CE6B">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A369C7A">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7</w:t>
            </w:r>
          </w:p>
        </w:tc>
        <w:tc>
          <w:tcPr>
            <w:tcW w:w="4164" w:type="dxa"/>
            <w:tcBorders>
              <w:tl2br w:val="nil"/>
              <w:tr2bl w:val="nil"/>
            </w:tcBorders>
            <w:noWrap w:val="0"/>
            <w:tcMar>
              <w:top w:w="150" w:type="dxa"/>
              <w:left w:w="240" w:type="dxa"/>
              <w:bottom w:w="150" w:type="dxa"/>
              <w:right w:w="240" w:type="dxa"/>
            </w:tcMar>
            <w:vAlign w:val="center"/>
          </w:tcPr>
          <w:p w14:paraId="73F1C2F9">
            <w:pPr>
              <w:keepNext w:val="0"/>
              <w:keepLines w:val="0"/>
              <w:widowControl/>
              <w:suppressLineNumbers w:val="0"/>
              <w:jc w:val="left"/>
              <w:rPr>
                <w:rFonts w:hint="eastAsia" w:ascii="宋体" w:hAnsi="宋体" w:eastAsia="宋体" w:cs="宋体"/>
                <w:strike w:val="0"/>
                <w:dstrike w:val="0"/>
                <w:color w:val="auto"/>
                <w:kern w:val="2"/>
                <w:sz w:val="24"/>
                <w:szCs w:val="24"/>
                <w:lang w:val="en-US" w:eastAsia="zh-CN" w:bidi="ar-SA"/>
              </w:rPr>
            </w:pPr>
            <w:r>
              <w:rPr>
                <w:rFonts w:hint="eastAsia" w:ascii="宋体" w:hAnsi="宋体" w:eastAsia="宋体" w:cs="宋体"/>
                <w:strike w:val="0"/>
                <w:dstrike w:val="0"/>
                <w:color w:val="auto"/>
                <w:sz w:val="24"/>
                <w:szCs w:val="24"/>
              </w:rPr>
              <w:t>制动气室总成</w:t>
            </w:r>
          </w:p>
        </w:tc>
      </w:tr>
      <w:tr w14:paraId="72638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DC8EA8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99DFED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4164" w:type="dxa"/>
            <w:tcBorders>
              <w:tl2br w:val="nil"/>
              <w:tr2bl w:val="nil"/>
            </w:tcBorders>
            <w:noWrap w:val="0"/>
            <w:tcMar>
              <w:top w:w="150" w:type="dxa"/>
              <w:left w:w="240" w:type="dxa"/>
              <w:bottom w:w="150" w:type="dxa"/>
              <w:right w:w="240" w:type="dxa"/>
            </w:tcMar>
            <w:vAlign w:val="center"/>
          </w:tcPr>
          <w:p w14:paraId="6930F77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冷凝器</w:t>
            </w:r>
          </w:p>
        </w:tc>
      </w:tr>
      <w:tr w14:paraId="3D3E7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7A631C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D734356">
            <w:pPr>
              <w:keepNext w:val="0"/>
              <w:keepLines w:val="0"/>
              <w:widowControl/>
              <w:suppressLineNumbers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4164" w:type="dxa"/>
            <w:tcBorders>
              <w:tl2br w:val="nil"/>
              <w:tr2bl w:val="nil"/>
            </w:tcBorders>
            <w:noWrap w:val="0"/>
            <w:tcMar>
              <w:top w:w="150" w:type="dxa"/>
              <w:left w:w="240" w:type="dxa"/>
              <w:bottom w:w="150" w:type="dxa"/>
              <w:right w:w="240" w:type="dxa"/>
            </w:tcMar>
            <w:vAlign w:val="center"/>
          </w:tcPr>
          <w:p w14:paraId="56AE689E">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主销修理包</w:t>
            </w:r>
          </w:p>
        </w:tc>
      </w:tr>
      <w:tr w14:paraId="2B208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2EC058B">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6BAED20">
            <w:pPr>
              <w:keepNext w:val="0"/>
              <w:keepLines w:val="0"/>
              <w:widowControl/>
              <w:suppressLineNumbers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4164" w:type="dxa"/>
            <w:tcBorders>
              <w:tl2br w:val="nil"/>
              <w:tr2bl w:val="nil"/>
            </w:tcBorders>
            <w:noWrap w:val="0"/>
            <w:tcMar>
              <w:top w:w="150" w:type="dxa"/>
              <w:left w:w="240" w:type="dxa"/>
              <w:bottom w:w="150" w:type="dxa"/>
              <w:right w:w="240" w:type="dxa"/>
            </w:tcMar>
            <w:vAlign w:val="center"/>
          </w:tcPr>
          <w:p w14:paraId="4CE2B913">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滑销修理包</w:t>
            </w:r>
          </w:p>
        </w:tc>
      </w:tr>
      <w:tr w14:paraId="10B49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B2451D1">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B9F5B0E">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11</w:t>
            </w:r>
          </w:p>
        </w:tc>
        <w:tc>
          <w:tcPr>
            <w:tcW w:w="4164" w:type="dxa"/>
            <w:tcBorders>
              <w:tl2br w:val="nil"/>
              <w:tr2bl w:val="nil"/>
            </w:tcBorders>
            <w:noWrap w:val="0"/>
            <w:tcMar>
              <w:top w:w="150" w:type="dxa"/>
              <w:left w:w="240" w:type="dxa"/>
              <w:bottom w:w="150" w:type="dxa"/>
              <w:right w:w="240" w:type="dxa"/>
            </w:tcMar>
            <w:vAlign w:val="center"/>
          </w:tcPr>
          <w:p w14:paraId="210948F0">
            <w:pPr>
              <w:keepNext w:val="0"/>
              <w:keepLines w:val="0"/>
              <w:widowControl/>
              <w:suppressLineNumbers w:val="0"/>
              <w:jc w:val="left"/>
              <w:rPr>
                <w:rFonts w:hint="eastAsia" w:ascii="宋体" w:hAnsi="宋体" w:eastAsia="宋体" w:cs="宋体"/>
                <w:strike w:val="0"/>
                <w:dstrike w:val="0"/>
                <w:color w:val="auto"/>
                <w:kern w:val="2"/>
                <w:sz w:val="24"/>
                <w:szCs w:val="24"/>
                <w:lang w:val="en-US" w:eastAsia="zh-CN" w:bidi="ar-SA"/>
              </w:rPr>
            </w:pPr>
            <w:r>
              <w:rPr>
                <w:rFonts w:hint="eastAsia" w:ascii="宋体" w:hAnsi="宋体" w:eastAsia="宋体" w:cs="宋体"/>
                <w:strike w:val="0"/>
                <w:dstrike w:val="0"/>
                <w:color w:val="auto"/>
                <w:sz w:val="24"/>
                <w:szCs w:val="24"/>
              </w:rPr>
              <w:t>差动式继动阀</w:t>
            </w:r>
          </w:p>
        </w:tc>
      </w:tr>
      <w:tr w14:paraId="0712B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BC78EA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1C7B8E0">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12</w:t>
            </w:r>
          </w:p>
        </w:tc>
        <w:tc>
          <w:tcPr>
            <w:tcW w:w="4164" w:type="dxa"/>
            <w:tcBorders>
              <w:tl2br w:val="nil"/>
              <w:tr2bl w:val="nil"/>
            </w:tcBorders>
            <w:noWrap w:val="0"/>
            <w:tcMar>
              <w:top w:w="150" w:type="dxa"/>
              <w:left w:w="240" w:type="dxa"/>
              <w:bottom w:w="150" w:type="dxa"/>
              <w:right w:w="240" w:type="dxa"/>
            </w:tcMar>
            <w:vAlign w:val="center"/>
          </w:tcPr>
          <w:p w14:paraId="5CDC2892">
            <w:pPr>
              <w:keepNext w:val="0"/>
              <w:keepLines w:val="0"/>
              <w:widowControl/>
              <w:suppressLineNumbers w:val="0"/>
              <w:jc w:val="left"/>
              <w:rPr>
                <w:rFonts w:hint="eastAsia" w:ascii="宋体" w:hAnsi="宋体" w:eastAsia="宋体" w:cs="宋体"/>
                <w:strike/>
                <w:dstrike w:val="0"/>
                <w:color w:val="auto"/>
                <w:kern w:val="2"/>
                <w:sz w:val="24"/>
                <w:szCs w:val="24"/>
                <w:lang w:val="en-US" w:eastAsia="zh-CN" w:bidi="ar-SA"/>
              </w:rPr>
            </w:pPr>
            <w:r>
              <w:rPr>
                <w:rFonts w:hint="eastAsia" w:ascii="宋体" w:hAnsi="宋体" w:eastAsia="宋体" w:cs="宋体"/>
                <w:strike w:val="0"/>
                <w:dstrike w:val="0"/>
                <w:color w:val="auto"/>
                <w:sz w:val="24"/>
                <w:szCs w:val="24"/>
              </w:rPr>
              <w:t>钢板弹簧</w:t>
            </w:r>
          </w:p>
        </w:tc>
      </w:tr>
      <w:tr w14:paraId="156E5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20B33C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87F8766">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4164" w:type="dxa"/>
            <w:tcBorders>
              <w:tl2br w:val="nil"/>
              <w:tr2bl w:val="nil"/>
            </w:tcBorders>
            <w:noWrap w:val="0"/>
            <w:tcMar>
              <w:top w:w="150" w:type="dxa"/>
              <w:left w:w="240" w:type="dxa"/>
              <w:bottom w:w="150" w:type="dxa"/>
              <w:right w:w="240" w:type="dxa"/>
            </w:tcMar>
            <w:vAlign w:val="center"/>
          </w:tcPr>
          <w:p w14:paraId="7C67602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机油压力温度传感器</w:t>
            </w:r>
          </w:p>
        </w:tc>
      </w:tr>
      <w:tr w14:paraId="09C9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2FA8D04">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2E12C7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4164" w:type="dxa"/>
            <w:tcBorders>
              <w:tl2br w:val="nil"/>
              <w:tr2bl w:val="nil"/>
            </w:tcBorders>
            <w:noWrap w:val="0"/>
            <w:tcMar>
              <w:top w:w="150" w:type="dxa"/>
              <w:left w:w="240" w:type="dxa"/>
              <w:bottom w:w="150" w:type="dxa"/>
              <w:right w:w="240" w:type="dxa"/>
            </w:tcMar>
            <w:vAlign w:val="center"/>
          </w:tcPr>
          <w:p w14:paraId="29133BE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水泵</w:t>
            </w:r>
          </w:p>
        </w:tc>
      </w:tr>
      <w:tr w14:paraId="3D1EF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F483A6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4FEA81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4164" w:type="dxa"/>
            <w:tcBorders>
              <w:tl2br w:val="nil"/>
              <w:tr2bl w:val="nil"/>
            </w:tcBorders>
            <w:noWrap w:val="0"/>
            <w:tcMar>
              <w:top w:w="150" w:type="dxa"/>
              <w:left w:w="240" w:type="dxa"/>
              <w:bottom w:w="150" w:type="dxa"/>
              <w:right w:w="240" w:type="dxa"/>
            </w:tcMar>
            <w:vAlign w:val="center"/>
          </w:tcPr>
          <w:p w14:paraId="1E35523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温度传感器</w:t>
            </w:r>
          </w:p>
        </w:tc>
      </w:tr>
      <w:tr w14:paraId="39BC9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1E2D76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07681DB">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4164" w:type="dxa"/>
            <w:tcBorders>
              <w:tl2br w:val="nil"/>
              <w:tr2bl w:val="nil"/>
            </w:tcBorders>
            <w:noWrap w:val="0"/>
            <w:tcMar>
              <w:top w:w="150" w:type="dxa"/>
              <w:left w:w="240" w:type="dxa"/>
              <w:bottom w:w="150" w:type="dxa"/>
              <w:right w:w="240" w:type="dxa"/>
            </w:tcMar>
            <w:vAlign w:val="center"/>
          </w:tcPr>
          <w:p w14:paraId="2AD90FF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油水分离器</w:t>
            </w:r>
          </w:p>
        </w:tc>
      </w:tr>
      <w:tr w14:paraId="777F0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86C8C3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EAD1B4A">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4164" w:type="dxa"/>
            <w:tcBorders>
              <w:tl2br w:val="nil"/>
              <w:tr2bl w:val="nil"/>
            </w:tcBorders>
            <w:noWrap w:val="0"/>
            <w:tcMar>
              <w:top w:w="150" w:type="dxa"/>
              <w:left w:w="240" w:type="dxa"/>
              <w:bottom w:w="150" w:type="dxa"/>
              <w:right w:w="240" w:type="dxa"/>
            </w:tcMar>
            <w:vAlign w:val="center"/>
          </w:tcPr>
          <w:p w14:paraId="2CC7B4D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增压器（回油管、压力传感器）</w:t>
            </w:r>
          </w:p>
        </w:tc>
      </w:tr>
      <w:tr w14:paraId="5F9CC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restart"/>
            <w:tcBorders>
              <w:tl2br w:val="nil"/>
              <w:tr2bl w:val="nil"/>
            </w:tcBorders>
            <w:noWrap w:val="0"/>
            <w:tcMar>
              <w:top w:w="150" w:type="dxa"/>
              <w:left w:w="0" w:type="dxa"/>
              <w:bottom w:w="150" w:type="dxa"/>
              <w:right w:w="240" w:type="dxa"/>
            </w:tcMar>
            <w:vAlign w:val="center"/>
          </w:tcPr>
          <w:p w14:paraId="4253CB9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电器类附件</w:t>
            </w:r>
          </w:p>
        </w:tc>
        <w:tc>
          <w:tcPr>
            <w:tcW w:w="1398" w:type="dxa"/>
            <w:tcBorders>
              <w:tl2br w:val="nil"/>
              <w:tr2bl w:val="nil"/>
            </w:tcBorders>
            <w:noWrap w:val="0"/>
            <w:tcMar>
              <w:top w:w="150" w:type="dxa"/>
              <w:left w:w="240" w:type="dxa"/>
              <w:bottom w:w="150" w:type="dxa"/>
              <w:right w:w="240" w:type="dxa"/>
            </w:tcMar>
            <w:vAlign w:val="center"/>
          </w:tcPr>
          <w:p w14:paraId="2175E6B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4164" w:type="dxa"/>
            <w:tcBorders>
              <w:tl2br w:val="nil"/>
              <w:tr2bl w:val="nil"/>
            </w:tcBorders>
            <w:noWrap w:val="0"/>
            <w:tcMar>
              <w:top w:w="150" w:type="dxa"/>
              <w:left w:w="240" w:type="dxa"/>
              <w:bottom w:w="150" w:type="dxa"/>
              <w:right w:w="240" w:type="dxa"/>
            </w:tcMar>
            <w:vAlign w:val="center"/>
          </w:tcPr>
          <w:p w14:paraId="3970204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动力电池充电插座</w:t>
            </w:r>
          </w:p>
        </w:tc>
      </w:tr>
      <w:tr w14:paraId="71336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6A5061A">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DBD02B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4164" w:type="dxa"/>
            <w:tcBorders>
              <w:tl2br w:val="nil"/>
              <w:tr2bl w:val="nil"/>
            </w:tcBorders>
            <w:noWrap w:val="0"/>
            <w:tcMar>
              <w:top w:w="150" w:type="dxa"/>
              <w:left w:w="240" w:type="dxa"/>
              <w:bottom w:w="150" w:type="dxa"/>
              <w:right w:w="240" w:type="dxa"/>
            </w:tcMar>
            <w:vAlign w:val="center"/>
          </w:tcPr>
          <w:p w14:paraId="6149322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灯具</w:t>
            </w:r>
          </w:p>
        </w:tc>
      </w:tr>
      <w:tr w14:paraId="615C7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82CDDB7">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5F7F26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4164" w:type="dxa"/>
            <w:tcBorders>
              <w:tl2br w:val="nil"/>
              <w:tr2bl w:val="nil"/>
            </w:tcBorders>
            <w:noWrap w:val="0"/>
            <w:tcMar>
              <w:top w:w="150" w:type="dxa"/>
              <w:left w:w="240" w:type="dxa"/>
              <w:bottom w:w="150" w:type="dxa"/>
              <w:right w:w="240" w:type="dxa"/>
            </w:tcMar>
            <w:vAlign w:val="center"/>
          </w:tcPr>
          <w:p w14:paraId="5DD93C1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启</w:t>
            </w:r>
            <w:r>
              <w:rPr>
                <w:rFonts w:hint="eastAsia" w:ascii="宋体" w:hAnsi="宋体" w:eastAsia="宋体" w:cs="宋体"/>
                <w:color w:val="auto"/>
                <w:sz w:val="24"/>
                <w:szCs w:val="24"/>
              </w:rPr>
              <w:t>动装置</w:t>
            </w:r>
          </w:p>
        </w:tc>
      </w:tr>
      <w:tr w14:paraId="44C25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5DB18D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CEE476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164" w:type="dxa"/>
            <w:tcBorders>
              <w:tl2br w:val="nil"/>
              <w:tr2bl w:val="nil"/>
            </w:tcBorders>
            <w:noWrap w:val="0"/>
            <w:tcMar>
              <w:top w:w="150" w:type="dxa"/>
              <w:left w:w="240" w:type="dxa"/>
              <w:bottom w:w="150" w:type="dxa"/>
              <w:right w:w="240" w:type="dxa"/>
            </w:tcMar>
            <w:vAlign w:val="center"/>
          </w:tcPr>
          <w:p w14:paraId="4B36C66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仪表</w:t>
            </w:r>
          </w:p>
        </w:tc>
      </w:tr>
      <w:tr w14:paraId="7A523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7E7496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B487BB3">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4164" w:type="dxa"/>
            <w:tcBorders>
              <w:tl2br w:val="nil"/>
              <w:tr2bl w:val="nil"/>
            </w:tcBorders>
            <w:noWrap w:val="0"/>
            <w:tcMar>
              <w:top w:w="150" w:type="dxa"/>
              <w:left w:w="240" w:type="dxa"/>
              <w:bottom w:w="150" w:type="dxa"/>
              <w:right w:w="240" w:type="dxa"/>
            </w:tcMar>
            <w:vAlign w:val="center"/>
          </w:tcPr>
          <w:p w14:paraId="3197C2E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控制器</w:t>
            </w:r>
          </w:p>
        </w:tc>
      </w:tr>
      <w:tr w14:paraId="6BB56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54A012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92C159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4164" w:type="dxa"/>
            <w:tcBorders>
              <w:tl2br w:val="nil"/>
              <w:tr2bl w:val="nil"/>
            </w:tcBorders>
            <w:noWrap w:val="0"/>
            <w:tcMar>
              <w:top w:w="150" w:type="dxa"/>
              <w:left w:w="240" w:type="dxa"/>
              <w:bottom w:w="150" w:type="dxa"/>
              <w:right w:w="240" w:type="dxa"/>
            </w:tcMar>
            <w:vAlign w:val="center"/>
          </w:tcPr>
          <w:p w14:paraId="5C16DFD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DCAC气泵转换板</w:t>
            </w:r>
          </w:p>
        </w:tc>
      </w:tr>
      <w:tr w14:paraId="2000B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99C7A2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4827E1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4164" w:type="dxa"/>
            <w:tcBorders>
              <w:tl2br w:val="nil"/>
              <w:tr2bl w:val="nil"/>
            </w:tcBorders>
            <w:noWrap w:val="0"/>
            <w:tcMar>
              <w:top w:w="150" w:type="dxa"/>
              <w:left w:w="240" w:type="dxa"/>
              <w:bottom w:w="150" w:type="dxa"/>
              <w:right w:w="240" w:type="dxa"/>
            </w:tcMar>
            <w:vAlign w:val="center"/>
          </w:tcPr>
          <w:p w14:paraId="70123AF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DCAC油泵转换板</w:t>
            </w:r>
          </w:p>
        </w:tc>
      </w:tr>
      <w:tr w14:paraId="74A02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0F7425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1271BE5">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4164" w:type="dxa"/>
            <w:tcBorders>
              <w:tl2br w:val="nil"/>
              <w:tr2bl w:val="nil"/>
            </w:tcBorders>
            <w:noWrap w:val="0"/>
            <w:tcMar>
              <w:top w:w="150" w:type="dxa"/>
              <w:left w:w="240" w:type="dxa"/>
              <w:bottom w:w="150" w:type="dxa"/>
              <w:right w:w="240" w:type="dxa"/>
            </w:tcMar>
            <w:vAlign w:val="center"/>
          </w:tcPr>
          <w:p w14:paraId="31FAF60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USB充电模块（仪表台）</w:t>
            </w:r>
          </w:p>
        </w:tc>
      </w:tr>
      <w:tr w14:paraId="51D10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90995C3">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87FA4C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4164" w:type="dxa"/>
            <w:tcBorders>
              <w:tl2br w:val="nil"/>
              <w:tr2bl w:val="nil"/>
            </w:tcBorders>
            <w:noWrap w:val="0"/>
            <w:tcMar>
              <w:top w:w="150" w:type="dxa"/>
              <w:left w:w="240" w:type="dxa"/>
              <w:bottom w:w="150" w:type="dxa"/>
              <w:right w:w="240" w:type="dxa"/>
            </w:tcMar>
            <w:vAlign w:val="center"/>
          </w:tcPr>
          <w:p w14:paraId="4804430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组合开关</w:t>
            </w:r>
          </w:p>
        </w:tc>
      </w:tr>
      <w:tr w14:paraId="23BED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restart"/>
            <w:tcBorders>
              <w:tl2br w:val="nil"/>
              <w:tr2bl w:val="nil"/>
            </w:tcBorders>
            <w:noWrap w:val="0"/>
            <w:tcMar>
              <w:top w:w="150" w:type="dxa"/>
              <w:left w:w="0" w:type="dxa"/>
              <w:bottom w:w="150" w:type="dxa"/>
              <w:right w:w="240" w:type="dxa"/>
            </w:tcMar>
            <w:vAlign w:val="center"/>
          </w:tcPr>
          <w:p w14:paraId="3F8746A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五金类</w:t>
            </w:r>
          </w:p>
        </w:tc>
        <w:tc>
          <w:tcPr>
            <w:tcW w:w="1398" w:type="dxa"/>
            <w:tcBorders>
              <w:tl2br w:val="nil"/>
              <w:tr2bl w:val="nil"/>
            </w:tcBorders>
            <w:noWrap w:val="0"/>
            <w:tcMar>
              <w:top w:w="150" w:type="dxa"/>
              <w:left w:w="240" w:type="dxa"/>
              <w:bottom w:w="150" w:type="dxa"/>
              <w:right w:w="240" w:type="dxa"/>
            </w:tcMar>
            <w:vAlign w:val="center"/>
          </w:tcPr>
          <w:p w14:paraId="68B00C3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4164" w:type="dxa"/>
            <w:tcBorders>
              <w:tl2br w:val="nil"/>
              <w:tr2bl w:val="nil"/>
            </w:tcBorders>
            <w:noWrap w:val="0"/>
            <w:tcMar>
              <w:top w:w="150" w:type="dxa"/>
              <w:left w:w="240" w:type="dxa"/>
              <w:bottom w:w="150" w:type="dxa"/>
              <w:right w:w="240" w:type="dxa"/>
            </w:tcMar>
            <w:vAlign w:val="center"/>
          </w:tcPr>
          <w:p w14:paraId="7A55D52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不锈钢螺丝</w:t>
            </w:r>
          </w:p>
        </w:tc>
      </w:tr>
      <w:tr w14:paraId="791AF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781FB9F">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C8C09B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4164" w:type="dxa"/>
            <w:tcBorders>
              <w:tl2br w:val="nil"/>
              <w:tr2bl w:val="nil"/>
            </w:tcBorders>
            <w:noWrap w:val="0"/>
            <w:tcMar>
              <w:top w:w="150" w:type="dxa"/>
              <w:left w:w="240" w:type="dxa"/>
              <w:bottom w:w="150" w:type="dxa"/>
              <w:right w:w="240" w:type="dxa"/>
            </w:tcMar>
            <w:vAlign w:val="center"/>
          </w:tcPr>
          <w:p w14:paraId="7FCCBAF0">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6*120螺丝</w:t>
            </w:r>
          </w:p>
        </w:tc>
      </w:tr>
      <w:tr w14:paraId="11AA0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7F7B7E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71268D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4164" w:type="dxa"/>
            <w:tcBorders>
              <w:tl2br w:val="nil"/>
              <w:tr2bl w:val="nil"/>
            </w:tcBorders>
            <w:noWrap w:val="0"/>
            <w:tcMar>
              <w:top w:w="150" w:type="dxa"/>
              <w:left w:w="240" w:type="dxa"/>
              <w:bottom w:w="150" w:type="dxa"/>
              <w:right w:w="240" w:type="dxa"/>
            </w:tcMar>
            <w:vAlign w:val="center"/>
          </w:tcPr>
          <w:p w14:paraId="6FE0E319">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10*45螺栓</w:t>
            </w:r>
          </w:p>
        </w:tc>
      </w:tr>
      <w:tr w14:paraId="30E8B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82ACE6E">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EA01E9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164" w:type="dxa"/>
            <w:tcBorders>
              <w:tl2br w:val="nil"/>
              <w:tr2bl w:val="nil"/>
            </w:tcBorders>
            <w:noWrap w:val="0"/>
            <w:tcMar>
              <w:top w:w="150" w:type="dxa"/>
              <w:left w:w="240" w:type="dxa"/>
              <w:bottom w:w="150" w:type="dxa"/>
              <w:right w:w="240" w:type="dxa"/>
            </w:tcMar>
            <w:vAlign w:val="center"/>
          </w:tcPr>
          <w:p w14:paraId="34F66EC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螺丝（圆头）</w:t>
            </w:r>
          </w:p>
        </w:tc>
      </w:tr>
      <w:tr w14:paraId="39EA7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1AAD91E">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837BD17">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4164" w:type="dxa"/>
            <w:tcBorders>
              <w:tl2br w:val="nil"/>
              <w:tr2bl w:val="nil"/>
            </w:tcBorders>
            <w:noWrap w:val="0"/>
            <w:tcMar>
              <w:top w:w="150" w:type="dxa"/>
              <w:left w:w="240" w:type="dxa"/>
              <w:bottom w:w="150" w:type="dxa"/>
              <w:right w:w="240" w:type="dxa"/>
            </w:tcMar>
            <w:vAlign w:val="center"/>
          </w:tcPr>
          <w:p w14:paraId="36F0D94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5*平圆头自攻螺丝</w:t>
            </w:r>
          </w:p>
        </w:tc>
      </w:tr>
      <w:tr w14:paraId="35CD9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CED898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A86D43A">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4164" w:type="dxa"/>
            <w:tcBorders>
              <w:tl2br w:val="nil"/>
              <w:tr2bl w:val="nil"/>
            </w:tcBorders>
            <w:noWrap w:val="0"/>
            <w:tcMar>
              <w:top w:w="150" w:type="dxa"/>
              <w:left w:w="240" w:type="dxa"/>
              <w:bottom w:w="150" w:type="dxa"/>
              <w:right w:w="240" w:type="dxa"/>
            </w:tcMar>
            <w:vAlign w:val="center"/>
          </w:tcPr>
          <w:p w14:paraId="0E185B7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4*沉头自攻螺丝</w:t>
            </w:r>
          </w:p>
        </w:tc>
      </w:tr>
      <w:tr w14:paraId="316DB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76A878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42EC28A">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4164" w:type="dxa"/>
            <w:tcBorders>
              <w:tl2br w:val="nil"/>
              <w:tr2bl w:val="nil"/>
            </w:tcBorders>
            <w:noWrap w:val="0"/>
            <w:tcMar>
              <w:top w:w="150" w:type="dxa"/>
              <w:left w:w="240" w:type="dxa"/>
              <w:bottom w:w="150" w:type="dxa"/>
              <w:right w:w="240" w:type="dxa"/>
            </w:tcMar>
            <w:vAlign w:val="center"/>
          </w:tcPr>
          <w:p w14:paraId="2D3D098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螺丝</w:t>
            </w:r>
          </w:p>
        </w:tc>
      </w:tr>
      <w:tr w14:paraId="4F88C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A62AC0A">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5436415">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4164" w:type="dxa"/>
            <w:tcBorders>
              <w:tl2br w:val="nil"/>
              <w:tr2bl w:val="nil"/>
            </w:tcBorders>
            <w:noWrap w:val="0"/>
            <w:tcMar>
              <w:top w:w="150" w:type="dxa"/>
              <w:left w:w="240" w:type="dxa"/>
              <w:bottom w:w="150" w:type="dxa"/>
              <w:right w:w="240" w:type="dxa"/>
            </w:tcMar>
            <w:vAlign w:val="center"/>
          </w:tcPr>
          <w:p w14:paraId="6C002F4B">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螺丝（平机）</w:t>
            </w:r>
          </w:p>
        </w:tc>
      </w:tr>
      <w:tr w14:paraId="01233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2930E2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E335EF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4164" w:type="dxa"/>
            <w:tcBorders>
              <w:tl2br w:val="nil"/>
              <w:tr2bl w:val="nil"/>
            </w:tcBorders>
            <w:noWrap w:val="0"/>
            <w:tcMar>
              <w:top w:w="150" w:type="dxa"/>
              <w:left w:w="240" w:type="dxa"/>
              <w:bottom w:w="150" w:type="dxa"/>
              <w:right w:w="240" w:type="dxa"/>
            </w:tcMar>
            <w:vAlign w:val="center"/>
          </w:tcPr>
          <w:p w14:paraId="1951AF7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不锈钢螺丝</w:t>
            </w:r>
          </w:p>
        </w:tc>
      </w:tr>
      <w:tr w14:paraId="31DA3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7968E8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9192A5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4164" w:type="dxa"/>
            <w:tcBorders>
              <w:tl2br w:val="nil"/>
              <w:tr2bl w:val="nil"/>
            </w:tcBorders>
            <w:noWrap w:val="0"/>
            <w:tcMar>
              <w:top w:w="150" w:type="dxa"/>
              <w:left w:w="240" w:type="dxa"/>
              <w:bottom w:w="150" w:type="dxa"/>
              <w:right w:w="240" w:type="dxa"/>
            </w:tcMar>
            <w:vAlign w:val="center"/>
          </w:tcPr>
          <w:p w14:paraId="0391D27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不锈钢锁紧螺帽</w:t>
            </w:r>
          </w:p>
        </w:tc>
      </w:tr>
      <w:tr w14:paraId="10189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C211F32">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78EBAC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4164" w:type="dxa"/>
            <w:tcBorders>
              <w:tl2br w:val="nil"/>
              <w:tr2bl w:val="nil"/>
            </w:tcBorders>
            <w:noWrap w:val="0"/>
            <w:tcMar>
              <w:top w:w="150" w:type="dxa"/>
              <w:left w:w="240" w:type="dxa"/>
              <w:bottom w:w="150" w:type="dxa"/>
              <w:right w:w="240" w:type="dxa"/>
            </w:tcMar>
            <w:vAlign w:val="center"/>
          </w:tcPr>
          <w:p w14:paraId="42062E8B">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不锈钢平垫</w:t>
            </w:r>
          </w:p>
        </w:tc>
      </w:tr>
      <w:tr w14:paraId="7F7DB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287F3A3">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2C7427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4164" w:type="dxa"/>
            <w:tcBorders>
              <w:tl2br w:val="nil"/>
              <w:tr2bl w:val="nil"/>
            </w:tcBorders>
            <w:noWrap w:val="0"/>
            <w:tcMar>
              <w:top w:w="150" w:type="dxa"/>
              <w:left w:w="240" w:type="dxa"/>
              <w:bottom w:w="150" w:type="dxa"/>
              <w:right w:w="240" w:type="dxa"/>
            </w:tcMar>
            <w:vAlign w:val="center"/>
          </w:tcPr>
          <w:p w14:paraId="0C1AFBE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铜丝刷</w:t>
            </w:r>
          </w:p>
        </w:tc>
      </w:tr>
      <w:tr w14:paraId="4805B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0F8A1C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29D100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4164" w:type="dxa"/>
            <w:tcBorders>
              <w:tl2br w:val="nil"/>
              <w:tr2bl w:val="nil"/>
            </w:tcBorders>
            <w:noWrap w:val="0"/>
            <w:tcMar>
              <w:top w:w="150" w:type="dxa"/>
              <w:left w:w="240" w:type="dxa"/>
              <w:bottom w:w="150" w:type="dxa"/>
              <w:right w:w="240" w:type="dxa"/>
            </w:tcMar>
            <w:vAlign w:val="center"/>
          </w:tcPr>
          <w:p w14:paraId="620F926A">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切割片</w:t>
            </w:r>
          </w:p>
        </w:tc>
      </w:tr>
      <w:tr w14:paraId="524D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739764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C16354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4164" w:type="dxa"/>
            <w:tcBorders>
              <w:tl2br w:val="nil"/>
              <w:tr2bl w:val="nil"/>
            </w:tcBorders>
            <w:noWrap w:val="0"/>
            <w:tcMar>
              <w:top w:w="150" w:type="dxa"/>
              <w:left w:w="240" w:type="dxa"/>
              <w:bottom w:w="150" w:type="dxa"/>
              <w:right w:w="240" w:type="dxa"/>
            </w:tcMar>
            <w:vAlign w:val="center"/>
          </w:tcPr>
          <w:p w14:paraId="4F0B4CC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百叶轮</w:t>
            </w:r>
          </w:p>
        </w:tc>
      </w:tr>
      <w:tr w14:paraId="04A1E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C7CC20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90064D2">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4164" w:type="dxa"/>
            <w:tcBorders>
              <w:tl2br w:val="nil"/>
              <w:tr2bl w:val="nil"/>
            </w:tcBorders>
            <w:noWrap w:val="0"/>
            <w:tcMar>
              <w:top w:w="150" w:type="dxa"/>
              <w:left w:w="240" w:type="dxa"/>
              <w:bottom w:w="150" w:type="dxa"/>
              <w:right w:w="240" w:type="dxa"/>
            </w:tcMar>
            <w:vAlign w:val="center"/>
          </w:tcPr>
          <w:p w14:paraId="16BB784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5*13 5*30抽芯铆钉</w:t>
            </w:r>
          </w:p>
        </w:tc>
      </w:tr>
      <w:tr w14:paraId="68453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538B79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FA8B03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4164" w:type="dxa"/>
            <w:tcBorders>
              <w:tl2br w:val="nil"/>
              <w:tr2bl w:val="nil"/>
            </w:tcBorders>
            <w:noWrap w:val="0"/>
            <w:tcMar>
              <w:top w:w="150" w:type="dxa"/>
              <w:left w:w="240" w:type="dxa"/>
              <w:bottom w:w="150" w:type="dxa"/>
              <w:right w:w="240" w:type="dxa"/>
            </w:tcMar>
            <w:vAlign w:val="center"/>
          </w:tcPr>
          <w:p w14:paraId="18B5EEFA">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4*10抽芯铆钉</w:t>
            </w:r>
          </w:p>
        </w:tc>
      </w:tr>
      <w:tr w14:paraId="1B4F0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656E86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28ACD4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4164" w:type="dxa"/>
            <w:tcBorders>
              <w:tl2br w:val="nil"/>
              <w:tr2bl w:val="nil"/>
            </w:tcBorders>
            <w:noWrap w:val="0"/>
            <w:tcMar>
              <w:top w:w="150" w:type="dxa"/>
              <w:left w:w="240" w:type="dxa"/>
              <w:bottom w:w="150" w:type="dxa"/>
              <w:right w:w="240" w:type="dxa"/>
            </w:tcMar>
            <w:vAlign w:val="center"/>
          </w:tcPr>
          <w:p w14:paraId="7155ADA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4*50/55/60/70开口肖</w:t>
            </w:r>
          </w:p>
        </w:tc>
      </w:tr>
      <w:tr w14:paraId="5645B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55CFA9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F8A62C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4164" w:type="dxa"/>
            <w:tcBorders>
              <w:tl2br w:val="nil"/>
              <w:tr2bl w:val="nil"/>
            </w:tcBorders>
            <w:noWrap w:val="0"/>
            <w:tcMar>
              <w:top w:w="150" w:type="dxa"/>
              <w:left w:w="240" w:type="dxa"/>
              <w:bottom w:w="150" w:type="dxa"/>
              <w:right w:w="240" w:type="dxa"/>
            </w:tcMar>
            <w:vAlign w:val="center"/>
          </w:tcPr>
          <w:p w14:paraId="31F9D19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电池</w:t>
            </w:r>
          </w:p>
        </w:tc>
      </w:tr>
      <w:tr w14:paraId="010B3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3D23FE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14D4FB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4164" w:type="dxa"/>
            <w:tcBorders>
              <w:tl2br w:val="nil"/>
              <w:tr2bl w:val="nil"/>
            </w:tcBorders>
            <w:noWrap w:val="0"/>
            <w:tcMar>
              <w:top w:w="150" w:type="dxa"/>
              <w:left w:w="240" w:type="dxa"/>
              <w:bottom w:w="150" w:type="dxa"/>
              <w:right w:w="240" w:type="dxa"/>
            </w:tcMar>
            <w:vAlign w:val="center"/>
          </w:tcPr>
          <w:p w14:paraId="738B72D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电池（纽扣）</w:t>
            </w:r>
          </w:p>
        </w:tc>
      </w:tr>
      <w:tr w14:paraId="19366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904B383">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B3A4C4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4164" w:type="dxa"/>
            <w:tcBorders>
              <w:tl2br w:val="nil"/>
              <w:tr2bl w:val="nil"/>
            </w:tcBorders>
            <w:noWrap w:val="0"/>
            <w:tcMar>
              <w:top w:w="150" w:type="dxa"/>
              <w:left w:w="240" w:type="dxa"/>
              <w:bottom w:w="150" w:type="dxa"/>
              <w:right w:w="240" w:type="dxa"/>
            </w:tcMar>
            <w:vAlign w:val="center"/>
          </w:tcPr>
          <w:p w14:paraId="610ACE0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扎带</w:t>
            </w:r>
          </w:p>
        </w:tc>
      </w:tr>
      <w:tr w14:paraId="061DF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524E58E">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D8CABE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w:t>
            </w:r>
          </w:p>
        </w:tc>
        <w:tc>
          <w:tcPr>
            <w:tcW w:w="4164" w:type="dxa"/>
            <w:tcBorders>
              <w:tl2br w:val="nil"/>
              <w:tr2bl w:val="nil"/>
            </w:tcBorders>
            <w:noWrap w:val="0"/>
            <w:tcMar>
              <w:top w:w="150" w:type="dxa"/>
              <w:left w:w="240" w:type="dxa"/>
              <w:bottom w:w="150" w:type="dxa"/>
              <w:right w:w="240" w:type="dxa"/>
            </w:tcMar>
            <w:vAlign w:val="center"/>
          </w:tcPr>
          <w:p w14:paraId="6CD1B1D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生料带</w:t>
            </w:r>
          </w:p>
        </w:tc>
      </w:tr>
      <w:tr w14:paraId="5DD7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B52893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CE375E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w:t>
            </w:r>
          </w:p>
        </w:tc>
        <w:tc>
          <w:tcPr>
            <w:tcW w:w="4164" w:type="dxa"/>
            <w:tcBorders>
              <w:tl2br w:val="nil"/>
              <w:tr2bl w:val="nil"/>
            </w:tcBorders>
            <w:noWrap w:val="0"/>
            <w:tcMar>
              <w:top w:w="150" w:type="dxa"/>
              <w:left w:w="240" w:type="dxa"/>
              <w:bottom w:w="150" w:type="dxa"/>
              <w:right w:w="240" w:type="dxa"/>
            </w:tcMar>
            <w:vAlign w:val="center"/>
          </w:tcPr>
          <w:p w14:paraId="2E27A8F5">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胶带</w:t>
            </w:r>
          </w:p>
        </w:tc>
      </w:tr>
      <w:tr w14:paraId="699D6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8679927">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8F19712">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4164" w:type="dxa"/>
            <w:tcBorders>
              <w:tl2br w:val="nil"/>
              <w:tr2bl w:val="nil"/>
            </w:tcBorders>
            <w:noWrap w:val="0"/>
            <w:tcMar>
              <w:top w:w="150" w:type="dxa"/>
              <w:left w:w="240" w:type="dxa"/>
              <w:bottom w:w="150" w:type="dxa"/>
              <w:right w:w="240" w:type="dxa"/>
            </w:tcMar>
            <w:vAlign w:val="center"/>
          </w:tcPr>
          <w:p w14:paraId="25B32CC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铁砂皮</w:t>
            </w:r>
          </w:p>
        </w:tc>
      </w:tr>
      <w:tr w14:paraId="38E8F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5B3160F">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1C9374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w:t>
            </w:r>
          </w:p>
        </w:tc>
        <w:tc>
          <w:tcPr>
            <w:tcW w:w="4164" w:type="dxa"/>
            <w:tcBorders>
              <w:tl2br w:val="nil"/>
              <w:tr2bl w:val="nil"/>
            </w:tcBorders>
            <w:noWrap w:val="0"/>
            <w:tcMar>
              <w:top w:w="150" w:type="dxa"/>
              <w:left w:w="240" w:type="dxa"/>
              <w:bottom w:w="150" w:type="dxa"/>
              <w:right w:w="240" w:type="dxa"/>
            </w:tcMar>
            <w:vAlign w:val="center"/>
          </w:tcPr>
          <w:p w14:paraId="2863D12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玻璃胶</w:t>
            </w:r>
          </w:p>
        </w:tc>
      </w:tr>
      <w:tr w14:paraId="0AA91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5B4DBB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39BE2D6">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164" w:type="dxa"/>
            <w:tcBorders>
              <w:tl2br w:val="nil"/>
              <w:tr2bl w:val="nil"/>
            </w:tcBorders>
            <w:noWrap w:val="0"/>
            <w:tcMar>
              <w:top w:w="150" w:type="dxa"/>
              <w:left w:w="240" w:type="dxa"/>
              <w:bottom w:w="150" w:type="dxa"/>
              <w:right w:w="240" w:type="dxa"/>
            </w:tcMar>
            <w:vAlign w:val="center"/>
          </w:tcPr>
          <w:p w14:paraId="2DFE4CB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胶包垫</w:t>
            </w:r>
          </w:p>
        </w:tc>
      </w:tr>
      <w:tr w14:paraId="73EF4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B349CA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11BB7D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4164" w:type="dxa"/>
            <w:tcBorders>
              <w:tl2br w:val="nil"/>
              <w:tr2bl w:val="nil"/>
            </w:tcBorders>
            <w:noWrap w:val="0"/>
            <w:tcMar>
              <w:top w:w="150" w:type="dxa"/>
              <w:left w:w="240" w:type="dxa"/>
              <w:bottom w:w="150" w:type="dxa"/>
              <w:right w:w="240" w:type="dxa"/>
            </w:tcMar>
            <w:vAlign w:val="center"/>
          </w:tcPr>
          <w:p w14:paraId="0532A3DF">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塑料胶布</w:t>
            </w:r>
          </w:p>
        </w:tc>
      </w:tr>
      <w:tr w14:paraId="02531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A83B2F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6630A5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w:t>
            </w:r>
          </w:p>
        </w:tc>
        <w:tc>
          <w:tcPr>
            <w:tcW w:w="4164" w:type="dxa"/>
            <w:tcBorders>
              <w:tl2br w:val="nil"/>
              <w:tr2bl w:val="nil"/>
            </w:tcBorders>
            <w:noWrap w:val="0"/>
            <w:tcMar>
              <w:top w:w="150" w:type="dxa"/>
              <w:left w:w="240" w:type="dxa"/>
              <w:bottom w:w="150" w:type="dxa"/>
              <w:right w:w="240" w:type="dxa"/>
            </w:tcMar>
            <w:vAlign w:val="center"/>
          </w:tcPr>
          <w:p w14:paraId="0B13ED1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美纹纸</w:t>
            </w:r>
          </w:p>
        </w:tc>
      </w:tr>
      <w:tr w14:paraId="303DD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2269B2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966548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28</w:t>
            </w:r>
          </w:p>
        </w:tc>
        <w:tc>
          <w:tcPr>
            <w:tcW w:w="4164" w:type="dxa"/>
            <w:tcBorders>
              <w:tl2br w:val="nil"/>
              <w:tr2bl w:val="nil"/>
            </w:tcBorders>
            <w:noWrap w:val="0"/>
            <w:tcMar>
              <w:top w:w="150" w:type="dxa"/>
              <w:left w:w="240" w:type="dxa"/>
              <w:bottom w:w="150" w:type="dxa"/>
              <w:right w:w="240" w:type="dxa"/>
            </w:tcMar>
            <w:vAlign w:val="center"/>
          </w:tcPr>
          <w:p w14:paraId="6F3BA46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花纹铝板、花纹铁板等</w:t>
            </w:r>
          </w:p>
        </w:tc>
      </w:tr>
      <w:tr w14:paraId="4C5BC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D78074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7ED691B">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w:t>
            </w:r>
          </w:p>
        </w:tc>
        <w:tc>
          <w:tcPr>
            <w:tcW w:w="4164" w:type="dxa"/>
            <w:tcBorders>
              <w:tl2br w:val="nil"/>
              <w:tr2bl w:val="nil"/>
            </w:tcBorders>
            <w:noWrap w:val="0"/>
            <w:tcMar>
              <w:top w:w="150" w:type="dxa"/>
              <w:left w:w="240" w:type="dxa"/>
              <w:bottom w:w="150" w:type="dxa"/>
              <w:right w:w="240" w:type="dxa"/>
            </w:tcMar>
            <w:vAlign w:val="center"/>
          </w:tcPr>
          <w:p w14:paraId="34082A36">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角铁等</w:t>
            </w:r>
          </w:p>
        </w:tc>
      </w:tr>
      <w:tr w14:paraId="62160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797D6A2">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A218B2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4164" w:type="dxa"/>
            <w:tcBorders>
              <w:tl2br w:val="nil"/>
              <w:tr2bl w:val="nil"/>
            </w:tcBorders>
            <w:noWrap w:val="0"/>
            <w:tcMar>
              <w:top w:w="150" w:type="dxa"/>
              <w:left w:w="240" w:type="dxa"/>
              <w:bottom w:w="150" w:type="dxa"/>
              <w:right w:w="240" w:type="dxa"/>
            </w:tcMar>
            <w:vAlign w:val="center"/>
          </w:tcPr>
          <w:p w14:paraId="1AAB2325">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松锈剂</w:t>
            </w:r>
          </w:p>
        </w:tc>
      </w:tr>
      <w:tr w14:paraId="4B2DC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BEF1CF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D38D76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w:t>
            </w:r>
          </w:p>
        </w:tc>
        <w:tc>
          <w:tcPr>
            <w:tcW w:w="4164" w:type="dxa"/>
            <w:tcBorders>
              <w:tl2br w:val="nil"/>
              <w:tr2bl w:val="nil"/>
            </w:tcBorders>
            <w:noWrap w:val="0"/>
            <w:tcMar>
              <w:top w:w="150" w:type="dxa"/>
              <w:left w:w="240" w:type="dxa"/>
              <w:bottom w:w="150" w:type="dxa"/>
              <w:right w:w="240" w:type="dxa"/>
            </w:tcMar>
            <w:vAlign w:val="center"/>
          </w:tcPr>
          <w:p w14:paraId="415008B0">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纱头</w:t>
            </w:r>
          </w:p>
        </w:tc>
      </w:tr>
      <w:tr w14:paraId="2548C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BA3B437">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A20DF8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w:t>
            </w:r>
          </w:p>
        </w:tc>
        <w:tc>
          <w:tcPr>
            <w:tcW w:w="4164" w:type="dxa"/>
            <w:tcBorders>
              <w:tl2br w:val="nil"/>
              <w:tr2bl w:val="nil"/>
            </w:tcBorders>
            <w:noWrap w:val="0"/>
            <w:tcMar>
              <w:top w:w="150" w:type="dxa"/>
              <w:left w:w="240" w:type="dxa"/>
              <w:bottom w:w="150" w:type="dxa"/>
              <w:right w:w="240" w:type="dxa"/>
            </w:tcMar>
            <w:vAlign w:val="center"/>
          </w:tcPr>
          <w:p w14:paraId="369AF04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清洁球</w:t>
            </w:r>
          </w:p>
        </w:tc>
      </w:tr>
      <w:tr w14:paraId="52F64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BF22BB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BBC304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w:t>
            </w:r>
          </w:p>
        </w:tc>
        <w:tc>
          <w:tcPr>
            <w:tcW w:w="4164" w:type="dxa"/>
            <w:tcBorders>
              <w:tl2br w:val="nil"/>
              <w:tr2bl w:val="nil"/>
            </w:tcBorders>
            <w:noWrap w:val="0"/>
            <w:tcMar>
              <w:top w:w="150" w:type="dxa"/>
              <w:left w:w="240" w:type="dxa"/>
              <w:bottom w:w="150" w:type="dxa"/>
              <w:right w:w="240" w:type="dxa"/>
            </w:tcMar>
            <w:vAlign w:val="center"/>
          </w:tcPr>
          <w:p w14:paraId="6629010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粘胶去除剂</w:t>
            </w:r>
          </w:p>
        </w:tc>
      </w:tr>
    </w:tbl>
    <w:p w14:paraId="186980E9">
      <w:pPr>
        <w:pStyle w:val="67"/>
        <w:rPr>
          <w:rFonts w:hint="eastAsia" w:ascii="仿宋" w:hAnsi="仿宋" w:eastAsia="仿宋" w:cs="仿宋"/>
          <w:lang w:val="en-US" w:eastAsia="zh-CN"/>
        </w:rPr>
      </w:pPr>
    </w:p>
    <w:p w14:paraId="59A6AB7E">
      <w:pPr>
        <w:pStyle w:val="67"/>
        <w:rPr>
          <w:rFonts w:hint="eastAsia" w:ascii="仿宋" w:hAnsi="仿宋" w:eastAsia="仿宋" w:cs="仿宋"/>
          <w:lang w:val="en-US" w:eastAsia="zh-CN"/>
        </w:rPr>
      </w:pPr>
    </w:p>
    <w:p w14:paraId="0DE3118A">
      <w:pPr>
        <w:pStyle w:val="67"/>
        <w:rPr>
          <w:rFonts w:hint="eastAsia" w:ascii="仿宋" w:hAnsi="仿宋" w:eastAsia="仿宋" w:cs="仿宋"/>
          <w:lang w:val="en-US" w:eastAsia="zh-CN"/>
        </w:rPr>
      </w:pPr>
    </w:p>
    <w:p w14:paraId="76F6DC93">
      <w:pPr>
        <w:pStyle w:val="67"/>
        <w:rPr>
          <w:rFonts w:hint="eastAsia" w:ascii="仿宋" w:hAnsi="仿宋" w:eastAsia="仿宋" w:cs="仿宋"/>
          <w:lang w:val="en-US" w:eastAsia="zh-CN"/>
        </w:rPr>
      </w:pPr>
    </w:p>
    <w:p w14:paraId="384A928D">
      <w:pPr>
        <w:pStyle w:val="67"/>
        <w:rPr>
          <w:rFonts w:hint="eastAsia" w:ascii="仿宋" w:hAnsi="仿宋" w:eastAsia="仿宋" w:cs="仿宋"/>
          <w:lang w:val="en-US" w:eastAsia="zh-CN"/>
        </w:rPr>
      </w:pPr>
    </w:p>
    <w:p w14:paraId="1F3D1452">
      <w:pPr>
        <w:pStyle w:val="13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表二中机械类、电器类附件须满足以下车型使用，明细如下：</w:t>
      </w:r>
    </w:p>
    <w:tbl>
      <w:tblPr>
        <w:tblStyle w:val="49"/>
        <w:tblW w:w="56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7"/>
        <w:gridCol w:w="1424"/>
        <w:gridCol w:w="2476"/>
      </w:tblGrid>
      <w:tr w14:paraId="075A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1707" w:type="dxa"/>
            <w:tcBorders>
              <w:top w:val="single" w:color="000000" w:sz="4" w:space="0"/>
              <w:left w:val="single" w:color="000000" w:sz="4" w:space="0"/>
              <w:bottom w:val="single" w:color="000000" w:sz="4" w:space="0"/>
              <w:right w:val="single" w:color="000000" w:sz="4" w:space="0"/>
            </w:tcBorders>
            <w:noWrap/>
            <w:vAlign w:val="center"/>
          </w:tcPr>
          <w:p w14:paraId="38214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424" w:type="dxa"/>
            <w:tcBorders>
              <w:top w:val="single" w:color="000000" w:sz="4" w:space="0"/>
              <w:left w:val="single" w:color="000000" w:sz="4" w:space="0"/>
              <w:bottom w:val="single" w:color="000000" w:sz="4" w:space="0"/>
              <w:right w:val="single" w:color="000000" w:sz="4" w:space="0"/>
            </w:tcBorders>
            <w:noWrap w:val="0"/>
            <w:vAlign w:val="center"/>
          </w:tcPr>
          <w:p w14:paraId="5E18F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厂牌</w:t>
            </w:r>
          </w:p>
        </w:tc>
        <w:tc>
          <w:tcPr>
            <w:tcW w:w="2476" w:type="dxa"/>
            <w:tcBorders>
              <w:top w:val="single" w:color="000000" w:sz="4" w:space="0"/>
              <w:left w:val="single" w:color="000000" w:sz="4" w:space="0"/>
              <w:bottom w:val="single" w:color="000000" w:sz="4" w:space="0"/>
              <w:right w:val="single" w:color="000000" w:sz="4" w:space="0"/>
            </w:tcBorders>
            <w:noWrap w:val="0"/>
            <w:vAlign w:val="center"/>
          </w:tcPr>
          <w:p w14:paraId="140F7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 型</w:t>
            </w:r>
          </w:p>
        </w:tc>
      </w:tr>
      <w:tr w14:paraId="1C64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37F00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3F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吉利远程</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BA5F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DNC6101BEVG23</w:t>
            </w:r>
          </w:p>
        </w:tc>
      </w:tr>
      <w:tr w14:paraId="74CE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45E1208">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8384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2793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DNC6900BEVG21</w:t>
            </w:r>
          </w:p>
        </w:tc>
      </w:tr>
      <w:tr w14:paraId="3A3A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07F5D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F658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厦门金旅</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1B9E8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XML6125J15C</w:t>
            </w:r>
          </w:p>
        </w:tc>
      </w:tr>
      <w:tr w14:paraId="0D697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F5A668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55B12">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6EF6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XML6855JEVJ0C5</w:t>
            </w:r>
          </w:p>
        </w:tc>
      </w:tr>
      <w:tr w14:paraId="7197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5FBD8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6CF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苏州金龙</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D689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KLQ6129GAHEVE4B</w:t>
            </w:r>
          </w:p>
        </w:tc>
      </w:tr>
      <w:tr w14:paraId="1BB2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42B7829">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A2241">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5CB9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KLQ6106GAEVX1</w:t>
            </w:r>
          </w:p>
        </w:tc>
      </w:tr>
      <w:tr w14:paraId="77C6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12BC858">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DCE24">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AE23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KLQ6106GAEVX2</w:t>
            </w:r>
          </w:p>
        </w:tc>
      </w:tr>
      <w:tr w14:paraId="628A3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7F6D2197">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7634F">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391B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KLQ6856GAEVX2</w:t>
            </w:r>
          </w:p>
        </w:tc>
      </w:tr>
      <w:tr w14:paraId="6D5B0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B7E9910">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B2399">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62F0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KLQ6121YAE61</w:t>
            </w:r>
          </w:p>
        </w:tc>
      </w:tr>
      <w:tr w14:paraId="14AA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39CFD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12199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郑州宇通</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BCF1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ZK6859HK9</w:t>
            </w:r>
          </w:p>
        </w:tc>
      </w:tr>
      <w:tr w14:paraId="42886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7BB3EBF">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B2BB2">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893F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ZK6117H2Z</w:t>
            </w:r>
          </w:p>
        </w:tc>
      </w:tr>
      <w:tr w14:paraId="3642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A582775">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E2CC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1784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ZK6121HQ1Z</w:t>
            </w:r>
          </w:p>
        </w:tc>
      </w:tr>
      <w:tr w14:paraId="296E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9ACDF02">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9FCD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C140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ZK6125HG1</w:t>
            </w:r>
          </w:p>
        </w:tc>
      </w:tr>
      <w:tr w14:paraId="1C68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06FCD53">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5D88D">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927A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ZK6120HG1</w:t>
            </w:r>
          </w:p>
        </w:tc>
      </w:tr>
      <w:tr w14:paraId="47249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255D3A6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F1CD6">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73F3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ZK6120HQ5Y</w:t>
            </w:r>
          </w:p>
        </w:tc>
      </w:tr>
      <w:tr w14:paraId="1AB9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210B3D5E">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5048D">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FA236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ZK6729D52</w:t>
            </w:r>
          </w:p>
        </w:tc>
      </w:tr>
      <w:tr w14:paraId="1ED2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B2DA9C2">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5E202">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1C563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ZK6125HG2</w:t>
            </w:r>
          </w:p>
        </w:tc>
      </w:tr>
      <w:tr w14:paraId="2CE48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E0E6E63">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C651A">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7C81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ZK6115BEVY16B</w:t>
            </w:r>
          </w:p>
        </w:tc>
      </w:tr>
      <w:tr w14:paraId="7860B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B6B2B99">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7C5E9">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D4B4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ZK6119HN6Y1</w:t>
            </w:r>
          </w:p>
        </w:tc>
      </w:tr>
      <w:tr w14:paraId="6687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9D857F1">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A52B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AD63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ZK6650BEVG29</w:t>
            </w:r>
          </w:p>
        </w:tc>
      </w:tr>
      <w:tr w14:paraId="35490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01C8BF2">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AF369">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7CFF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ZK6106BEVG5E</w:t>
            </w:r>
          </w:p>
        </w:tc>
      </w:tr>
      <w:tr w14:paraId="5ADD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46381D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1B6A8">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BF0E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ZK6105BEVG42</w:t>
            </w:r>
          </w:p>
        </w:tc>
      </w:tr>
      <w:tr w14:paraId="3F25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03850F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0E158">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92F6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ZK6119HN6Y1</w:t>
            </w:r>
          </w:p>
        </w:tc>
      </w:tr>
      <w:tr w14:paraId="7C0E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94F6053">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30F7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4510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ZK6907HN6Y</w:t>
            </w:r>
          </w:p>
        </w:tc>
      </w:tr>
      <w:tr w14:paraId="3172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5162B4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CCC84">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F471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ZK6606BEVG1C</w:t>
            </w:r>
          </w:p>
        </w:tc>
      </w:tr>
      <w:tr w14:paraId="60555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6DF28877">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29AB7">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2527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ZK6606BEVG5</w:t>
            </w:r>
          </w:p>
        </w:tc>
      </w:tr>
      <w:tr w14:paraId="3CA7A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A3991CF">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3AB11">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3DF8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ZK6606BEVG1C</w:t>
            </w:r>
          </w:p>
        </w:tc>
      </w:tr>
      <w:tr w14:paraId="3417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413FB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7589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中通客车</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4A5E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LCK6108EVG3D2</w:t>
            </w:r>
          </w:p>
        </w:tc>
      </w:tr>
      <w:tr w14:paraId="0F52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7CDF86F7">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6879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4D84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LCK6809EVG3D6</w:t>
            </w:r>
          </w:p>
        </w:tc>
      </w:tr>
      <w:tr w14:paraId="7A6F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D7B598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9698F">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1901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LCK6108EVG3D2</w:t>
            </w:r>
          </w:p>
        </w:tc>
      </w:tr>
      <w:tr w14:paraId="34F24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71C4D45">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1F51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AB44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LCK6826EVG3A8</w:t>
            </w:r>
          </w:p>
        </w:tc>
      </w:tr>
      <w:tr w14:paraId="6588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62E937C0">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D1705">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3286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LCK6850EVG3A11</w:t>
            </w:r>
          </w:p>
        </w:tc>
      </w:tr>
      <w:tr w14:paraId="04E1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6C6CDA3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31F1F">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4E7D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LCK6106EVGRA2</w:t>
            </w:r>
          </w:p>
        </w:tc>
      </w:tr>
      <w:tr w14:paraId="1F914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3236A41">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DA4A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22C31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LCK6827EVGA6</w:t>
            </w:r>
          </w:p>
        </w:tc>
      </w:tr>
      <w:tr w14:paraId="6C11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1AA38F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66F55">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7C63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LCK6856EVGRA</w:t>
            </w:r>
          </w:p>
        </w:tc>
      </w:tr>
      <w:tr w14:paraId="5CA4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3BFE9FC">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4D614">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396F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LCK6827EVGA7</w:t>
            </w:r>
          </w:p>
        </w:tc>
      </w:tr>
      <w:tr w14:paraId="01609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7ACEE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F926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紫琅</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7E44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NTT6105GEVB1</w:t>
            </w:r>
          </w:p>
        </w:tc>
      </w:tr>
      <w:tr w14:paraId="3FDB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740D2DCC">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CC2B0">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C949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NTT6850GEVB2</w:t>
            </w:r>
          </w:p>
        </w:tc>
      </w:tr>
      <w:tr w14:paraId="78E9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6D9A764">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1A9D5">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D3EC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NTT6120GEVN1</w:t>
            </w:r>
          </w:p>
        </w:tc>
      </w:tr>
      <w:tr w14:paraId="2C45C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38CE47E">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0474C">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5B9B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NTT6675GEVB1</w:t>
            </w:r>
          </w:p>
        </w:tc>
      </w:tr>
      <w:tr w14:paraId="1D54A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67D2C51">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53607">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62F7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NTT6850GEVB2</w:t>
            </w:r>
          </w:p>
        </w:tc>
      </w:tr>
    </w:tbl>
    <w:p w14:paraId="1F269ED5">
      <w:pPr>
        <w:pStyle w:val="130"/>
        <w:spacing w:line="360" w:lineRule="auto"/>
        <w:ind w:firstLine="480" w:firstLineChars="200"/>
        <w:jc w:val="left"/>
        <w:rPr>
          <w:rFonts w:hint="eastAsia" w:ascii="宋体" w:eastAsia="宋体" w:cs="宋体"/>
          <w:sz w:val="24"/>
          <w:szCs w:val="24"/>
          <w:lang w:val="en-US" w:eastAsia="zh-CN"/>
        </w:rPr>
      </w:pPr>
      <w:r>
        <w:rPr>
          <w:rFonts w:hint="eastAsia" w:ascii="宋体" w:eastAsia="宋体" w:cs="宋体"/>
          <w:sz w:val="24"/>
          <w:szCs w:val="24"/>
          <w:lang w:val="en-US" w:eastAsia="zh-CN"/>
        </w:rPr>
        <w:t>表二的配件报价，不得高于同其他运输企业合同。（提供相关合同）</w:t>
      </w:r>
    </w:p>
    <w:p w14:paraId="483DD1B3">
      <w:pPr>
        <w:pStyle w:val="130"/>
        <w:spacing w:line="360" w:lineRule="auto"/>
        <w:ind w:firstLine="480" w:firstLineChars="200"/>
        <w:jc w:val="left"/>
        <w:rPr>
          <w:rFonts w:hint="eastAsia" w:ascii="宋体" w:eastAsia="宋体" w:cs="宋体"/>
          <w:sz w:val="24"/>
          <w:szCs w:val="24"/>
          <w:lang w:eastAsia="zh-CN"/>
        </w:rPr>
      </w:pPr>
      <w:r>
        <w:rPr>
          <w:rFonts w:ascii="宋体" w:eastAsia="宋体" w:cs="宋体"/>
          <w:sz w:val="24"/>
          <w:szCs w:val="24"/>
        </w:rPr>
        <w:t>三、相关要求</w:t>
      </w:r>
    </w:p>
    <w:p w14:paraId="6AC7E923">
      <w:pPr>
        <w:pStyle w:val="130"/>
        <w:spacing w:line="360" w:lineRule="auto"/>
        <w:ind w:firstLine="480" w:firstLineChars="200"/>
        <w:jc w:val="left"/>
        <w:rPr>
          <w:rFonts w:ascii="宋体" w:eastAsia="宋体" w:cs="宋体"/>
          <w:sz w:val="24"/>
          <w:szCs w:val="24"/>
        </w:rPr>
      </w:pPr>
      <w:r>
        <w:rPr>
          <w:rFonts w:hint="eastAsia" w:ascii="宋体" w:eastAsia="宋体" w:cs="宋体"/>
          <w:sz w:val="24"/>
          <w:szCs w:val="24"/>
        </w:rPr>
        <w:t>1、提供的工程、货物和服务符合国家技术、安全和环境保护标准；</w:t>
      </w:r>
    </w:p>
    <w:p w14:paraId="2EC84E74">
      <w:pPr>
        <w:pStyle w:val="130"/>
        <w:spacing w:line="360" w:lineRule="auto"/>
        <w:ind w:firstLine="480" w:firstLineChars="200"/>
        <w:jc w:val="left"/>
        <w:rPr>
          <w:rFonts w:hint="eastAsia" w:ascii="宋体" w:eastAsia="宋体" w:cs="宋体"/>
          <w:sz w:val="24"/>
          <w:szCs w:val="24"/>
        </w:rPr>
      </w:pPr>
      <w:r>
        <w:rPr>
          <w:rFonts w:hint="eastAsia" w:ascii="宋体" w:eastAsia="宋体" w:cs="宋体"/>
          <w:sz w:val="24"/>
          <w:szCs w:val="24"/>
          <w:lang w:eastAsia="zh-CN"/>
        </w:rPr>
        <w:t>2</w:t>
      </w:r>
      <w:r>
        <w:rPr>
          <w:rFonts w:hint="eastAsia" w:ascii="宋体" w:eastAsia="宋体" w:cs="宋体"/>
          <w:sz w:val="24"/>
          <w:szCs w:val="24"/>
        </w:rPr>
        <w:t>、</w:t>
      </w:r>
      <w:r>
        <w:rPr>
          <w:rFonts w:hint="eastAsia" w:ascii="宋体" w:eastAsia="宋体" w:cs="宋体"/>
          <w:sz w:val="24"/>
          <w:szCs w:val="24"/>
          <w:lang w:val="en-US" w:eastAsia="zh-CN"/>
        </w:rPr>
        <w:t>投标人</w:t>
      </w:r>
      <w:r>
        <w:rPr>
          <w:rFonts w:hint="eastAsia" w:ascii="宋体" w:eastAsia="宋体" w:cs="宋体"/>
          <w:sz w:val="24"/>
          <w:szCs w:val="24"/>
        </w:rPr>
        <w:t>投标全部货物必须是合格产品，并具有合格证书。</w:t>
      </w:r>
    </w:p>
    <w:p w14:paraId="5393F645">
      <w:pPr>
        <w:pStyle w:val="130"/>
        <w:spacing w:line="360" w:lineRule="auto"/>
        <w:ind w:firstLine="480" w:firstLineChars="200"/>
        <w:jc w:val="left"/>
        <w:rPr>
          <w:rFonts w:ascii="宋体" w:eastAsia="宋体" w:cs="宋体"/>
          <w:sz w:val="24"/>
          <w:szCs w:val="24"/>
          <w:lang w:val="en-US" w:eastAsia="zh-CN"/>
        </w:rPr>
      </w:pPr>
      <w:r>
        <w:rPr>
          <w:rFonts w:hint="eastAsia" w:ascii="宋体" w:eastAsia="宋体" w:cs="宋体"/>
          <w:sz w:val="24"/>
          <w:szCs w:val="24"/>
          <w:lang w:val="en-US" w:eastAsia="zh-CN"/>
        </w:rPr>
        <w:t>3、投标人</w:t>
      </w:r>
      <w:r>
        <w:rPr>
          <w:rFonts w:hint="eastAsia" w:ascii="宋体" w:eastAsia="宋体" w:cs="宋体"/>
          <w:sz w:val="24"/>
          <w:szCs w:val="24"/>
        </w:rPr>
        <w:t>投标时须承诺：中</w:t>
      </w:r>
      <w:r>
        <w:rPr>
          <w:rFonts w:hint="eastAsia" w:ascii="宋体" w:eastAsia="宋体" w:cs="宋体"/>
          <w:sz w:val="24"/>
          <w:szCs w:val="24"/>
          <w:lang w:val="en-US" w:eastAsia="zh-CN"/>
        </w:rPr>
        <w:t>标</w:t>
      </w:r>
      <w:r>
        <w:rPr>
          <w:rFonts w:hint="eastAsia" w:ascii="宋体" w:eastAsia="宋体" w:cs="宋体"/>
          <w:sz w:val="24"/>
          <w:szCs w:val="24"/>
        </w:rPr>
        <w:t>后，</w:t>
      </w:r>
      <w:r>
        <w:rPr>
          <w:rFonts w:hint="eastAsia" w:ascii="宋体" w:eastAsia="宋体" w:cs="宋体"/>
          <w:sz w:val="24"/>
          <w:szCs w:val="24"/>
          <w:lang w:val="en-US" w:eastAsia="zh-CN"/>
        </w:rPr>
        <w:t>若采购</w:t>
      </w:r>
      <w:r>
        <w:rPr>
          <w:rFonts w:hint="eastAsia" w:ascii="宋体" w:eastAsia="宋体" w:cs="宋体"/>
          <w:sz w:val="24"/>
          <w:szCs w:val="24"/>
        </w:rPr>
        <w:t>人</w:t>
      </w:r>
      <w:r>
        <w:rPr>
          <w:rFonts w:hint="eastAsia" w:ascii="宋体" w:eastAsia="宋体" w:cs="宋体"/>
          <w:sz w:val="24"/>
          <w:szCs w:val="24"/>
          <w:lang w:val="en-US" w:eastAsia="zh-CN"/>
        </w:rPr>
        <w:t>购买</w:t>
      </w:r>
      <w:r>
        <w:rPr>
          <w:rFonts w:hint="eastAsia" w:ascii="宋体" w:eastAsia="宋体" w:cs="宋体"/>
          <w:sz w:val="24"/>
          <w:szCs w:val="24"/>
        </w:rPr>
        <w:t>与中</w:t>
      </w:r>
      <w:r>
        <w:rPr>
          <w:rFonts w:hint="eastAsia" w:ascii="宋体" w:eastAsia="宋体" w:cs="宋体"/>
          <w:sz w:val="24"/>
          <w:szCs w:val="24"/>
          <w:lang w:val="en-US" w:eastAsia="zh-CN"/>
        </w:rPr>
        <w:t>标</w:t>
      </w:r>
      <w:r>
        <w:rPr>
          <w:rFonts w:hint="eastAsia" w:ascii="宋体" w:eastAsia="宋体" w:cs="宋体"/>
          <w:sz w:val="24"/>
          <w:szCs w:val="24"/>
        </w:rPr>
        <w:t>产品</w:t>
      </w:r>
      <w:r>
        <w:rPr>
          <w:rFonts w:hint="eastAsia" w:ascii="宋体" w:eastAsia="宋体" w:cs="宋体"/>
          <w:sz w:val="24"/>
          <w:szCs w:val="24"/>
          <w:lang w:val="en-US" w:eastAsia="zh-CN"/>
        </w:rPr>
        <w:t>同等档次</w:t>
      </w:r>
      <w:r>
        <w:rPr>
          <w:rFonts w:hint="eastAsia" w:ascii="宋体" w:eastAsia="宋体" w:cs="宋体"/>
          <w:sz w:val="24"/>
          <w:szCs w:val="24"/>
        </w:rPr>
        <w:t>的其他</w:t>
      </w:r>
      <w:r>
        <w:rPr>
          <w:rFonts w:hint="eastAsia" w:ascii="宋体" w:eastAsia="宋体" w:cs="宋体"/>
          <w:sz w:val="24"/>
          <w:szCs w:val="24"/>
          <w:lang w:val="en-US" w:eastAsia="zh-CN"/>
        </w:rPr>
        <w:t>品牌</w:t>
      </w:r>
      <w:r>
        <w:rPr>
          <w:rFonts w:hint="eastAsia" w:ascii="宋体" w:eastAsia="宋体" w:cs="宋体"/>
          <w:sz w:val="24"/>
          <w:szCs w:val="24"/>
        </w:rPr>
        <w:t>的产品</w:t>
      </w:r>
      <w:r>
        <w:rPr>
          <w:rFonts w:hint="eastAsia" w:ascii="宋体" w:eastAsia="宋体" w:cs="宋体"/>
          <w:sz w:val="24"/>
          <w:szCs w:val="24"/>
          <w:lang w:val="en-US" w:eastAsia="zh-CN"/>
        </w:rPr>
        <w:t>，中标人</w:t>
      </w:r>
      <w:r>
        <w:rPr>
          <w:rFonts w:hint="eastAsia" w:ascii="宋体" w:eastAsia="宋体" w:cs="宋体"/>
          <w:sz w:val="24"/>
          <w:szCs w:val="24"/>
        </w:rPr>
        <w:t>须按</w:t>
      </w:r>
      <w:r>
        <w:rPr>
          <w:rFonts w:hint="eastAsia" w:ascii="宋体" w:eastAsia="宋体" w:cs="宋体"/>
          <w:sz w:val="24"/>
          <w:szCs w:val="24"/>
          <w:lang w:val="en-US" w:eastAsia="zh-CN"/>
        </w:rPr>
        <w:t>采购</w:t>
      </w:r>
      <w:r>
        <w:rPr>
          <w:rFonts w:hint="eastAsia" w:ascii="宋体" w:eastAsia="宋体" w:cs="宋体"/>
          <w:sz w:val="24"/>
          <w:szCs w:val="24"/>
        </w:rPr>
        <w:t>人的要求提供，</w:t>
      </w:r>
      <w:r>
        <w:rPr>
          <w:rFonts w:hint="eastAsia" w:ascii="宋体" w:eastAsia="宋体" w:cs="宋体"/>
          <w:sz w:val="24"/>
          <w:szCs w:val="24"/>
          <w:lang w:val="en-US" w:eastAsia="zh-CN"/>
        </w:rPr>
        <w:t>价格</w:t>
      </w:r>
      <w:r>
        <w:rPr>
          <w:rFonts w:hint="eastAsia" w:ascii="宋体" w:eastAsia="宋体" w:cs="宋体"/>
          <w:sz w:val="24"/>
          <w:szCs w:val="24"/>
        </w:rPr>
        <w:t>按</w:t>
      </w:r>
      <w:r>
        <w:rPr>
          <w:rFonts w:hint="eastAsia" w:ascii="宋体" w:eastAsia="宋体" w:cs="宋体"/>
          <w:sz w:val="24"/>
          <w:szCs w:val="24"/>
          <w:lang w:val="en-US" w:eastAsia="zh-CN"/>
        </w:rPr>
        <w:t>中标</w:t>
      </w:r>
      <w:r>
        <w:rPr>
          <w:rFonts w:hint="eastAsia" w:ascii="宋体" w:eastAsia="宋体" w:cs="宋体"/>
          <w:sz w:val="24"/>
          <w:szCs w:val="24"/>
        </w:rPr>
        <w:t>产品的</w:t>
      </w:r>
      <w:r>
        <w:rPr>
          <w:rFonts w:hint="eastAsia" w:ascii="宋体" w:eastAsia="宋体" w:cs="宋体"/>
          <w:sz w:val="24"/>
          <w:szCs w:val="24"/>
          <w:lang w:val="en-US" w:eastAsia="zh-CN"/>
        </w:rPr>
        <w:t>执行。</w:t>
      </w:r>
      <w:r>
        <w:rPr>
          <w:rFonts w:hint="eastAsia" w:ascii="宋体" w:eastAsia="宋体" w:cs="宋体"/>
          <w:sz w:val="24"/>
          <w:szCs w:val="24"/>
        </w:rPr>
        <w:t>未按要求提供承诺的视为</w:t>
      </w:r>
      <w:r>
        <w:rPr>
          <w:rFonts w:hint="eastAsia" w:ascii="宋体" w:eastAsia="宋体" w:cs="宋体"/>
          <w:sz w:val="24"/>
          <w:szCs w:val="24"/>
          <w:lang w:val="en-US" w:eastAsia="zh-CN"/>
        </w:rPr>
        <w:t>投标</w:t>
      </w:r>
      <w:r>
        <w:rPr>
          <w:rFonts w:hint="eastAsia" w:ascii="宋体" w:eastAsia="宋体" w:cs="宋体"/>
          <w:sz w:val="24"/>
          <w:szCs w:val="24"/>
        </w:rPr>
        <w:t>文件不完整，</w:t>
      </w:r>
      <w:r>
        <w:rPr>
          <w:rFonts w:hint="eastAsia" w:ascii="宋体" w:eastAsia="宋体" w:cs="宋体"/>
          <w:sz w:val="24"/>
          <w:szCs w:val="24"/>
          <w:lang w:val="en-US"/>
        </w:rPr>
        <w:t>作无效响应处理</w:t>
      </w:r>
      <w:r>
        <w:rPr>
          <w:rFonts w:hint="eastAsia" w:ascii="宋体" w:eastAsia="宋体" w:cs="宋体"/>
          <w:sz w:val="24"/>
          <w:szCs w:val="24"/>
        </w:rPr>
        <w:t>。</w:t>
      </w:r>
    </w:p>
    <w:p w14:paraId="421F7BFD">
      <w:pPr>
        <w:snapToGrid/>
        <w:spacing w:line="360" w:lineRule="auto"/>
        <w:jc w:val="left"/>
        <w:outlineLvl w:val="9"/>
        <w:rPr>
          <w:rFonts w:hint="eastAsia" w:ascii="宋体" w:hAnsi="宋体"/>
          <w:bCs/>
          <w:sz w:val="36"/>
          <w:szCs w:val="36"/>
        </w:rPr>
      </w:pPr>
      <w:r>
        <w:rPr>
          <w:rFonts w:hint="eastAsia" w:ascii="宋体" w:hAnsi="宋体"/>
          <w:bCs/>
          <w:sz w:val="36"/>
          <w:szCs w:val="36"/>
        </w:rPr>
        <w:br w:type="page"/>
      </w:r>
    </w:p>
    <w:p w14:paraId="1F65EEA9">
      <w:pPr>
        <w:snapToGrid w:val="0"/>
        <w:spacing w:line="300" w:lineRule="auto"/>
        <w:jc w:val="center"/>
        <w:outlineLvl w:val="0"/>
        <w:rPr>
          <w:rFonts w:ascii="宋体" w:hAnsi="宋体"/>
          <w:bCs/>
          <w:sz w:val="36"/>
          <w:szCs w:val="36"/>
        </w:rPr>
      </w:pPr>
      <w:r>
        <w:rPr>
          <w:rFonts w:hint="eastAsia" w:ascii="宋体" w:hAnsi="宋体"/>
          <w:bCs/>
          <w:sz w:val="36"/>
          <w:szCs w:val="36"/>
        </w:rPr>
        <w:t>第四部分  开标和评标</w:t>
      </w:r>
    </w:p>
    <w:p w14:paraId="1E4CA4B7">
      <w:pPr>
        <w:pStyle w:val="119"/>
        <w:snapToGrid w:val="0"/>
        <w:spacing w:before="0" w:after="0"/>
        <w:ind w:left="0" w:right="0" w:firstLine="482" w:firstLineChars="200"/>
        <w:jc w:val="left"/>
        <w:rPr>
          <w:rFonts w:ascii="宋体" w:hAnsi="宋体"/>
          <w:b/>
          <w:kern w:val="2"/>
        </w:rPr>
      </w:pPr>
      <w:r>
        <w:rPr>
          <w:rFonts w:ascii="宋体" w:hAnsi="宋体"/>
          <w:b/>
          <w:kern w:val="2"/>
        </w:rPr>
        <w:t>一、开标</w:t>
      </w:r>
    </w:p>
    <w:p w14:paraId="27BF6E9B">
      <w:pPr>
        <w:adjustRightInd w:val="0"/>
        <w:snapToGrid w:val="0"/>
        <w:spacing w:line="360" w:lineRule="auto"/>
        <w:ind w:firstLine="480" w:firstLineChars="200"/>
        <w:rPr>
          <w:rFonts w:ascii="宋体" w:hAnsi="宋体"/>
          <w:sz w:val="24"/>
        </w:rPr>
      </w:pPr>
      <w:r>
        <w:rPr>
          <w:rFonts w:ascii="宋体" w:hAnsi="宋体"/>
          <w:sz w:val="24"/>
        </w:rPr>
        <w:t>采购代理将在招标公告中规定的时间和地点组织公开开标</w:t>
      </w:r>
      <w:r>
        <w:rPr>
          <w:rFonts w:hint="eastAsia" w:ascii="宋体" w:hAnsi="宋体"/>
          <w:sz w:val="24"/>
        </w:rPr>
        <w:t>，</w:t>
      </w:r>
      <w:r>
        <w:rPr>
          <w:rFonts w:ascii="宋体" w:hAnsi="宋体"/>
          <w:sz w:val="24"/>
        </w:rPr>
        <w:t>并邀请所有</w:t>
      </w:r>
      <w:r>
        <w:rPr>
          <w:rFonts w:hint="eastAsia" w:ascii="宋体" w:hAnsi="宋体"/>
          <w:sz w:val="24"/>
        </w:rPr>
        <w:t>投标人</w:t>
      </w:r>
      <w:r>
        <w:rPr>
          <w:rFonts w:ascii="宋体" w:hAnsi="宋体"/>
          <w:sz w:val="24"/>
        </w:rPr>
        <w:t>的</w:t>
      </w:r>
      <w:r>
        <w:rPr>
          <w:rFonts w:hint="eastAsia" w:ascii="宋体" w:hAnsi="宋体"/>
          <w:sz w:val="24"/>
        </w:rPr>
        <w:t>法定代表人或其委托代理人准时参加</w:t>
      </w:r>
      <w:r>
        <w:rPr>
          <w:rFonts w:ascii="宋体" w:hAnsi="宋体"/>
          <w:sz w:val="24"/>
        </w:rPr>
        <w:t>。</w:t>
      </w:r>
    </w:p>
    <w:p w14:paraId="4102E721">
      <w:pPr>
        <w:pStyle w:val="119"/>
        <w:snapToGrid w:val="0"/>
        <w:spacing w:before="0" w:after="0"/>
        <w:ind w:left="0" w:right="0" w:firstLine="482" w:firstLineChars="200"/>
        <w:jc w:val="left"/>
        <w:rPr>
          <w:rFonts w:hint="eastAsia" w:ascii="宋体" w:hAnsi="宋体" w:eastAsia="宋体"/>
          <w:b/>
          <w:kern w:val="2"/>
          <w:lang w:eastAsia="zh-CN"/>
        </w:rPr>
      </w:pPr>
      <w:r>
        <w:rPr>
          <w:rFonts w:ascii="宋体" w:hAnsi="宋体"/>
          <w:b/>
          <w:kern w:val="2"/>
        </w:rPr>
        <w:t>二、</w:t>
      </w:r>
      <w:r>
        <w:rPr>
          <w:rFonts w:hint="eastAsia" w:ascii="宋体" w:hAnsi="宋体"/>
          <w:b/>
          <w:kern w:val="2"/>
          <w:lang w:val="en-US" w:eastAsia="zh-CN"/>
        </w:rPr>
        <w:t>评审步骤</w:t>
      </w:r>
    </w:p>
    <w:p w14:paraId="39CBAD08">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1、评审步骤规定：</w:t>
      </w:r>
    </w:p>
    <w:p w14:paraId="3D4AAE6B">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本次资格审查采用资格后审，各</w:t>
      </w:r>
      <w:r>
        <w:rPr>
          <w:rFonts w:hint="eastAsia" w:ascii="宋体" w:eastAsia="宋体" w:cs="宋体"/>
          <w:b/>
          <w:kern w:val="0"/>
          <w:sz w:val="24"/>
          <w:szCs w:val="24"/>
          <w:lang w:val="en-US" w:eastAsia="zh-CN"/>
        </w:rPr>
        <w:t>投标人</w:t>
      </w:r>
      <w:r>
        <w:rPr>
          <w:rFonts w:hint="eastAsia" w:ascii="宋体" w:eastAsia="宋体" w:cs="宋体"/>
          <w:b/>
          <w:kern w:val="0"/>
          <w:sz w:val="24"/>
          <w:szCs w:val="24"/>
          <w:lang w:val="zh-CN"/>
        </w:rPr>
        <w:t>资格审查通过后方能进入商务技术评审。</w:t>
      </w:r>
    </w:p>
    <w:p w14:paraId="3650BD27">
      <w:pPr>
        <w:snapToGrid w:val="0"/>
        <w:spacing w:line="360" w:lineRule="auto"/>
        <w:ind w:firstLine="480" w:firstLineChars="200"/>
        <w:rPr>
          <w:rFonts w:hint="eastAsia" w:ascii="宋体" w:hAnsi="宋体" w:cs="宋体"/>
          <w:kern w:val="0"/>
          <w:sz w:val="24"/>
        </w:rPr>
      </w:pPr>
      <w:r>
        <w:rPr>
          <w:rFonts w:hint="eastAsia" w:ascii="宋体" w:hAnsi="宋体" w:cs="宋体"/>
          <w:kern w:val="0"/>
          <w:sz w:val="24"/>
        </w:rPr>
        <w:t>2、在</w:t>
      </w:r>
      <w:r>
        <w:rPr>
          <w:rFonts w:hint="eastAsia" w:ascii="宋体" w:hAnsi="宋体" w:cs="宋体"/>
          <w:kern w:val="0"/>
          <w:sz w:val="24"/>
          <w:lang w:val="en-US" w:eastAsia="zh-CN"/>
        </w:rPr>
        <w:t>评标</w:t>
      </w:r>
      <w:r>
        <w:rPr>
          <w:rFonts w:hint="eastAsia" w:ascii="宋体" w:hAnsi="宋体" w:cs="宋体"/>
          <w:kern w:val="0"/>
          <w:sz w:val="24"/>
        </w:rPr>
        <w:t>过程中，</w:t>
      </w:r>
      <w:r>
        <w:rPr>
          <w:rFonts w:hint="eastAsia" w:ascii="宋体" w:hAnsi="宋体" w:cs="宋体"/>
          <w:kern w:val="0"/>
          <w:sz w:val="24"/>
          <w:lang w:val="en-US" w:eastAsia="zh-CN"/>
        </w:rPr>
        <w:t>投标人</w:t>
      </w:r>
      <w:r>
        <w:rPr>
          <w:rFonts w:hint="eastAsia" w:ascii="宋体" w:hAnsi="宋体" w:cs="宋体"/>
          <w:kern w:val="0"/>
          <w:sz w:val="24"/>
        </w:rPr>
        <w:t>提交的澄清文件，由</w:t>
      </w:r>
      <w:r>
        <w:rPr>
          <w:rFonts w:hint="eastAsia" w:ascii="宋体" w:hAnsi="宋体" w:cs="宋体"/>
          <w:kern w:val="0"/>
          <w:sz w:val="24"/>
          <w:lang w:val="en-US" w:eastAsia="zh-CN"/>
        </w:rPr>
        <w:t>投标人</w:t>
      </w:r>
      <w:r>
        <w:rPr>
          <w:rFonts w:hint="eastAsia" w:ascii="宋体" w:hAnsi="宋体" w:cs="宋体"/>
          <w:kern w:val="0"/>
          <w:sz w:val="24"/>
        </w:rPr>
        <w:t>法定代表人或被授权人签字后生效，</w:t>
      </w:r>
      <w:r>
        <w:rPr>
          <w:rFonts w:hint="eastAsia" w:ascii="宋体" w:hAnsi="宋体" w:cs="宋体"/>
          <w:kern w:val="0"/>
          <w:sz w:val="24"/>
          <w:lang w:val="en-US" w:eastAsia="zh-CN"/>
        </w:rPr>
        <w:t>投标人</w:t>
      </w:r>
      <w:r>
        <w:rPr>
          <w:rFonts w:hint="eastAsia" w:ascii="宋体" w:hAnsi="宋体" w:cs="宋体"/>
          <w:kern w:val="0"/>
          <w:sz w:val="24"/>
        </w:rPr>
        <w:t>受其约束。</w:t>
      </w:r>
    </w:p>
    <w:p w14:paraId="65C9961A">
      <w:pPr>
        <w:autoSpaceDE w:val="0"/>
        <w:autoSpaceDN w:val="0"/>
        <w:spacing w:line="360" w:lineRule="auto"/>
        <w:ind w:firstLine="482" w:firstLineChars="200"/>
        <w:jc w:val="left"/>
        <w:rPr>
          <w:rFonts w:hint="eastAsia" w:ascii="宋体" w:hAnsi="宋体"/>
          <w:b/>
          <w:sz w:val="24"/>
        </w:rPr>
      </w:pPr>
      <w:r>
        <w:rPr>
          <w:rFonts w:hint="eastAsia" w:ascii="宋体" w:hAnsi="宋体"/>
          <w:b/>
          <w:sz w:val="24"/>
          <w:lang w:val="en-US" w:eastAsia="zh-CN"/>
        </w:rPr>
        <w:t>三</w:t>
      </w:r>
      <w:r>
        <w:rPr>
          <w:rFonts w:hint="eastAsia" w:ascii="宋体" w:hAnsi="宋体"/>
          <w:b/>
          <w:sz w:val="24"/>
        </w:rPr>
        <w:t>、评审方法</w:t>
      </w:r>
      <w:r>
        <w:rPr>
          <w:rFonts w:hint="eastAsia" w:ascii="宋体" w:hAnsi="宋体"/>
          <w:b/>
          <w:sz w:val="24"/>
          <w:lang w:eastAsia="zh-CN"/>
        </w:rPr>
        <w:t>－</w:t>
      </w:r>
      <w:r>
        <w:rPr>
          <w:rFonts w:hint="eastAsia" w:ascii="宋体" w:hAnsi="宋体"/>
          <w:b/>
          <w:sz w:val="24"/>
        </w:rPr>
        <w:t>综合评分法</w:t>
      </w:r>
    </w:p>
    <w:p w14:paraId="3D1A1A88">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由评审小组采用综合评分法对</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的</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文件进行综合评分。</w:t>
      </w:r>
    </w:p>
    <w:p w14:paraId="5E139710">
      <w:pPr>
        <w:pStyle w:val="130"/>
        <w:spacing w:line="360" w:lineRule="auto"/>
        <w:ind w:firstLine="480" w:firstLineChars="200"/>
        <w:jc w:val="left"/>
        <w:rPr>
          <w:rFonts w:hint="default" w:ascii="宋体" w:eastAsia="宋体" w:cs="宋体"/>
          <w:kern w:val="0"/>
          <w:sz w:val="24"/>
          <w:szCs w:val="24"/>
          <w:lang w:val="en-US" w:eastAsia="zh-CN"/>
        </w:rPr>
      </w:pPr>
      <w:r>
        <w:rPr>
          <w:rFonts w:hint="eastAsia" w:ascii="宋体" w:eastAsia="宋体" w:cs="宋体"/>
          <w:kern w:val="0"/>
          <w:sz w:val="24"/>
          <w:szCs w:val="24"/>
        </w:rPr>
        <w:t>本次评审办法</w:t>
      </w:r>
      <w:r>
        <w:rPr>
          <w:rFonts w:hint="eastAsia" w:ascii="宋体" w:eastAsia="宋体" w:cs="宋体"/>
          <w:kern w:val="0"/>
          <w:sz w:val="24"/>
          <w:szCs w:val="24"/>
          <w:lang w:val="zh-CN"/>
        </w:rPr>
        <w:t>是</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文件满足</w:t>
      </w:r>
      <w:r>
        <w:rPr>
          <w:rFonts w:hint="eastAsia" w:ascii="宋体" w:eastAsia="宋体" w:cs="宋体"/>
          <w:kern w:val="0"/>
          <w:sz w:val="24"/>
          <w:szCs w:val="24"/>
          <w:lang w:val="en-US" w:eastAsia="zh-CN"/>
        </w:rPr>
        <w:t>招标</w:t>
      </w:r>
      <w:r>
        <w:rPr>
          <w:rFonts w:hint="eastAsia" w:ascii="宋体" w:eastAsia="宋体" w:cs="宋体"/>
          <w:kern w:val="0"/>
          <w:sz w:val="24"/>
          <w:szCs w:val="24"/>
          <w:lang w:val="zh-CN"/>
        </w:rPr>
        <w:t>文件全部实质性要求且按评审因素的量化指标评审，每个配件相对应的每个品牌得分最高的</w:t>
      </w:r>
      <w:r>
        <w:rPr>
          <w:rFonts w:hint="eastAsia" w:ascii="宋体" w:eastAsia="宋体" w:cs="宋体"/>
          <w:kern w:val="0"/>
          <w:sz w:val="24"/>
          <w:szCs w:val="24"/>
          <w:lang w:val="en-US" w:eastAsia="zh-CN"/>
        </w:rPr>
        <w:t>3</w:t>
      </w:r>
      <w:r>
        <w:rPr>
          <w:rFonts w:hint="eastAsia" w:ascii="宋体" w:eastAsia="宋体" w:cs="宋体"/>
          <w:kern w:val="0"/>
          <w:sz w:val="24"/>
          <w:szCs w:val="24"/>
          <w:lang w:val="zh-CN"/>
        </w:rPr>
        <w:t>家</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为中</w:t>
      </w:r>
      <w:r>
        <w:rPr>
          <w:rFonts w:hint="eastAsia" w:ascii="宋体" w:eastAsia="宋体" w:cs="宋体"/>
          <w:kern w:val="0"/>
          <w:sz w:val="24"/>
          <w:szCs w:val="24"/>
          <w:lang w:val="en-US" w:eastAsia="zh-CN"/>
        </w:rPr>
        <w:t>标</w:t>
      </w:r>
      <w:r>
        <w:rPr>
          <w:rFonts w:hint="eastAsia" w:ascii="宋体" w:eastAsia="宋体" w:cs="宋体"/>
          <w:kern w:val="0"/>
          <w:sz w:val="24"/>
          <w:szCs w:val="24"/>
          <w:lang w:val="zh-CN"/>
        </w:rPr>
        <w:t>人，</w:t>
      </w:r>
      <w:r>
        <w:rPr>
          <w:rFonts w:hint="eastAsia" w:ascii="宋体" w:eastAsia="宋体" w:cs="宋体"/>
          <w:kern w:val="0"/>
          <w:sz w:val="24"/>
          <w:szCs w:val="24"/>
          <w:lang w:val="en-US" w:eastAsia="zh-CN"/>
        </w:rPr>
        <w:t>不足3家，按实际投标人数满足商务技术得分满足60分的为中标人</w:t>
      </w:r>
      <w:r>
        <w:rPr>
          <w:rFonts w:hint="eastAsia" w:ascii="宋体" w:hAnsi="宋体" w:eastAsia="宋体" w:cs="宋体"/>
          <w:kern w:val="0"/>
          <w:sz w:val="24"/>
          <w:szCs w:val="24"/>
          <w:lang w:val="zh-CN"/>
        </w:rPr>
        <w:t>。</w:t>
      </w:r>
    </w:p>
    <w:p w14:paraId="747704EF">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评审时，评审小组各成员应当独立对每个有效</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文件进行评价、打分，然后汇总每个</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每项评分因素的得分（计算结果均四舍五入保留两位小数）。</w:t>
      </w:r>
    </w:p>
    <w:p w14:paraId="1EF2D4A6">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（一）审查</w:t>
      </w:r>
      <w:r>
        <w:rPr>
          <w:rFonts w:hint="eastAsia" w:ascii="宋体" w:eastAsia="宋体" w:cs="宋体"/>
          <w:b/>
          <w:kern w:val="0"/>
          <w:sz w:val="24"/>
          <w:szCs w:val="24"/>
          <w:lang w:val="en-US" w:eastAsia="zh-CN"/>
        </w:rPr>
        <w:t>投标</w:t>
      </w:r>
      <w:r>
        <w:rPr>
          <w:rFonts w:hint="eastAsia" w:ascii="宋体" w:eastAsia="宋体" w:cs="宋体"/>
          <w:b/>
          <w:kern w:val="0"/>
          <w:sz w:val="24"/>
          <w:szCs w:val="24"/>
          <w:lang w:val="zh-CN"/>
        </w:rPr>
        <w:t>文件的有效性、完整性、响应程度</w:t>
      </w:r>
    </w:p>
    <w:p w14:paraId="0D173B2A">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1、</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文件是否按</w:t>
      </w:r>
      <w:r>
        <w:rPr>
          <w:rFonts w:hint="eastAsia" w:ascii="宋体" w:eastAsia="宋体" w:cs="宋体"/>
          <w:kern w:val="0"/>
          <w:sz w:val="24"/>
          <w:szCs w:val="24"/>
          <w:lang w:eastAsia="zh-CN"/>
        </w:rPr>
        <w:t>招标文件</w:t>
      </w:r>
      <w:r>
        <w:rPr>
          <w:rFonts w:hint="eastAsia" w:ascii="宋体" w:eastAsia="宋体" w:cs="宋体"/>
          <w:kern w:val="0"/>
          <w:sz w:val="24"/>
          <w:szCs w:val="24"/>
          <w:lang w:val="zh-CN"/>
        </w:rPr>
        <w:t>要求签署、盖章的；</w:t>
      </w:r>
    </w:p>
    <w:p w14:paraId="4AABC124">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2、</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资格是否符合；</w:t>
      </w:r>
    </w:p>
    <w:p w14:paraId="19EB2861">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3、</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文件是否完整；</w:t>
      </w:r>
    </w:p>
    <w:p w14:paraId="085A853D">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4、是否作出实质性响应（</w:t>
      </w:r>
      <w:r>
        <w:rPr>
          <w:rFonts w:hint="eastAsia" w:ascii="宋体" w:eastAsia="宋体" w:cs="宋体"/>
          <w:b/>
          <w:bCs/>
          <w:kern w:val="0"/>
          <w:sz w:val="24"/>
          <w:szCs w:val="24"/>
          <w:lang w:val="zh-CN"/>
        </w:rPr>
        <w:t>是否有实质性响应，只根据</w:t>
      </w:r>
      <w:r>
        <w:rPr>
          <w:rFonts w:hint="eastAsia" w:ascii="宋体" w:eastAsia="宋体" w:cs="宋体"/>
          <w:b/>
          <w:bCs/>
          <w:kern w:val="0"/>
          <w:sz w:val="24"/>
          <w:szCs w:val="24"/>
          <w:lang w:val="en-US" w:eastAsia="zh-CN"/>
        </w:rPr>
        <w:t>招标</w:t>
      </w:r>
      <w:r>
        <w:rPr>
          <w:rFonts w:hint="eastAsia" w:ascii="宋体" w:eastAsia="宋体" w:cs="宋体"/>
          <w:b/>
          <w:bCs/>
          <w:kern w:val="0"/>
          <w:sz w:val="24"/>
          <w:szCs w:val="24"/>
          <w:lang w:val="zh-CN"/>
        </w:rPr>
        <w:t>文件本身，而不寻求外部证据</w:t>
      </w:r>
      <w:r>
        <w:rPr>
          <w:rFonts w:hint="eastAsia" w:ascii="宋体" w:eastAsia="宋体" w:cs="宋体"/>
          <w:kern w:val="0"/>
          <w:sz w:val="24"/>
          <w:szCs w:val="24"/>
          <w:lang w:val="zh-CN"/>
        </w:rPr>
        <w:t>）；</w:t>
      </w:r>
    </w:p>
    <w:p w14:paraId="54F184A7">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5、是否有计算错误。</w:t>
      </w:r>
    </w:p>
    <w:p w14:paraId="2A730067">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（二）误差纠正</w:t>
      </w:r>
    </w:p>
    <w:p w14:paraId="4142BE23">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正本与副本有矛盾的，以正本为准；</w:t>
      </w:r>
    </w:p>
    <w:p w14:paraId="1E867DC5">
      <w:pPr>
        <w:pStyle w:val="130"/>
        <w:spacing w:line="360" w:lineRule="auto"/>
        <w:ind w:firstLine="482" w:firstLineChars="200"/>
        <w:jc w:val="left"/>
        <w:rPr>
          <w:rFonts w:hint="eastAsia" w:ascii="宋体" w:eastAsia="宋体" w:cs="宋体"/>
          <w:kern w:val="0"/>
          <w:sz w:val="24"/>
          <w:szCs w:val="24"/>
          <w:lang w:val="zh-CN"/>
        </w:rPr>
      </w:pPr>
      <w:r>
        <w:rPr>
          <w:rFonts w:hint="eastAsia" w:ascii="宋体" w:eastAsia="宋体" w:cs="宋体"/>
          <w:b/>
          <w:kern w:val="0"/>
          <w:sz w:val="24"/>
          <w:szCs w:val="24"/>
          <w:lang w:val="zh-CN"/>
        </w:rPr>
        <w:t>（</w:t>
      </w:r>
      <w:r>
        <w:rPr>
          <w:rFonts w:hint="eastAsia" w:ascii="宋体" w:eastAsia="宋体" w:cs="宋体"/>
          <w:b/>
          <w:kern w:val="0"/>
          <w:sz w:val="24"/>
          <w:szCs w:val="24"/>
          <w:lang w:val="en-US" w:eastAsia="zh-CN"/>
        </w:rPr>
        <w:t>三</w:t>
      </w:r>
      <w:r>
        <w:rPr>
          <w:rFonts w:hint="eastAsia" w:ascii="宋体" w:eastAsia="宋体" w:cs="宋体"/>
          <w:b/>
          <w:kern w:val="0"/>
          <w:sz w:val="24"/>
          <w:szCs w:val="24"/>
          <w:lang w:val="zh-CN"/>
        </w:rPr>
        <w:t>）</w:t>
      </w:r>
      <w:r>
        <w:rPr>
          <w:rFonts w:hint="eastAsia" w:ascii="宋体" w:eastAsia="宋体" w:cs="宋体"/>
          <w:b/>
          <w:bCs/>
          <w:kern w:val="0"/>
          <w:sz w:val="24"/>
          <w:szCs w:val="24"/>
          <w:lang w:val="zh-CN"/>
        </w:rPr>
        <w:t>本次项目商务技术</w:t>
      </w:r>
      <w:r>
        <w:rPr>
          <w:rFonts w:hint="eastAsia" w:ascii="宋体" w:eastAsia="宋体" w:cs="宋体"/>
          <w:b/>
          <w:bCs/>
          <w:kern w:val="0"/>
          <w:sz w:val="24"/>
          <w:szCs w:val="24"/>
          <w:lang w:val="en-US" w:eastAsia="zh-CN"/>
        </w:rPr>
        <w:t>投标</w:t>
      </w:r>
      <w:r>
        <w:rPr>
          <w:rFonts w:hint="eastAsia" w:ascii="宋体" w:eastAsia="宋体" w:cs="宋体"/>
          <w:b/>
          <w:bCs/>
          <w:kern w:val="0"/>
          <w:sz w:val="24"/>
          <w:szCs w:val="24"/>
          <w:lang w:val="zh-CN"/>
        </w:rPr>
        <w:t>文件评审总分值为100分。</w:t>
      </w:r>
    </w:p>
    <w:p w14:paraId="474AEAFC">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商务技术</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文件分值为所有</w:t>
      </w:r>
      <w:r>
        <w:rPr>
          <w:rFonts w:hint="eastAsia" w:ascii="宋体" w:eastAsia="宋体" w:cs="宋体"/>
          <w:kern w:val="0"/>
          <w:sz w:val="24"/>
          <w:szCs w:val="24"/>
          <w:lang w:val="en-US" w:eastAsia="zh-CN"/>
        </w:rPr>
        <w:t>评审</w:t>
      </w:r>
      <w:r>
        <w:rPr>
          <w:rFonts w:hint="eastAsia" w:ascii="宋体" w:eastAsia="宋体" w:cs="宋体"/>
          <w:kern w:val="0"/>
          <w:sz w:val="24"/>
          <w:szCs w:val="24"/>
          <w:lang w:val="zh-CN"/>
        </w:rPr>
        <w:t xml:space="preserve">小组成员打分的算术平均值，计算结果均四舍五入保留两位小数。 </w:t>
      </w:r>
    </w:p>
    <w:p w14:paraId="0CF8B6DA">
      <w:pPr>
        <w:pStyle w:val="130"/>
        <w:spacing w:line="360" w:lineRule="auto"/>
        <w:ind w:firstLine="482" w:firstLineChars="200"/>
        <w:jc w:val="left"/>
        <w:rPr>
          <w:rFonts w:ascii="宋体" w:eastAsia="宋体" w:cs="宋体"/>
          <w:b/>
          <w:kern w:val="0"/>
          <w:sz w:val="24"/>
          <w:szCs w:val="24"/>
        </w:rPr>
      </w:pPr>
      <w:r>
        <w:rPr>
          <w:rFonts w:hint="eastAsia" w:ascii="宋体" w:eastAsia="宋体" w:cs="宋体"/>
          <w:b/>
          <w:kern w:val="0"/>
          <w:sz w:val="24"/>
          <w:szCs w:val="24"/>
          <w:lang w:val="zh-CN"/>
        </w:rPr>
        <w:t>（</w:t>
      </w:r>
      <w:r>
        <w:rPr>
          <w:rFonts w:hint="eastAsia" w:ascii="宋体" w:eastAsia="宋体" w:cs="宋体"/>
          <w:b/>
          <w:kern w:val="0"/>
          <w:sz w:val="24"/>
          <w:szCs w:val="24"/>
          <w:lang w:val="en-US" w:eastAsia="zh-CN"/>
        </w:rPr>
        <w:t>四</w:t>
      </w:r>
      <w:r>
        <w:rPr>
          <w:rFonts w:hint="eastAsia" w:ascii="宋体" w:eastAsia="宋体" w:cs="宋体"/>
          <w:b/>
          <w:kern w:val="0"/>
          <w:sz w:val="24"/>
          <w:szCs w:val="24"/>
          <w:lang w:val="zh-CN"/>
        </w:rPr>
        <w:t>）</w:t>
      </w:r>
      <w:r>
        <w:rPr>
          <w:rFonts w:hint="eastAsia" w:ascii="宋体" w:eastAsia="宋体" w:cs="宋体"/>
          <w:b/>
          <w:kern w:val="0"/>
          <w:sz w:val="24"/>
          <w:szCs w:val="24"/>
        </w:rPr>
        <w:t>推荐中</w:t>
      </w:r>
      <w:r>
        <w:rPr>
          <w:rFonts w:hint="eastAsia" w:ascii="宋体" w:eastAsia="宋体" w:cs="宋体"/>
          <w:b/>
          <w:kern w:val="0"/>
          <w:sz w:val="24"/>
          <w:szCs w:val="24"/>
          <w:lang w:val="en-US" w:eastAsia="zh-CN"/>
        </w:rPr>
        <w:t>标</w:t>
      </w:r>
      <w:r>
        <w:rPr>
          <w:rFonts w:hint="eastAsia" w:ascii="宋体" w:eastAsia="宋体" w:cs="宋体"/>
          <w:b/>
          <w:kern w:val="0"/>
          <w:sz w:val="24"/>
          <w:szCs w:val="24"/>
        </w:rPr>
        <w:t>候选人</w:t>
      </w:r>
    </w:p>
    <w:p w14:paraId="7C458870">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评审结果按每个配件相对应的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品牌评审后得分由高到低顺序排列；</w:t>
      </w:r>
      <w:r>
        <w:rPr>
          <w:rFonts w:hint="eastAsia" w:ascii="宋体" w:eastAsia="宋体" w:cs="宋体"/>
          <w:kern w:val="0"/>
          <w:sz w:val="24"/>
          <w:szCs w:val="24"/>
          <w:lang w:val="en-US" w:eastAsia="zh-CN"/>
        </w:rPr>
        <w:t>总</w:t>
      </w:r>
      <w:r>
        <w:rPr>
          <w:rFonts w:hint="eastAsia" w:ascii="宋体" w:eastAsia="宋体" w:cs="宋体"/>
          <w:kern w:val="0"/>
          <w:sz w:val="24"/>
          <w:szCs w:val="24"/>
          <w:lang w:val="zh-CN"/>
        </w:rPr>
        <w:t>得分相同的，</w:t>
      </w:r>
      <w:r>
        <w:rPr>
          <w:rFonts w:hint="eastAsia" w:ascii="宋体" w:eastAsia="宋体" w:cs="宋体"/>
          <w:kern w:val="0"/>
          <w:sz w:val="24"/>
          <w:szCs w:val="24"/>
          <w:lang w:val="zh-CN" w:eastAsia="zh-CN"/>
        </w:rPr>
        <w:t>按</w:t>
      </w:r>
      <w:r>
        <w:rPr>
          <w:rFonts w:hint="eastAsia" w:ascii="宋体" w:hAnsi="宋体" w:eastAsia="宋体" w:cs="宋体"/>
          <w:kern w:val="0"/>
          <w:sz w:val="24"/>
          <w:szCs w:val="24"/>
          <w:lang w:val="zh-CN" w:bidi="ar-SA"/>
        </w:rPr>
        <w:t>所投项目评分</w:t>
      </w:r>
      <w:r>
        <w:rPr>
          <w:rFonts w:hint="eastAsia" w:ascii="宋体" w:eastAsia="宋体" w:cs="宋体"/>
          <w:kern w:val="0"/>
          <w:sz w:val="24"/>
          <w:szCs w:val="24"/>
          <w:lang w:val="zh-CN" w:eastAsia="zh-CN" w:bidi="ar-SA"/>
        </w:rPr>
        <w:t>得分由高到低顺序排列；总得分及所投项目评分得分均相同的，</w:t>
      </w:r>
      <w:r>
        <w:rPr>
          <w:rFonts w:hint="eastAsia" w:ascii="宋体" w:eastAsia="宋体" w:cs="宋体"/>
          <w:kern w:val="0"/>
          <w:sz w:val="24"/>
          <w:szCs w:val="24"/>
          <w:lang w:val="zh-CN"/>
        </w:rPr>
        <w:t>由</w:t>
      </w:r>
      <w:r>
        <w:rPr>
          <w:rFonts w:hint="eastAsia" w:ascii="宋体" w:eastAsia="宋体" w:cs="宋体"/>
          <w:kern w:val="0"/>
          <w:sz w:val="24"/>
          <w:szCs w:val="24"/>
          <w:lang w:val="zh-CN" w:eastAsia="zh-CN"/>
        </w:rPr>
        <w:t>投标人按</w:t>
      </w:r>
      <w:r>
        <w:rPr>
          <w:rFonts w:hint="eastAsia" w:ascii="宋体" w:eastAsia="宋体" w:cs="宋体"/>
          <w:kern w:val="0"/>
          <w:sz w:val="24"/>
          <w:szCs w:val="24"/>
          <w:lang w:val="en-US" w:eastAsia="zh-CN"/>
        </w:rPr>
        <w:t>照签到顺序</w:t>
      </w:r>
      <w:r>
        <w:rPr>
          <w:rFonts w:hint="eastAsia" w:ascii="宋体" w:eastAsia="宋体" w:cs="宋体"/>
          <w:kern w:val="0"/>
          <w:sz w:val="24"/>
          <w:szCs w:val="24"/>
        </w:rPr>
        <w:t>采用</w:t>
      </w:r>
      <w:r>
        <w:rPr>
          <w:rFonts w:hint="eastAsia" w:ascii="宋体" w:eastAsia="宋体" w:cs="宋体"/>
          <w:kern w:val="0"/>
          <w:sz w:val="24"/>
          <w:szCs w:val="24"/>
          <w:u w:val="single"/>
          <w:lang w:val="en-US" w:eastAsia="zh-CN"/>
        </w:rPr>
        <w:t>抽签</w:t>
      </w:r>
      <w:r>
        <w:rPr>
          <w:rFonts w:hint="eastAsia" w:ascii="宋体" w:eastAsia="宋体" w:cs="宋体"/>
          <w:kern w:val="0"/>
          <w:sz w:val="24"/>
          <w:szCs w:val="24"/>
        </w:rPr>
        <w:t>的方式确定</w:t>
      </w:r>
      <w:r>
        <w:rPr>
          <w:rFonts w:hint="eastAsia" w:ascii="宋体" w:eastAsia="宋体" w:cs="宋体"/>
          <w:kern w:val="0"/>
          <w:sz w:val="24"/>
          <w:szCs w:val="24"/>
          <w:lang w:val="en-US" w:eastAsia="zh-CN"/>
        </w:rPr>
        <w:t>排序</w:t>
      </w:r>
      <w:r>
        <w:rPr>
          <w:rFonts w:hint="eastAsia" w:ascii="宋体" w:eastAsia="宋体" w:cs="宋体"/>
          <w:kern w:val="0"/>
          <w:sz w:val="24"/>
          <w:szCs w:val="24"/>
        </w:rPr>
        <w:t>。</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文件满足</w:t>
      </w:r>
      <w:r>
        <w:rPr>
          <w:rFonts w:hint="eastAsia" w:ascii="宋体" w:eastAsia="宋体" w:cs="宋体"/>
          <w:kern w:val="0"/>
          <w:sz w:val="24"/>
          <w:szCs w:val="24"/>
          <w:lang w:val="en-US" w:eastAsia="zh-CN"/>
        </w:rPr>
        <w:t>招标</w:t>
      </w:r>
      <w:r>
        <w:rPr>
          <w:rFonts w:hint="eastAsia" w:ascii="宋体" w:eastAsia="宋体" w:cs="宋体"/>
          <w:kern w:val="0"/>
          <w:sz w:val="24"/>
          <w:szCs w:val="24"/>
          <w:lang w:val="zh-CN"/>
        </w:rPr>
        <w:t>文件全部实质性要求，且按照评审因素的量化指标评审，每个配件相对应的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品牌得分最高的</w:t>
      </w:r>
      <w:r>
        <w:rPr>
          <w:rFonts w:hint="eastAsia" w:ascii="宋体" w:eastAsia="宋体" w:cs="宋体"/>
          <w:kern w:val="0"/>
          <w:sz w:val="24"/>
          <w:szCs w:val="24"/>
          <w:lang w:val="en-US" w:eastAsia="zh-CN"/>
        </w:rPr>
        <w:t>3</w:t>
      </w:r>
      <w:r>
        <w:rPr>
          <w:rFonts w:hint="eastAsia" w:ascii="宋体" w:eastAsia="宋体" w:cs="宋体"/>
          <w:kern w:val="0"/>
          <w:sz w:val="24"/>
          <w:szCs w:val="24"/>
          <w:lang w:val="zh-CN"/>
        </w:rPr>
        <w:t>家</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为中</w:t>
      </w:r>
      <w:r>
        <w:rPr>
          <w:rFonts w:hint="eastAsia" w:ascii="宋体" w:eastAsia="宋体" w:cs="宋体"/>
          <w:kern w:val="0"/>
          <w:sz w:val="24"/>
          <w:szCs w:val="24"/>
          <w:lang w:val="en-US" w:eastAsia="zh-CN"/>
        </w:rPr>
        <w:t>标</w:t>
      </w:r>
      <w:r>
        <w:rPr>
          <w:rFonts w:hint="eastAsia" w:ascii="宋体" w:eastAsia="宋体" w:cs="宋体"/>
          <w:kern w:val="0"/>
          <w:sz w:val="24"/>
          <w:szCs w:val="24"/>
          <w:lang w:val="zh-CN"/>
        </w:rPr>
        <w:t>人。</w:t>
      </w:r>
    </w:p>
    <w:p w14:paraId="30290C2A">
      <w:pPr>
        <w:pStyle w:val="130"/>
        <w:spacing w:line="360" w:lineRule="auto"/>
        <w:ind w:firstLine="480" w:firstLineChars="200"/>
        <w:jc w:val="left"/>
        <w:rPr>
          <w:rFonts w:hint="default" w:ascii="宋体" w:eastAsia="宋体" w:cs="宋体"/>
          <w:kern w:val="0"/>
          <w:sz w:val="24"/>
          <w:szCs w:val="24"/>
          <w:lang w:val="en-US" w:eastAsia="zh-CN"/>
        </w:rPr>
      </w:pPr>
      <w:r>
        <w:rPr>
          <w:rFonts w:hint="eastAsia" w:ascii="宋体" w:eastAsia="宋体" w:cs="宋体"/>
          <w:kern w:val="0"/>
          <w:sz w:val="24"/>
          <w:szCs w:val="24"/>
          <w:lang w:val="zh-CN"/>
        </w:rPr>
        <w:t>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品牌投标</w:t>
      </w:r>
      <w:r>
        <w:rPr>
          <w:rFonts w:hint="eastAsia" w:ascii="宋体" w:eastAsia="宋体" w:cs="宋体"/>
          <w:kern w:val="0"/>
          <w:sz w:val="24"/>
          <w:szCs w:val="24"/>
          <w:lang w:val="en-US" w:eastAsia="zh-CN"/>
        </w:rPr>
        <w:t>人</w:t>
      </w:r>
      <w:r>
        <w:rPr>
          <w:rFonts w:hint="eastAsia" w:ascii="宋体" w:eastAsia="宋体" w:cs="宋体"/>
          <w:kern w:val="0"/>
          <w:sz w:val="24"/>
          <w:szCs w:val="24"/>
          <w:lang w:val="zh-CN"/>
        </w:rPr>
        <w:t>不满3家时，投标人的投标文件均参与资格评审。资格审查合格的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进</w:t>
      </w:r>
      <w:r>
        <w:rPr>
          <w:rFonts w:hint="eastAsia" w:ascii="宋体" w:eastAsia="宋体" w:cs="宋体"/>
          <w:kern w:val="0"/>
          <w:sz w:val="24"/>
          <w:szCs w:val="24"/>
          <w:lang w:val="zh-CN" w:eastAsia="zh-CN"/>
        </w:rPr>
        <w:t>入</w:t>
      </w:r>
      <w:r>
        <w:rPr>
          <w:rFonts w:hint="eastAsia" w:ascii="宋体" w:eastAsia="宋体" w:cs="宋体"/>
          <w:kern w:val="0"/>
          <w:sz w:val="24"/>
          <w:szCs w:val="24"/>
          <w:lang w:val="zh-CN"/>
        </w:rPr>
        <w:t>商务技术评审</w:t>
      </w:r>
      <w:r>
        <w:rPr>
          <w:rFonts w:hint="eastAsia" w:ascii="宋体" w:eastAsia="宋体" w:cs="宋体"/>
          <w:kern w:val="0"/>
          <w:sz w:val="24"/>
          <w:szCs w:val="24"/>
          <w:lang w:val="zh-CN" w:eastAsia="zh-CN"/>
        </w:rPr>
        <w:t>，</w:t>
      </w:r>
      <w:r>
        <w:rPr>
          <w:rFonts w:hint="eastAsia" w:ascii="宋体" w:eastAsia="宋体" w:cs="宋体"/>
          <w:kern w:val="0"/>
          <w:sz w:val="24"/>
          <w:szCs w:val="24"/>
          <w:lang w:val="zh-CN"/>
        </w:rPr>
        <w:t>商务技术标得分满足</w:t>
      </w:r>
      <w:r>
        <w:rPr>
          <w:rFonts w:hint="eastAsia" w:ascii="宋体" w:eastAsia="宋体" w:cs="宋体"/>
          <w:kern w:val="0"/>
          <w:sz w:val="24"/>
          <w:szCs w:val="24"/>
          <w:lang w:val="zh-CN" w:eastAsia="zh-CN"/>
        </w:rPr>
        <w:t>60分或以上的</w:t>
      </w:r>
      <w:r>
        <w:rPr>
          <w:rFonts w:hint="eastAsia" w:ascii="宋体" w:eastAsia="宋体" w:cs="宋体"/>
          <w:kern w:val="0"/>
          <w:sz w:val="24"/>
          <w:szCs w:val="24"/>
          <w:lang w:val="zh-CN"/>
        </w:rPr>
        <w:t>均为入围定点供应商，商务技术标得分</w:t>
      </w:r>
      <w:r>
        <w:rPr>
          <w:rFonts w:hint="eastAsia" w:ascii="宋体" w:eastAsia="宋体" w:cs="宋体"/>
          <w:kern w:val="0"/>
          <w:sz w:val="24"/>
          <w:szCs w:val="24"/>
          <w:lang w:val="zh-CN" w:eastAsia="zh-CN"/>
        </w:rPr>
        <w:t>低于60分的不得</w:t>
      </w:r>
      <w:r>
        <w:rPr>
          <w:rFonts w:hint="eastAsia" w:ascii="宋体" w:eastAsia="宋体" w:cs="宋体"/>
          <w:kern w:val="0"/>
          <w:sz w:val="24"/>
          <w:szCs w:val="24"/>
          <w:lang w:val="zh-CN"/>
        </w:rPr>
        <w:t>入围，</w:t>
      </w:r>
      <w:r>
        <w:rPr>
          <w:rFonts w:hint="eastAsia" w:ascii="宋体" w:eastAsia="宋体" w:cs="宋体"/>
          <w:kern w:val="0"/>
          <w:sz w:val="24"/>
          <w:szCs w:val="24"/>
          <w:lang w:val="en-US" w:eastAsia="zh-CN"/>
        </w:rPr>
        <w:t>全部低于60分的则重新招标或不再进行公开招标</w:t>
      </w:r>
      <w:r>
        <w:rPr>
          <w:rFonts w:hint="eastAsia" w:ascii="宋体" w:eastAsia="宋体" w:cs="宋体"/>
          <w:kern w:val="0"/>
          <w:sz w:val="24"/>
          <w:szCs w:val="24"/>
          <w:lang w:val="zh-CN"/>
        </w:rPr>
        <w:t>。</w:t>
      </w:r>
    </w:p>
    <w:p w14:paraId="684339BA">
      <w:pPr>
        <w:pStyle w:val="130"/>
        <w:spacing w:line="360" w:lineRule="auto"/>
        <w:ind w:firstLine="480" w:firstLineChars="200"/>
        <w:jc w:val="left"/>
        <w:rPr>
          <w:rFonts w:hint="default" w:ascii="宋体" w:eastAsia="宋体" w:cs="宋体"/>
          <w:kern w:val="0"/>
          <w:sz w:val="24"/>
          <w:szCs w:val="24"/>
          <w:lang w:val="en-US" w:eastAsia="zh-CN"/>
        </w:rPr>
      </w:pPr>
      <w:r>
        <w:rPr>
          <w:rFonts w:hint="eastAsia" w:ascii="宋体" w:eastAsia="宋体" w:cs="宋体"/>
          <w:kern w:val="0"/>
          <w:sz w:val="24"/>
          <w:szCs w:val="24"/>
          <w:lang w:val="zh-CN"/>
        </w:rPr>
        <w:t>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品牌投标人满足3家或以上时，投标人的投标文件均参与资格评审。资格审查合格的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不足3家时，资格审查合格的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进</w:t>
      </w:r>
      <w:r>
        <w:rPr>
          <w:rFonts w:hint="eastAsia" w:ascii="宋体" w:eastAsia="宋体" w:cs="宋体"/>
          <w:kern w:val="0"/>
          <w:sz w:val="24"/>
          <w:szCs w:val="24"/>
          <w:lang w:val="zh-CN" w:eastAsia="zh-CN"/>
        </w:rPr>
        <w:t>入</w:t>
      </w:r>
      <w:r>
        <w:rPr>
          <w:rFonts w:hint="eastAsia" w:ascii="宋体" w:eastAsia="宋体" w:cs="宋体"/>
          <w:kern w:val="0"/>
          <w:sz w:val="24"/>
          <w:szCs w:val="24"/>
          <w:lang w:val="zh-CN"/>
        </w:rPr>
        <w:t>商务技术评审，商务技术标得分满足</w:t>
      </w:r>
      <w:r>
        <w:rPr>
          <w:rFonts w:hint="eastAsia" w:ascii="宋体" w:eastAsia="宋体" w:cs="宋体"/>
          <w:kern w:val="0"/>
          <w:sz w:val="24"/>
          <w:szCs w:val="24"/>
          <w:lang w:val="zh-CN" w:eastAsia="zh-CN"/>
        </w:rPr>
        <w:t>60分或以上的</w:t>
      </w:r>
      <w:r>
        <w:rPr>
          <w:rFonts w:hint="eastAsia" w:ascii="宋体" w:eastAsia="宋体" w:cs="宋体"/>
          <w:kern w:val="0"/>
          <w:sz w:val="24"/>
          <w:szCs w:val="24"/>
          <w:lang w:val="zh-CN"/>
        </w:rPr>
        <w:t>均为入围定点供应商，商务技术标得分</w:t>
      </w:r>
      <w:r>
        <w:rPr>
          <w:rFonts w:hint="eastAsia" w:ascii="宋体" w:eastAsia="宋体" w:cs="宋体"/>
          <w:kern w:val="0"/>
          <w:sz w:val="24"/>
          <w:szCs w:val="24"/>
          <w:lang w:val="zh-CN" w:eastAsia="zh-CN"/>
        </w:rPr>
        <w:t>低于60分的不得</w:t>
      </w:r>
      <w:r>
        <w:rPr>
          <w:rFonts w:hint="eastAsia" w:ascii="宋体" w:eastAsia="宋体" w:cs="宋体"/>
          <w:kern w:val="0"/>
          <w:sz w:val="24"/>
          <w:szCs w:val="24"/>
          <w:lang w:val="zh-CN"/>
        </w:rPr>
        <w:t>入围，</w:t>
      </w:r>
      <w:r>
        <w:rPr>
          <w:rFonts w:hint="eastAsia" w:ascii="宋体" w:eastAsia="宋体" w:cs="宋体"/>
          <w:kern w:val="0"/>
          <w:sz w:val="24"/>
          <w:szCs w:val="24"/>
          <w:lang w:val="en-US" w:eastAsia="zh-CN"/>
        </w:rPr>
        <w:t>全部低于60分的则重新招标或不再进行公开招标。</w:t>
      </w:r>
      <w:r>
        <w:rPr>
          <w:rFonts w:hint="eastAsia" w:ascii="宋体" w:eastAsia="宋体" w:cs="宋体"/>
          <w:kern w:val="0"/>
          <w:sz w:val="24"/>
          <w:szCs w:val="24"/>
          <w:lang w:val="zh-CN"/>
        </w:rPr>
        <w:t>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满足3家或以上时，资格审查合格的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进</w:t>
      </w:r>
      <w:r>
        <w:rPr>
          <w:rFonts w:hint="eastAsia" w:ascii="宋体" w:eastAsia="宋体" w:cs="宋体"/>
          <w:kern w:val="0"/>
          <w:sz w:val="24"/>
          <w:szCs w:val="24"/>
          <w:lang w:val="zh-CN" w:eastAsia="zh-CN"/>
        </w:rPr>
        <w:t>入</w:t>
      </w:r>
      <w:r>
        <w:rPr>
          <w:rFonts w:hint="eastAsia" w:ascii="宋体" w:eastAsia="宋体" w:cs="宋体"/>
          <w:kern w:val="0"/>
          <w:sz w:val="24"/>
          <w:szCs w:val="24"/>
          <w:lang w:val="zh-CN"/>
        </w:rPr>
        <w:t>商务技术评审，商务技术标得分满足</w:t>
      </w:r>
      <w:r>
        <w:rPr>
          <w:rFonts w:hint="eastAsia" w:ascii="宋体" w:eastAsia="宋体" w:cs="宋体"/>
          <w:kern w:val="0"/>
          <w:sz w:val="24"/>
          <w:szCs w:val="24"/>
          <w:lang w:val="zh-CN" w:eastAsia="zh-CN"/>
        </w:rPr>
        <w:t>60分或以上的</w:t>
      </w:r>
      <w:r>
        <w:rPr>
          <w:rFonts w:hint="eastAsia" w:ascii="宋体" w:eastAsia="宋体" w:cs="宋体"/>
          <w:kern w:val="0"/>
          <w:sz w:val="24"/>
          <w:szCs w:val="24"/>
          <w:lang w:val="zh-CN"/>
        </w:rPr>
        <w:t>得分由高到低顺序排列，排名前</w:t>
      </w:r>
      <w:r>
        <w:rPr>
          <w:rFonts w:hint="eastAsia" w:ascii="宋体" w:eastAsia="宋体" w:cs="宋体"/>
          <w:kern w:val="0"/>
          <w:sz w:val="24"/>
          <w:szCs w:val="24"/>
          <w:lang w:val="en-US" w:eastAsia="zh-CN"/>
        </w:rPr>
        <w:t>3</w:t>
      </w:r>
      <w:r>
        <w:rPr>
          <w:rFonts w:hint="eastAsia" w:ascii="宋体" w:eastAsia="宋体" w:cs="宋体"/>
          <w:kern w:val="0"/>
          <w:sz w:val="24"/>
          <w:szCs w:val="24"/>
          <w:lang w:val="zh-CN"/>
        </w:rPr>
        <w:t>名的入围定点供应商；</w:t>
      </w:r>
      <w:r>
        <w:rPr>
          <w:rFonts w:hint="eastAsia" w:ascii="宋体" w:eastAsia="宋体" w:cs="宋体"/>
          <w:kern w:val="0"/>
          <w:sz w:val="24"/>
          <w:szCs w:val="24"/>
          <w:lang w:val="en-US" w:eastAsia="zh-CN"/>
        </w:rPr>
        <w:t>若投标人</w:t>
      </w:r>
      <w:r>
        <w:rPr>
          <w:rFonts w:hint="eastAsia" w:ascii="宋体" w:eastAsia="宋体" w:cs="宋体"/>
          <w:kern w:val="0"/>
          <w:sz w:val="24"/>
          <w:szCs w:val="24"/>
          <w:lang w:val="zh-CN"/>
        </w:rPr>
        <w:t>商务技术标得分</w:t>
      </w:r>
      <w:r>
        <w:rPr>
          <w:rFonts w:hint="eastAsia" w:ascii="宋体" w:eastAsia="宋体" w:cs="宋体"/>
          <w:kern w:val="0"/>
          <w:sz w:val="24"/>
          <w:szCs w:val="24"/>
          <w:lang w:val="zh-CN" w:eastAsia="zh-CN"/>
        </w:rPr>
        <w:t>低于60分的不得</w:t>
      </w:r>
      <w:r>
        <w:rPr>
          <w:rFonts w:hint="eastAsia" w:ascii="宋体" w:eastAsia="宋体" w:cs="宋体"/>
          <w:kern w:val="0"/>
          <w:sz w:val="24"/>
          <w:szCs w:val="24"/>
          <w:lang w:val="zh-CN"/>
        </w:rPr>
        <w:t>入围；</w:t>
      </w:r>
      <w:r>
        <w:rPr>
          <w:rFonts w:hint="eastAsia" w:ascii="宋体" w:eastAsia="宋体" w:cs="宋体"/>
          <w:kern w:val="0"/>
          <w:sz w:val="24"/>
          <w:szCs w:val="24"/>
          <w:lang w:val="en-US" w:eastAsia="zh-CN"/>
        </w:rPr>
        <w:t>全部低于60分的则重新招标或不再进行公开招标。</w:t>
      </w:r>
    </w:p>
    <w:p w14:paraId="51A78A29">
      <w:pPr>
        <w:pStyle w:val="130"/>
        <w:spacing w:line="360" w:lineRule="auto"/>
        <w:ind w:firstLine="480" w:firstLineChars="200"/>
        <w:jc w:val="left"/>
        <w:rPr>
          <w:rFonts w:hint="eastAsia" w:ascii="宋体" w:eastAsia="宋体" w:cs="宋体"/>
          <w:kern w:val="0"/>
          <w:sz w:val="24"/>
          <w:szCs w:val="24"/>
          <w:lang w:eastAsia="zh-CN"/>
        </w:rPr>
      </w:pPr>
      <w:r>
        <w:rPr>
          <w:rFonts w:hint="eastAsia" w:ascii="宋体" w:eastAsia="宋体" w:cs="宋体"/>
          <w:kern w:val="0"/>
          <w:sz w:val="24"/>
          <w:szCs w:val="24"/>
          <w:lang w:eastAsia="zh-CN"/>
        </w:rPr>
        <w:t>每个配件相对应的每个品牌</w:t>
      </w:r>
      <w:r>
        <w:rPr>
          <w:rFonts w:hint="eastAsia" w:ascii="宋体" w:eastAsia="宋体" w:cs="宋体"/>
          <w:kern w:val="0"/>
          <w:sz w:val="24"/>
          <w:szCs w:val="24"/>
        </w:rPr>
        <w:t>入围</w:t>
      </w:r>
      <w:r>
        <w:rPr>
          <w:rFonts w:hint="eastAsia" w:ascii="宋体" w:eastAsia="宋体" w:cs="宋体"/>
          <w:kern w:val="0"/>
          <w:sz w:val="24"/>
          <w:szCs w:val="24"/>
          <w:lang w:eastAsia="zh-CN"/>
        </w:rPr>
        <w:t>定点供应商，入围价格执行入围</w:t>
      </w:r>
      <w:r>
        <w:rPr>
          <w:rFonts w:hint="eastAsia" w:ascii="宋体" w:eastAsia="宋体" w:cs="宋体"/>
          <w:kern w:val="0"/>
          <w:sz w:val="24"/>
          <w:szCs w:val="24"/>
          <w:lang w:val="en-US" w:eastAsia="zh-CN"/>
        </w:rPr>
        <w:t>投标人</w:t>
      </w:r>
      <w:r>
        <w:rPr>
          <w:rFonts w:hint="eastAsia" w:ascii="宋体" w:eastAsia="宋体" w:cs="宋体"/>
          <w:kern w:val="0"/>
          <w:sz w:val="24"/>
          <w:szCs w:val="24"/>
          <w:lang w:eastAsia="zh-CN"/>
        </w:rPr>
        <w:t>中每个配件相对应的每个品牌</w:t>
      </w:r>
      <w:r>
        <w:rPr>
          <w:rFonts w:hint="eastAsia" w:ascii="宋体" w:eastAsia="宋体" w:cs="宋体"/>
          <w:kern w:val="0"/>
          <w:sz w:val="24"/>
          <w:szCs w:val="24"/>
          <w:lang w:val="en-US" w:eastAsia="zh-CN"/>
        </w:rPr>
        <w:t>所报的单价</w:t>
      </w:r>
      <w:r>
        <w:rPr>
          <w:rFonts w:hint="eastAsia" w:ascii="宋体" w:eastAsia="宋体" w:cs="宋体"/>
          <w:kern w:val="0"/>
          <w:sz w:val="24"/>
          <w:szCs w:val="24"/>
          <w:lang w:eastAsia="zh-CN"/>
        </w:rPr>
        <w:t>。</w:t>
      </w:r>
    </w:p>
    <w:p w14:paraId="7B2A6F5B">
      <w:pPr>
        <w:pStyle w:val="130"/>
        <w:spacing w:line="360" w:lineRule="auto"/>
        <w:ind w:firstLine="480" w:firstLineChars="200"/>
        <w:jc w:val="left"/>
        <w:rPr>
          <w:rFonts w:hint="eastAsia" w:ascii="宋体" w:eastAsia="宋体" w:cs="宋体"/>
          <w:kern w:val="0"/>
          <w:sz w:val="24"/>
          <w:szCs w:val="24"/>
          <w:lang w:val="en-US" w:eastAsia="zh-CN"/>
        </w:rPr>
      </w:pPr>
      <w:r>
        <w:rPr>
          <w:rFonts w:hint="eastAsia" w:ascii="宋体" w:eastAsia="宋体" w:cs="宋体"/>
          <w:kern w:val="0"/>
          <w:sz w:val="24"/>
          <w:szCs w:val="24"/>
          <w:lang w:val="en-US" w:eastAsia="zh-CN"/>
        </w:rPr>
        <w:t>每次采购原则：</w:t>
      </w:r>
    </w:p>
    <w:p w14:paraId="51139FA6">
      <w:pPr>
        <w:pStyle w:val="130"/>
        <w:numPr>
          <w:ilvl w:val="-1"/>
          <w:numId w:val="0"/>
        </w:numPr>
        <w:spacing w:line="360" w:lineRule="auto"/>
        <w:ind w:firstLine="480" w:firstLineChars="200"/>
        <w:jc w:val="left"/>
        <w:rPr>
          <w:rFonts w:hint="eastAsia" w:ascii="宋体" w:eastAsia="宋体" w:cs="宋体"/>
          <w:kern w:val="0"/>
          <w:sz w:val="24"/>
          <w:szCs w:val="24"/>
          <w:lang w:val="en-US" w:eastAsia="zh-CN"/>
        </w:rPr>
      </w:pPr>
      <w:r>
        <w:rPr>
          <w:rFonts w:hint="eastAsia" w:ascii="宋体" w:eastAsia="宋体" w:cs="宋体"/>
          <w:kern w:val="0"/>
          <w:sz w:val="24"/>
          <w:szCs w:val="24"/>
          <w:lang w:val="en-US" w:eastAsia="zh-CN"/>
        </w:rPr>
        <w:t>1.采购合同中有相应单品报价的：按每个单品的入围定点供应商最低报价优先采购，若价格相同的则按排名优先采购，若因维修生产等特殊情况可单次按有备货的优先采购。</w:t>
      </w:r>
    </w:p>
    <w:p w14:paraId="1039A792">
      <w:pPr>
        <w:pStyle w:val="130"/>
        <w:spacing w:line="360" w:lineRule="auto"/>
        <w:ind w:firstLine="480" w:firstLineChars="200"/>
        <w:jc w:val="left"/>
        <w:rPr>
          <w:rFonts w:ascii="宋体" w:eastAsia="宋体" w:cs="宋体"/>
          <w:kern w:val="0"/>
          <w:sz w:val="24"/>
          <w:szCs w:val="24"/>
          <w:lang w:val="en-US" w:eastAsia="zh-CN"/>
        </w:rPr>
      </w:pPr>
      <w:r>
        <w:rPr>
          <w:rFonts w:hint="eastAsia" w:ascii="宋体" w:eastAsia="宋体" w:cs="宋体"/>
          <w:kern w:val="0"/>
          <w:sz w:val="24"/>
          <w:szCs w:val="24"/>
          <w:lang w:val="en-US" w:eastAsia="zh-CN"/>
        </w:rPr>
        <w:t>2.采购合同中无相应单品报价的：优先在单品所对应的品牌的入围定点供应商中询价，若品牌入围定点供应商无法满足上述单品询价的，则在所有入围定点供应商中询价，按最低报价采购。</w:t>
      </w:r>
    </w:p>
    <w:p w14:paraId="5AB6F9B1">
      <w:pPr>
        <w:pStyle w:val="130"/>
        <w:spacing w:line="360" w:lineRule="auto"/>
        <w:ind w:firstLine="482" w:firstLineChars="200"/>
        <w:jc w:val="left"/>
        <w:rPr>
          <w:rFonts w:hint="eastAsia" w:ascii="宋体" w:eastAsia="宋体" w:cs="宋体"/>
          <w:kern w:val="0"/>
          <w:sz w:val="24"/>
          <w:szCs w:val="24"/>
          <w:lang w:val="zh-CN"/>
        </w:rPr>
      </w:pPr>
      <w:r>
        <w:rPr>
          <w:rFonts w:hint="eastAsia" w:ascii="宋体" w:eastAsia="宋体" w:cs="宋体"/>
          <w:b/>
          <w:kern w:val="0"/>
          <w:sz w:val="24"/>
          <w:szCs w:val="24"/>
          <w:lang w:val="zh-CN"/>
        </w:rPr>
        <w:t>（</w:t>
      </w:r>
      <w:r>
        <w:rPr>
          <w:rFonts w:hint="eastAsia" w:ascii="宋体" w:eastAsia="宋体" w:cs="宋体"/>
          <w:b/>
          <w:kern w:val="0"/>
          <w:sz w:val="24"/>
          <w:szCs w:val="24"/>
          <w:lang w:val="en-US" w:eastAsia="zh-CN"/>
        </w:rPr>
        <w:t>五</w:t>
      </w:r>
      <w:r>
        <w:rPr>
          <w:rFonts w:hint="eastAsia" w:ascii="宋体" w:eastAsia="宋体" w:cs="宋体"/>
          <w:b/>
          <w:kern w:val="0"/>
          <w:sz w:val="24"/>
          <w:szCs w:val="24"/>
          <w:lang w:val="zh-CN"/>
        </w:rPr>
        <w:t>）</w:t>
      </w:r>
      <w:r>
        <w:rPr>
          <w:rFonts w:hint="eastAsia" w:ascii="宋体" w:eastAsia="宋体" w:cs="宋体"/>
          <w:kern w:val="0"/>
          <w:sz w:val="24"/>
          <w:szCs w:val="24"/>
          <w:lang w:val="zh-CN"/>
        </w:rPr>
        <w:t>评审时，</w:t>
      </w:r>
      <w:r>
        <w:rPr>
          <w:rFonts w:hint="eastAsia" w:ascii="宋体" w:eastAsia="宋体" w:cs="宋体"/>
          <w:kern w:val="0"/>
          <w:sz w:val="24"/>
          <w:szCs w:val="24"/>
        </w:rPr>
        <w:t>评审</w:t>
      </w:r>
      <w:r>
        <w:rPr>
          <w:rFonts w:hint="eastAsia" w:ascii="宋体" w:eastAsia="宋体" w:cs="宋体"/>
          <w:kern w:val="0"/>
          <w:sz w:val="24"/>
          <w:szCs w:val="24"/>
          <w:lang w:val="zh-CN"/>
        </w:rPr>
        <w:t>小组成员对评审的细则若有争议，由</w:t>
      </w:r>
      <w:r>
        <w:rPr>
          <w:rFonts w:hint="eastAsia" w:ascii="宋体" w:eastAsia="宋体" w:cs="宋体"/>
          <w:kern w:val="0"/>
          <w:sz w:val="24"/>
          <w:szCs w:val="24"/>
        </w:rPr>
        <w:t>评审</w:t>
      </w:r>
      <w:r>
        <w:rPr>
          <w:rFonts w:hint="eastAsia" w:ascii="宋体" w:eastAsia="宋体" w:cs="宋体"/>
          <w:kern w:val="0"/>
          <w:sz w:val="24"/>
          <w:szCs w:val="24"/>
          <w:lang w:val="zh-CN"/>
        </w:rPr>
        <w:t>小组集体讨论确定，并对未尽情况有最终解释权。对落标的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不做落标原因的解释。</w:t>
      </w:r>
    </w:p>
    <w:p w14:paraId="3B18C3FB">
      <w:pPr>
        <w:pStyle w:val="130"/>
        <w:spacing w:line="360" w:lineRule="auto"/>
        <w:ind w:firstLine="482" w:firstLineChars="200"/>
        <w:jc w:val="left"/>
        <w:rPr>
          <w:rFonts w:hint="eastAsia" w:ascii="宋体" w:eastAsia="宋体"/>
          <w:sz w:val="24"/>
        </w:rPr>
      </w:pPr>
      <w:r>
        <w:rPr>
          <w:rFonts w:hint="eastAsia" w:ascii="宋体" w:eastAsia="宋体"/>
          <w:b/>
          <w:sz w:val="24"/>
          <w:szCs w:val="24"/>
          <w:lang w:val="en-US" w:eastAsia="zh-CN"/>
        </w:rPr>
        <w:t>四</w:t>
      </w:r>
      <w:r>
        <w:rPr>
          <w:rFonts w:hint="eastAsia" w:ascii="宋体" w:eastAsia="宋体"/>
          <w:b/>
          <w:sz w:val="24"/>
          <w:szCs w:val="24"/>
        </w:rPr>
        <w:t>、商务技术标评审标准</w:t>
      </w:r>
    </w:p>
    <w:p w14:paraId="6E17533D">
      <w:pPr>
        <w:spacing w:line="360" w:lineRule="auto"/>
        <w:ind w:firstLine="480" w:firstLineChars="200"/>
        <w:jc w:val="left"/>
        <w:rPr>
          <w:rFonts w:hint="eastAsia" w:ascii="宋体" w:hAnsi="宋体"/>
          <w:sz w:val="24"/>
        </w:rPr>
      </w:pPr>
      <w:r>
        <w:rPr>
          <w:rFonts w:hint="eastAsia" w:ascii="宋体" w:hAnsi="宋体"/>
          <w:sz w:val="24"/>
          <w:lang w:val="en-US" w:eastAsia="zh-CN"/>
        </w:rPr>
        <w:t>投标人</w:t>
      </w:r>
      <w:r>
        <w:rPr>
          <w:rFonts w:hint="eastAsia" w:ascii="宋体" w:hAnsi="宋体"/>
          <w:sz w:val="24"/>
        </w:rPr>
        <w:t>得分为评审小组成员评分的算术平均分</w:t>
      </w:r>
      <w:r>
        <w:rPr>
          <w:rFonts w:hint="eastAsia" w:ascii="宋体" w:hAnsi="宋体"/>
          <w:sz w:val="24"/>
          <w:lang w:eastAsia="zh-CN"/>
        </w:rPr>
        <w:t>，</w:t>
      </w:r>
      <w:r>
        <w:rPr>
          <w:rFonts w:hint="eastAsia" w:ascii="宋体" w:hAnsi="宋体"/>
          <w:sz w:val="24"/>
        </w:rPr>
        <w:t>分值保留小数点后两位。</w:t>
      </w:r>
    </w:p>
    <w:p w14:paraId="4038E43A">
      <w:pPr>
        <w:rPr>
          <w:rFonts w:ascii="宋体" w:hAnsi="宋体"/>
        </w:rPr>
      </w:pPr>
    </w:p>
    <w:tbl>
      <w:tblPr>
        <w:tblStyle w:val="49"/>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2750"/>
        <w:gridCol w:w="6113"/>
      </w:tblGrid>
      <w:tr w14:paraId="6611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Header/>
          <w:jc w:val="center"/>
        </w:trPr>
        <w:tc>
          <w:tcPr>
            <w:tcW w:w="3346" w:type="dxa"/>
            <w:gridSpan w:val="2"/>
            <w:noWrap w:val="0"/>
            <w:tcMar>
              <w:top w:w="0" w:type="dxa"/>
              <w:left w:w="108" w:type="dxa"/>
              <w:bottom w:w="0" w:type="dxa"/>
              <w:right w:w="108" w:type="dxa"/>
            </w:tcMar>
            <w:vAlign w:val="top"/>
          </w:tcPr>
          <w:p w14:paraId="186E5CDA">
            <w:pPr>
              <w:spacing w:line="360" w:lineRule="auto"/>
              <w:jc w:val="center"/>
              <w:rPr>
                <w:rFonts w:ascii="宋体" w:hAnsi="宋体"/>
                <w:sz w:val="24"/>
              </w:rPr>
            </w:pPr>
            <w:r>
              <w:rPr>
                <w:rFonts w:hint="eastAsia" w:ascii="宋体" w:hAnsi="宋体"/>
                <w:sz w:val="24"/>
              </w:rPr>
              <w:t>评审项目</w:t>
            </w:r>
          </w:p>
        </w:tc>
        <w:tc>
          <w:tcPr>
            <w:tcW w:w="6113" w:type="dxa"/>
            <w:noWrap w:val="0"/>
            <w:tcMar>
              <w:top w:w="0" w:type="dxa"/>
              <w:left w:w="108" w:type="dxa"/>
              <w:bottom w:w="0" w:type="dxa"/>
              <w:right w:w="108" w:type="dxa"/>
            </w:tcMar>
            <w:vAlign w:val="top"/>
          </w:tcPr>
          <w:p w14:paraId="27E7AE29">
            <w:pPr>
              <w:spacing w:line="360" w:lineRule="auto"/>
              <w:jc w:val="center"/>
              <w:rPr>
                <w:rFonts w:ascii="宋体" w:hAnsi="宋体"/>
                <w:sz w:val="24"/>
              </w:rPr>
            </w:pPr>
            <w:r>
              <w:rPr>
                <w:rFonts w:hint="eastAsia" w:ascii="宋体" w:hAnsi="宋体"/>
                <w:sz w:val="24"/>
              </w:rPr>
              <w:t>评分要求</w:t>
            </w:r>
          </w:p>
        </w:tc>
      </w:tr>
      <w:tr w14:paraId="1250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596" w:type="dxa"/>
            <w:noWrap w:val="0"/>
            <w:tcMar>
              <w:top w:w="0" w:type="dxa"/>
              <w:left w:w="108" w:type="dxa"/>
              <w:bottom w:w="0" w:type="dxa"/>
              <w:right w:w="108" w:type="dxa"/>
            </w:tcMar>
            <w:vAlign w:val="center"/>
          </w:tcPr>
          <w:p w14:paraId="38C26862">
            <w:pPr>
              <w:widowControl/>
              <w:adjustRightInd w:val="0"/>
              <w:snapToGrid w:val="0"/>
              <w:jc w:val="center"/>
              <w:rPr>
                <w:rFonts w:hint="eastAsia" w:ascii="宋体" w:hAnsi="宋体" w:eastAsia="宋体" w:cs="宋体"/>
                <w:kern w:val="0"/>
                <w:szCs w:val="21"/>
                <w:lang w:eastAsia="zh-CN"/>
              </w:rPr>
            </w:pPr>
            <w:r>
              <w:rPr>
                <w:rFonts w:hint="eastAsia" w:ascii="宋体" w:hAnsi="宋体" w:cs="宋体"/>
                <w:kern w:val="0"/>
                <w:szCs w:val="21"/>
                <w:lang w:val="en-US" w:eastAsia="zh-CN"/>
              </w:rPr>
              <w:t>1</w:t>
            </w:r>
          </w:p>
        </w:tc>
        <w:tc>
          <w:tcPr>
            <w:tcW w:w="2750" w:type="dxa"/>
            <w:noWrap w:val="0"/>
            <w:tcMar>
              <w:top w:w="0" w:type="dxa"/>
              <w:left w:w="108" w:type="dxa"/>
              <w:bottom w:w="0" w:type="dxa"/>
              <w:right w:w="108" w:type="dxa"/>
            </w:tcMar>
            <w:vAlign w:val="center"/>
          </w:tcPr>
          <w:p w14:paraId="697F8C23">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企业形象（</w:t>
            </w:r>
            <w:r>
              <w:rPr>
                <w:rFonts w:hint="eastAsia" w:ascii="宋体" w:hAnsi="宋体" w:eastAsia="宋体" w:cs="Times New Roman"/>
                <w:kern w:val="2"/>
                <w:sz w:val="21"/>
                <w:szCs w:val="21"/>
                <w:lang w:val="en-US" w:eastAsia="zh-CN" w:bidi="ar-SA"/>
              </w:rPr>
              <w:t>3</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2CDD563F">
            <w:pPr>
              <w:adjustRightInd w:val="0"/>
              <w:snapToGrid w:val="0"/>
              <w:jc w:val="left"/>
              <w:rPr>
                <w:rFonts w:hint="eastAsia" w:ascii="宋体" w:hAnsi="宋体"/>
                <w:szCs w:val="21"/>
              </w:rPr>
            </w:pPr>
            <w:r>
              <w:rPr>
                <w:rFonts w:hint="eastAsia" w:ascii="宋体" w:hAnsi="宋体"/>
                <w:szCs w:val="21"/>
              </w:rPr>
              <w:t>2022年1月1日以来（以回访单出具时间为准），</w:t>
            </w:r>
            <w:r>
              <w:rPr>
                <w:rFonts w:hint="eastAsia" w:ascii="宋体" w:hAnsi="宋体"/>
                <w:szCs w:val="21"/>
                <w:lang w:eastAsia="zh-CN"/>
              </w:rPr>
              <w:t>投标人</w:t>
            </w:r>
            <w:r>
              <w:rPr>
                <w:rFonts w:hint="eastAsia" w:ascii="宋体" w:hAnsi="宋体"/>
                <w:szCs w:val="21"/>
              </w:rPr>
              <w:t>具有汽车配件供货客户满意度回访单</w:t>
            </w:r>
            <w:r>
              <w:rPr>
                <w:rFonts w:hint="eastAsia" w:ascii="宋体" w:hAnsi="宋体"/>
                <w:szCs w:val="21"/>
                <w:lang w:eastAsia="zh-CN"/>
              </w:rPr>
              <w:t>（</w:t>
            </w:r>
            <w:r>
              <w:rPr>
                <w:rFonts w:hint="eastAsia" w:ascii="宋体" w:hAnsi="宋体"/>
                <w:szCs w:val="21"/>
                <w:lang w:val="en-US" w:eastAsia="zh-CN"/>
              </w:rPr>
              <w:t>回访单须加盖客户单位公章，否则不予认可</w:t>
            </w:r>
            <w:r>
              <w:rPr>
                <w:rFonts w:hint="eastAsia" w:ascii="宋体" w:hAnsi="宋体"/>
                <w:szCs w:val="21"/>
                <w:lang w:eastAsia="zh-CN"/>
              </w:rPr>
              <w:t>）</w:t>
            </w:r>
            <w:r>
              <w:rPr>
                <w:rFonts w:hint="eastAsia" w:ascii="宋体" w:hAnsi="宋体"/>
                <w:szCs w:val="21"/>
              </w:rPr>
              <w:t>，且回复为满意及以上评价的，有一份得1分，最多得3分。同一业主的多份回访单按一份计。</w:t>
            </w:r>
          </w:p>
          <w:p w14:paraId="6F423A1B">
            <w:pPr>
              <w:pStyle w:val="19"/>
              <w:adjustRightInd w:val="0"/>
              <w:snapToGrid w:val="0"/>
              <w:ind w:left="0" w:right="0" w:firstLine="0"/>
              <w:rPr>
                <w:rFonts w:ascii="宋体" w:hAnsi="宋体" w:eastAsia="宋体"/>
                <w:lang w:val="en-US" w:bidi="ar-SA"/>
              </w:rPr>
            </w:pPr>
            <w:r>
              <w:rPr>
                <w:rFonts w:hint="eastAsia" w:ascii="宋体" w:hAnsi="宋体" w:eastAsia="宋体" w:cs="宋体"/>
                <w:b w:val="0"/>
                <w:bCs w:val="0"/>
                <w:sz w:val="21"/>
                <w:szCs w:val="21"/>
              </w:rPr>
              <w:t>注：以上证明材料的扫描件或复印件需加盖</w:t>
            </w:r>
            <w:r>
              <w:rPr>
                <w:rFonts w:hint="eastAsia" w:ascii="宋体" w:hAnsi="宋体" w:eastAsia="宋体" w:cs="宋体"/>
                <w:b w:val="0"/>
                <w:bCs w:val="0"/>
                <w:sz w:val="21"/>
                <w:szCs w:val="21"/>
                <w:lang w:eastAsia="zh-CN"/>
              </w:rPr>
              <w:t>投标人</w:t>
            </w:r>
            <w:r>
              <w:rPr>
                <w:rFonts w:hint="eastAsia" w:ascii="宋体" w:hAnsi="宋体" w:eastAsia="宋体" w:cs="宋体"/>
                <w:b w:val="0"/>
                <w:bCs w:val="0"/>
                <w:sz w:val="21"/>
                <w:szCs w:val="21"/>
              </w:rPr>
              <w:t>公章。</w:t>
            </w:r>
          </w:p>
        </w:tc>
      </w:tr>
      <w:tr w14:paraId="2B80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4" w:hRule="atLeast"/>
          <w:jc w:val="center"/>
        </w:trPr>
        <w:tc>
          <w:tcPr>
            <w:tcW w:w="596" w:type="dxa"/>
            <w:noWrap w:val="0"/>
            <w:tcMar>
              <w:top w:w="0" w:type="dxa"/>
              <w:left w:w="108" w:type="dxa"/>
              <w:bottom w:w="0" w:type="dxa"/>
              <w:right w:w="108" w:type="dxa"/>
            </w:tcMar>
            <w:vAlign w:val="center"/>
          </w:tcPr>
          <w:p w14:paraId="01F04278">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w:t>
            </w:r>
          </w:p>
        </w:tc>
        <w:tc>
          <w:tcPr>
            <w:tcW w:w="2750" w:type="dxa"/>
            <w:noWrap w:val="0"/>
            <w:tcMar>
              <w:top w:w="0" w:type="dxa"/>
              <w:left w:w="108" w:type="dxa"/>
              <w:bottom w:w="0" w:type="dxa"/>
              <w:right w:w="108" w:type="dxa"/>
            </w:tcMar>
            <w:vAlign w:val="center"/>
          </w:tcPr>
          <w:p w14:paraId="36E53582">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业绩（1</w:t>
            </w:r>
            <w:r>
              <w:rPr>
                <w:rFonts w:hint="eastAsia" w:ascii="宋体" w:hAnsi="宋体" w:eastAsia="宋体" w:cs="Times New Roman"/>
                <w:kern w:val="2"/>
                <w:sz w:val="21"/>
                <w:szCs w:val="21"/>
                <w:lang w:val="en-US" w:eastAsia="zh-CN" w:bidi="ar-SA"/>
              </w:rPr>
              <w:t>0</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6C94B7EB">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2022年1月1日以来（以合同签订时间为准），</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具有所投汽</w:t>
            </w:r>
            <w:r>
              <w:rPr>
                <w:rFonts w:hint="eastAsia" w:ascii="宋体" w:hAnsi="宋体" w:eastAsia="宋体" w:cs="Times New Roman"/>
                <w:kern w:val="2"/>
                <w:sz w:val="21"/>
                <w:szCs w:val="21"/>
                <w:lang w:val="en-US" w:eastAsia="zh-CN" w:bidi="ar-SA"/>
              </w:rPr>
              <w:t>配部位</w:t>
            </w:r>
            <w:r>
              <w:rPr>
                <w:rFonts w:hint="eastAsia" w:ascii="宋体" w:hAnsi="宋体" w:eastAsia="宋体" w:cs="Times New Roman"/>
                <w:kern w:val="2"/>
                <w:sz w:val="21"/>
                <w:szCs w:val="21"/>
                <w:lang w:val="en-US" w:bidi="ar-SA"/>
              </w:rPr>
              <w:t>供货业绩，</w:t>
            </w:r>
            <w:r>
              <w:rPr>
                <w:rFonts w:hint="eastAsia" w:ascii="宋体" w:hAnsi="宋体" w:eastAsia="宋体" w:cs="Times New Roman"/>
                <w:kern w:val="2"/>
                <w:sz w:val="21"/>
                <w:szCs w:val="21"/>
                <w:lang w:val="en-US" w:eastAsia="zh-CN" w:bidi="ar-SA"/>
              </w:rPr>
              <w:t>每提供一个得2分，本项最高得10分</w:t>
            </w:r>
            <w:r>
              <w:rPr>
                <w:rFonts w:hint="eastAsia" w:ascii="宋体" w:hAnsi="宋体" w:eastAsia="宋体" w:cs="Times New Roman"/>
                <w:kern w:val="2"/>
                <w:sz w:val="21"/>
                <w:szCs w:val="21"/>
                <w:lang w:val="en-US" w:bidi="ar-SA"/>
              </w:rPr>
              <w:t>。已完成或正在履约的业绩均予以认可。</w:t>
            </w:r>
            <w:r>
              <w:rPr>
                <w:rFonts w:hint="eastAsia" w:ascii="宋体" w:hAnsi="宋体" w:eastAsia="宋体" w:cs="Times New Roman"/>
                <w:kern w:val="2"/>
                <w:sz w:val="21"/>
                <w:szCs w:val="21"/>
                <w:lang w:val="en-US" w:bidi="ar-SA"/>
              </w:rPr>
              <w:br w:type="textWrapping"/>
            </w:r>
            <w:r>
              <w:rPr>
                <w:rFonts w:hint="eastAsia" w:ascii="宋体" w:hAnsi="宋体" w:eastAsia="宋体" w:cs="Times New Roman"/>
                <w:kern w:val="2"/>
                <w:sz w:val="21"/>
                <w:szCs w:val="21"/>
                <w:lang w:val="en-US" w:bidi="ar-SA"/>
              </w:rPr>
              <w:t>注：1、</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应按下列规定提供业绩证明资料：（1）合同；（2）如为已完成的业绩，提供已供货完毕件并验收合格的相关证明文件（如验收证书或买方开具的证明等）；如为正在履约的业绩，提供正在履约业绩中已完成供货并验收合格的汽车配件的相关证明文件。（3）业绩合同可提供包含甲乙方、项目名称、合同签订时间、合同供货范围、合同签字盖章页等关键内容的关键页；</w:t>
            </w:r>
          </w:p>
          <w:p w14:paraId="67A4D4CA">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2、以上业绩证明资料的扫描件或复印件需加盖</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公章。</w:t>
            </w:r>
          </w:p>
        </w:tc>
      </w:tr>
      <w:tr w14:paraId="169F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6" w:hRule="atLeast"/>
          <w:jc w:val="center"/>
        </w:trPr>
        <w:tc>
          <w:tcPr>
            <w:tcW w:w="596" w:type="dxa"/>
            <w:noWrap w:val="0"/>
            <w:tcMar>
              <w:top w:w="0" w:type="dxa"/>
              <w:left w:w="108" w:type="dxa"/>
              <w:bottom w:w="0" w:type="dxa"/>
              <w:right w:w="108" w:type="dxa"/>
            </w:tcMar>
            <w:vAlign w:val="center"/>
          </w:tcPr>
          <w:p w14:paraId="3C48FC7F">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w:t>
            </w:r>
          </w:p>
        </w:tc>
        <w:tc>
          <w:tcPr>
            <w:tcW w:w="2750" w:type="dxa"/>
            <w:noWrap w:val="0"/>
            <w:tcMar>
              <w:top w:w="0" w:type="dxa"/>
              <w:left w:w="108" w:type="dxa"/>
              <w:bottom w:w="0" w:type="dxa"/>
              <w:right w:w="108" w:type="dxa"/>
            </w:tcMar>
            <w:vAlign w:val="center"/>
          </w:tcPr>
          <w:p w14:paraId="0EDCB5AD">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综合评价（</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58E493B1">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的商业信誉、履约服务能力、供货能力、用户好评等进行综合评审：优秀的得</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中等的得3分，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差的得1分，</w:t>
            </w:r>
            <w:r>
              <w:rPr>
                <w:rFonts w:hint="eastAsia" w:ascii="宋体" w:hAnsi="宋体" w:eastAsia="宋体" w:cs="Times New Roman"/>
                <w:kern w:val="2"/>
                <w:sz w:val="21"/>
                <w:szCs w:val="21"/>
                <w:lang w:val="en-US" w:bidi="ar-SA"/>
              </w:rPr>
              <w:t>未提供的不得分。</w:t>
            </w:r>
          </w:p>
        </w:tc>
      </w:tr>
      <w:tr w14:paraId="3824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3" w:hRule="atLeast"/>
          <w:jc w:val="center"/>
        </w:trPr>
        <w:tc>
          <w:tcPr>
            <w:tcW w:w="596" w:type="dxa"/>
            <w:noWrap w:val="0"/>
            <w:tcMar>
              <w:top w:w="0" w:type="dxa"/>
              <w:left w:w="108" w:type="dxa"/>
              <w:bottom w:w="0" w:type="dxa"/>
              <w:right w:w="108" w:type="dxa"/>
            </w:tcMar>
            <w:vAlign w:val="center"/>
          </w:tcPr>
          <w:p w14:paraId="41052288">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w:t>
            </w:r>
          </w:p>
        </w:tc>
        <w:tc>
          <w:tcPr>
            <w:tcW w:w="2750" w:type="dxa"/>
            <w:noWrap w:val="0"/>
            <w:tcMar>
              <w:top w:w="0" w:type="dxa"/>
              <w:left w:w="108" w:type="dxa"/>
              <w:bottom w:w="0" w:type="dxa"/>
              <w:right w:w="108" w:type="dxa"/>
            </w:tcMar>
            <w:vAlign w:val="center"/>
          </w:tcPr>
          <w:p w14:paraId="7D98705B">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所投产品的兼容性/一致性评价（</w:t>
            </w:r>
            <w:r>
              <w:rPr>
                <w:rFonts w:hint="eastAsia" w:ascii="宋体" w:hAnsi="宋体" w:eastAsia="宋体" w:cs="Times New Roman"/>
                <w:kern w:val="2"/>
                <w:sz w:val="21"/>
                <w:szCs w:val="21"/>
                <w:lang w:val="en-US" w:eastAsia="zh-CN" w:bidi="ar-SA"/>
              </w:rPr>
              <w:t>10</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200F087E">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所投部位涉及品牌与</w:t>
            </w:r>
            <w:r>
              <w:rPr>
                <w:rFonts w:hint="eastAsia" w:ascii="宋体" w:hAnsi="宋体" w:eastAsia="宋体" w:cs="Times New Roman"/>
                <w:kern w:val="2"/>
                <w:sz w:val="21"/>
                <w:szCs w:val="21"/>
                <w:lang w:val="en-US" w:eastAsia="zh-CN" w:bidi="ar-SA"/>
              </w:rPr>
              <w:t>采购人</w:t>
            </w:r>
            <w:r>
              <w:rPr>
                <w:rFonts w:hint="eastAsia" w:ascii="宋体" w:hAnsi="宋体" w:eastAsia="宋体" w:cs="Times New Roman"/>
                <w:kern w:val="2"/>
                <w:sz w:val="21"/>
                <w:szCs w:val="21"/>
                <w:lang w:val="en-US" w:bidi="ar-SA"/>
              </w:rPr>
              <w:t>现使用产品品牌的一致性或兼容性进行综合评价。优秀的得</w:t>
            </w:r>
            <w:r>
              <w:rPr>
                <w:rFonts w:hint="eastAsia" w:ascii="宋体" w:hAnsi="宋体" w:eastAsia="宋体" w:cs="Times New Roman"/>
                <w:kern w:val="2"/>
                <w:sz w:val="21"/>
                <w:szCs w:val="21"/>
                <w:lang w:val="en-US" w:eastAsia="zh-CN" w:bidi="ar-SA"/>
              </w:rPr>
              <w:t>10</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8</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中等的得6分，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差的得2分，</w:t>
            </w:r>
            <w:r>
              <w:rPr>
                <w:rFonts w:hint="eastAsia" w:ascii="宋体" w:hAnsi="宋体" w:eastAsia="宋体" w:cs="Times New Roman"/>
                <w:kern w:val="2"/>
                <w:sz w:val="21"/>
                <w:szCs w:val="21"/>
                <w:lang w:val="en-US" w:bidi="ar-SA"/>
              </w:rPr>
              <w:t>未提供的不得分。</w:t>
            </w:r>
          </w:p>
          <w:p w14:paraId="494D84D7">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注：根据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所投部位涉及品牌进行评审，如所投部位产品品牌与现用配件品牌不一致，还须提供证明兼容性的材料</w:t>
            </w:r>
            <w:r>
              <w:rPr>
                <w:rFonts w:hint="eastAsia" w:ascii="宋体" w:hAnsi="宋体" w:eastAsia="宋体" w:cs="Times New Roman"/>
                <w:kern w:val="2"/>
                <w:sz w:val="21"/>
                <w:szCs w:val="21"/>
                <w:lang w:val="en-US" w:eastAsia="zh-CN" w:bidi="ar-SA"/>
              </w:rPr>
              <w:t>（如兼容性分析报告、类似案例等）</w:t>
            </w:r>
            <w:r>
              <w:rPr>
                <w:rFonts w:hint="eastAsia" w:ascii="宋体" w:hAnsi="宋体" w:eastAsia="宋体" w:cs="Times New Roman"/>
                <w:kern w:val="2"/>
                <w:sz w:val="21"/>
                <w:szCs w:val="21"/>
                <w:lang w:val="en-US" w:bidi="ar-SA"/>
              </w:rPr>
              <w:t>，由</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自行提供。</w:t>
            </w:r>
          </w:p>
        </w:tc>
      </w:tr>
      <w:tr w14:paraId="703D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6" w:hRule="atLeast"/>
          <w:jc w:val="center"/>
        </w:trPr>
        <w:tc>
          <w:tcPr>
            <w:tcW w:w="596" w:type="dxa"/>
            <w:noWrap w:val="0"/>
            <w:tcMar>
              <w:top w:w="0" w:type="dxa"/>
              <w:left w:w="108" w:type="dxa"/>
              <w:bottom w:w="0" w:type="dxa"/>
              <w:right w:w="108" w:type="dxa"/>
            </w:tcMar>
            <w:vAlign w:val="center"/>
          </w:tcPr>
          <w:p w14:paraId="6D27D2EB">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w:t>
            </w:r>
          </w:p>
        </w:tc>
        <w:tc>
          <w:tcPr>
            <w:tcW w:w="2750" w:type="dxa"/>
            <w:noWrap w:val="0"/>
            <w:tcMar>
              <w:top w:w="0" w:type="dxa"/>
              <w:left w:w="108" w:type="dxa"/>
              <w:bottom w:w="0" w:type="dxa"/>
              <w:right w:w="108" w:type="dxa"/>
            </w:tcMar>
            <w:vAlign w:val="center"/>
          </w:tcPr>
          <w:p w14:paraId="6386E291">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售后服务（5分）</w:t>
            </w:r>
          </w:p>
        </w:tc>
        <w:tc>
          <w:tcPr>
            <w:tcW w:w="6113" w:type="dxa"/>
            <w:noWrap w:val="0"/>
            <w:tcMar>
              <w:top w:w="0" w:type="dxa"/>
              <w:left w:w="108" w:type="dxa"/>
              <w:bottom w:w="0" w:type="dxa"/>
              <w:right w:w="108" w:type="dxa"/>
            </w:tcMar>
            <w:vAlign w:val="center"/>
          </w:tcPr>
          <w:p w14:paraId="41347FBB">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的售后服务措施：售后服务人员配备、售后响应时间、定期回访、免费培训、产品的维护服务、技术支持、三包服务、质量检测、质量索赔等内容的详细、对各</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所提供的售后服务体系与方案进行综合横向比较评定，优秀的得</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中等的得3分，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差的得1分，</w:t>
            </w:r>
            <w:r>
              <w:rPr>
                <w:rFonts w:hint="eastAsia" w:ascii="宋体" w:hAnsi="宋体" w:eastAsia="宋体" w:cs="Times New Roman"/>
                <w:kern w:val="2"/>
                <w:sz w:val="21"/>
                <w:szCs w:val="21"/>
                <w:lang w:val="en-US" w:bidi="ar-SA"/>
              </w:rPr>
              <w:t>未提供的不得分。</w:t>
            </w:r>
          </w:p>
        </w:tc>
      </w:tr>
      <w:tr w14:paraId="41A1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596" w:type="dxa"/>
            <w:noWrap w:val="0"/>
            <w:tcMar>
              <w:top w:w="0" w:type="dxa"/>
              <w:left w:w="108" w:type="dxa"/>
              <w:bottom w:w="0" w:type="dxa"/>
              <w:right w:w="108" w:type="dxa"/>
            </w:tcMar>
            <w:vAlign w:val="center"/>
          </w:tcPr>
          <w:p w14:paraId="77DDC80E">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w:t>
            </w:r>
          </w:p>
        </w:tc>
        <w:tc>
          <w:tcPr>
            <w:tcW w:w="2750" w:type="dxa"/>
            <w:noWrap w:val="0"/>
            <w:tcMar>
              <w:top w:w="0" w:type="dxa"/>
              <w:left w:w="108" w:type="dxa"/>
              <w:bottom w:w="0" w:type="dxa"/>
              <w:right w:w="108" w:type="dxa"/>
            </w:tcMar>
            <w:vAlign w:val="center"/>
          </w:tcPr>
          <w:p w14:paraId="562CD077">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质保期（</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3FDE74D2">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评标委员会根据投标</w:t>
            </w:r>
            <w:r>
              <w:rPr>
                <w:rFonts w:hint="eastAsia" w:ascii="宋体" w:hAnsi="宋体" w:eastAsia="宋体" w:cs="Times New Roman"/>
                <w:kern w:val="2"/>
                <w:sz w:val="21"/>
                <w:szCs w:val="21"/>
                <w:lang w:val="en-US" w:eastAsia="zh-CN" w:bidi="ar-SA"/>
              </w:rPr>
              <w:t>人</w:t>
            </w:r>
            <w:r>
              <w:rPr>
                <w:rFonts w:hint="eastAsia" w:ascii="宋体" w:hAnsi="宋体" w:eastAsia="宋体" w:cs="Times New Roman"/>
                <w:kern w:val="2"/>
                <w:sz w:val="21"/>
                <w:szCs w:val="21"/>
                <w:lang w:val="en-US" w:bidi="ar-SA"/>
              </w:rPr>
              <w:t>提供的配件质保期横向比较，</w:t>
            </w:r>
            <w:r>
              <w:rPr>
                <w:rFonts w:hint="default" w:ascii="宋体" w:hAnsi="宋体" w:eastAsia="宋体" w:cs="Times New Roman"/>
                <w:kern w:val="2"/>
                <w:sz w:val="21"/>
                <w:szCs w:val="21"/>
                <w:lang w:val="en-US" w:bidi="ar-SA"/>
              </w:rPr>
              <w:t>按照质保时长由长到短依次排名，第一名：</w:t>
            </w:r>
            <w:r>
              <w:rPr>
                <w:rFonts w:hint="eastAsia" w:ascii="宋体" w:hAnsi="宋体" w:eastAsia="宋体" w:cs="Times New Roman"/>
                <w:kern w:val="2"/>
                <w:sz w:val="21"/>
                <w:szCs w:val="21"/>
                <w:lang w:val="en-US" w:eastAsia="zh-CN" w:bidi="ar-SA"/>
              </w:rPr>
              <w:t>5</w:t>
            </w:r>
            <w:r>
              <w:rPr>
                <w:rFonts w:hint="default" w:ascii="宋体" w:hAnsi="宋体" w:eastAsia="宋体" w:cs="Times New Roman"/>
                <w:kern w:val="2"/>
                <w:sz w:val="21"/>
                <w:szCs w:val="21"/>
                <w:lang w:val="en-US" w:bidi="ar-SA"/>
              </w:rPr>
              <w:t>分，第二名：</w:t>
            </w:r>
            <w:r>
              <w:rPr>
                <w:rFonts w:hint="eastAsia" w:ascii="宋体" w:hAnsi="宋体" w:eastAsia="宋体" w:cs="Times New Roman"/>
                <w:kern w:val="2"/>
                <w:sz w:val="21"/>
                <w:szCs w:val="21"/>
                <w:lang w:val="en-US" w:eastAsia="zh-CN" w:bidi="ar-SA"/>
              </w:rPr>
              <w:t>4</w:t>
            </w:r>
            <w:r>
              <w:rPr>
                <w:rFonts w:hint="default" w:ascii="宋体" w:hAnsi="宋体" w:eastAsia="宋体" w:cs="Times New Roman"/>
                <w:kern w:val="2"/>
                <w:sz w:val="21"/>
                <w:szCs w:val="21"/>
                <w:lang w:val="en-US" w:bidi="ar-SA"/>
              </w:rPr>
              <w:t>分，第三名：</w:t>
            </w:r>
            <w:r>
              <w:rPr>
                <w:rFonts w:hint="eastAsia" w:ascii="宋体" w:hAnsi="宋体" w:eastAsia="宋体" w:cs="Times New Roman"/>
                <w:kern w:val="2"/>
                <w:sz w:val="21"/>
                <w:szCs w:val="21"/>
                <w:lang w:val="en-US" w:eastAsia="zh-CN" w:bidi="ar-SA"/>
              </w:rPr>
              <w:t>3</w:t>
            </w:r>
            <w:r>
              <w:rPr>
                <w:rFonts w:hint="default" w:ascii="宋体" w:hAnsi="宋体" w:eastAsia="宋体" w:cs="Times New Roman"/>
                <w:kern w:val="2"/>
                <w:sz w:val="21"/>
                <w:szCs w:val="21"/>
                <w:lang w:val="en-US" w:bidi="ar-SA"/>
              </w:rPr>
              <w:t>分，第四名：</w:t>
            </w:r>
            <w:r>
              <w:rPr>
                <w:rFonts w:hint="eastAsia" w:ascii="宋体" w:hAnsi="宋体" w:eastAsia="宋体" w:cs="Times New Roman"/>
                <w:kern w:val="2"/>
                <w:sz w:val="21"/>
                <w:szCs w:val="21"/>
                <w:lang w:val="en-US" w:eastAsia="zh-CN" w:bidi="ar-SA"/>
              </w:rPr>
              <w:t>2</w:t>
            </w:r>
            <w:r>
              <w:rPr>
                <w:rFonts w:hint="default"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bidi="ar-SA"/>
              </w:rPr>
              <w:t>，</w:t>
            </w:r>
            <w:r>
              <w:rPr>
                <w:rFonts w:hint="eastAsia" w:ascii="宋体" w:hAnsi="宋体" w:eastAsia="宋体" w:cs="Times New Roman"/>
                <w:kern w:val="2"/>
                <w:sz w:val="21"/>
                <w:szCs w:val="21"/>
                <w:lang w:val="en-US" w:eastAsia="zh-CN" w:bidi="ar-SA"/>
              </w:rPr>
              <w:t>第五名及以后：1分，</w:t>
            </w:r>
            <w:r>
              <w:rPr>
                <w:rFonts w:hint="eastAsia" w:ascii="宋体" w:hAnsi="宋体" w:eastAsia="宋体" w:cs="Times New Roman"/>
                <w:kern w:val="2"/>
                <w:sz w:val="21"/>
                <w:szCs w:val="21"/>
                <w:lang w:val="en-US" w:bidi="ar-SA"/>
              </w:rPr>
              <w:t>未提供的不得分。</w:t>
            </w:r>
          </w:p>
        </w:tc>
      </w:tr>
      <w:tr w14:paraId="79A8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4" w:hRule="atLeast"/>
          <w:jc w:val="center"/>
        </w:trPr>
        <w:tc>
          <w:tcPr>
            <w:tcW w:w="596" w:type="dxa"/>
            <w:noWrap w:val="0"/>
            <w:tcMar>
              <w:top w:w="0" w:type="dxa"/>
              <w:left w:w="108" w:type="dxa"/>
              <w:bottom w:w="0" w:type="dxa"/>
              <w:right w:w="108" w:type="dxa"/>
            </w:tcMar>
            <w:vAlign w:val="center"/>
          </w:tcPr>
          <w:p w14:paraId="7DC3A063">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w:t>
            </w:r>
          </w:p>
        </w:tc>
        <w:tc>
          <w:tcPr>
            <w:tcW w:w="2750" w:type="dxa"/>
            <w:noWrap w:val="0"/>
            <w:tcMar>
              <w:top w:w="0" w:type="dxa"/>
              <w:left w:w="108" w:type="dxa"/>
              <w:bottom w:w="0" w:type="dxa"/>
              <w:right w:w="108" w:type="dxa"/>
            </w:tcMar>
            <w:vAlign w:val="center"/>
          </w:tcPr>
          <w:p w14:paraId="4ABA484F">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项目应急方案（</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303F4E3E">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承诺接到采购人紧急需求后：4小时内送达指定地点的，得</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分；12小时内送达的，得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分；24小时内送达的，得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分；超过24小时或未提供承诺的，不得分。提供承诺书（格式自拟），加盖公章。</w:t>
            </w:r>
          </w:p>
        </w:tc>
      </w:tr>
      <w:tr w14:paraId="0E8F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7" w:hRule="atLeast"/>
          <w:jc w:val="center"/>
        </w:trPr>
        <w:tc>
          <w:tcPr>
            <w:tcW w:w="596" w:type="dxa"/>
            <w:noWrap w:val="0"/>
            <w:tcMar>
              <w:top w:w="0" w:type="dxa"/>
              <w:left w:w="108" w:type="dxa"/>
              <w:bottom w:w="0" w:type="dxa"/>
              <w:right w:w="108" w:type="dxa"/>
            </w:tcMar>
            <w:vAlign w:val="center"/>
          </w:tcPr>
          <w:p w14:paraId="27BA2BE4">
            <w:pPr>
              <w:pStyle w:val="19"/>
              <w:adjustRightInd w:val="0"/>
              <w:snapToGrid w:val="0"/>
              <w:ind w:left="0" w:right="0" w:firstLine="0"/>
              <w:jc w:val="center"/>
              <w:rPr>
                <w:rFonts w:hint="eastAsia" w:ascii="宋体" w:hAnsi="宋体" w:eastAsia="方正仿宋_GBK" w:cs="Times New Roman"/>
                <w:kern w:val="2"/>
                <w:sz w:val="21"/>
                <w:szCs w:val="21"/>
                <w:lang w:val="en-US" w:eastAsia="zh-CN" w:bidi="ar-SA"/>
              </w:rPr>
            </w:pPr>
            <w:r>
              <w:rPr>
                <w:rFonts w:hint="eastAsia" w:ascii="宋体" w:hAnsi="宋体" w:eastAsia="宋体" w:cs="Times New Roman"/>
                <w:kern w:val="2"/>
                <w:sz w:val="21"/>
                <w:szCs w:val="21"/>
                <w:lang w:val="en-US" w:eastAsia="zh-CN" w:bidi="ar-SA"/>
              </w:rPr>
              <w:t>8</w:t>
            </w:r>
          </w:p>
        </w:tc>
        <w:tc>
          <w:tcPr>
            <w:tcW w:w="2750" w:type="dxa"/>
            <w:noWrap w:val="0"/>
            <w:tcMar>
              <w:top w:w="0" w:type="dxa"/>
              <w:left w:w="108" w:type="dxa"/>
              <w:bottom w:w="0" w:type="dxa"/>
              <w:right w:w="108" w:type="dxa"/>
            </w:tcMar>
            <w:vAlign w:val="center"/>
          </w:tcPr>
          <w:p w14:paraId="2ABE3548">
            <w:pPr>
              <w:pStyle w:val="19"/>
              <w:adjustRightInd w:val="0"/>
              <w:snapToGrid w:val="0"/>
              <w:ind w:left="0" w:right="0" w:firstLine="0"/>
              <w:jc w:val="left"/>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结算周期（</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790BCA88">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根据各</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结算周期（必须为整月）进行打分：6个月及以上的得</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4～5个月</w:t>
            </w:r>
            <w:r>
              <w:rPr>
                <w:rFonts w:hint="eastAsia" w:ascii="宋体" w:hAnsi="宋体" w:eastAsia="宋体" w:cs="Times New Roman"/>
                <w:kern w:val="2"/>
                <w:sz w:val="21"/>
                <w:szCs w:val="21"/>
                <w:lang w:val="en-US" w:bidi="ar-SA"/>
              </w:rPr>
              <w:t>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分；3个月的得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分；3个月以下的不得分。提供承诺书（格式自拟），加盖公章。</w:t>
            </w:r>
          </w:p>
        </w:tc>
      </w:tr>
      <w:tr w14:paraId="5DFE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596" w:type="dxa"/>
            <w:noWrap w:val="0"/>
            <w:tcMar>
              <w:top w:w="0" w:type="dxa"/>
              <w:left w:w="108" w:type="dxa"/>
              <w:bottom w:w="0" w:type="dxa"/>
              <w:right w:w="108" w:type="dxa"/>
            </w:tcMar>
            <w:vAlign w:val="center"/>
          </w:tcPr>
          <w:p w14:paraId="496C1ECF">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9</w:t>
            </w:r>
          </w:p>
        </w:tc>
        <w:tc>
          <w:tcPr>
            <w:tcW w:w="2750" w:type="dxa"/>
            <w:noWrap w:val="0"/>
            <w:tcMar>
              <w:top w:w="0" w:type="dxa"/>
              <w:left w:w="108" w:type="dxa"/>
              <w:bottom w:w="0" w:type="dxa"/>
              <w:right w:w="108" w:type="dxa"/>
            </w:tcMar>
            <w:vAlign w:val="center"/>
          </w:tcPr>
          <w:p w14:paraId="04BD9A32">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所投项目评分（</w:t>
            </w:r>
            <w:r>
              <w:rPr>
                <w:rFonts w:hint="eastAsia" w:ascii="宋体" w:hAnsi="宋体" w:eastAsia="宋体" w:cs="Times New Roman"/>
                <w:kern w:val="2"/>
                <w:sz w:val="21"/>
                <w:szCs w:val="21"/>
                <w:lang w:val="en-US" w:eastAsia="zh-CN" w:bidi="ar-SA"/>
              </w:rPr>
              <w:t>50</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4BEFFC13">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所投汽配部位项目按照总成件、重点部位、安全零件、组成配件、相关附件等报价评审：</w:t>
            </w:r>
          </w:p>
          <w:p w14:paraId="23B5A8FC">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响应</w:t>
            </w:r>
            <w:r>
              <w:rPr>
                <w:rFonts w:hint="eastAsia" w:ascii="宋体" w:hAnsi="宋体" w:eastAsia="宋体" w:cs="Times New Roman"/>
                <w:kern w:val="2"/>
                <w:sz w:val="21"/>
                <w:szCs w:val="21"/>
                <w:lang w:val="en-US" w:eastAsia="zh-CN" w:bidi="ar-SA"/>
              </w:rPr>
              <w:t>采购人</w:t>
            </w:r>
            <w:r>
              <w:rPr>
                <w:rFonts w:hint="eastAsia" w:ascii="宋体" w:hAnsi="宋体" w:eastAsia="宋体" w:cs="Times New Roman"/>
                <w:kern w:val="2"/>
                <w:sz w:val="21"/>
                <w:szCs w:val="21"/>
                <w:lang w:val="en-US" w:bidi="ar-SA"/>
              </w:rPr>
              <w:t>配件报价、品种、品牌，按照</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提供的与其他供应商签订的有效合同中价格、品牌、品种与本单位的匹配度进行横向比较。</w:t>
            </w:r>
          </w:p>
          <w:p w14:paraId="0F886C18">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①每项分类配件的种类越细打分越高。优秀的得</w:t>
            </w:r>
            <w:r>
              <w:rPr>
                <w:rFonts w:hint="eastAsia" w:ascii="宋体" w:hAnsi="宋体" w:eastAsia="宋体" w:cs="Times New Roman"/>
                <w:kern w:val="2"/>
                <w:sz w:val="21"/>
                <w:szCs w:val="21"/>
                <w:lang w:val="en-US" w:eastAsia="zh-CN" w:bidi="ar-SA"/>
              </w:rPr>
              <w:t>20</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16</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中等的得12分，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8</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差的得4分，</w:t>
            </w:r>
            <w:r>
              <w:rPr>
                <w:rFonts w:hint="eastAsia" w:ascii="宋体" w:hAnsi="宋体" w:eastAsia="宋体" w:cs="Times New Roman"/>
                <w:kern w:val="2"/>
                <w:sz w:val="21"/>
                <w:szCs w:val="21"/>
                <w:lang w:val="en-US" w:bidi="ar-SA"/>
              </w:rPr>
              <w:t>未提供的不得分。</w:t>
            </w:r>
          </w:p>
          <w:p w14:paraId="76BF28A8">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②每项单价报价单价越低、打分越高。优秀的得</w:t>
            </w:r>
            <w:r>
              <w:rPr>
                <w:rFonts w:hint="eastAsia" w:ascii="宋体" w:hAnsi="宋体" w:eastAsia="宋体" w:cs="Times New Roman"/>
                <w:kern w:val="2"/>
                <w:sz w:val="21"/>
                <w:szCs w:val="21"/>
                <w:lang w:val="en-US" w:eastAsia="zh-CN" w:bidi="ar-SA"/>
              </w:rPr>
              <w:t>30</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24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中等的得18分，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12</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差的得6分，</w:t>
            </w:r>
            <w:r>
              <w:rPr>
                <w:rFonts w:hint="eastAsia" w:ascii="宋体" w:hAnsi="宋体" w:eastAsia="宋体" w:cs="Times New Roman"/>
                <w:kern w:val="2"/>
                <w:sz w:val="21"/>
                <w:szCs w:val="21"/>
                <w:lang w:val="en-US" w:bidi="ar-SA"/>
              </w:rPr>
              <w:t>未提供的不得分。</w:t>
            </w:r>
          </w:p>
          <w:p w14:paraId="1DD432E1">
            <w:pPr>
              <w:pStyle w:val="19"/>
              <w:adjustRightInd w:val="0"/>
              <w:snapToGrid w:val="0"/>
              <w:rPr>
                <w:rFonts w:hint="eastAsia" w:ascii="宋体" w:hAnsi="宋体" w:eastAsia="宋体"/>
                <w:kern w:val="2"/>
                <w:sz w:val="21"/>
                <w:szCs w:val="21"/>
              </w:rPr>
            </w:pPr>
            <w:r>
              <w:rPr>
                <w:rFonts w:hint="eastAsia" w:ascii="宋体" w:hAnsi="宋体" w:eastAsia="宋体"/>
                <w:kern w:val="2"/>
                <w:sz w:val="21"/>
                <w:szCs w:val="21"/>
              </w:rPr>
              <w:t>注：投标</w:t>
            </w:r>
            <w:r>
              <w:rPr>
                <w:rFonts w:hint="eastAsia" w:ascii="宋体" w:hAnsi="宋体" w:eastAsia="宋体"/>
                <w:kern w:val="2"/>
                <w:sz w:val="21"/>
                <w:szCs w:val="21"/>
                <w:lang w:val="en-US" w:eastAsia="zh-CN"/>
              </w:rPr>
              <w:t>人</w:t>
            </w:r>
            <w:r>
              <w:rPr>
                <w:rFonts w:hint="eastAsia" w:ascii="宋体" w:hAnsi="宋体" w:eastAsia="宋体"/>
                <w:kern w:val="2"/>
                <w:sz w:val="21"/>
                <w:szCs w:val="21"/>
              </w:rPr>
              <w:t>提供的与其他供应商签订的有效合同如对配件分类不明确的可参考</w:t>
            </w:r>
            <w:r>
              <w:rPr>
                <w:rFonts w:hint="eastAsia" w:ascii="宋体" w:hAnsi="宋体" w:eastAsia="宋体"/>
                <w:kern w:val="2"/>
                <w:sz w:val="21"/>
                <w:szCs w:val="21"/>
                <w:lang w:val="en-US" w:eastAsia="zh-CN"/>
              </w:rPr>
              <w:t>投标</w:t>
            </w:r>
            <w:r>
              <w:rPr>
                <w:rFonts w:hint="eastAsia" w:ascii="宋体" w:hAnsi="宋体" w:eastAsia="宋体"/>
                <w:kern w:val="2"/>
                <w:sz w:val="21"/>
                <w:szCs w:val="21"/>
              </w:rPr>
              <w:t>提供的样表作为附件提供。</w:t>
            </w:r>
          </w:p>
        </w:tc>
      </w:tr>
    </w:tbl>
    <w:p w14:paraId="6A54CA63">
      <w:pPr>
        <w:adjustRightInd w:val="0"/>
        <w:snapToGrid w:val="0"/>
        <w:spacing w:line="36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五、</w:t>
      </w:r>
      <w:r>
        <w:rPr>
          <w:rFonts w:ascii="宋体" w:hAnsi="宋体"/>
          <w:b/>
          <w:sz w:val="24"/>
        </w:rPr>
        <w:t>中标结果</w:t>
      </w:r>
      <w:r>
        <w:rPr>
          <w:rFonts w:hint="eastAsia" w:ascii="宋体" w:hAnsi="宋体"/>
          <w:b/>
          <w:sz w:val="24"/>
          <w:lang w:val="en-US" w:eastAsia="zh-CN"/>
        </w:rPr>
        <w:t>公示</w:t>
      </w:r>
    </w:p>
    <w:p w14:paraId="27A8EF63">
      <w:pPr>
        <w:adjustRightInd w:val="0"/>
        <w:snapToGrid w:val="0"/>
        <w:spacing w:line="360" w:lineRule="auto"/>
        <w:ind w:firstLine="480" w:firstLineChars="200"/>
        <w:rPr>
          <w:rFonts w:ascii="宋体" w:hAnsi="宋体"/>
          <w:sz w:val="24"/>
        </w:rPr>
      </w:pPr>
      <w:r>
        <w:rPr>
          <w:rFonts w:ascii="宋体" w:hAnsi="宋体"/>
          <w:sz w:val="24"/>
        </w:rPr>
        <w:t>自确定中标人之日起2个工作日内，在</w:t>
      </w:r>
      <w:r>
        <w:rPr>
          <w:rFonts w:hint="eastAsia" w:ascii="宋体" w:hAnsi="宋体"/>
          <w:sz w:val="24"/>
          <w:lang w:eastAsia="zh-CN"/>
        </w:rPr>
        <w:t>南通轨道集团官网（https://www.ntrailway.com/）</w:t>
      </w:r>
      <w:r>
        <w:rPr>
          <w:rFonts w:hint="eastAsia" w:ascii="宋体" w:hAnsi="宋体"/>
          <w:sz w:val="24"/>
          <w:lang w:val="en-US" w:eastAsia="zh-CN"/>
        </w:rPr>
        <w:t>发布</w:t>
      </w:r>
      <w:r>
        <w:rPr>
          <w:rFonts w:ascii="宋体" w:hAnsi="宋体"/>
          <w:sz w:val="24"/>
        </w:rPr>
        <w:t>中标</w:t>
      </w:r>
      <w:r>
        <w:rPr>
          <w:rFonts w:hint="eastAsia" w:ascii="宋体" w:hAnsi="宋体"/>
          <w:sz w:val="24"/>
          <w:lang w:val="en-US" w:eastAsia="zh-CN"/>
        </w:rPr>
        <w:t>候选人公示</w:t>
      </w:r>
      <w:r>
        <w:rPr>
          <w:rFonts w:ascii="宋体" w:hAnsi="宋体"/>
          <w:sz w:val="24"/>
        </w:rPr>
        <w:t>，公</w:t>
      </w:r>
      <w:r>
        <w:rPr>
          <w:rFonts w:hint="eastAsia" w:ascii="宋体" w:hAnsi="宋体"/>
          <w:sz w:val="24"/>
          <w:lang w:val="en-US" w:eastAsia="zh-CN"/>
        </w:rPr>
        <w:t>示</w:t>
      </w:r>
      <w:r>
        <w:rPr>
          <w:rFonts w:ascii="宋体" w:hAnsi="宋体"/>
          <w:sz w:val="24"/>
        </w:rPr>
        <w:t>期限为</w:t>
      </w:r>
      <w:r>
        <w:rPr>
          <w:rFonts w:hint="eastAsia" w:ascii="宋体" w:hAnsi="宋体"/>
          <w:sz w:val="24"/>
          <w:lang w:val="en-US" w:eastAsia="zh-CN"/>
        </w:rPr>
        <w:t>3日历天</w:t>
      </w:r>
      <w:r>
        <w:rPr>
          <w:rFonts w:ascii="宋体" w:hAnsi="宋体"/>
          <w:sz w:val="24"/>
        </w:rPr>
        <w:t>。</w:t>
      </w:r>
    </w:p>
    <w:p w14:paraId="300B9589">
      <w:pPr>
        <w:adjustRightInd w:val="0"/>
        <w:snapToGrid w:val="0"/>
        <w:spacing w:line="360" w:lineRule="auto"/>
        <w:ind w:firstLine="482" w:firstLineChars="200"/>
        <w:rPr>
          <w:rFonts w:ascii="宋体" w:hAnsi="宋体"/>
          <w:b/>
          <w:bCs/>
          <w:sz w:val="24"/>
        </w:rPr>
      </w:pPr>
      <w:r>
        <w:rPr>
          <w:rFonts w:hint="eastAsia" w:ascii="宋体" w:hAnsi="宋体"/>
          <w:b/>
          <w:sz w:val="24"/>
          <w:lang w:val="en-US" w:eastAsia="zh-CN"/>
        </w:rPr>
        <w:t>六、</w:t>
      </w:r>
      <w:r>
        <w:rPr>
          <w:rFonts w:ascii="宋体" w:hAnsi="宋体"/>
          <w:b/>
          <w:bCs/>
          <w:sz w:val="24"/>
        </w:rPr>
        <w:t>发放中标通知书</w:t>
      </w:r>
    </w:p>
    <w:p w14:paraId="0F26148E">
      <w:pPr>
        <w:adjustRightInd w:val="0"/>
        <w:snapToGrid w:val="0"/>
        <w:spacing w:line="360" w:lineRule="auto"/>
        <w:ind w:firstLine="480" w:firstLineChars="200"/>
        <w:rPr>
          <w:rFonts w:ascii="宋体" w:hAnsi="宋体"/>
          <w:bCs w:val="0"/>
          <w:sz w:val="24"/>
        </w:rPr>
      </w:pPr>
      <w:r>
        <w:rPr>
          <w:rFonts w:hint="default" w:ascii="宋体" w:hAnsi="宋体"/>
          <w:sz w:val="24"/>
          <w:lang w:val="en-US" w:eastAsia="zh-CN"/>
        </w:rPr>
        <w:t>公示结束无质疑</w:t>
      </w:r>
      <w:r>
        <w:rPr>
          <w:rFonts w:ascii="宋体" w:hAnsi="宋体"/>
          <w:sz w:val="24"/>
        </w:rPr>
        <w:t>，采购</w:t>
      </w:r>
      <w:r>
        <w:rPr>
          <w:rFonts w:hint="eastAsia" w:ascii="宋体" w:hAnsi="宋体"/>
          <w:sz w:val="24"/>
        </w:rPr>
        <w:t>人</w:t>
      </w:r>
      <w:r>
        <w:rPr>
          <w:rFonts w:ascii="宋体" w:hAnsi="宋体"/>
          <w:bCs w:val="0"/>
          <w:sz w:val="24"/>
        </w:rPr>
        <w:t>向</w:t>
      </w:r>
      <w:r>
        <w:rPr>
          <w:rFonts w:hint="default" w:ascii="宋体" w:hAnsi="宋体"/>
          <w:bCs w:val="0"/>
          <w:sz w:val="24"/>
        </w:rPr>
        <w:t>中标人</w:t>
      </w:r>
      <w:r>
        <w:rPr>
          <w:rFonts w:ascii="宋体" w:hAnsi="宋体"/>
          <w:bCs w:val="0"/>
          <w:sz w:val="24"/>
        </w:rPr>
        <w:t>发放中标通知书</w:t>
      </w:r>
      <w:r>
        <w:rPr>
          <w:rFonts w:hint="default" w:ascii="宋体" w:hAnsi="宋体"/>
          <w:bCs w:val="0"/>
          <w:sz w:val="24"/>
        </w:rPr>
        <w:t>。</w:t>
      </w:r>
    </w:p>
    <w:p w14:paraId="110B01A3">
      <w:pPr>
        <w:adjustRightInd w:val="0"/>
        <w:snapToGrid w:val="0"/>
        <w:spacing w:line="360" w:lineRule="auto"/>
        <w:ind w:firstLine="480" w:firstLineChars="200"/>
      </w:pPr>
      <w:r>
        <w:rPr>
          <w:rFonts w:ascii="宋体" w:hAnsi="宋体"/>
          <w:sz w:val="24"/>
        </w:rPr>
        <w:t>中标通知书发出后，采购人不得违法改变中标结果，</w:t>
      </w:r>
      <w:r>
        <w:rPr>
          <w:rFonts w:hint="eastAsia" w:ascii="宋体" w:hAnsi="宋体"/>
          <w:sz w:val="24"/>
        </w:rPr>
        <w:t>中标人</w:t>
      </w:r>
      <w:r>
        <w:rPr>
          <w:rFonts w:ascii="宋体" w:hAnsi="宋体"/>
          <w:sz w:val="24"/>
        </w:rPr>
        <w:t>无正当理由不得放弃中标。</w:t>
      </w:r>
    </w:p>
    <w:p w14:paraId="35562929">
      <w:pPr>
        <w:adjustRightInd w:val="0"/>
        <w:snapToGrid w:val="0"/>
        <w:spacing w:line="360" w:lineRule="auto"/>
        <w:ind w:firstLine="480" w:firstLineChars="200"/>
        <w:jc w:val="left"/>
        <w:outlineLvl w:val="9"/>
        <w:rPr>
          <w:rFonts w:hint="default" w:ascii="宋体" w:hAnsi="宋体"/>
          <w:b w:val="0"/>
          <w:sz w:val="24"/>
          <w:szCs w:val="24"/>
        </w:rPr>
      </w:pPr>
      <w:r>
        <w:rPr>
          <w:rFonts w:hint="eastAsia" w:ascii="宋体" w:hAnsi="宋体" w:eastAsia="宋体" w:cs="Times New Roman"/>
          <w:sz w:val="24"/>
          <w:lang w:val="en-US" w:eastAsia="zh-CN"/>
        </w:rPr>
        <w:t>本项目</w:t>
      </w:r>
      <w:r>
        <w:rPr>
          <w:rFonts w:hint="default" w:ascii="宋体" w:hAnsi="宋体" w:eastAsia="宋体" w:cs="Times New Roman"/>
          <w:color w:val="auto"/>
          <w:sz w:val="24"/>
          <w:highlight w:val="none"/>
        </w:rPr>
        <w:t>中标</w:t>
      </w:r>
      <w:r>
        <w:rPr>
          <w:rFonts w:hint="eastAsia" w:ascii="宋体" w:hAnsi="宋体" w:eastAsia="宋体" w:cs="Times New Roman"/>
          <w:sz w:val="24"/>
          <w:lang w:val="en-US" w:eastAsia="zh-CN"/>
        </w:rPr>
        <w:t>人</w:t>
      </w:r>
      <w:r>
        <w:rPr>
          <w:rFonts w:hint="default" w:ascii="宋体" w:hAnsi="宋体" w:eastAsia="宋体" w:cs="Times New Roman"/>
          <w:color w:val="auto"/>
          <w:sz w:val="24"/>
          <w:highlight w:val="none"/>
        </w:rPr>
        <w:t>放弃中标，或因不可抗力提出不能履行合同，或者被查实存在影响中标结果的违法行为等情形，不符合中标条件的，招标人可以按照评标委员会提出的中标候选人名单排序依次确定其他中标候选人为中标人，招标人也可以重新招标。</w:t>
      </w:r>
    </w:p>
    <w:p w14:paraId="0C2904B7">
      <w:pPr>
        <w:adjustRightInd/>
        <w:snapToGrid/>
        <w:spacing w:line="240" w:lineRule="auto"/>
        <w:jc w:val="left"/>
        <w:outlineLvl w:val="9"/>
        <w:rPr>
          <w:rFonts w:hint="eastAsia" w:ascii="宋体" w:hAnsi="宋体"/>
          <w:bCs/>
          <w:sz w:val="36"/>
          <w:szCs w:val="36"/>
        </w:rPr>
      </w:pPr>
      <w:r>
        <w:rPr>
          <w:rFonts w:hint="eastAsia" w:ascii="宋体" w:hAnsi="宋体"/>
          <w:bCs/>
          <w:sz w:val="36"/>
          <w:szCs w:val="36"/>
        </w:rPr>
        <w:br w:type="page"/>
      </w:r>
    </w:p>
    <w:p w14:paraId="3C19A375">
      <w:pPr>
        <w:adjustRightInd w:val="0"/>
        <w:snapToGrid w:val="0"/>
        <w:spacing w:line="360" w:lineRule="auto"/>
        <w:ind w:firstLine="720" w:firstLineChars="200"/>
        <w:jc w:val="center"/>
        <w:outlineLvl w:val="9"/>
        <w:rPr>
          <w:rFonts w:ascii="宋体" w:hAnsi="宋体"/>
          <w:bCs/>
          <w:sz w:val="36"/>
          <w:szCs w:val="36"/>
        </w:rPr>
      </w:pPr>
      <w:r>
        <w:rPr>
          <w:rFonts w:hint="eastAsia" w:ascii="宋体" w:hAnsi="宋体"/>
          <w:bCs/>
          <w:sz w:val="36"/>
          <w:szCs w:val="36"/>
        </w:rPr>
        <w:t>第五部分  合同主要条款</w:t>
      </w:r>
    </w:p>
    <w:p w14:paraId="265484CD">
      <w:pPr>
        <w:adjustRightInd w:val="0"/>
        <w:snapToGrid w:val="0"/>
        <w:spacing w:line="360" w:lineRule="auto"/>
        <w:rPr>
          <w:rFonts w:ascii="宋体" w:hAnsi="宋体" w:eastAsia="宋体"/>
          <w:bCs w:val="0"/>
          <w:snapToGrid w:val="0"/>
          <w:kern w:val="0"/>
          <w:sz w:val="30"/>
          <w:szCs w:val="30"/>
        </w:rPr>
      </w:pPr>
      <w:r>
        <w:rPr>
          <w:rFonts w:hint="eastAsia" w:ascii="宋体" w:hAnsi="宋体" w:eastAsia="宋体"/>
          <w:bCs w:val="0"/>
          <w:snapToGrid w:val="0"/>
          <w:kern w:val="0"/>
          <w:sz w:val="30"/>
          <w:szCs w:val="30"/>
        </w:rPr>
        <w:t>南通市公共交通集团有限公司汽配物资类合格定点供应商征集项目</w:t>
      </w:r>
    </w:p>
    <w:p w14:paraId="40D97E8D">
      <w:pPr>
        <w:pStyle w:val="3"/>
        <w:spacing w:before="0" w:after="0" w:line="415" w:lineRule="auto"/>
        <w:jc w:val="center"/>
        <w:rPr>
          <w:rFonts w:hint="eastAsia" w:ascii="宋体" w:hAnsi="宋体" w:eastAsia="宋体"/>
          <w:bCs w:val="0"/>
          <w:snapToGrid w:val="0"/>
          <w:kern w:val="0"/>
          <w:sz w:val="30"/>
          <w:szCs w:val="30"/>
        </w:rPr>
      </w:pPr>
      <w:r>
        <w:rPr>
          <w:rFonts w:hint="eastAsia" w:ascii="宋体" w:hAnsi="宋体" w:eastAsia="宋体"/>
          <w:bCs w:val="0"/>
          <w:snapToGrid w:val="0"/>
          <w:kern w:val="0"/>
          <w:sz w:val="30"/>
          <w:szCs w:val="30"/>
        </w:rPr>
        <w:t>合同协议书</w:t>
      </w:r>
    </w:p>
    <w:p w14:paraId="2C62CF34">
      <w:pPr>
        <w:adjustRightInd w:val="0"/>
        <w:snapToGrid w:val="0"/>
        <w:spacing w:line="360" w:lineRule="auto"/>
        <w:jc w:val="left"/>
        <w:rPr>
          <w:rFonts w:ascii="宋体" w:hAnsi="宋体" w:cs="宋体"/>
          <w:sz w:val="24"/>
        </w:rPr>
      </w:pPr>
      <w:r>
        <w:rPr>
          <w:rFonts w:hint="eastAsia" w:ascii="宋体" w:hAnsi="宋体" w:cs="宋体"/>
          <w:sz w:val="24"/>
        </w:rPr>
        <w:t>需方：________________________________</w:t>
      </w:r>
    </w:p>
    <w:p w14:paraId="6747570E">
      <w:pPr>
        <w:adjustRightInd w:val="0"/>
        <w:snapToGrid w:val="0"/>
        <w:spacing w:line="360" w:lineRule="auto"/>
        <w:jc w:val="left"/>
        <w:rPr>
          <w:rFonts w:ascii="宋体" w:hAnsi="宋体" w:cs="宋体"/>
          <w:sz w:val="24"/>
        </w:rPr>
      </w:pPr>
      <w:r>
        <w:rPr>
          <w:rFonts w:hint="eastAsia" w:ascii="宋体" w:hAnsi="宋体" w:cs="宋体"/>
          <w:sz w:val="24"/>
        </w:rPr>
        <w:t>供方：________________________________</w:t>
      </w:r>
    </w:p>
    <w:p w14:paraId="75EE3EE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供、需双方根据</w:t>
      </w:r>
      <w:r>
        <w:rPr>
          <w:rFonts w:hint="eastAsia" w:ascii="宋体" w:hAnsi="宋体" w:cs="宋体"/>
          <w:sz w:val="24"/>
          <w:u w:val="single"/>
        </w:rPr>
        <w:t xml:space="preserve">    </w:t>
      </w:r>
      <w:r>
        <w:rPr>
          <w:rFonts w:hint="eastAsia" w:ascii="宋体" w:hAnsi="宋体" w:cs="宋体"/>
          <w:sz w:val="24"/>
        </w:rPr>
        <w:t>年____月____日</w:t>
      </w:r>
      <w:r>
        <w:rPr>
          <w:rFonts w:hint="eastAsia" w:ascii="宋体" w:hAnsi="宋体" w:cs="宋体"/>
          <w:sz w:val="24"/>
          <w:u w:val="single"/>
        </w:rPr>
        <w:t xml:space="preserve">            </w:t>
      </w:r>
      <w:r>
        <w:rPr>
          <w:rFonts w:hint="eastAsia" w:ascii="宋体" w:hAnsi="宋体" w:cs="宋体"/>
          <w:sz w:val="24"/>
        </w:rPr>
        <w:t>项目中标结果和</w:t>
      </w:r>
      <w:r>
        <w:rPr>
          <w:rFonts w:hint="eastAsia" w:ascii="宋体" w:hAnsi="宋体" w:cs="宋体"/>
          <w:sz w:val="24"/>
          <w:lang w:val="en-US" w:eastAsia="zh-CN"/>
        </w:rPr>
        <w:t>投标</w:t>
      </w:r>
      <w:r>
        <w:rPr>
          <w:rFonts w:hint="eastAsia" w:ascii="宋体" w:hAnsi="宋体" w:cs="宋体"/>
          <w:sz w:val="24"/>
        </w:rPr>
        <w:t>文件的要求及</w:t>
      </w:r>
      <w:r>
        <w:rPr>
          <w:rFonts w:hint="eastAsia" w:ascii="宋体" w:hAnsi="宋体" w:cs="宋体"/>
          <w:sz w:val="24"/>
          <w:lang w:val="en-US" w:eastAsia="zh-CN"/>
        </w:rPr>
        <w:t>投标人</w:t>
      </w:r>
      <w:r>
        <w:rPr>
          <w:rFonts w:hint="eastAsia" w:ascii="宋体" w:hAnsi="宋体" w:cs="宋体"/>
          <w:sz w:val="24"/>
        </w:rPr>
        <w:t>投标文件的承诺，供需双方本着平等、自愿和诚实信用的原则，订立如下供需合同。</w:t>
      </w:r>
    </w:p>
    <w:p w14:paraId="46723EB3">
      <w:pPr>
        <w:numPr>
          <w:ilvl w:val="0"/>
          <w:numId w:val="2"/>
        </w:numPr>
        <w:spacing w:line="480" w:lineRule="exact"/>
        <w:ind w:firstLine="480" w:firstLineChars="200"/>
        <w:jc w:val="left"/>
        <w:rPr>
          <w:rFonts w:hint="eastAsia" w:ascii="宋体" w:hAnsi="宋体" w:cs="宋体"/>
          <w:sz w:val="24"/>
        </w:rPr>
      </w:pPr>
      <w:r>
        <w:rPr>
          <w:rFonts w:hint="eastAsia" w:ascii="宋体" w:hAnsi="宋体" w:cs="宋体"/>
          <w:sz w:val="24"/>
        </w:rPr>
        <w:t>货物清单</w:t>
      </w:r>
    </w:p>
    <w:p w14:paraId="4CF4EDA3">
      <w:pPr>
        <w:spacing w:line="480" w:lineRule="exact"/>
        <w:ind w:firstLine="480" w:firstLineChars="200"/>
        <w:jc w:val="left"/>
        <w:rPr>
          <w:rFonts w:hint="default" w:ascii="宋体" w:hAnsi="宋体" w:eastAsia="宋体" w:cs="宋体"/>
          <w:sz w:val="24"/>
          <w:lang w:val="en-US" w:eastAsia="zh-CN"/>
        </w:rPr>
      </w:pPr>
      <w:r>
        <w:rPr>
          <w:rFonts w:hint="eastAsia" w:ascii="宋体" w:hAnsi="宋体" w:cs="宋体"/>
          <w:sz w:val="24"/>
          <w:lang w:val="en-US" w:eastAsia="zh-CN"/>
        </w:rPr>
        <w:t>品牌招标部分：</w:t>
      </w:r>
    </w:p>
    <w:p w14:paraId="1188F618">
      <w:pPr>
        <w:spacing w:line="480" w:lineRule="exact"/>
        <w:ind w:firstLine="480" w:firstLineChars="200"/>
        <w:jc w:val="left"/>
        <w:rPr>
          <w:rFonts w:hint="eastAsia" w:ascii="宋体" w:hAnsi="宋体" w:cs="宋体"/>
          <w:sz w:val="24"/>
        </w:rPr>
      </w:pPr>
      <w:r>
        <w:rPr>
          <w:rFonts w:hint="eastAsia" w:ascii="宋体" w:hAnsi="宋体" w:cs="宋体"/>
          <w:sz w:val="24"/>
        </w:rPr>
        <w:t>品牌：</w:t>
      </w:r>
    </w:p>
    <w:p w14:paraId="6A85613D">
      <w:pPr>
        <w:spacing w:line="480" w:lineRule="exact"/>
        <w:ind w:firstLine="480" w:firstLineChars="200"/>
        <w:jc w:val="left"/>
        <w:rPr>
          <w:rFonts w:ascii="宋体" w:hAnsi="宋体" w:cs="宋体"/>
          <w:sz w:val="24"/>
        </w:rPr>
      </w:pPr>
      <w:r>
        <w:rPr>
          <w:rFonts w:hint="eastAsia" w:ascii="宋体" w:hAnsi="宋体" w:cs="宋体"/>
          <w:sz w:val="24"/>
        </w:rPr>
        <w:t>配件名称：</w:t>
      </w:r>
    </w:p>
    <w:tbl>
      <w:tblPr>
        <w:tblStyle w:val="49"/>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72"/>
        <w:gridCol w:w="1265"/>
        <w:gridCol w:w="1474"/>
        <w:gridCol w:w="1059"/>
        <w:gridCol w:w="796"/>
        <w:gridCol w:w="661"/>
        <w:gridCol w:w="928"/>
        <w:gridCol w:w="1059"/>
        <w:gridCol w:w="1294"/>
      </w:tblGrid>
      <w:tr w14:paraId="7F8CD1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4F971117">
            <w:pPr>
              <w:widowControl/>
              <w:spacing w:line="480" w:lineRule="exact"/>
              <w:jc w:val="center"/>
              <w:rPr>
                <w:rFonts w:ascii="宋体" w:hAnsi="宋体" w:cs="宋体"/>
                <w:sz w:val="24"/>
              </w:rPr>
            </w:pPr>
            <w:r>
              <w:rPr>
                <w:rFonts w:hint="eastAsia" w:ascii="宋体" w:hAnsi="宋体" w:cs="宋体"/>
                <w:sz w:val="24"/>
              </w:rPr>
              <w:t>序号</w:t>
            </w:r>
          </w:p>
        </w:tc>
        <w:tc>
          <w:tcPr>
            <w:tcW w:w="687" w:type="pct"/>
            <w:tcBorders>
              <w:top w:val="single" w:color="auto" w:sz="4" w:space="0"/>
              <w:left w:val="single" w:color="auto" w:sz="4" w:space="0"/>
              <w:bottom w:val="single" w:color="auto" w:sz="4" w:space="0"/>
              <w:right w:val="single" w:color="auto" w:sz="4" w:space="0"/>
            </w:tcBorders>
            <w:noWrap w:val="0"/>
            <w:vAlign w:val="center"/>
          </w:tcPr>
          <w:p w14:paraId="6F446BD1">
            <w:pPr>
              <w:widowControl/>
              <w:spacing w:line="480" w:lineRule="exact"/>
              <w:ind w:hanging="108"/>
              <w:jc w:val="center"/>
              <w:rPr>
                <w:rFonts w:ascii="宋体" w:hAnsi="宋体" w:cs="宋体"/>
                <w:sz w:val="24"/>
              </w:rPr>
            </w:pPr>
            <w:r>
              <w:rPr>
                <w:rFonts w:hint="eastAsia" w:ascii="宋体" w:hAnsi="宋体" w:cs="宋体"/>
                <w:sz w:val="24"/>
              </w:rPr>
              <w:t>名称</w:t>
            </w:r>
          </w:p>
        </w:tc>
        <w:tc>
          <w:tcPr>
            <w:tcW w:w="800" w:type="pct"/>
            <w:tcBorders>
              <w:top w:val="single" w:color="auto" w:sz="4" w:space="0"/>
              <w:left w:val="single" w:color="auto" w:sz="4" w:space="0"/>
              <w:bottom w:val="single" w:color="auto" w:sz="4" w:space="0"/>
              <w:right w:val="single" w:color="auto" w:sz="4" w:space="0"/>
            </w:tcBorders>
            <w:noWrap w:val="0"/>
            <w:vAlign w:val="center"/>
          </w:tcPr>
          <w:p w14:paraId="55D5D705">
            <w:pPr>
              <w:widowControl/>
              <w:spacing w:line="480" w:lineRule="exact"/>
              <w:ind w:hanging="108"/>
              <w:jc w:val="center"/>
              <w:rPr>
                <w:rFonts w:ascii="宋体" w:hAnsi="宋体" w:cs="宋体"/>
                <w:sz w:val="24"/>
              </w:rPr>
            </w:pPr>
            <w:r>
              <w:rPr>
                <w:rFonts w:hint="eastAsia" w:ascii="宋体" w:hAnsi="宋体" w:cs="宋体"/>
                <w:sz w:val="24"/>
              </w:rPr>
              <w:t>型号规格</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4E52026D">
            <w:pPr>
              <w:widowControl/>
              <w:spacing w:line="480" w:lineRule="exact"/>
              <w:jc w:val="center"/>
              <w:rPr>
                <w:rFonts w:ascii="宋体" w:hAnsi="宋体" w:cs="宋体"/>
                <w:sz w:val="24"/>
              </w:rPr>
            </w:pPr>
            <w:r>
              <w:rPr>
                <w:rFonts w:ascii="宋体" w:hAnsi="宋体" w:cs="宋体"/>
                <w:sz w:val="24"/>
              </w:rPr>
              <w:t>制造商</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3C758949">
            <w:pPr>
              <w:widowControl/>
              <w:spacing w:line="480" w:lineRule="exact"/>
              <w:jc w:val="center"/>
              <w:rPr>
                <w:rFonts w:ascii="宋体" w:hAnsi="宋体" w:cs="宋体"/>
                <w:sz w:val="24"/>
              </w:rPr>
            </w:pPr>
            <w:r>
              <w:rPr>
                <w:rFonts w:hint="eastAsia" w:ascii="宋体" w:hAnsi="宋体" w:cs="宋体"/>
                <w:sz w:val="24"/>
              </w:rPr>
              <w:t>单位</w:t>
            </w:r>
          </w:p>
        </w:tc>
        <w:tc>
          <w:tcPr>
            <w:tcW w:w="359" w:type="pct"/>
            <w:tcBorders>
              <w:top w:val="single" w:color="auto" w:sz="4" w:space="0"/>
              <w:left w:val="single" w:color="auto" w:sz="4" w:space="0"/>
              <w:bottom w:val="single" w:color="auto" w:sz="4" w:space="0"/>
              <w:right w:val="single" w:color="auto" w:sz="4" w:space="0"/>
            </w:tcBorders>
            <w:noWrap w:val="0"/>
            <w:vAlign w:val="center"/>
          </w:tcPr>
          <w:p w14:paraId="6BCC08B0">
            <w:pPr>
              <w:widowControl/>
              <w:spacing w:line="480" w:lineRule="exact"/>
              <w:jc w:val="center"/>
              <w:rPr>
                <w:rFonts w:ascii="宋体" w:hAnsi="宋体" w:cs="宋体"/>
                <w:sz w:val="24"/>
              </w:rPr>
            </w:pPr>
            <w:r>
              <w:rPr>
                <w:rFonts w:hint="eastAsia" w:ascii="宋体" w:hAnsi="宋体" w:cs="宋体"/>
                <w:sz w:val="24"/>
              </w:rPr>
              <w:t>单价</w:t>
            </w:r>
          </w:p>
        </w:tc>
        <w:tc>
          <w:tcPr>
            <w:tcW w:w="504" w:type="pct"/>
            <w:tcBorders>
              <w:top w:val="single" w:color="auto" w:sz="4" w:space="0"/>
              <w:left w:val="single" w:color="auto" w:sz="4" w:space="0"/>
              <w:bottom w:val="single" w:color="auto" w:sz="4" w:space="0"/>
              <w:right w:val="single" w:color="auto" w:sz="4" w:space="0"/>
            </w:tcBorders>
            <w:noWrap w:val="0"/>
            <w:vAlign w:val="center"/>
          </w:tcPr>
          <w:p w14:paraId="61EDD48D">
            <w:pPr>
              <w:widowControl/>
              <w:spacing w:line="480" w:lineRule="exact"/>
              <w:jc w:val="center"/>
              <w:rPr>
                <w:rFonts w:ascii="宋体" w:hAnsi="宋体" w:cs="宋体"/>
                <w:sz w:val="24"/>
              </w:rPr>
            </w:pPr>
            <w:r>
              <w:rPr>
                <w:rFonts w:ascii="宋体" w:hAnsi="宋体" w:cs="宋体"/>
                <w:sz w:val="24"/>
              </w:rPr>
              <w:t>交货期</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777A443E">
            <w:pPr>
              <w:widowControl/>
              <w:spacing w:line="480" w:lineRule="exact"/>
              <w:jc w:val="center"/>
              <w:rPr>
                <w:rFonts w:ascii="宋体" w:hAnsi="宋体" w:cs="宋体"/>
                <w:sz w:val="24"/>
              </w:rPr>
            </w:pPr>
            <w:r>
              <w:rPr>
                <w:rFonts w:ascii="宋体" w:hAnsi="宋体" w:cs="宋体"/>
                <w:sz w:val="24"/>
              </w:rPr>
              <w:t>质保期</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7B797FA3">
            <w:pPr>
              <w:widowControl/>
              <w:spacing w:line="480" w:lineRule="exact"/>
              <w:jc w:val="center"/>
              <w:rPr>
                <w:rFonts w:ascii="宋体" w:hAnsi="宋体" w:cs="宋体"/>
                <w:sz w:val="24"/>
              </w:rPr>
            </w:pPr>
            <w:r>
              <w:rPr>
                <w:rFonts w:hint="eastAsia" w:ascii="宋体" w:hAnsi="宋体" w:cs="宋体"/>
                <w:sz w:val="24"/>
              </w:rPr>
              <w:t>备注</w:t>
            </w:r>
          </w:p>
        </w:tc>
      </w:tr>
      <w:tr w14:paraId="4C3652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486D2062">
            <w:pPr>
              <w:spacing w:line="480" w:lineRule="exact"/>
              <w:ind w:firstLine="480" w:firstLineChars="200"/>
              <w:jc w:val="left"/>
              <w:rPr>
                <w:rFonts w:ascii="宋体" w:hAnsi="宋体" w:cs="宋体"/>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14:paraId="521FC4BA">
            <w:pPr>
              <w:spacing w:line="480" w:lineRule="exact"/>
              <w:ind w:firstLine="480" w:firstLineChars="200"/>
              <w:jc w:val="left"/>
              <w:rPr>
                <w:rFonts w:ascii="宋体" w:hAnsi="宋体" w:cs="宋体"/>
                <w:sz w:val="24"/>
              </w:rPr>
            </w:pPr>
          </w:p>
        </w:tc>
        <w:tc>
          <w:tcPr>
            <w:tcW w:w="800" w:type="pct"/>
            <w:tcBorders>
              <w:top w:val="single" w:color="auto" w:sz="4" w:space="0"/>
              <w:left w:val="single" w:color="auto" w:sz="4" w:space="0"/>
              <w:bottom w:val="single" w:color="auto" w:sz="4" w:space="0"/>
              <w:right w:val="single" w:color="auto" w:sz="4" w:space="0"/>
            </w:tcBorders>
            <w:noWrap w:val="0"/>
            <w:vAlign w:val="center"/>
          </w:tcPr>
          <w:p w14:paraId="463453CC">
            <w:pPr>
              <w:spacing w:line="480" w:lineRule="exact"/>
              <w:ind w:firstLine="480" w:firstLineChars="200"/>
              <w:jc w:val="left"/>
              <w:rPr>
                <w:rFonts w:ascii="宋体" w:hAnsi="宋体" w:cs="宋体"/>
                <w:sz w:val="24"/>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612FF479">
            <w:pPr>
              <w:spacing w:line="480" w:lineRule="exact"/>
              <w:ind w:firstLine="480" w:firstLineChars="200"/>
              <w:jc w:val="left"/>
              <w:rPr>
                <w:rFonts w:ascii="宋体" w:hAnsi="宋体" w:cs="宋体"/>
                <w:sz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587D7A69">
            <w:pPr>
              <w:spacing w:line="480" w:lineRule="exact"/>
              <w:ind w:firstLine="480" w:firstLineChars="200"/>
              <w:jc w:val="left"/>
              <w:rPr>
                <w:rFonts w:ascii="宋体" w:hAnsi="宋体" w:cs="宋体"/>
                <w:sz w:val="24"/>
              </w:rPr>
            </w:pPr>
          </w:p>
        </w:tc>
        <w:tc>
          <w:tcPr>
            <w:tcW w:w="359" w:type="pct"/>
            <w:tcBorders>
              <w:top w:val="single" w:color="auto" w:sz="4" w:space="0"/>
              <w:left w:val="single" w:color="auto" w:sz="4" w:space="0"/>
              <w:bottom w:val="single" w:color="auto" w:sz="4" w:space="0"/>
              <w:right w:val="single" w:color="auto" w:sz="4" w:space="0"/>
            </w:tcBorders>
            <w:noWrap w:val="0"/>
            <w:vAlign w:val="center"/>
          </w:tcPr>
          <w:p w14:paraId="2C62C60A">
            <w:pPr>
              <w:spacing w:line="480" w:lineRule="exact"/>
              <w:ind w:firstLine="480" w:firstLineChars="200"/>
              <w:jc w:val="left"/>
              <w:rPr>
                <w:rFonts w:ascii="宋体" w:hAnsi="宋体" w:cs="宋体"/>
                <w:sz w:val="24"/>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41A79831">
            <w:pPr>
              <w:spacing w:line="480" w:lineRule="exact"/>
              <w:ind w:firstLine="480" w:firstLineChars="200"/>
              <w:jc w:val="left"/>
              <w:rPr>
                <w:rFonts w:ascii="宋体" w:hAnsi="宋体" w:cs="宋体"/>
                <w:sz w:val="24"/>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5AA4C36F">
            <w:pPr>
              <w:spacing w:line="480" w:lineRule="exact"/>
              <w:ind w:firstLine="480" w:firstLineChars="200"/>
              <w:jc w:val="left"/>
              <w:rPr>
                <w:rFonts w:ascii="宋体" w:hAnsi="宋体" w:cs="宋体"/>
                <w:sz w:val="24"/>
              </w:rPr>
            </w:pPr>
          </w:p>
        </w:tc>
        <w:tc>
          <w:tcPr>
            <w:tcW w:w="702" w:type="pct"/>
            <w:tcBorders>
              <w:top w:val="single" w:color="auto" w:sz="4" w:space="0"/>
              <w:left w:val="single" w:color="auto" w:sz="4" w:space="0"/>
              <w:bottom w:val="single" w:color="auto" w:sz="4" w:space="0"/>
              <w:right w:val="single" w:color="auto" w:sz="4" w:space="0"/>
            </w:tcBorders>
            <w:noWrap w:val="0"/>
            <w:vAlign w:val="center"/>
          </w:tcPr>
          <w:p w14:paraId="4AF1C54E">
            <w:pPr>
              <w:spacing w:line="480" w:lineRule="exact"/>
              <w:ind w:firstLine="480" w:firstLineChars="200"/>
              <w:jc w:val="left"/>
              <w:rPr>
                <w:rFonts w:ascii="宋体" w:hAnsi="宋体" w:cs="宋体"/>
                <w:sz w:val="24"/>
              </w:rPr>
            </w:pPr>
          </w:p>
        </w:tc>
      </w:tr>
    </w:tbl>
    <w:p w14:paraId="4964FECC">
      <w:pPr>
        <w:adjustRightInd w:val="0"/>
        <w:snapToGrid w:val="0"/>
        <w:spacing w:line="360" w:lineRule="auto"/>
        <w:ind w:firstLine="482" w:firstLineChars="200"/>
        <w:jc w:val="left"/>
        <w:rPr>
          <w:rFonts w:ascii="宋体" w:hAnsi="宋体" w:cs="宋体"/>
          <w:b/>
          <w:bCs/>
          <w:sz w:val="24"/>
        </w:rPr>
      </w:pPr>
      <w:r>
        <w:rPr>
          <w:rFonts w:hint="eastAsia" w:ascii="宋体" w:hAnsi="宋体" w:cs="宋体"/>
          <w:b/>
          <w:bCs/>
          <w:sz w:val="24"/>
        </w:rPr>
        <w:t>二、合同金额</w:t>
      </w:r>
    </w:p>
    <w:p w14:paraId="22AF998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合同价须包括完成本项目招标文件采购要求的所有费用及合同中明示或暗示的所有一般风险、责任和义务等各项应有费用。</w:t>
      </w:r>
    </w:p>
    <w:p w14:paraId="477DAA1A">
      <w:pPr>
        <w:adjustRightInd w:val="0"/>
        <w:snapToGrid w:val="0"/>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最终结算价=合同单价×实际采购数量</w:t>
      </w:r>
    </w:p>
    <w:p w14:paraId="5117A314">
      <w:pPr>
        <w:numPr>
          <w:ilvl w:val="-1"/>
          <w:numId w:val="0"/>
        </w:numPr>
        <w:adjustRightInd w:val="0"/>
        <w:snapToGrid w:val="0"/>
        <w:spacing w:line="360" w:lineRule="auto"/>
        <w:ind w:firstLine="480" w:firstLineChars="200"/>
        <w:jc w:val="left"/>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每次采购原则：</w:t>
      </w:r>
    </w:p>
    <w:p w14:paraId="0021BFEB">
      <w:pPr>
        <w:numPr>
          <w:ilvl w:val="-1"/>
          <w:numId w:val="0"/>
        </w:numPr>
        <w:adjustRightInd w:val="0"/>
        <w:snapToGrid w:val="0"/>
        <w:spacing w:line="360" w:lineRule="auto"/>
        <w:ind w:firstLine="480" w:firstLineChars="200"/>
        <w:jc w:val="left"/>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1.采购合同中有相应单品报价的：按每个单品的入围定点供应商最低报价优先采购，若价格相同的则按排名优先采购，若因维修生产等特殊情况可单次按有备货的优先采购。</w:t>
      </w:r>
    </w:p>
    <w:p w14:paraId="5C9C30F9">
      <w:pPr>
        <w:adjustRightInd w:val="0"/>
        <w:snapToGrid w:val="0"/>
        <w:spacing w:line="360" w:lineRule="auto"/>
        <w:ind w:firstLine="480" w:firstLineChars="200"/>
        <w:jc w:val="left"/>
        <w:rPr>
          <w:rFonts w:hint="eastAsia" w:ascii="宋体" w:hAnsi="宋体" w:cs="宋体"/>
          <w:sz w:val="24"/>
        </w:rPr>
      </w:pPr>
      <w:r>
        <w:rPr>
          <w:rFonts w:hint="eastAsia" w:ascii="宋体" w:hAnsi="宋体" w:eastAsia="宋体" w:cs="宋体"/>
          <w:kern w:val="2"/>
          <w:sz w:val="24"/>
          <w:szCs w:val="24"/>
          <w:lang w:val="en-US" w:eastAsia="zh-CN"/>
        </w:rPr>
        <w:t>2.采购合同中无相应单品报价的：优先在单品所对应的品牌的入围定点供应商中询价，若品牌入围定点供应商无法满足上述单品询价的，则在所有入围定点供应商中询价，按最低报价采购。</w:t>
      </w:r>
    </w:p>
    <w:p w14:paraId="447AFCE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三、技术资料</w:t>
      </w:r>
    </w:p>
    <w:p w14:paraId="5749123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1、供方应按</w:t>
      </w:r>
      <w:r>
        <w:rPr>
          <w:rFonts w:hint="eastAsia" w:ascii="宋体" w:hAnsi="宋体" w:cs="宋体"/>
          <w:sz w:val="24"/>
          <w:lang w:eastAsia="zh-CN"/>
        </w:rPr>
        <w:t>招标文件</w:t>
      </w:r>
      <w:r>
        <w:rPr>
          <w:rFonts w:hint="eastAsia" w:ascii="宋体" w:hAnsi="宋体" w:cs="宋体"/>
          <w:sz w:val="24"/>
        </w:rPr>
        <w:t>规定的时间向需方提供使用货物的有关技术资料。</w:t>
      </w:r>
    </w:p>
    <w:p w14:paraId="11133C6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没有需方事先书面同意，供方不得将由需方提供的有关合同或任何合同条文、规格、计划、图纸、样品或资料提供给与履行本合同无关的任何其他人。即使向履行本合同有关的人员提供，也应注意保密并限于履行合同的必需范围。</w:t>
      </w:r>
    </w:p>
    <w:p w14:paraId="535C6FB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四、知识产权</w:t>
      </w:r>
    </w:p>
    <w:p w14:paraId="55912D9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供方应保证所提供的货物或其任何一部分均不会侵犯任何第三方的知识产权。</w:t>
      </w:r>
    </w:p>
    <w:p w14:paraId="3730624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五、产权担保</w:t>
      </w:r>
    </w:p>
    <w:p w14:paraId="60180F6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供方保证所交付的货物的所有权完全属于供方且无任何抵押、查封等产权瑕疵。</w:t>
      </w:r>
    </w:p>
    <w:p w14:paraId="0B23335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六、转包或分包</w:t>
      </w:r>
    </w:p>
    <w:p w14:paraId="4508946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1、本合同范围的货物，应由供方直接供应，不得转让他人供应；</w:t>
      </w:r>
    </w:p>
    <w:p w14:paraId="5F71EC5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2、供方不得将本合同范围的货物全部或部分分包给他人供应；</w:t>
      </w:r>
    </w:p>
    <w:p w14:paraId="6B089B1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3、如有转让和分包行为，解除合同，并追究供方的违约责任。</w:t>
      </w:r>
    </w:p>
    <w:p w14:paraId="06EC282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七、售后服务及其他要求：</w:t>
      </w:r>
    </w:p>
    <w:p w14:paraId="1A8604F0">
      <w:pPr>
        <w:adjustRightInd w:val="0"/>
        <w:snapToGrid w:val="0"/>
        <w:spacing w:line="360" w:lineRule="auto"/>
        <w:ind w:firstLine="482" w:firstLineChars="200"/>
        <w:jc w:val="left"/>
        <w:rPr>
          <w:rFonts w:ascii="宋体" w:hAnsi="宋体" w:cs="宋体"/>
          <w:sz w:val="24"/>
        </w:rPr>
      </w:pPr>
      <w:r>
        <w:rPr>
          <w:rFonts w:hint="eastAsia" w:ascii="宋体" w:hAnsi="宋体" w:cs="宋体"/>
          <w:b/>
          <w:bCs/>
          <w:sz w:val="24"/>
        </w:rPr>
        <w:t>1、质量要求：</w:t>
      </w:r>
      <w:r>
        <w:rPr>
          <w:rFonts w:hint="eastAsia" w:ascii="宋体" w:hAnsi="宋体" w:cs="宋体"/>
          <w:sz w:val="24"/>
        </w:rPr>
        <w:t>供方须提供经合法渠道进货的全新、符合国家质量检测标准且符</w:t>
      </w:r>
      <w:r>
        <w:rPr>
          <w:rFonts w:hint="eastAsia" w:ascii="宋体" w:hAnsi="宋体" w:cs="宋体"/>
          <w:sz w:val="24"/>
          <w:lang w:val="en-US" w:eastAsia="zh-CN"/>
        </w:rPr>
        <w:t>合</w:t>
      </w:r>
      <w:r>
        <w:rPr>
          <w:rFonts w:hint="eastAsia" w:ascii="宋体" w:hAnsi="宋体" w:cs="宋体"/>
          <w:sz w:val="24"/>
          <w:lang w:eastAsia="zh-CN"/>
        </w:rPr>
        <w:t>招标文件</w:t>
      </w:r>
      <w:r>
        <w:rPr>
          <w:rFonts w:hint="eastAsia" w:ascii="宋体" w:hAnsi="宋体" w:cs="宋体"/>
          <w:sz w:val="24"/>
        </w:rPr>
        <w:t>要求的合格产品。</w:t>
      </w:r>
    </w:p>
    <w:p w14:paraId="214F960A">
      <w:pPr>
        <w:adjustRightInd w:val="0"/>
        <w:snapToGrid w:val="0"/>
        <w:spacing w:line="360" w:lineRule="auto"/>
        <w:ind w:firstLine="482" w:firstLineChars="200"/>
        <w:jc w:val="left"/>
        <w:rPr>
          <w:rFonts w:ascii="宋体" w:hAnsi="宋体" w:cs="宋体"/>
          <w:sz w:val="24"/>
        </w:rPr>
      </w:pPr>
      <w:r>
        <w:rPr>
          <w:rFonts w:hint="eastAsia" w:ascii="宋体" w:hAnsi="宋体" w:cs="宋体"/>
          <w:b/>
          <w:sz w:val="24"/>
        </w:rPr>
        <w:t>2、供货周期</w:t>
      </w:r>
      <w:r>
        <w:rPr>
          <w:rFonts w:hint="eastAsia" w:ascii="宋体" w:hAnsi="宋体" w:cs="宋体"/>
          <w:sz w:val="24"/>
        </w:rPr>
        <w:t>：</w:t>
      </w:r>
      <w:r>
        <w:rPr>
          <w:rFonts w:ascii="宋体" w:hAnsi="宋体" w:cs="宋体"/>
          <w:sz w:val="24"/>
        </w:rPr>
        <w:t xml:space="preserve"> </w:t>
      </w:r>
    </w:p>
    <w:p w14:paraId="3F0EA621">
      <w:pPr>
        <w:adjustRightInd w:val="0"/>
        <w:snapToGrid w:val="0"/>
        <w:spacing w:line="360" w:lineRule="auto"/>
        <w:ind w:firstLine="482" w:firstLineChars="200"/>
        <w:jc w:val="left"/>
        <w:rPr>
          <w:rFonts w:ascii="宋体" w:hAnsi="宋体" w:cs="宋体"/>
          <w:sz w:val="24"/>
          <w:lang w:val="zh-CN"/>
        </w:rPr>
      </w:pPr>
      <w:r>
        <w:rPr>
          <w:rFonts w:hint="eastAsia" w:ascii="宋体" w:hAnsi="宋体" w:cs="宋体"/>
          <w:b/>
          <w:bCs/>
          <w:sz w:val="24"/>
          <w:lang w:val="zh-CN"/>
        </w:rPr>
        <w:t>3、验收：</w:t>
      </w:r>
      <w:r>
        <w:rPr>
          <w:rFonts w:hint="eastAsia" w:ascii="宋体" w:hAnsi="宋体" w:cs="宋体"/>
          <w:b/>
          <w:bCs/>
          <w:sz w:val="24"/>
        </w:rPr>
        <w:t>每批次供货时均须提供合格证书、供货清单；</w:t>
      </w:r>
      <w:r>
        <w:rPr>
          <w:rFonts w:hint="eastAsia" w:ascii="宋体" w:hAnsi="宋体" w:cs="宋体"/>
          <w:sz w:val="24"/>
          <w:lang w:val="zh-CN"/>
        </w:rPr>
        <w:t>按国家有关规定以及招标文件的质量要求和技术指标、投标响应文件及承诺与合同约定标准进行验收；需方与供方双方如对质量要求和技术指标的约定标准有相互抵触或异议的事项，由需方在招标文件与投标响应文件中按质量要求和技术指标比较优胜的原则确定该项的约定标准进行验收。</w:t>
      </w:r>
    </w:p>
    <w:p w14:paraId="18009A5A">
      <w:pPr>
        <w:adjustRightInd w:val="0"/>
        <w:snapToGrid w:val="0"/>
        <w:spacing w:line="360" w:lineRule="auto"/>
        <w:ind w:firstLine="480" w:firstLineChars="200"/>
        <w:jc w:val="left"/>
        <w:rPr>
          <w:rFonts w:ascii="宋体" w:hAnsi="宋体" w:cs="宋体"/>
          <w:sz w:val="24"/>
          <w:lang w:val="zh-CN"/>
        </w:rPr>
      </w:pPr>
      <w:r>
        <w:rPr>
          <w:rFonts w:hint="eastAsia" w:ascii="宋体" w:hAnsi="宋体" w:cs="宋体"/>
          <w:sz w:val="24"/>
          <w:lang w:val="en-US" w:eastAsia="zh-CN"/>
        </w:rPr>
        <w:t>4</w:t>
      </w:r>
      <w:r>
        <w:rPr>
          <w:rFonts w:hint="eastAsia" w:ascii="宋体" w:hAnsi="宋体" w:cs="宋体"/>
          <w:sz w:val="24"/>
        </w:rPr>
        <w:t>、</w:t>
      </w:r>
      <w:r>
        <w:rPr>
          <w:rFonts w:hint="eastAsia" w:ascii="宋体" w:hAnsi="宋体" w:cs="宋体"/>
          <w:sz w:val="24"/>
          <w:lang w:val="zh-CN"/>
        </w:rPr>
        <w:t>本项目不允许合同分包、转包</w:t>
      </w:r>
    </w:p>
    <w:p w14:paraId="04F68CE7">
      <w:pPr>
        <w:adjustRightInd w:val="0"/>
        <w:snapToGrid w:val="0"/>
        <w:spacing w:line="360" w:lineRule="auto"/>
        <w:ind w:firstLine="480" w:firstLineChars="200"/>
        <w:jc w:val="left"/>
        <w:rPr>
          <w:rFonts w:hint="eastAsia" w:ascii="宋体" w:hAnsi="宋体" w:cs="宋体"/>
          <w:sz w:val="24"/>
          <w:lang w:val="zh-CN"/>
        </w:rPr>
      </w:pPr>
      <w:r>
        <w:rPr>
          <w:rFonts w:hint="eastAsia" w:ascii="宋体" w:hAnsi="宋体" w:cs="宋体"/>
          <w:sz w:val="24"/>
          <w:lang w:val="zh-CN"/>
        </w:rPr>
        <w:t>八、付款方式</w:t>
      </w:r>
    </w:p>
    <w:p w14:paraId="72A9AC1C">
      <w:pPr>
        <w:adjustRightInd w:val="0"/>
        <w:snapToGrid w:val="0"/>
        <w:spacing w:line="360" w:lineRule="auto"/>
        <w:ind w:firstLine="480" w:firstLineChars="200"/>
        <w:rPr>
          <w:rFonts w:hint="eastAsia" w:ascii="宋体" w:hAnsi="宋体"/>
          <w:sz w:val="24"/>
        </w:rPr>
      </w:pPr>
      <w:r>
        <w:rPr>
          <w:rFonts w:hint="eastAsia" w:ascii="宋体" w:hAnsi="宋体"/>
          <w:sz w:val="24"/>
        </w:rPr>
        <w:t>（1）根据</w:t>
      </w:r>
      <w:r>
        <w:rPr>
          <w:rFonts w:hint="eastAsia" w:ascii="宋体" w:hAnsi="宋体"/>
          <w:sz w:val="24"/>
          <w:lang w:val="en-US" w:eastAsia="zh-CN"/>
        </w:rPr>
        <w:t>乙方</w:t>
      </w:r>
      <w:r>
        <w:rPr>
          <w:rFonts w:hint="eastAsia" w:ascii="宋体" w:hAnsi="宋体"/>
          <w:sz w:val="24"/>
        </w:rPr>
        <w:t>承诺的结算周期，每结算周期结束前10天对账办理结算货款。</w:t>
      </w:r>
    </w:p>
    <w:p w14:paraId="3D53DAA8">
      <w:pPr>
        <w:adjustRightInd w:val="0"/>
        <w:snapToGrid w:val="0"/>
        <w:spacing w:line="360" w:lineRule="auto"/>
        <w:ind w:firstLine="480" w:firstLineChars="200"/>
        <w:rPr>
          <w:rFonts w:hint="eastAsia" w:ascii="宋体" w:hAnsi="宋体"/>
          <w:sz w:val="24"/>
        </w:rPr>
      </w:pPr>
      <w:r>
        <w:rPr>
          <w:rFonts w:hint="eastAsia" w:ascii="宋体" w:hAnsi="宋体"/>
          <w:sz w:val="24"/>
        </w:rPr>
        <w:t>（2）结算方式：甲方在乙方按甲方要求出具正规发票以及相关验收附件齐全后30天内支付货款。</w:t>
      </w:r>
    </w:p>
    <w:p w14:paraId="7D64809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九、税费</w:t>
      </w:r>
    </w:p>
    <w:p w14:paraId="3514913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本合同执行中相关的一切税费均由供方承担。</w:t>
      </w:r>
    </w:p>
    <w:p w14:paraId="4FF92AA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十、违约责任</w:t>
      </w:r>
    </w:p>
    <w:p w14:paraId="2654435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供方逾期交付货物的，供方应按逾期交货总额每日千分之五向需方支付违约金，由需方从待付货款中扣除。逾期超过约定日期5个工作日不能交货的，需方可解除本合同。供方因逾期交货或因其他违约行为导致需方解除合同的，供方应向需方支付合同总值30%的违约金，如造成需方损失超过违约金的，超出部分由供方继续承担赔偿责任。</w:t>
      </w:r>
    </w:p>
    <w:p w14:paraId="3DA08DD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2、供方所交的货物品种、型号、规格、技术参数、质量不符合合同规定及</w:t>
      </w:r>
      <w:r>
        <w:rPr>
          <w:rFonts w:hint="eastAsia" w:ascii="宋体" w:hAnsi="宋体" w:cs="宋体"/>
          <w:sz w:val="24"/>
          <w:lang w:eastAsia="zh-CN"/>
        </w:rPr>
        <w:t>招标文件</w:t>
      </w:r>
      <w:r>
        <w:rPr>
          <w:rFonts w:hint="eastAsia" w:ascii="宋体" w:hAnsi="宋体" w:cs="宋体"/>
          <w:sz w:val="24"/>
        </w:rPr>
        <w:t>规定标准的，需方有权拒收该货物，供方愿意更换货物但逾期交货的，按供方逾期交货处理。供方拒绝更换货物的，需方可单方面解除合同。</w:t>
      </w:r>
    </w:p>
    <w:p w14:paraId="5BF8976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十一、不可抗力事件处理</w:t>
      </w:r>
    </w:p>
    <w:p w14:paraId="18E12EEB">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1、在合同有效期内，任何一方因不可抗力事件导致不能履行合同，则合同履行期可延长，其延长期与不可抗力影响期相同。</w:t>
      </w:r>
    </w:p>
    <w:p w14:paraId="7B0DC05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2、不可抗力事件发生后，应立即通知对方，并寄送有关权威机构出具的证明。</w:t>
      </w:r>
    </w:p>
    <w:p w14:paraId="6B10EEF3">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3、不可抗力事件延续120天以上，双方应通过友好协商，确定是否继续履行合同。</w:t>
      </w:r>
    </w:p>
    <w:p w14:paraId="7D062F6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十二、诉讼</w:t>
      </w:r>
    </w:p>
    <w:p w14:paraId="66E5DD3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本合同项目所在地为南通市公共交通集团有限公司所在地，本合同发生争议产生的诉讼，可向项目所在地有管辖权的法院提起诉讼。</w:t>
      </w:r>
    </w:p>
    <w:p w14:paraId="2DABE7A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十三、合同双方确认，本合同及合同约定的其它文件组成部分中的各项约定都是合法成果，如果</w:t>
      </w:r>
      <w:r>
        <w:rPr>
          <w:rFonts w:hint="eastAsia" w:ascii="宋体" w:hAnsi="宋体" w:cs="宋体"/>
          <w:sz w:val="24"/>
          <w:lang w:val="en-US" w:eastAsia="zh-CN"/>
        </w:rPr>
        <w:t>中标</w:t>
      </w:r>
      <w:r>
        <w:rPr>
          <w:rFonts w:hint="eastAsia" w:ascii="宋体" w:hAnsi="宋体" w:cs="宋体"/>
          <w:sz w:val="24"/>
        </w:rPr>
        <w:t>人的投标响应文件与</w:t>
      </w:r>
      <w:r>
        <w:rPr>
          <w:rFonts w:hint="eastAsia" w:ascii="宋体" w:hAnsi="宋体" w:cs="宋体"/>
          <w:sz w:val="24"/>
          <w:lang w:eastAsia="zh-CN"/>
        </w:rPr>
        <w:t>招标文件</w:t>
      </w:r>
      <w:r>
        <w:rPr>
          <w:rFonts w:hint="eastAsia" w:ascii="宋体" w:hAnsi="宋体" w:cs="宋体"/>
          <w:sz w:val="24"/>
        </w:rPr>
        <w:t>要求不一致的，履约时应以有利于</w:t>
      </w:r>
      <w:r>
        <w:rPr>
          <w:rFonts w:hint="eastAsia" w:ascii="宋体" w:hAnsi="宋体" w:cs="宋体"/>
          <w:sz w:val="24"/>
          <w:lang w:val="en-US" w:eastAsia="zh-CN"/>
        </w:rPr>
        <w:t>采购</w:t>
      </w:r>
      <w:r>
        <w:rPr>
          <w:rFonts w:hint="eastAsia" w:ascii="宋体" w:hAnsi="宋体" w:cs="宋体"/>
          <w:sz w:val="24"/>
        </w:rPr>
        <w:t>人的条款执行。如果不一致条款不是合同双方真实意思的表示，对合同双方不形成任何合同或法律约束力。合同双方也不存在且也不会签订任何背离合同实质性内容的其他协议或合同。如果存在或签订背离本合同实质性内容的其他协议或合同，也不是合同双方真实意思的表示，对合同双方不构成任何合同或法律约束力。</w:t>
      </w:r>
    </w:p>
    <w:p w14:paraId="10F7ABF3">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十四、合同生效及其它</w:t>
      </w:r>
    </w:p>
    <w:p w14:paraId="29F5DE6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1、合同经双方法定代表人或授权代表签字并加盖单位公章后生效。</w:t>
      </w:r>
    </w:p>
    <w:p w14:paraId="750D722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2、本合同期内，货物单价价格不变。</w:t>
      </w:r>
    </w:p>
    <w:p w14:paraId="71BF35B4">
      <w:pPr>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十五、本合同一式____份，供需双方各执____份，均</w:t>
      </w:r>
      <w:r>
        <w:rPr>
          <w:rFonts w:hint="eastAsia" w:ascii="宋体" w:hAnsi="宋体" w:cs="宋体"/>
          <w:sz w:val="24"/>
          <w:lang w:eastAsia="zh-CN"/>
        </w:rPr>
        <w:t>具有</w:t>
      </w:r>
      <w:r>
        <w:rPr>
          <w:rFonts w:hint="eastAsia" w:ascii="宋体" w:hAnsi="宋体" w:cs="宋体"/>
          <w:sz w:val="24"/>
        </w:rPr>
        <w:t>同等效力。</w:t>
      </w:r>
    </w:p>
    <w:p w14:paraId="3181F3F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 xml:space="preserve">  </w:t>
      </w:r>
    </w:p>
    <w:p w14:paraId="278F28FF">
      <w:pPr>
        <w:adjustRightInd w:val="0"/>
        <w:snapToGrid w:val="0"/>
        <w:spacing w:line="360" w:lineRule="auto"/>
        <w:ind w:firstLine="200"/>
        <w:jc w:val="left"/>
        <w:rPr>
          <w:rFonts w:ascii="宋体" w:hAnsi="宋体" w:cs="宋体"/>
          <w:sz w:val="24"/>
        </w:rPr>
      </w:pPr>
      <w:r>
        <w:rPr>
          <w:rFonts w:hint="eastAsia" w:ascii="宋体" w:hAnsi="宋体" w:cs="宋体"/>
          <w:sz w:val="24"/>
        </w:rPr>
        <w:t>需    方：________________________  供    方：________________________</w:t>
      </w:r>
    </w:p>
    <w:p w14:paraId="0C6D1D84">
      <w:pPr>
        <w:adjustRightInd w:val="0"/>
        <w:snapToGrid w:val="0"/>
        <w:spacing w:line="360" w:lineRule="auto"/>
        <w:ind w:firstLine="200"/>
        <w:jc w:val="left"/>
        <w:rPr>
          <w:rFonts w:ascii="宋体" w:hAnsi="宋体" w:cs="宋体"/>
          <w:sz w:val="24"/>
        </w:rPr>
      </w:pPr>
      <w:r>
        <w:rPr>
          <w:rFonts w:hint="eastAsia" w:ascii="宋体" w:hAnsi="宋体" w:cs="宋体"/>
          <w:sz w:val="24"/>
        </w:rPr>
        <w:t>地    址：________________________  地    址：________________________</w:t>
      </w:r>
    </w:p>
    <w:p w14:paraId="69122D71">
      <w:pPr>
        <w:adjustRightInd w:val="0"/>
        <w:snapToGrid w:val="0"/>
        <w:spacing w:line="360" w:lineRule="auto"/>
        <w:ind w:firstLine="200"/>
        <w:jc w:val="left"/>
        <w:rPr>
          <w:rFonts w:ascii="宋体" w:hAnsi="宋体" w:cs="宋体"/>
          <w:sz w:val="24"/>
        </w:rPr>
      </w:pPr>
      <w:r>
        <w:rPr>
          <w:rFonts w:hint="eastAsia" w:ascii="宋体" w:hAnsi="宋体" w:cs="宋体"/>
          <w:sz w:val="24"/>
        </w:rPr>
        <w:t>法定代表人：______________________  法定代表人：______________________</w:t>
      </w:r>
    </w:p>
    <w:p w14:paraId="372E5690">
      <w:pPr>
        <w:adjustRightInd w:val="0"/>
        <w:snapToGrid w:val="0"/>
        <w:spacing w:line="360" w:lineRule="auto"/>
        <w:ind w:firstLine="200"/>
        <w:jc w:val="left"/>
        <w:rPr>
          <w:rFonts w:ascii="宋体" w:hAnsi="宋体" w:cs="宋体"/>
          <w:sz w:val="24"/>
        </w:rPr>
      </w:pPr>
      <w:r>
        <w:rPr>
          <w:rFonts w:hint="eastAsia" w:ascii="宋体" w:hAnsi="宋体" w:cs="宋体"/>
          <w:sz w:val="24"/>
        </w:rPr>
        <w:t xml:space="preserve">授权代表：_____________________     授权代表：____________________    </w:t>
      </w:r>
    </w:p>
    <w:p w14:paraId="070004E3">
      <w:pPr>
        <w:adjustRightInd w:val="0"/>
        <w:snapToGrid w:val="0"/>
        <w:spacing w:line="360" w:lineRule="auto"/>
        <w:ind w:firstLine="200"/>
        <w:jc w:val="left"/>
        <w:rPr>
          <w:rFonts w:ascii="宋体" w:hAnsi="宋体" w:cs="宋体"/>
          <w:sz w:val="24"/>
        </w:rPr>
      </w:pPr>
      <w:r>
        <w:rPr>
          <w:rFonts w:hint="eastAsia" w:ascii="宋体" w:hAnsi="宋体" w:cs="宋体"/>
          <w:sz w:val="24"/>
        </w:rPr>
        <w:t>电    话：________________________  电    话：________________________</w:t>
      </w:r>
    </w:p>
    <w:p w14:paraId="16BC9837">
      <w:pPr>
        <w:adjustRightInd w:val="0"/>
        <w:snapToGrid w:val="0"/>
        <w:spacing w:line="360" w:lineRule="auto"/>
        <w:ind w:firstLine="200"/>
        <w:jc w:val="left"/>
        <w:rPr>
          <w:rFonts w:ascii="宋体" w:hAnsi="宋体" w:cs="宋体"/>
          <w:sz w:val="24"/>
        </w:rPr>
      </w:pPr>
      <w:r>
        <w:rPr>
          <w:rFonts w:hint="eastAsia" w:ascii="宋体" w:hAnsi="宋体" w:cs="宋体"/>
          <w:sz w:val="24"/>
          <w:lang w:eastAsia="zh-CN"/>
        </w:rPr>
        <w:t>账户名称</w:t>
      </w:r>
      <w:r>
        <w:rPr>
          <w:rFonts w:hint="eastAsia" w:ascii="宋体" w:hAnsi="宋体" w:cs="宋体"/>
          <w:sz w:val="24"/>
        </w:rPr>
        <w:t xml:space="preserve">：________________________  </w:t>
      </w:r>
      <w:r>
        <w:rPr>
          <w:rFonts w:hint="eastAsia" w:ascii="宋体" w:hAnsi="宋体" w:cs="宋体"/>
          <w:sz w:val="24"/>
          <w:lang w:eastAsia="zh-CN"/>
        </w:rPr>
        <w:t>账户名称</w:t>
      </w:r>
      <w:r>
        <w:rPr>
          <w:rFonts w:hint="eastAsia" w:ascii="宋体" w:hAnsi="宋体" w:cs="宋体"/>
          <w:sz w:val="24"/>
        </w:rPr>
        <w:t>：________________________</w:t>
      </w:r>
    </w:p>
    <w:p w14:paraId="55D3A0D7">
      <w:pPr>
        <w:adjustRightInd w:val="0"/>
        <w:snapToGrid w:val="0"/>
        <w:spacing w:line="360" w:lineRule="auto"/>
        <w:ind w:firstLine="200"/>
        <w:jc w:val="left"/>
        <w:rPr>
          <w:rFonts w:ascii="宋体" w:hAnsi="宋体" w:cs="宋体"/>
          <w:sz w:val="24"/>
        </w:rPr>
      </w:pPr>
      <w:r>
        <w:rPr>
          <w:rFonts w:hint="eastAsia" w:ascii="宋体" w:hAnsi="宋体" w:cs="宋体"/>
          <w:sz w:val="24"/>
        </w:rPr>
        <w:t>开户银行：________________________  开户银行：________________________</w:t>
      </w:r>
    </w:p>
    <w:p w14:paraId="455E0478">
      <w:pPr>
        <w:adjustRightInd w:val="0"/>
        <w:snapToGrid w:val="0"/>
        <w:spacing w:line="360" w:lineRule="auto"/>
        <w:ind w:firstLine="200"/>
        <w:jc w:val="left"/>
        <w:rPr>
          <w:rFonts w:ascii="宋体" w:hAnsi="宋体" w:cs="宋体"/>
          <w:sz w:val="24"/>
        </w:rPr>
      </w:pPr>
      <w:r>
        <w:rPr>
          <w:rFonts w:hint="eastAsia" w:ascii="宋体" w:hAnsi="宋体" w:cs="宋体"/>
          <w:sz w:val="24"/>
          <w:lang w:eastAsia="zh-CN"/>
        </w:rPr>
        <w:t>账</w:t>
      </w:r>
      <w:r>
        <w:rPr>
          <w:rFonts w:hint="eastAsia" w:ascii="宋体" w:hAnsi="宋体" w:cs="宋体"/>
          <w:sz w:val="24"/>
        </w:rPr>
        <w:t xml:space="preserve">    号：________________________  </w:t>
      </w:r>
      <w:r>
        <w:rPr>
          <w:rFonts w:hint="eastAsia" w:ascii="宋体" w:hAnsi="宋体" w:cs="宋体"/>
          <w:sz w:val="24"/>
          <w:lang w:eastAsia="zh-CN"/>
        </w:rPr>
        <w:t>账    号：</w:t>
      </w:r>
      <w:r>
        <w:rPr>
          <w:rFonts w:hint="eastAsia" w:ascii="宋体" w:hAnsi="宋体" w:cs="宋体"/>
          <w:sz w:val="24"/>
        </w:rPr>
        <w:t>________________________</w:t>
      </w:r>
    </w:p>
    <w:p w14:paraId="083C7B7D">
      <w:pPr>
        <w:autoSpaceDE w:val="0"/>
        <w:autoSpaceDN w:val="0"/>
        <w:spacing w:line="360" w:lineRule="auto"/>
        <w:ind w:firstLine="240" w:firstLineChars="100"/>
        <w:rPr>
          <w:rFonts w:hint="eastAsia" w:ascii="宋体" w:hAnsi="宋体" w:cs="宋体"/>
          <w:sz w:val="24"/>
        </w:rPr>
      </w:pPr>
      <w:r>
        <w:rPr>
          <w:rFonts w:hint="eastAsia" w:ascii="宋体" w:hAnsi="宋体" w:cs="宋体"/>
          <w:sz w:val="24"/>
        </w:rPr>
        <w:t>签约时间：________________________  签约地点：________________________</w:t>
      </w:r>
    </w:p>
    <w:p w14:paraId="1A515315">
      <w:pPr>
        <w:overflowPunct/>
        <w:adjustRightInd/>
        <w:snapToGrid/>
        <w:ind w:firstLineChars="0"/>
        <w:jc w:val="left"/>
        <w:rPr>
          <w:rFonts w:hint="eastAsia" w:ascii="宋体" w:hAnsi="宋体" w:cs="宋体"/>
          <w:sz w:val="24"/>
          <w:szCs w:val="24"/>
        </w:rPr>
      </w:pPr>
      <w:r>
        <w:rPr>
          <w:rFonts w:hint="eastAsia" w:ascii="宋体" w:hAnsi="宋体" w:cs="宋体"/>
          <w:sz w:val="24"/>
          <w:szCs w:val="24"/>
        </w:rPr>
        <w:br w:type="page"/>
      </w:r>
    </w:p>
    <w:p w14:paraId="3DD81AD0">
      <w:pPr>
        <w:tabs>
          <w:tab w:val="left" w:pos="1050"/>
          <w:tab w:val="right" w:leader="dot" w:pos="9402"/>
        </w:tabs>
        <w:adjustRightInd w:val="0"/>
        <w:snapToGrid w:val="0"/>
        <w:spacing w:line="360" w:lineRule="auto"/>
        <w:jc w:val="center"/>
        <w:outlineLvl w:val="0"/>
        <w:rPr>
          <w:rFonts w:ascii="宋体" w:hAnsi="宋体"/>
          <w:bCs/>
          <w:sz w:val="36"/>
          <w:szCs w:val="36"/>
        </w:rPr>
      </w:pPr>
      <w:r>
        <w:rPr>
          <w:rFonts w:hint="eastAsia" w:ascii="宋体" w:hAnsi="宋体"/>
          <w:bCs/>
          <w:sz w:val="36"/>
          <w:szCs w:val="36"/>
        </w:rPr>
        <w:t>第六部分  投标文件组成</w:t>
      </w:r>
    </w:p>
    <w:p w14:paraId="69A3D4D8">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每个</w:t>
      </w:r>
      <w:r>
        <w:rPr>
          <w:rFonts w:hint="eastAsia" w:ascii="宋体" w:hAnsi="宋体"/>
          <w:b w:val="0"/>
          <w:bCs/>
          <w:sz w:val="24"/>
          <w:lang w:val="en-US" w:eastAsia="zh-CN"/>
        </w:rPr>
        <w:t>投标人</w:t>
      </w:r>
      <w:r>
        <w:rPr>
          <w:rFonts w:hint="eastAsia" w:ascii="宋体" w:hAnsi="宋体"/>
          <w:b w:val="0"/>
          <w:bCs/>
          <w:sz w:val="24"/>
        </w:rPr>
        <w:t>可对各配件的各品牌分别进行投标，每个配件相对应的每个品牌合格定点供应商入围</w:t>
      </w:r>
      <w:r>
        <w:rPr>
          <w:rFonts w:hint="eastAsia" w:ascii="宋体" w:hAnsi="宋体"/>
          <w:b w:val="0"/>
          <w:bCs/>
          <w:sz w:val="24"/>
          <w:lang w:val="en-US" w:eastAsia="zh-CN"/>
        </w:rPr>
        <w:t>最多</w:t>
      </w:r>
      <w:r>
        <w:rPr>
          <w:rFonts w:hint="eastAsia" w:ascii="宋体" w:hAnsi="宋体"/>
          <w:b w:val="0"/>
          <w:bCs/>
          <w:sz w:val="24"/>
        </w:rPr>
        <w:t>3家，</w:t>
      </w:r>
      <w:r>
        <w:rPr>
          <w:rFonts w:hint="eastAsia" w:ascii="宋体" w:hAnsi="宋体"/>
          <w:b w:val="0"/>
          <w:bCs/>
          <w:sz w:val="24"/>
          <w:lang w:val="en-US" w:eastAsia="zh-CN"/>
        </w:rPr>
        <w:t>投标人</w:t>
      </w:r>
      <w:r>
        <w:rPr>
          <w:rFonts w:hint="eastAsia" w:ascii="宋体" w:hAnsi="宋体"/>
          <w:b w:val="0"/>
          <w:bCs/>
          <w:sz w:val="24"/>
        </w:rPr>
        <w:t>须按所投配件的所投品牌分别制作投标文件。</w:t>
      </w:r>
    </w:p>
    <w:p w14:paraId="69576102">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1、法定代表人参加</w:t>
      </w:r>
      <w:r>
        <w:rPr>
          <w:rFonts w:hint="eastAsia" w:ascii="宋体" w:hAnsi="宋体"/>
          <w:b w:val="0"/>
          <w:bCs/>
          <w:sz w:val="24"/>
          <w:lang w:val="en-US" w:eastAsia="zh-CN"/>
        </w:rPr>
        <w:t>投标</w:t>
      </w:r>
      <w:r>
        <w:rPr>
          <w:rFonts w:hint="eastAsia" w:ascii="宋体" w:hAnsi="宋体"/>
          <w:b w:val="0"/>
          <w:bCs/>
          <w:sz w:val="24"/>
        </w:rPr>
        <w:t>的，必须提供法定代表人身份证明及法定代表人本人身份证复印件并加盖</w:t>
      </w:r>
      <w:r>
        <w:rPr>
          <w:rFonts w:hint="eastAsia" w:ascii="宋体" w:hAnsi="宋体"/>
          <w:b w:val="0"/>
          <w:bCs/>
          <w:sz w:val="24"/>
          <w:lang w:val="en-US" w:eastAsia="zh-CN"/>
        </w:rPr>
        <w:t>投标人</w:t>
      </w:r>
      <w:r>
        <w:rPr>
          <w:rFonts w:hint="eastAsia" w:ascii="宋体" w:hAnsi="宋体"/>
          <w:b w:val="0"/>
          <w:bCs/>
          <w:sz w:val="24"/>
        </w:rPr>
        <w:t>单位章；非法定代表人参加的，必须提供法定代表人签字或盖章的授权委托书及法定代表人身份证明和委托代理人本人身份证复印件并加盖</w:t>
      </w:r>
      <w:r>
        <w:rPr>
          <w:rFonts w:hint="eastAsia" w:ascii="宋体" w:hAnsi="宋体"/>
          <w:b w:val="0"/>
          <w:bCs/>
          <w:sz w:val="24"/>
          <w:lang w:val="en-US" w:eastAsia="zh-CN"/>
        </w:rPr>
        <w:t>投标人</w:t>
      </w:r>
      <w:r>
        <w:rPr>
          <w:rFonts w:hint="eastAsia" w:ascii="宋体" w:hAnsi="宋体"/>
          <w:b w:val="0"/>
          <w:bCs/>
          <w:sz w:val="24"/>
        </w:rPr>
        <w:t>单位</w:t>
      </w:r>
      <w:r>
        <w:rPr>
          <w:rFonts w:hint="eastAsia" w:ascii="宋体" w:hAnsi="宋体"/>
          <w:b w:val="0"/>
          <w:bCs/>
          <w:sz w:val="24"/>
          <w:lang w:val="en-US" w:eastAsia="zh-CN"/>
        </w:rPr>
        <w:t>公</w:t>
      </w:r>
      <w:r>
        <w:rPr>
          <w:rFonts w:hint="eastAsia" w:ascii="宋体" w:hAnsi="宋体"/>
          <w:b w:val="0"/>
          <w:bCs/>
          <w:sz w:val="24"/>
        </w:rPr>
        <w:t>章（格式详见</w:t>
      </w:r>
      <w:r>
        <w:rPr>
          <w:rFonts w:hint="eastAsia" w:ascii="宋体" w:hAnsi="宋体"/>
          <w:b w:val="0"/>
          <w:bCs/>
          <w:sz w:val="24"/>
          <w:lang w:val="en-US" w:eastAsia="zh-CN"/>
        </w:rPr>
        <w:t>招标</w:t>
      </w:r>
      <w:r>
        <w:rPr>
          <w:rFonts w:hint="eastAsia" w:ascii="宋体" w:hAnsi="宋体"/>
          <w:b w:val="0"/>
          <w:bCs/>
          <w:sz w:val="24"/>
        </w:rPr>
        <w:t>文件第六部分）。</w:t>
      </w:r>
    </w:p>
    <w:p w14:paraId="0FED8688">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2、</w:t>
      </w:r>
      <w:r>
        <w:rPr>
          <w:rFonts w:hint="eastAsia" w:ascii="宋体" w:hAnsi="宋体"/>
          <w:b w:val="0"/>
          <w:bCs/>
          <w:sz w:val="24"/>
          <w:lang w:val="en-US" w:eastAsia="zh-CN"/>
        </w:rPr>
        <w:t>投标人</w:t>
      </w:r>
      <w:r>
        <w:rPr>
          <w:rFonts w:hint="eastAsia" w:ascii="宋体" w:hAnsi="宋体"/>
          <w:b w:val="0"/>
          <w:bCs/>
          <w:sz w:val="24"/>
        </w:rPr>
        <w:t>信用承诺书；</w:t>
      </w:r>
    </w:p>
    <w:p w14:paraId="3E8A517D">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3、声明函；</w:t>
      </w:r>
    </w:p>
    <w:p w14:paraId="31E05F76">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4、营业执照；</w:t>
      </w:r>
    </w:p>
    <w:p w14:paraId="0DDB0DFE">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5、产品报价表（格式详见</w:t>
      </w:r>
      <w:r>
        <w:rPr>
          <w:rFonts w:hint="eastAsia" w:ascii="宋体" w:hAnsi="宋体"/>
          <w:b w:val="0"/>
          <w:bCs/>
          <w:sz w:val="24"/>
          <w:lang w:val="en-US" w:eastAsia="zh-CN"/>
        </w:rPr>
        <w:t>招标</w:t>
      </w:r>
      <w:r>
        <w:rPr>
          <w:rFonts w:hint="eastAsia" w:ascii="宋体" w:hAnsi="宋体"/>
          <w:b w:val="0"/>
          <w:bCs/>
          <w:sz w:val="24"/>
        </w:rPr>
        <w:t>文件第六部分）；</w:t>
      </w:r>
    </w:p>
    <w:p w14:paraId="6679F138">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6、承诺函（格式详见</w:t>
      </w:r>
      <w:r>
        <w:rPr>
          <w:rFonts w:hint="eastAsia" w:ascii="宋体" w:hAnsi="宋体"/>
          <w:b w:val="0"/>
          <w:bCs/>
          <w:sz w:val="24"/>
          <w:lang w:val="en-US" w:eastAsia="zh-CN"/>
        </w:rPr>
        <w:t>招标</w:t>
      </w:r>
      <w:r>
        <w:rPr>
          <w:rFonts w:hint="eastAsia" w:ascii="宋体" w:hAnsi="宋体"/>
          <w:b w:val="0"/>
          <w:bCs/>
          <w:sz w:val="24"/>
        </w:rPr>
        <w:t>文件第六部分）；</w:t>
      </w:r>
    </w:p>
    <w:p w14:paraId="182BD22A">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7、评审办法中所涉及的事项需提供的所有资料；</w:t>
      </w:r>
    </w:p>
    <w:p w14:paraId="35C70E32">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8、评审办法中未涉及的事项，投标</w:t>
      </w:r>
      <w:r>
        <w:rPr>
          <w:rFonts w:hint="eastAsia" w:ascii="宋体" w:hAnsi="宋体"/>
          <w:b w:val="0"/>
          <w:bCs/>
          <w:sz w:val="24"/>
          <w:lang w:val="en-US" w:eastAsia="zh-CN"/>
        </w:rPr>
        <w:t>人</w:t>
      </w:r>
      <w:r>
        <w:rPr>
          <w:rFonts w:hint="eastAsia" w:ascii="宋体" w:hAnsi="宋体"/>
          <w:b w:val="0"/>
          <w:bCs/>
          <w:sz w:val="24"/>
        </w:rPr>
        <w:t>认为需要提交的其他资料；</w:t>
      </w:r>
    </w:p>
    <w:p w14:paraId="15FC1B0F">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9、</w:t>
      </w:r>
      <w:r>
        <w:rPr>
          <w:rFonts w:hint="eastAsia" w:ascii="宋体" w:hAnsi="宋体"/>
          <w:b w:val="0"/>
          <w:bCs/>
          <w:sz w:val="24"/>
          <w:lang w:val="en-US" w:eastAsia="zh-CN"/>
        </w:rPr>
        <w:t>招标</w:t>
      </w:r>
      <w:r>
        <w:rPr>
          <w:rFonts w:hint="eastAsia" w:ascii="宋体" w:hAnsi="宋体"/>
          <w:b w:val="0"/>
          <w:bCs/>
          <w:sz w:val="24"/>
        </w:rPr>
        <w:t>文件中要求提供的其他材料。</w:t>
      </w:r>
    </w:p>
    <w:p w14:paraId="7AF09063">
      <w:pPr>
        <w:pStyle w:val="67"/>
        <w:spacing w:before="0" w:after="0" w:line="360" w:lineRule="auto"/>
        <w:ind w:firstLine="522" w:firstLineChars="200"/>
        <w:rPr>
          <w:rFonts w:hint="eastAsia"/>
          <w:b/>
          <w:bCs w:val="0"/>
        </w:rPr>
      </w:pPr>
      <w:r>
        <w:rPr>
          <w:rFonts w:hint="eastAsia"/>
          <w:b/>
          <w:bCs w:val="0"/>
        </w:rPr>
        <w:t>注：产品报价表须提供电子版响应文件（Excel表格），全部内容存入一份U盘，</w:t>
      </w:r>
      <w:r>
        <w:rPr>
          <w:rFonts w:hint="eastAsia" w:ascii="宋体" w:hAnsi="宋体" w:cs="仿宋_GB2312"/>
          <w:b/>
          <w:bCs w:val="0"/>
          <w:sz w:val="24"/>
          <w:lang w:val="zh-CN"/>
        </w:rPr>
        <w:t>U盘密封在所投配件的所投品牌的</w:t>
      </w:r>
      <w:r>
        <w:rPr>
          <w:rFonts w:hint="eastAsia" w:ascii="宋体" w:hAnsi="宋体" w:cs="仿宋_GB2312"/>
          <w:b/>
          <w:bCs w:val="0"/>
          <w:sz w:val="24"/>
          <w:lang w:val="en-US" w:eastAsia="zh-CN"/>
        </w:rPr>
        <w:t>投标</w:t>
      </w:r>
      <w:r>
        <w:rPr>
          <w:rFonts w:hint="eastAsia" w:ascii="宋体" w:hAnsi="宋体" w:cs="仿宋_GB2312"/>
          <w:b/>
          <w:bCs w:val="0"/>
          <w:sz w:val="24"/>
          <w:lang w:val="zh-CN"/>
        </w:rPr>
        <w:t>文件包中，也可以单独密封。</w:t>
      </w:r>
    </w:p>
    <w:p w14:paraId="1A1645E0">
      <w:pPr>
        <w:tabs>
          <w:tab w:val="left" w:pos="159"/>
        </w:tabs>
        <w:rPr>
          <w:rFonts w:hint="eastAsia" w:ascii="宋体" w:hAnsi="宋体"/>
          <w:sz w:val="28"/>
          <w:szCs w:val="28"/>
        </w:rPr>
      </w:pPr>
      <w:r>
        <w:rPr>
          <w:rFonts w:ascii="宋体" w:hAnsi="宋体"/>
          <w:kern w:val="0"/>
          <w:sz w:val="24"/>
          <w:lang w:val="zh-CN"/>
        </w:rPr>
        <w:br w:type="page"/>
      </w:r>
    </w:p>
    <w:p w14:paraId="62BF1333">
      <w:pPr>
        <w:autoSpaceDE w:val="0"/>
        <w:autoSpaceDN w:val="0"/>
        <w:adjustRightInd w:val="0"/>
        <w:jc w:val="center"/>
        <w:rPr>
          <w:rFonts w:hint="eastAsia" w:ascii="宋体" w:hAnsi="宋体"/>
          <w:b/>
          <w:sz w:val="36"/>
          <w:szCs w:val="36"/>
        </w:rPr>
      </w:pPr>
    </w:p>
    <w:p w14:paraId="27BA75E4">
      <w:pPr>
        <w:autoSpaceDE w:val="0"/>
        <w:autoSpaceDN w:val="0"/>
        <w:adjustRightInd w:val="0"/>
        <w:spacing w:line="360" w:lineRule="auto"/>
        <w:jc w:val="center"/>
        <w:rPr>
          <w:rFonts w:hint="eastAsia" w:ascii="宋体" w:hAnsi="宋体"/>
          <w:b/>
          <w:sz w:val="36"/>
          <w:szCs w:val="36"/>
        </w:rPr>
      </w:pPr>
      <w:r>
        <w:rPr>
          <w:rFonts w:hint="eastAsia" w:ascii="宋体" w:hAnsi="宋体"/>
          <w:b/>
          <w:sz w:val="36"/>
          <w:szCs w:val="36"/>
        </w:rPr>
        <w:t>南通市公共交通集团有限公司汽配物资类合格定点供应商征集项目</w:t>
      </w:r>
    </w:p>
    <w:p w14:paraId="71CCA9FC">
      <w:pPr>
        <w:spacing w:after="60" w:line="360" w:lineRule="auto"/>
        <w:jc w:val="center"/>
        <w:rPr>
          <w:rFonts w:ascii="宋体" w:hAnsi="宋体"/>
          <w:b/>
          <w:bCs/>
          <w:sz w:val="44"/>
          <w:szCs w:val="44"/>
        </w:rPr>
      </w:pPr>
    </w:p>
    <w:p w14:paraId="01916BDE">
      <w:pPr>
        <w:spacing w:after="60" w:line="360" w:lineRule="auto"/>
        <w:jc w:val="center"/>
        <w:rPr>
          <w:rFonts w:hint="eastAsia" w:ascii="宋体" w:hAnsi="宋体"/>
          <w:b/>
          <w:bCs/>
          <w:sz w:val="48"/>
          <w:szCs w:val="48"/>
        </w:rPr>
      </w:pPr>
      <w:r>
        <w:rPr>
          <w:rFonts w:hint="eastAsia" w:ascii="宋体" w:hAnsi="宋体"/>
          <w:b/>
          <w:bCs/>
          <w:sz w:val="48"/>
          <w:szCs w:val="48"/>
          <w:lang w:val="en-US" w:eastAsia="zh-CN"/>
        </w:rPr>
        <w:t>投标</w:t>
      </w:r>
      <w:r>
        <w:rPr>
          <w:rFonts w:hint="eastAsia" w:ascii="宋体" w:hAnsi="宋体"/>
          <w:b/>
          <w:bCs/>
          <w:sz w:val="48"/>
          <w:szCs w:val="48"/>
        </w:rPr>
        <w:t>文件</w:t>
      </w:r>
    </w:p>
    <w:p w14:paraId="2E288155">
      <w:pPr>
        <w:ind w:left="1436" w:leftChars="171" w:hanging="1077" w:hangingChars="383"/>
        <w:rPr>
          <w:rFonts w:hint="eastAsia" w:ascii="宋体" w:hAnsi="宋体"/>
          <w:b/>
          <w:sz w:val="28"/>
          <w:szCs w:val="28"/>
        </w:rPr>
      </w:pPr>
    </w:p>
    <w:p w14:paraId="2B552A7D">
      <w:pPr>
        <w:spacing w:after="60"/>
        <w:jc w:val="center"/>
        <w:rPr>
          <w:rFonts w:hint="eastAsia" w:ascii="宋体" w:hAnsi="宋体"/>
          <w:b/>
          <w:bCs/>
          <w:sz w:val="72"/>
          <w:szCs w:val="72"/>
        </w:rPr>
      </w:pPr>
    </w:p>
    <w:p w14:paraId="3B4A16C2">
      <w:pPr>
        <w:spacing w:after="60"/>
        <w:jc w:val="center"/>
        <w:rPr>
          <w:rFonts w:hint="eastAsia" w:ascii="宋体" w:hAnsi="宋体"/>
          <w:b/>
          <w:bCs/>
          <w:sz w:val="72"/>
          <w:szCs w:val="72"/>
        </w:rPr>
      </w:pPr>
    </w:p>
    <w:p w14:paraId="74AD4CDA">
      <w:pPr>
        <w:ind w:left="1436" w:leftChars="171" w:hanging="1077" w:hangingChars="383"/>
        <w:rPr>
          <w:rFonts w:hint="eastAsia" w:ascii="宋体" w:hAnsi="宋体"/>
          <w:b/>
          <w:sz w:val="28"/>
          <w:szCs w:val="28"/>
          <w:u w:val="single"/>
        </w:rPr>
      </w:pPr>
      <w:r>
        <w:rPr>
          <w:rFonts w:hint="eastAsia" w:ascii="宋体" w:hAnsi="宋体"/>
          <w:b/>
          <w:sz w:val="28"/>
          <w:szCs w:val="28"/>
        </w:rPr>
        <w:t>品    牌：</w:t>
      </w:r>
      <w:r>
        <w:rPr>
          <w:rFonts w:hint="eastAsia" w:ascii="宋体" w:hAnsi="宋体"/>
          <w:b/>
          <w:sz w:val="28"/>
          <w:szCs w:val="28"/>
          <w:u w:val="single"/>
        </w:rPr>
        <w:t xml:space="preserve">                                                      </w:t>
      </w:r>
    </w:p>
    <w:p w14:paraId="2ADC7869">
      <w:pPr>
        <w:ind w:left="1436" w:leftChars="171" w:hanging="1077" w:hangingChars="383"/>
        <w:rPr>
          <w:rFonts w:hint="eastAsia" w:ascii="宋体" w:hAnsi="宋体"/>
          <w:b/>
          <w:sz w:val="28"/>
          <w:szCs w:val="28"/>
        </w:rPr>
      </w:pPr>
    </w:p>
    <w:p w14:paraId="7FE43BC3">
      <w:pPr>
        <w:ind w:left="1436" w:leftChars="171" w:hanging="1077" w:hangingChars="383"/>
        <w:rPr>
          <w:rFonts w:hint="eastAsia" w:ascii="宋体" w:hAnsi="宋体"/>
          <w:b/>
          <w:sz w:val="28"/>
          <w:szCs w:val="28"/>
          <w:u w:val="single"/>
        </w:rPr>
      </w:pPr>
      <w:r>
        <w:rPr>
          <w:rFonts w:hint="eastAsia" w:ascii="宋体" w:hAnsi="宋体"/>
          <w:b/>
          <w:sz w:val="28"/>
          <w:szCs w:val="28"/>
        </w:rPr>
        <w:t>配件名称：</w:t>
      </w:r>
      <w:r>
        <w:rPr>
          <w:rFonts w:hint="eastAsia" w:ascii="宋体" w:hAnsi="宋体"/>
          <w:b/>
          <w:sz w:val="28"/>
          <w:szCs w:val="28"/>
          <w:u w:val="single"/>
        </w:rPr>
        <w:t xml:space="preserve">                                                       </w:t>
      </w:r>
    </w:p>
    <w:p w14:paraId="6F62F169">
      <w:pPr>
        <w:ind w:left="1436" w:leftChars="171" w:hanging="1077" w:hangingChars="383"/>
        <w:rPr>
          <w:rFonts w:hint="eastAsia" w:ascii="宋体" w:hAnsi="宋体"/>
          <w:b/>
          <w:sz w:val="28"/>
          <w:szCs w:val="28"/>
        </w:rPr>
      </w:pPr>
    </w:p>
    <w:p w14:paraId="18F1DDB1">
      <w:pPr>
        <w:ind w:left="1436" w:leftChars="171" w:hanging="1077" w:hangingChars="383"/>
        <w:rPr>
          <w:rFonts w:hint="eastAsia" w:ascii="宋体" w:hAnsi="宋体"/>
          <w:b/>
          <w:sz w:val="28"/>
          <w:szCs w:val="28"/>
        </w:rPr>
      </w:pPr>
      <w:r>
        <w:rPr>
          <w:rFonts w:hint="eastAsia" w:ascii="宋体" w:hAnsi="宋体"/>
          <w:b/>
          <w:sz w:val="28"/>
          <w:szCs w:val="28"/>
          <w:lang w:val="en-US" w:eastAsia="zh-CN"/>
        </w:rPr>
        <w:t>投标人</w:t>
      </w:r>
      <w:r>
        <w:rPr>
          <w:rFonts w:hint="eastAsia" w:ascii="宋体" w:hAnsi="宋体"/>
          <w:b/>
          <w:sz w:val="28"/>
          <w:szCs w:val="28"/>
        </w:rPr>
        <w:t>（盖公章）：</w:t>
      </w:r>
      <w:r>
        <w:rPr>
          <w:rFonts w:hint="eastAsia" w:ascii="宋体" w:hAnsi="宋体"/>
          <w:b/>
          <w:sz w:val="28"/>
          <w:szCs w:val="28"/>
          <w:u w:val="single"/>
        </w:rPr>
        <w:t xml:space="preserve">                                              </w:t>
      </w:r>
    </w:p>
    <w:p w14:paraId="27D23F40">
      <w:pPr>
        <w:ind w:left="1436" w:leftChars="171" w:hanging="1077" w:hangingChars="383"/>
        <w:rPr>
          <w:rFonts w:hint="eastAsia" w:ascii="宋体" w:hAnsi="宋体"/>
          <w:b/>
          <w:sz w:val="28"/>
          <w:szCs w:val="28"/>
        </w:rPr>
      </w:pPr>
    </w:p>
    <w:p w14:paraId="291926AD">
      <w:pPr>
        <w:ind w:left="1436" w:leftChars="171" w:hanging="1077" w:hangingChars="383"/>
        <w:rPr>
          <w:rFonts w:hint="eastAsia" w:ascii="宋体" w:hAnsi="宋体"/>
          <w:b/>
          <w:sz w:val="28"/>
          <w:szCs w:val="28"/>
          <w:u w:val="single"/>
        </w:rPr>
      </w:pPr>
      <w:r>
        <w:rPr>
          <w:rFonts w:hint="eastAsia" w:ascii="宋体" w:hAnsi="宋体"/>
          <w:b/>
          <w:sz w:val="28"/>
          <w:szCs w:val="28"/>
        </w:rPr>
        <w:t>法定代表人（或其委托代理人）（签字或盖章）</w:t>
      </w:r>
      <w:r>
        <w:rPr>
          <w:rFonts w:hint="eastAsia" w:ascii="宋体" w:hAnsi="宋体"/>
          <w:b/>
          <w:sz w:val="28"/>
          <w:szCs w:val="28"/>
          <w:u w:val="single"/>
        </w:rPr>
        <w:t xml:space="preserve">                              </w:t>
      </w:r>
    </w:p>
    <w:p w14:paraId="635B122E">
      <w:pPr>
        <w:spacing w:line="312" w:lineRule="auto"/>
        <w:rPr>
          <w:rFonts w:hint="eastAsia" w:ascii="宋体" w:hAnsi="宋体"/>
          <w:b/>
          <w:sz w:val="28"/>
          <w:szCs w:val="28"/>
        </w:rPr>
      </w:pPr>
      <w:r>
        <w:rPr>
          <w:rFonts w:hint="eastAsia" w:ascii="宋体" w:hAnsi="宋体"/>
          <w:b/>
          <w:sz w:val="28"/>
          <w:szCs w:val="28"/>
        </w:rPr>
        <w:t xml:space="preserve"> </w:t>
      </w:r>
    </w:p>
    <w:p w14:paraId="41B7B679">
      <w:pPr>
        <w:ind w:left="1436" w:leftChars="171" w:hanging="1077" w:hangingChars="383"/>
        <w:rPr>
          <w:rFonts w:hint="eastAsia" w:ascii="宋体" w:hAnsi="宋体"/>
          <w:b/>
          <w:sz w:val="28"/>
          <w:szCs w:val="28"/>
          <w:u w:val="single"/>
        </w:rPr>
      </w:pPr>
      <w:r>
        <w:rPr>
          <w:rFonts w:hint="eastAsia" w:ascii="宋体" w:hAnsi="宋体"/>
          <w:b/>
          <w:sz w:val="28"/>
          <w:szCs w:val="28"/>
        </w:rPr>
        <w:t>日    期：</w:t>
      </w:r>
      <w:r>
        <w:rPr>
          <w:rFonts w:hint="eastAsia" w:ascii="宋体" w:hAnsi="宋体"/>
          <w:b/>
          <w:sz w:val="28"/>
          <w:szCs w:val="28"/>
          <w:u w:val="single"/>
        </w:rPr>
        <w:t xml:space="preserve">                                                       </w:t>
      </w:r>
    </w:p>
    <w:p w14:paraId="5B91B179">
      <w:pPr>
        <w:adjustRightInd/>
        <w:snapToGrid/>
        <w:spacing w:line="240" w:lineRule="auto"/>
        <w:ind w:firstLine="240" w:firstLineChars="100"/>
        <w:rPr>
          <w:rFonts w:ascii="宋体" w:hAnsi="宋体"/>
          <w:kern w:val="0"/>
          <w:sz w:val="24"/>
          <w:lang w:val="zh-CN"/>
        </w:rPr>
      </w:pPr>
      <w:r>
        <w:rPr>
          <w:rFonts w:ascii="宋体" w:hAnsi="宋体"/>
          <w:kern w:val="0"/>
          <w:sz w:val="24"/>
          <w:lang w:val="zh-CN"/>
        </w:rPr>
        <w:br w:type="page"/>
      </w:r>
    </w:p>
    <w:p w14:paraId="13D79BE3">
      <w:pPr>
        <w:snapToGrid w:val="0"/>
        <w:spacing w:line="300" w:lineRule="auto"/>
        <w:rPr>
          <w:rFonts w:hint="eastAsia" w:ascii="宋体" w:hAnsi="宋体"/>
          <w:sz w:val="28"/>
          <w:szCs w:val="28"/>
        </w:rPr>
      </w:pPr>
      <w:r>
        <w:rPr>
          <w:rFonts w:hint="eastAsia" w:ascii="宋体" w:hAnsi="宋体"/>
          <w:sz w:val="28"/>
          <w:szCs w:val="28"/>
        </w:rPr>
        <w:t>附件1：</w:t>
      </w:r>
    </w:p>
    <w:p w14:paraId="32713EA9">
      <w:pPr>
        <w:snapToGrid w:val="0"/>
        <w:spacing w:line="300" w:lineRule="auto"/>
        <w:contextualSpacing/>
        <w:jc w:val="center"/>
        <w:rPr>
          <w:rFonts w:hint="eastAsia" w:ascii="宋体" w:hAnsi="宋体"/>
          <w:b/>
          <w:sz w:val="36"/>
          <w:szCs w:val="36"/>
        </w:rPr>
      </w:pPr>
      <w:r>
        <w:rPr>
          <w:rFonts w:hint="eastAsia" w:ascii="宋体" w:hAnsi="宋体"/>
          <w:b/>
          <w:sz w:val="36"/>
          <w:szCs w:val="36"/>
        </w:rPr>
        <w:t>法定代表人身份证明</w:t>
      </w:r>
    </w:p>
    <w:p w14:paraId="48297CC9">
      <w:pPr>
        <w:spacing w:line="360" w:lineRule="auto"/>
        <w:rPr>
          <w:rFonts w:hint="eastAsia" w:ascii="宋体" w:hAnsi="宋体" w:cs="宋体"/>
          <w:sz w:val="24"/>
        </w:rPr>
      </w:pPr>
    </w:p>
    <w:p w14:paraId="14CDD45F">
      <w:pPr>
        <w:spacing w:line="360" w:lineRule="auto"/>
        <w:rPr>
          <w:rFonts w:hint="eastAsia" w:ascii="宋体" w:hAnsi="宋体" w:cs="宋体"/>
          <w:sz w:val="24"/>
          <w:u w:val="single"/>
        </w:rPr>
      </w:pPr>
      <w:r>
        <w:rPr>
          <w:rFonts w:hint="eastAsia" w:ascii="宋体" w:hAnsi="宋体" w:cs="宋体"/>
          <w:sz w:val="24"/>
          <w:lang w:val="en-US" w:eastAsia="zh-CN"/>
        </w:rPr>
        <w:t>投标人</w:t>
      </w:r>
      <w:r>
        <w:rPr>
          <w:rFonts w:hint="eastAsia" w:ascii="宋体" w:hAnsi="宋体" w:cs="宋体"/>
          <w:sz w:val="24"/>
        </w:rPr>
        <w:t>名称：</w:t>
      </w:r>
      <w:r>
        <w:rPr>
          <w:rFonts w:hint="eastAsia" w:ascii="宋体" w:hAnsi="宋体" w:cs="宋体"/>
          <w:sz w:val="24"/>
          <w:u w:val="single"/>
        </w:rPr>
        <w:t xml:space="preserve">                        </w:t>
      </w:r>
    </w:p>
    <w:p w14:paraId="765E9E96">
      <w:pPr>
        <w:spacing w:line="360" w:lineRule="auto"/>
        <w:rPr>
          <w:rFonts w:hint="eastAsia" w:ascii="宋体" w:hAnsi="宋体" w:cs="宋体"/>
          <w:sz w:val="24"/>
        </w:rPr>
      </w:pPr>
      <w:r>
        <w:rPr>
          <w:rFonts w:hint="eastAsia" w:ascii="宋体" w:hAnsi="宋体" w:cs="宋体"/>
          <w:sz w:val="24"/>
        </w:rPr>
        <w:t xml:space="preserve">单位性质： </w:t>
      </w:r>
      <w:r>
        <w:rPr>
          <w:rFonts w:hint="eastAsia" w:ascii="宋体" w:hAnsi="宋体" w:cs="宋体"/>
          <w:sz w:val="24"/>
          <w:u w:val="single"/>
        </w:rPr>
        <w:t xml:space="preserve">                        </w:t>
      </w:r>
      <w:r>
        <w:rPr>
          <w:rFonts w:hint="eastAsia" w:ascii="宋体" w:hAnsi="宋体" w:cs="宋体"/>
          <w:sz w:val="24"/>
        </w:rPr>
        <w:t xml:space="preserve">                 </w:t>
      </w:r>
    </w:p>
    <w:p w14:paraId="5C397324">
      <w:pPr>
        <w:spacing w:line="360" w:lineRule="auto"/>
        <w:rPr>
          <w:rFonts w:hint="eastAsia" w:ascii="宋体" w:hAnsi="宋体" w:cs="宋体"/>
          <w:sz w:val="24"/>
        </w:rPr>
      </w:pPr>
      <w:r>
        <w:rPr>
          <w:rFonts w:hint="eastAsia" w:ascii="宋体" w:hAnsi="宋体" w:cs="宋体"/>
          <w:sz w:val="24"/>
        </w:rPr>
        <w:t xml:space="preserve">地    址： </w:t>
      </w:r>
      <w:r>
        <w:rPr>
          <w:rFonts w:hint="eastAsia" w:ascii="宋体" w:hAnsi="宋体" w:cs="宋体"/>
          <w:sz w:val="24"/>
          <w:u w:val="single"/>
        </w:rPr>
        <w:t xml:space="preserve">                        </w:t>
      </w:r>
      <w:r>
        <w:rPr>
          <w:rFonts w:hint="eastAsia" w:ascii="宋体" w:hAnsi="宋体" w:cs="宋体"/>
          <w:sz w:val="24"/>
        </w:rPr>
        <w:t xml:space="preserve">                 </w:t>
      </w:r>
    </w:p>
    <w:p w14:paraId="3309D29A">
      <w:pPr>
        <w:spacing w:line="360" w:lineRule="auto"/>
        <w:rPr>
          <w:rFonts w:hint="eastAsia" w:ascii="宋体" w:hAnsi="宋体" w:cs="宋体"/>
          <w:sz w:val="24"/>
          <w:u w:val="single"/>
        </w:rPr>
      </w:pPr>
      <w:r>
        <w:rPr>
          <w:rFonts w:hint="eastAsia" w:ascii="宋体" w:hAnsi="宋体" w:cs="宋体"/>
          <w:sz w:val="24"/>
        </w:rPr>
        <w:t xml:space="preserve">成立时间： </w:t>
      </w:r>
      <w:r>
        <w:rPr>
          <w:rFonts w:hint="eastAsia" w:ascii="宋体" w:hAnsi="宋体" w:cs="宋体"/>
          <w:sz w:val="24"/>
          <w:u w:val="single"/>
        </w:rPr>
        <w:t xml:space="preserve">    年    月    日</w:t>
      </w:r>
    </w:p>
    <w:p w14:paraId="67879D3F">
      <w:pPr>
        <w:spacing w:line="360" w:lineRule="auto"/>
        <w:rPr>
          <w:rFonts w:hint="eastAsia" w:ascii="宋体" w:hAnsi="宋体" w:cs="宋体"/>
          <w:sz w:val="24"/>
          <w:u w:val="single"/>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；性别：</w:t>
      </w:r>
      <w:r>
        <w:rPr>
          <w:rFonts w:hint="eastAsia" w:ascii="宋体" w:hAnsi="宋体" w:cs="宋体"/>
          <w:sz w:val="24"/>
          <w:u w:val="single"/>
        </w:rPr>
        <w:t xml:space="preserve">      </w:t>
      </w:r>
      <w:r>
        <w:rPr>
          <w:rFonts w:hint="eastAsia" w:ascii="宋体" w:hAnsi="宋体" w:cs="宋体"/>
          <w:sz w:val="24"/>
        </w:rPr>
        <w:t>；年龄：</w:t>
      </w:r>
      <w:r>
        <w:rPr>
          <w:rFonts w:hint="eastAsia" w:ascii="宋体" w:hAnsi="宋体" w:cs="宋体"/>
          <w:sz w:val="24"/>
          <w:u w:val="single"/>
        </w:rPr>
        <w:t xml:space="preserve">      </w:t>
      </w:r>
      <w:r>
        <w:rPr>
          <w:rFonts w:hint="eastAsia" w:ascii="宋体" w:hAnsi="宋体" w:cs="宋体"/>
          <w:sz w:val="24"/>
        </w:rPr>
        <w:t>；职务：</w:t>
      </w:r>
      <w:r>
        <w:rPr>
          <w:rFonts w:hint="eastAsia" w:ascii="宋体" w:hAnsi="宋体" w:cs="宋体"/>
          <w:sz w:val="24"/>
          <w:u w:val="single"/>
        </w:rPr>
        <w:t xml:space="preserve">      </w:t>
      </w:r>
    </w:p>
    <w:p w14:paraId="1CF72863">
      <w:pPr>
        <w:spacing w:line="360" w:lineRule="auto"/>
        <w:rPr>
          <w:rFonts w:hint="eastAsia" w:ascii="宋体" w:hAnsi="宋体" w:cs="宋体"/>
          <w:sz w:val="24"/>
        </w:rPr>
      </w:pP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u w:val="single"/>
          <w:lang w:val="en-US" w:eastAsia="zh-CN"/>
        </w:rPr>
        <w:t>投标人</w:t>
      </w:r>
      <w:r>
        <w:rPr>
          <w:rFonts w:hint="eastAsia" w:ascii="宋体" w:hAnsi="宋体" w:cs="宋体"/>
          <w:sz w:val="24"/>
          <w:u w:val="single"/>
        </w:rPr>
        <w:t xml:space="preserve">名称）     </w:t>
      </w:r>
      <w:r>
        <w:rPr>
          <w:rFonts w:hint="eastAsia" w:ascii="宋体" w:hAnsi="宋体" w:cs="宋体"/>
          <w:sz w:val="24"/>
        </w:rPr>
        <w:t>的法定代表人。</w:t>
      </w:r>
    </w:p>
    <w:p w14:paraId="14A97B8A">
      <w:pPr>
        <w:spacing w:line="360" w:lineRule="auto"/>
        <w:rPr>
          <w:rFonts w:hint="eastAsia" w:ascii="宋体" w:hAnsi="宋体" w:cs="宋体"/>
          <w:sz w:val="24"/>
        </w:rPr>
      </w:pPr>
      <w:r>
        <w:rPr>
          <w:rFonts w:hint="eastAsia" w:ascii="宋体" w:hAnsi="宋体" w:cs="宋体"/>
          <w:sz w:val="24"/>
        </w:rPr>
        <w:t>特此证明。</w:t>
      </w:r>
    </w:p>
    <w:p w14:paraId="2E2A4F50">
      <w:pPr>
        <w:spacing w:line="360" w:lineRule="auto"/>
        <w:rPr>
          <w:rFonts w:hint="eastAsia" w:ascii="宋体" w:hAnsi="宋体" w:cs="宋体"/>
          <w:sz w:val="24"/>
        </w:rPr>
      </w:pPr>
      <w:r>
        <w:rPr>
          <w:rFonts w:hint="eastAsia" w:ascii="宋体" w:hAnsi="宋体" w:cs="宋体"/>
          <w:b/>
          <w:bCs/>
          <w:sz w:val="24"/>
        </w:rPr>
        <w:t>附：</w:t>
      </w:r>
      <w:r>
        <w:rPr>
          <w:rFonts w:hint="eastAsia" w:ascii="宋体" w:hAnsi="宋体" w:cs="宋体"/>
          <w:sz w:val="24"/>
        </w:rPr>
        <w:t>法定代表人身份证复印件（盖单位章）。</w:t>
      </w:r>
    </w:p>
    <w:p w14:paraId="653E36CD">
      <w:pPr>
        <w:spacing w:line="360" w:lineRule="auto"/>
        <w:ind w:firstLine="5760" w:firstLineChars="2400"/>
        <w:rPr>
          <w:rFonts w:hint="eastAsia" w:ascii="宋体" w:hAnsi="宋体" w:cs="宋体"/>
          <w:sz w:val="24"/>
        </w:rPr>
      </w:pPr>
    </w:p>
    <w:p w14:paraId="1E1F37ED">
      <w:pPr>
        <w:spacing w:line="360" w:lineRule="auto"/>
        <w:ind w:firstLine="5760" w:firstLineChars="2400"/>
        <w:rPr>
          <w:rFonts w:hint="eastAsia" w:ascii="宋体" w:hAnsi="宋体" w:cs="宋体"/>
          <w:sz w:val="24"/>
        </w:rPr>
      </w:pPr>
      <w:r>
        <w:rPr>
          <w:rFonts w:hint="eastAsia" w:ascii="宋体" w:hAnsi="宋体" w:cs="宋体"/>
          <w:sz w:val="24"/>
          <w:lang w:val="en-US" w:eastAsia="zh-CN"/>
        </w:rPr>
        <w:t>投标人</w:t>
      </w:r>
      <w:r>
        <w:rPr>
          <w:rFonts w:hint="eastAsia" w:ascii="宋体" w:hAnsi="宋体" w:cs="宋体"/>
          <w:sz w:val="24"/>
        </w:rPr>
        <w:t xml:space="preserve">（盖单位章）             </w:t>
      </w:r>
    </w:p>
    <w:p w14:paraId="7962C294">
      <w:pPr>
        <w:snapToGrid w:val="0"/>
        <w:spacing w:line="360" w:lineRule="auto"/>
        <w:ind w:firstLine="6000" w:firstLineChars="2500"/>
        <w:contextualSpacing/>
        <w:jc w:val="left"/>
        <w:rPr>
          <w:rFonts w:hint="eastAsia" w:ascii="宋体" w:hAnsi="宋体"/>
          <w:sz w:val="24"/>
        </w:rPr>
      </w:pPr>
      <w:r>
        <w:rPr>
          <w:rFonts w:hint="eastAsia" w:ascii="宋体" w:hAnsi="宋体" w:cs="宋体"/>
          <w:sz w:val="24"/>
        </w:rPr>
        <w:t xml:space="preserve">年   月   日 </w:t>
      </w:r>
    </w:p>
    <w:p w14:paraId="6F20DE16">
      <w:pPr>
        <w:adjustRightInd/>
        <w:snapToGrid/>
        <w:spacing w:line="240" w:lineRule="auto"/>
        <w:ind w:firstLine="0" w:firstLineChars="0"/>
        <w:rPr>
          <w:rFonts w:ascii="宋体" w:hAnsi="宋体"/>
          <w:kern w:val="0"/>
          <w:sz w:val="32"/>
          <w:szCs w:val="32"/>
          <w:lang w:val="zh-CN"/>
        </w:rPr>
      </w:pPr>
      <w:r>
        <w:rPr>
          <w:rFonts w:ascii="宋体" w:hAnsi="宋体"/>
          <w:kern w:val="0"/>
          <w:sz w:val="32"/>
          <w:szCs w:val="32"/>
          <w:lang w:val="zh-CN"/>
        </w:rPr>
        <w:br w:type="page"/>
      </w:r>
    </w:p>
    <w:p w14:paraId="5E62A495">
      <w:pPr>
        <w:spacing w:line="360" w:lineRule="auto"/>
        <w:jc w:val="center"/>
        <w:rPr>
          <w:rFonts w:hint="eastAsia" w:ascii="宋体" w:hAnsi="宋体" w:cs="宋体"/>
          <w:sz w:val="24"/>
        </w:rPr>
      </w:pPr>
      <w:r>
        <w:rPr>
          <w:rFonts w:hint="eastAsia" w:ascii="宋体" w:hAnsi="宋体"/>
          <w:b/>
          <w:sz w:val="36"/>
          <w:szCs w:val="36"/>
        </w:rPr>
        <w:t xml:space="preserve">授权委托书 </w:t>
      </w:r>
    </w:p>
    <w:p w14:paraId="28A75CCC">
      <w:pPr>
        <w:spacing w:line="360" w:lineRule="auto"/>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（姓名）</w:t>
      </w: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u w:val="single"/>
          <w:lang w:val="en-US" w:eastAsia="zh-CN"/>
        </w:rPr>
        <w:t>投标人</w:t>
      </w:r>
      <w:r>
        <w:rPr>
          <w:rFonts w:hint="eastAsia" w:ascii="宋体" w:hAnsi="宋体" w:cs="宋体"/>
          <w:sz w:val="24"/>
          <w:u w:val="single"/>
        </w:rPr>
        <w:t>名称）</w:t>
      </w:r>
      <w:r>
        <w:rPr>
          <w:rFonts w:hint="eastAsia" w:ascii="宋体" w:hAnsi="宋体" w:cs="宋体"/>
          <w:sz w:val="24"/>
        </w:rPr>
        <w:t>的法定代表人，现委托</w:t>
      </w:r>
      <w:r>
        <w:rPr>
          <w:rFonts w:hint="eastAsia" w:ascii="宋体" w:hAnsi="宋体" w:cs="宋体"/>
          <w:sz w:val="24"/>
          <w:u w:val="single"/>
        </w:rPr>
        <w:t xml:space="preserve">  （姓名）  </w:t>
      </w:r>
      <w:r>
        <w:rPr>
          <w:rFonts w:hint="eastAsia" w:ascii="宋体" w:hAnsi="宋体" w:cs="宋体"/>
          <w:sz w:val="24"/>
        </w:rPr>
        <w:t>为我方代理人。代理人根据授权，以我方名义签署、澄清、说明、补正、递交、撤回、修改</w:t>
      </w:r>
      <w:r>
        <w:rPr>
          <w:rFonts w:hint="eastAsia" w:ascii="宋体" w:hAnsi="宋体" w:cs="宋体"/>
          <w:sz w:val="24"/>
          <w:u w:val="single"/>
        </w:rPr>
        <w:t xml:space="preserve">  （项目名称）          </w:t>
      </w:r>
      <w:r>
        <w:rPr>
          <w:rFonts w:hint="eastAsia" w:ascii="宋体" w:hAnsi="宋体" w:cs="宋体"/>
          <w:sz w:val="24"/>
          <w:lang w:val="en-US" w:eastAsia="zh-CN"/>
        </w:rPr>
        <w:t>投标</w:t>
      </w:r>
      <w:r>
        <w:rPr>
          <w:rFonts w:hint="eastAsia" w:ascii="宋体" w:hAnsi="宋体" w:cs="宋体"/>
          <w:sz w:val="24"/>
        </w:rPr>
        <w:t>文件，签订合同和处理有关事宜，其法律后果由我方承担。</w:t>
      </w:r>
    </w:p>
    <w:p w14:paraId="07D9E655">
      <w:pPr>
        <w:spacing w:line="360" w:lineRule="auto"/>
        <w:ind w:firstLine="480" w:firstLineChars="200"/>
        <w:rPr>
          <w:rFonts w:hint="eastAsia" w:ascii="宋体" w:hAnsi="宋体" w:cs="宋体"/>
          <w:sz w:val="24"/>
        </w:rPr>
      </w:pPr>
      <w:r>
        <w:rPr>
          <w:rFonts w:hint="eastAsia" w:ascii="宋体" w:hAnsi="宋体" w:cs="宋体"/>
          <w:sz w:val="24"/>
        </w:rPr>
        <w:t>委托期限：</w:t>
      </w:r>
      <w:r>
        <w:rPr>
          <w:rFonts w:hint="eastAsia" w:ascii="宋体" w:hAnsi="宋体" w:cs="宋体"/>
          <w:sz w:val="24"/>
          <w:u w:val="single"/>
        </w:rPr>
        <w:t>自本委托书签署之日起至</w:t>
      </w:r>
      <w:r>
        <w:rPr>
          <w:rFonts w:hint="eastAsia" w:ascii="宋体" w:hAnsi="宋体" w:cs="宋体"/>
          <w:sz w:val="24"/>
          <w:u w:val="single"/>
          <w:lang w:val="en-US" w:eastAsia="zh-CN"/>
        </w:rPr>
        <w:t>投标</w:t>
      </w:r>
      <w:r>
        <w:rPr>
          <w:rFonts w:hint="eastAsia" w:ascii="宋体" w:hAnsi="宋体" w:cs="宋体"/>
          <w:sz w:val="24"/>
          <w:u w:val="single"/>
        </w:rPr>
        <w:t>有效期满</w:t>
      </w:r>
      <w:r>
        <w:rPr>
          <w:rFonts w:hint="eastAsia" w:ascii="宋体" w:hAnsi="宋体" w:cs="宋体"/>
          <w:sz w:val="24"/>
        </w:rPr>
        <w:t>。</w:t>
      </w:r>
    </w:p>
    <w:p w14:paraId="5C391363">
      <w:pPr>
        <w:spacing w:line="360" w:lineRule="auto"/>
        <w:ind w:firstLine="480" w:firstLineChars="200"/>
        <w:rPr>
          <w:rFonts w:hint="eastAsia" w:ascii="宋体" w:hAnsi="宋体" w:cs="宋体"/>
          <w:sz w:val="24"/>
        </w:rPr>
      </w:pPr>
      <w:r>
        <w:rPr>
          <w:rFonts w:hint="eastAsia" w:ascii="宋体" w:hAnsi="宋体" w:cs="宋体"/>
          <w:sz w:val="24"/>
        </w:rPr>
        <w:t>代理人无转委托权。</w:t>
      </w:r>
    </w:p>
    <w:p w14:paraId="4E411346">
      <w:pPr>
        <w:spacing w:line="360" w:lineRule="auto"/>
        <w:ind w:firstLine="482" w:firstLineChars="200"/>
        <w:rPr>
          <w:rFonts w:ascii="宋体" w:hAnsi="宋体" w:cs="宋体"/>
          <w:sz w:val="24"/>
        </w:rPr>
      </w:pPr>
      <w:r>
        <w:rPr>
          <w:rFonts w:hint="eastAsia" w:ascii="宋体" w:hAnsi="宋体" w:cs="宋体"/>
          <w:b/>
          <w:bCs/>
          <w:sz w:val="24"/>
        </w:rPr>
        <w:t>附：</w:t>
      </w:r>
      <w:r>
        <w:rPr>
          <w:rFonts w:hint="eastAsia" w:ascii="宋体" w:hAnsi="宋体" w:cs="宋体"/>
          <w:sz w:val="24"/>
        </w:rPr>
        <w:t>法定代表人身份证明和委托代理人身份证复印件（盖单位章）</w:t>
      </w:r>
    </w:p>
    <w:p w14:paraId="32D72200">
      <w:pPr>
        <w:spacing w:line="360" w:lineRule="auto"/>
        <w:ind w:firstLine="482" w:firstLineChars="200"/>
        <w:rPr>
          <w:rFonts w:hint="eastAsia" w:ascii="宋体" w:hAnsi="宋体" w:cs="宋体"/>
          <w:b/>
          <w:bCs/>
          <w:sz w:val="24"/>
        </w:rPr>
      </w:pPr>
      <w:r>
        <w:rPr>
          <w:rFonts w:hint="eastAsia" w:ascii="宋体" w:hAnsi="宋体" w:cs="宋体"/>
          <w:b/>
          <w:bCs/>
          <w:sz w:val="24"/>
        </w:rPr>
        <w:t xml:space="preserve"> </w:t>
      </w:r>
    </w:p>
    <w:p w14:paraId="12F43C90">
      <w:pPr>
        <w:spacing w:line="480" w:lineRule="auto"/>
        <w:ind w:firstLine="3360" w:firstLineChars="1400"/>
        <w:rPr>
          <w:rFonts w:hint="eastAsia" w:ascii="宋体" w:hAnsi="宋体" w:cs="宋体"/>
          <w:sz w:val="24"/>
        </w:rPr>
      </w:pPr>
      <w:r>
        <w:rPr>
          <w:rFonts w:hint="eastAsia" w:ascii="宋体" w:hAnsi="宋体" w:cs="宋体"/>
          <w:sz w:val="24"/>
          <w:lang w:val="en-US" w:eastAsia="zh-CN"/>
        </w:rPr>
        <w:t>投标人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（盖单位章）</w:t>
      </w:r>
    </w:p>
    <w:p w14:paraId="5E37CC56">
      <w:pPr>
        <w:spacing w:line="480" w:lineRule="auto"/>
        <w:ind w:firstLine="3360" w:firstLineChars="1400"/>
        <w:rPr>
          <w:rFonts w:hint="eastAsia"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（签字或盖章）</w:t>
      </w:r>
    </w:p>
    <w:p w14:paraId="51BD76BD">
      <w:pPr>
        <w:spacing w:line="480" w:lineRule="auto"/>
        <w:ind w:firstLine="3360" w:firstLineChars="1400"/>
        <w:rPr>
          <w:rFonts w:hint="eastAsia"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p>
    <w:p w14:paraId="5724B48D">
      <w:pPr>
        <w:spacing w:line="480" w:lineRule="auto"/>
        <w:ind w:firstLine="3360" w:firstLineChars="1400"/>
        <w:rPr>
          <w:rFonts w:hint="eastAsia" w:ascii="宋体" w:hAnsi="宋体" w:cs="宋体"/>
          <w:sz w:val="24"/>
          <w:u w:val="single"/>
        </w:rPr>
      </w:pPr>
      <w:r>
        <w:rPr>
          <w:rFonts w:hint="eastAsia" w:ascii="宋体" w:hAnsi="宋体" w:cs="宋体"/>
          <w:sz w:val="24"/>
        </w:rPr>
        <w:t>委托代理人：</w:t>
      </w:r>
      <w:r>
        <w:rPr>
          <w:rFonts w:hint="eastAsia" w:ascii="宋体" w:hAnsi="宋体" w:cs="宋体"/>
          <w:sz w:val="24"/>
          <w:u w:val="single"/>
        </w:rPr>
        <w:t xml:space="preserve">                </w:t>
      </w:r>
      <w:r>
        <w:rPr>
          <w:rFonts w:hint="eastAsia" w:ascii="宋体" w:hAnsi="宋体" w:cs="宋体"/>
          <w:sz w:val="24"/>
        </w:rPr>
        <w:t>（签字或盖章）</w:t>
      </w:r>
    </w:p>
    <w:p w14:paraId="09720AE0">
      <w:pPr>
        <w:spacing w:line="480" w:lineRule="auto"/>
        <w:ind w:firstLine="3360" w:firstLineChars="1400"/>
        <w:rPr>
          <w:rFonts w:hint="eastAsia"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p>
    <w:p w14:paraId="7BF56463">
      <w:pPr>
        <w:adjustRightInd w:val="0"/>
        <w:snapToGrid w:val="0"/>
        <w:spacing w:line="360" w:lineRule="auto"/>
        <w:ind w:firstLine="3360" w:firstLineChars="1400"/>
        <w:rPr>
          <w:rFonts w:ascii="宋体" w:hAnsi="宋体"/>
          <w:kern w:val="0"/>
          <w:sz w:val="32"/>
          <w:szCs w:val="32"/>
          <w:lang w:val="zh-CN"/>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ascii="宋体" w:hAnsi="宋体"/>
          <w:b/>
          <w:bCs/>
          <w:sz w:val="72"/>
          <w:szCs w:val="72"/>
        </w:rPr>
        <w:br w:type="page"/>
      </w:r>
    </w:p>
    <w:p w14:paraId="0248B461">
      <w:pPr>
        <w:snapToGrid w:val="0"/>
        <w:spacing w:line="300" w:lineRule="auto"/>
        <w:ind w:firstLine="0" w:firstLineChars="0"/>
        <w:contextualSpacing/>
        <w:rPr>
          <w:rFonts w:hint="eastAsia" w:ascii="宋体" w:hAnsi="宋体"/>
          <w:sz w:val="28"/>
          <w:szCs w:val="28"/>
        </w:rPr>
      </w:pPr>
      <w:r>
        <w:rPr>
          <w:rFonts w:hint="eastAsia" w:ascii="宋体" w:hAnsi="宋体"/>
          <w:sz w:val="28"/>
          <w:szCs w:val="28"/>
        </w:rPr>
        <w:t>附件2：</w:t>
      </w:r>
    </w:p>
    <w:p w14:paraId="7F43B3DB">
      <w:pPr>
        <w:spacing w:line="360" w:lineRule="auto"/>
        <w:jc w:val="center"/>
        <w:rPr>
          <w:rFonts w:hint="eastAsia" w:ascii="宋体" w:hAnsi="宋体"/>
          <w:b/>
          <w:sz w:val="36"/>
          <w:szCs w:val="36"/>
        </w:rPr>
      </w:pPr>
      <w:r>
        <w:rPr>
          <w:rFonts w:hint="eastAsia" w:ascii="宋体" w:hAnsi="宋体"/>
          <w:b/>
          <w:sz w:val="36"/>
          <w:szCs w:val="36"/>
          <w:lang w:val="en-US" w:eastAsia="zh-CN"/>
        </w:rPr>
        <w:t>投标人</w:t>
      </w:r>
      <w:r>
        <w:rPr>
          <w:rFonts w:hint="eastAsia" w:ascii="宋体" w:hAnsi="宋体"/>
          <w:b/>
          <w:sz w:val="36"/>
          <w:szCs w:val="36"/>
        </w:rPr>
        <w:t>信用承诺书</w:t>
      </w:r>
    </w:p>
    <w:p w14:paraId="09BF6252">
      <w:pPr>
        <w:spacing w:line="560" w:lineRule="exact"/>
        <w:rPr>
          <w:rFonts w:hint="eastAsia" w:ascii="宋体" w:hAnsi="宋体" w:cs="宋体"/>
          <w:spacing w:val="-5"/>
          <w:sz w:val="24"/>
        </w:rPr>
      </w:pPr>
      <w:r>
        <w:rPr>
          <w:rFonts w:hint="eastAsia" w:ascii="宋体" w:hAnsi="宋体" w:cs="宋体"/>
          <w:spacing w:val="-5"/>
          <w:sz w:val="24"/>
        </w:rPr>
        <w:t>致：</w:t>
      </w:r>
      <w:r>
        <w:rPr>
          <w:rFonts w:hint="eastAsia" w:ascii="宋体" w:hAnsi="宋体" w:cs="宋体"/>
          <w:kern w:val="0"/>
          <w:sz w:val="24"/>
          <w:u w:val="single"/>
          <w:lang w:val="zh-TW"/>
        </w:rPr>
        <w:t xml:space="preserve">                  </w:t>
      </w:r>
    </w:p>
    <w:p w14:paraId="339E41BD">
      <w:pPr>
        <w:spacing w:line="560" w:lineRule="exact"/>
        <w:ind w:firstLine="460" w:firstLineChars="200"/>
        <w:rPr>
          <w:rFonts w:ascii="宋体" w:hAnsi="宋体" w:cs="宋体"/>
          <w:spacing w:val="-5"/>
          <w:sz w:val="24"/>
        </w:rPr>
      </w:pPr>
      <w:r>
        <w:rPr>
          <w:rFonts w:hint="eastAsia" w:ascii="宋体" w:hAnsi="宋体" w:cs="宋体"/>
          <w:spacing w:val="-5"/>
          <w:sz w:val="24"/>
        </w:rPr>
        <w:t>我单位</w:t>
      </w:r>
      <w:r>
        <w:rPr>
          <w:rFonts w:hint="eastAsia" w:ascii="宋体" w:hAnsi="宋体" w:cs="宋体"/>
          <w:spacing w:val="-5"/>
          <w:sz w:val="24"/>
          <w:u w:val="single"/>
        </w:rPr>
        <w:t xml:space="preserve">      （</w:t>
      </w:r>
      <w:r>
        <w:rPr>
          <w:rFonts w:hint="eastAsia" w:ascii="宋体" w:hAnsi="宋体" w:cs="宋体"/>
          <w:spacing w:val="-5"/>
          <w:sz w:val="24"/>
          <w:u w:val="single"/>
          <w:lang w:val="en-US" w:eastAsia="zh-CN"/>
        </w:rPr>
        <w:t>投标人</w:t>
      </w:r>
      <w:r>
        <w:rPr>
          <w:rFonts w:hint="eastAsia" w:ascii="宋体" w:hAnsi="宋体" w:cs="宋体"/>
          <w:spacing w:val="-5"/>
          <w:sz w:val="24"/>
          <w:u w:val="single"/>
        </w:rPr>
        <w:t xml:space="preserve">名称）        </w:t>
      </w:r>
      <w:r>
        <w:rPr>
          <w:rFonts w:hint="eastAsia" w:ascii="宋体" w:hAnsi="宋体" w:cs="宋体"/>
          <w:spacing w:val="-5"/>
          <w:sz w:val="24"/>
        </w:rPr>
        <w:t xml:space="preserve"> 自愿参加</w:t>
      </w:r>
      <w:r>
        <w:rPr>
          <w:rFonts w:ascii="宋体" w:hAnsi="宋体" w:cs="宋体"/>
          <w:spacing w:val="-5"/>
          <w:sz w:val="24"/>
          <w:u w:val="single"/>
        </w:rPr>
        <w:t xml:space="preserve">       </w:t>
      </w:r>
      <w:r>
        <w:rPr>
          <w:rFonts w:hint="eastAsia" w:ascii="宋体" w:hAnsi="宋体" w:cs="宋体"/>
          <w:spacing w:val="-5"/>
          <w:sz w:val="24"/>
          <w:u w:val="single"/>
        </w:rPr>
        <w:t>（项目名称）</w:t>
      </w:r>
      <w:r>
        <w:rPr>
          <w:rFonts w:ascii="宋体" w:hAnsi="宋体" w:cs="宋体"/>
          <w:spacing w:val="-5"/>
          <w:sz w:val="24"/>
          <w:u w:val="single"/>
        </w:rPr>
        <w:t xml:space="preserve">          </w:t>
      </w:r>
      <w:r>
        <w:rPr>
          <w:rFonts w:hint="eastAsia" w:ascii="宋体" w:hAnsi="宋体" w:cs="宋体"/>
          <w:spacing w:val="-5"/>
          <w:sz w:val="24"/>
        </w:rPr>
        <w:t>项目的</w:t>
      </w:r>
      <w:r>
        <w:rPr>
          <w:rFonts w:hint="eastAsia" w:ascii="宋体" w:hAnsi="宋体" w:cs="宋体"/>
          <w:spacing w:val="-5"/>
          <w:sz w:val="24"/>
          <w:lang w:val="en-US" w:eastAsia="zh-CN"/>
        </w:rPr>
        <w:t>投标</w:t>
      </w:r>
      <w:r>
        <w:rPr>
          <w:rFonts w:hint="eastAsia" w:ascii="宋体" w:hAnsi="宋体" w:cs="宋体"/>
          <w:spacing w:val="-5"/>
          <w:sz w:val="24"/>
        </w:rPr>
        <w:t>活动，并郑重承诺：</w:t>
      </w:r>
    </w:p>
    <w:p w14:paraId="7ACCD2AD">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1.</w:t>
      </w:r>
      <w:r>
        <w:rPr>
          <w:rFonts w:hint="eastAsia" w:ascii="宋体" w:hAnsi="宋体" w:cs="宋体"/>
          <w:spacing w:val="-5"/>
          <w:sz w:val="24"/>
        </w:rPr>
        <w:t>在本项目的</w:t>
      </w:r>
      <w:r>
        <w:rPr>
          <w:rFonts w:hint="eastAsia" w:ascii="宋体" w:hAnsi="宋体" w:cs="宋体"/>
          <w:kern w:val="0"/>
          <w:sz w:val="24"/>
          <w:lang w:val="zh-CN"/>
        </w:rPr>
        <w:t>投标</w:t>
      </w:r>
      <w:r>
        <w:rPr>
          <w:rFonts w:hint="eastAsia" w:ascii="宋体" w:hAnsi="宋体" w:cs="宋体"/>
          <w:spacing w:val="-5"/>
          <w:sz w:val="24"/>
        </w:rPr>
        <w:t>活动中遵守国家法律法规和有关规定，遵循公开、公平、公正和诚信原则。</w:t>
      </w:r>
    </w:p>
    <w:p w14:paraId="4DAFD75A">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2.</w:t>
      </w:r>
      <w:r>
        <w:rPr>
          <w:rFonts w:hint="eastAsia" w:ascii="宋体" w:hAnsi="宋体" w:cs="宋体"/>
          <w:spacing w:val="-5"/>
          <w:sz w:val="24"/>
          <w:lang w:val="en-US" w:eastAsia="zh-CN"/>
        </w:rPr>
        <w:t>投标</w:t>
      </w:r>
      <w:r>
        <w:rPr>
          <w:rFonts w:hint="eastAsia" w:ascii="宋体" w:hAnsi="宋体" w:cs="宋体"/>
          <w:spacing w:val="-5"/>
          <w:sz w:val="24"/>
        </w:rPr>
        <w:t>文件中所有内容均为我单位真实意愿表达，相关信息真实有效。</w:t>
      </w:r>
    </w:p>
    <w:p w14:paraId="0A0FC803">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3.</w:t>
      </w:r>
      <w:r>
        <w:rPr>
          <w:rFonts w:hint="eastAsia" w:ascii="宋体" w:hAnsi="宋体" w:cs="宋体"/>
          <w:spacing w:val="-5"/>
          <w:sz w:val="24"/>
        </w:rPr>
        <w:t>无弄虚作假，无围标串标行为。</w:t>
      </w:r>
    </w:p>
    <w:p w14:paraId="68885728">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4.</w:t>
      </w:r>
      <w:r>
        <w:rPr>
          <w:rFonts w:hint="eastAsia" w:ascii="宋体" w:hAnsi="宋体" w:cs="宋体"/>
          <w:spacing w:val="-5"/>
          <w:sz w:val="24"/>
        </w:rPr>
        <w:t>若我方中</w:t>
      </w:r>
      <w:r>
        <w:rPr>
          <w:rFonts w:hint="eastAsia" w:ascii="宋体" w:hAnsi="宋体" w:cs="宋体"/>
          <w:spacing w:val="-5"/>
          <w:sz w:val="24"/>
          <w:lang w:val="en-US" w:eastAsia="zh-CN"/>
        </w:rPr>
        <w:t>标</w:t>
      </w:r>
      <w:r>
        <w:rPr>
          <w:rFonts w:hint="eastAsia" w:ascii="宋体" w:hAnsi="宋体" w:cs="宋体"/>
          <w:spacing w:val="-5"/>
          <w:sz w:val="24"/>
        </w:rPr>
        <w:t>，在合同履行过程中严格执行有关法律、法规、规章和规范性文件的规定，不转包和违法分包。</w:t>
      </w:r>
    </w:p>
    <w:p w14:paraId="6994BD0E">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5.</w:t>
      </w:r>
      <w:r>
        <w:rPr>
          <w:rFonts w:hint="eastAsia" w:ascii="宋体" w:hAnsi="宋体" w:cs="宋体"/>
          <w:spacing w:val="-5"/>
          <w:sz w:val="24"/>
        </w:rPr>
        <w:t>我方如有违背承诺，愿意接受国家和相关主管部门依法进行的处罚，并记入相关责任主体和责任人信用档案，同时在相关网站上公开。</w:t>
      </w:r>
    </w:p>
    <w:p w14:paraId="58A2999B">
      <w:pPr>
        <w:spacing w:line="560" w:lineRule="exact"/>
        <w:ind w:firstLine="4370" w:firstLineChars="1900"/>
        <w:rPr>
          <w:rFonts w:ascii="宋体" w:hAnsi="宋体" w:cs="宋体"/>
          <w:spacing w:val="-5"/>
          <w:sz w:val="24"/>
        </w:rPr>
      </w:pPr>
    </w:p>
    <w:p w14:paraId="5AB2275B">
      <w:pPr>
        <w:spacing w:line="360" w:lineRule="auto"/>
        <w:rPr>
          <w:rFonts w:ascii="宋体" w:hAnsi="宋体"/>
          <w:sz w:val="24"/>
        </w:rPr>
      </w:pPr>
      <w:r>
        <w:rPr>
          <w:rFonts w:hint="eastAsia" w:ascii="宋体" w:hAnsi="宋体"/>
          <w:sz w:val="24"/>
          <w:lang w:val="en-US" w:eastAsia="zh-CN"/>
        </w:rPr>
        <w:t>投标人</w:t>
      </w:r>
      <w:r>
        <w:rPr>
          <w:rFonts w:hint="eastAsia" w:ascii="宋体" w:hAnsi="宋体" w:cs="宋体"/>
          <w:sz w:val="24"/>
        </w:rPr>
        <w:t>：</w:t>
      </w:r>
      <w:r>
        <w:rPr>
          <w:rFonts w:hint="eastAsia" w:ascii="宋体" w:hAnsi="宋体" w:cs="黑体"/>
          <w:b/>
          <w:spacing w:val="-2"/>
          <w:sz w:val="24"/>
          <w:u w:val="single"/>
        </w:rPr>
        <w:t>（盖单位章）</w:t>
      </w:r>
    </w:p>
    <w:p w14:paraId="44E3FE53">
      <w:pPr>
        <w:kinsoku w:val="0"/>
        <w:topLinePunct/>
        <w:snapToGrid w:val="0"/>
        <w:spacing w:line="360" w:lineRule="auto"/>
        <w:rPr>
          <w:rFonts w:ascii="宋体" w:hAnsi="宋体" w:cs="仿宋_GB2312"/>
          <w:sz w:val="24"/>
        </w:rPr>
      </w:pPr>
      <w:r>
        <w:rPr>
          <w:rFonts w:hint="eastAsia" w:ascii="宋体" w:hAnsi="宋体" w:cs="仿宋_GB2312"/>
          <w:sz w:val="24"/>
        </w:rPr>
        <w:t>法定代表人或</w:t>
      </w:r>
      <w:r>
        <w:rPr>
          <w:rFonts w:hint="eastAsia" w:ascii="宋体" w:hAnsi="宋体" w:cs="宋体"/>
          <w:sz w:val="24"/>
        </w:rPr>
        <w:t>其委托代理人</w:t>
      </w:r>
      <w:r>
        <w:rPr>
          <w:rFonts w:hint="eastAsia" w:ascii="宋体" w:hAnsi="宋体" w:cs="仿宋_GB2312"/>
          <w:sz w:val="24"/>
        </w:rPr>
        <w:t>（签字或盖章）：</w:t>
      </w:r>
    </w:p>
    <w:p w14:paraId="0A5CD956">
      <w:pPr>
        <w:spacing w:line="360" w:lineRule="auto"/>
        <w:jc w:val="left"/>
        <w:rPr>
          <w:rFonts w:hint="eastAsia" w:ascii="宋体" w:hAnsi="宋体" w:cs="宋体"/>
          <w:sz w:val="24"/>
        </w:rPr>
      </w:pPr>
      <w:r>
        <w:rPr>
          <w:rFonts w:hint="eastAsia" w:ascii="宋体" w:hAnsi="宋体" w:cs="宋体"/>
          <w:sz w:val="24"/>
        </w:rPr>
        <w:t xml:space="preserve">日期： </w:t>
      </w:r>
      <w:r>
        <w:rPr>
          <w:rFonts w:ascii="宋体" w:hAnsi="宋体" w:cs="宋体"/>
          <w:sz w:val="24"/>
        </w:rPr>
        <w:t xml:space="preserve">  </w:t>
      </w:r>
      <w:r>
        <w:rPr>
          <w:rFonts w:hint="eastAsia" w:ascii="宋体" w:hAnsi="宋体" w:cs="宋体"/>
          <w:sz w:val="24"/>
        </w:rPr>
        <w:t xml:space="preserve">年 </w:t>
      </w:r>
      <w:r>
        <w:rPr>
          <w:rFonts w:ascii="宋体" w:hAnsi="宋体" w:cs="宋体"/>
          <w:sz w:val="24"/>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日</w:t>
      </w:r>
    </w:p>
    <w:p w14:paraId="6D2BD624">
      <w:pPr>
        <w:adjustRightInd/>
        <w:snapToGrid/>
        <w:spacing w:line="240" w:lineRule="auto"/>
        <w:ind w:firstLine="0" w:firstLineChars="0"/>
        <w:rPr>
          <w:rFonts w:ascii="宋体" w:hAnsi="宋体"/>
          <w:kern w:val="0"/>
          <w:sz w:val="32"/>
          <w:szCs w:val="32"/>
          <w:lang w:val="zh-CN"/>
        </w:rPr>
      </w:pPr>
      <w:r>
        <w:rPr>
          <w:rFonts w:ascii="宋体" w:hAnsi="宋体"/>
          <w:kern w:val="0"/>
          <w:sz w:val="32"/>
          <w:szCs w:val="32"/>
          <w:lang w:val="zh-CN"/>
        </w:rPr>
        <w:br w:type="page"/>
      </w:r>
    </w:p>
    <w:p w14:paraId="65E0949B">
      <w:pPr>
        <w:snapToGrid w:val="0"/>
        <w:spacing w:line="300" w:lineRule="auto"/>
        <w:contextualSpacing/>
        <w:rPr>
          <w:rFonts w:hint="eastAsia" w:ascii="宋体" w:hAnsi="宋体"/>
          <w:sz w:val="28"/>
          <w:szCs w:val="28"/>
        </w:rPr>
      </w:pPr>
      <w:r>
        <w:rPr>
          <w:rFonts w:hint="eastAsia" w:ascii="宋体" w:hAnsi="宋体"/>
          <w:sz w:val="28"/>
          <w:szCs w:val="28"/>
        </w:rPr>
        <w:t>附件3：</w:t>
      </w:r>
    </w:p>
    <w:p w14:paraId="7E715B8D">
      <w:pPr>
        <w:spacing w:line="520" w:lineRule="exact"/>
        <w:ind w:firstLine="643" w:firstLineChars="200"/>
        <w:jc w:val="center"/>
        <w:rPr>
          <w:rFonts w:hint="eastAsia" w:ascii="宋体" w:hAnsi="宋体"/>
          <w:b/>
          <w:sz w:val="32"/>
          <w:szCs w:val="32"/>
        </w:rPr>
      </w:pPr>
      <w:r>
        <w:rPr>
          <w:rFonts w:hint="eastAsia" w:ascii="宋体" w:hAnsi="宋体"/>
          <w:b/>
          <w:sz w:val="32"/>
          <w:szCs w:val="32"/>
        </w:rPr>
        <w:t>声明函</w:t>
      </w:r>
    </w:p>
    <w:p w14:paraId="75A7CD8D">
      <w:pPr>
        <w:spacing w:line="520" w:lineRule="exact"/>
        <w:ind w:firstLine="480" w:firstLineChars="200"/>
        <w:rPr>
          <w:rFonts w:ascii="宋体" w:hAnsi="宋体"/>
          <w:b/>
          <w:bCs/>
          <w:sz w:val="24"/>
        </w:rPr>
      </w:pPr>
      <w:r>
        <w:rPr>
          <w:rFonts w:hint="eastAsia" w:ascii="宋体" w:hAnsi="宋体"/>
          <w:bCs/>
          <w:sz w:val="24"/>
        </w:rPr>
        <w:t>我单位参加</w:t>
      </w:r>
      <w:r>
        <w:rPr>
          <w:rFonts w:hint="eastAsia" w:ascii="宋体" w:hAnsi="宋体"/>
          <w:bCs/>
          <w:sz w:val="24"/>
          <w:u w:val="single"/>
        </w:rPr>
        <w:t xml:space="preserve">                 </w:t>
      </w:r>
      <w:r>
        <w:rPr>
          <w:rFonts w:hint="eastAsia" w:ascii="宋体" w:hAnsi="宋体"/>
          <w:bCs/>
          <w:sz w:val="24"/>
          <w:szCs w:val="21"/>
        </w:rPr>
        <w:t>（项目名称）</w:t>
      </w:r>
      <w:r>
        <w:rPr>
          <w:rFonts w:hint="eastAsia" w:ascii="宋体" w:hAnsi="宋体"/>
          <w:bCs/>
          <w:sz w:val="24"/>
          <w:szCs w:val="21"/>
          <w:lang w:val="en-US" w:eastAsia="zh-CN"/>
        </w:rPr>
        <w:t>投标</w:t>
      </w:r>
      <w:r>
        <w:rPr>
          <w:rFonts w:hint="eastAsia" w:ascii="宋体" w:hAnsi="宋体"/>
          <w:bCs/>
          <w:sz w:val="24"/>
          <w:szCs w:val="21"/>
        </w:rPr>
        <w:t>活动。我单位做出如下声明：</w:t>
      </w:r>
    </w:p>
    <w:p w14:paraId="59229D02">
      <w:pPr>
        <w:spacing w:line="520" w:lineRule="exact"/>
        <w:ind w:firstLine="482"/>
        <w:rPr>
          <w:rFonts w:ascii="宋体" w:hAnsi="宋体"/>
          <w:sz w:val="24"/>
        </w:rPr>
      </w:pPr>
      <w:r>
        <w:rPr>
          <w:rFonts w:hint="eastAsia" w:ascii="宋体" w:hAnsi="宋体"/>
          <w:bCs/>
          <w:sz w:val="24"/>
          <w:szCs w:val="21"/>
        </w:rPr>
        <w:t>1.我单位具有独立承担民事责任的能力；</w:t>
      </w:r>
    </w:p>
    <w:p w14:paraId="3024CCB4">
      <w:pPr>
        <w:spacing w:line="520" w:lineRule="exact"/>
        <w:ind w:firstLine="482"/>
        <w:rPr>
          <w:rFonts w:ascii="宋体" w:hAnsi="宋体"/>
          <w:sz w:val="24"/>
        </w:rPr>
      </w:pPr>
      <w:r>
        <w:rPr>
          <w:rFonts w:hint="eastAsia" w:ascii="宋体" w:hAnsi="宋体"/>
          <w:sz w:val="24"/>
        </w:rPr>
        <w:t>2.我单位具有良好的商业信誉和健全的财务会计制度；</w:t>
      </w:r>
    </w:p>
    <w:p w14:paraId="51E04F26">
      <w:pPr>
        <w:spacing w:line="520" w:lineRule="exact"/>
        <w:ind w:firstLine="482"/>
        <w:rPr>
          <w:rFonts w:ascii="宋体" w:hAnsi="宋体"/>
          <w:sz w:val="24"/>
        </w:rPr>
      </w:pPr>
      <w:r>
        <w:rPr>
          <w:rFonts w:hint="eastAsia" w:ascii="宋体" w:hAnsi="宋体"/>
          <w:sz w:val="24"/>
        </w:rPr>
        <w:t>3.我单位具有履行合同所必需的设备和专业技术能力；</w:t>
      </w:r>
    </w:p>
    <w:p w14:paraId="0146F500">
      <w:pPr>
        <w:spacing w:line="520" w:lineRule="exact"/>
        <w:ind w:firstLine="482"/>
        <w:rPr>
          <w:rFonts w:ascii="宋体" w:hAnsi="宋体"/>
          <w:sz w:val="24"/>
        </w:rPr>
      </w:pPr>
      <w:r>
        <w:rPr>
          <w:rFonts w:hint="eastAsia" w:ascii="宋体" w:hAnsi="宋体"/>
          <w:sz w:val="24"/>
        </w:rPr>
        <w:t>4.我单位有依法缴纳税收和社会保障资金的良好记录；</w:t>
      </w:r>
    </w:p>
    <w:p w14:paraId="43C3ABC0">
      <w:pPr>
        <w:spacing w:line="520" w:lineRule="exact"/>
        <w:ind w:firstLine="482"/>
        <w:rPr>
          <w:rFonts w:hint="eastAsia" w:ascii="宋体" w:hAnsi="宋体"/>
          <w:sz w:val="24"/>
        </w:rPr>
      </w:pPr>
      <w:r>
        <w:rPr>
          <w:rFonts w:hint="eastAsia" w:ascii="宋体" w:hAnsi="宋体"/>
          <w:sz w:val="24"/>
        </w:rPr>
        <w:t>5.我单位参加本项目</w:t>
      </w:r>
      <w:r>
        <w:rPr>
          <w:rFonts w:hint="eastAsia" w:ascii="宋体" w:hAnsi="宋体"/>
          <w:sz w:val="24"/>
          <w:lang w:val="en-US" w:eastAsia="zh-CN"/>
        </w:rPr>
        <w:t>采购</w:t>
      </w:r>
      <w:r>
        <w:rPr>
          <w:rFonts w:hint="eastAsia" w:ascii="宋体" w:hAnsi="宋体"/>
          <w:sz w:val="24"/>
        </w:rPr>
        <w:t>活动前三年内，在经营活动中没有重大违法记录；</w:t>
      </w:r>
    </w:p>
    <w:p w14:paraId="6F884560">
      <w:pPr>
        <w:spacing w:line="520" w:lineRule="exact"/>
        <w:ind w:firstLine="482"/>
        <w:rPr>
          <w:rFonts w:ascii="宋体" w:hAnsi="宋体"/>
          <w:sz w:val="24"/>
        </w:rPr>
      </w:pPr>
      <w:r>
        <w:rPr>
          <w:rFonts w:hint="eastAsia" w:ascii="宋体" w:hAnsi="宋体"/>
          <w:sz w:val="24"/>
        </w:rPr>
        <w:t>6.我单位满足法律、行政法规规定的其他条件。</w:t>
      </w:r>
    </w:p>
    <w:p w14:paraId="6CD55698">
      <w:pPr>
        <w:spacing w:line="500" w:lineRule="exact"/>
        <w:ind w:firstLine="482"/>
        <w:rPr>
          <w:rFonts w:ascii="宋体" w:hAnsi="宋体"/>
          <w:sz w:val="24"/>
        </w:rPr>
      </w:pPr>
    </w:p>
    <w:p w14:paraId="4A17532E">
      <w:pPr>
        <w:spacing w:line="500" w:lineRule="exact"/>
        <w:rPr>
          <w:rFonts w:ascii="宋体" w:hAnsi="宋体"/>
          <w:sz w:val="24"/>
        </w:rPr>
      </w:pPr>
    </w:p>
    <w:p w14:paraId="51FA4F52">
      <w:pPr>
        <w:spacing w:line="500" w:lineRule="exact"/>
        <w:rPr>
          <w:rFonts w:ascii="宋体" w:hAnsi="宋体"/>
          <w:bCs/>
          <w:sz w:val="24"/>
          <w:szCs w:val="21"/>
        </w:rPr>
      </w:pPr>
    </w:p>
    <w:p w14:paraId="387CCE11">
      <w:pPr>
        <w:spacing w:line="500" w:lineRule="exact"/>
        <w:rPr>
          <w:rFonts w:ascii="宋体" w:hAnsi="宋体"/>
          <w:bCs/>
          <w:sz w:val="24"/>
          <w:szCs w:val="21"/>
        </w:rPr>
      </w:pPr>
    </w:p>
    <w:p w14:paraId="59D90E6C">
      <w:pPr>
        <w:spacing w:line="500" w:lineRule="exact"/>
        <w:rPr>
          <w:rFonts w:ascii="宋体" w:hAnsi="宋体"/>
          <w:bCs/>
          <w:sz w:val="24"/>
          <w:szCs w:val="21"/>
        </w:rPr>
      </w:pPr>
    </w:p>
    <w:p w14:paraId="2FF0E864">
      <w:pPr>
        <w:spacing w:line="460" w:lineRule="exact"/>
        <w:jc w:val="center"/>
        <w:rPr>
          <w:rFonts w:ascii="宋体" w:hAnsi="宋体"/>
          <w:bCs/>
          <w:sz w:val="24"/>
          <w:szCs w:val="21"/>
        </w:rPr>
      </w:pPr>
      <w:r>
        <w:rPr>
          <w:rFonts w:hint="eastAsia" w:ascii="宋体" w:hAnsi="宋体"/>
          <w:bCs/>
          <w:sz w:val="24"/>
          <w:szCs w:val="21"/>
        </w:rPr>
        <w:t xml:space="preserve">             承诺人名称（单位章）：</w:t>
      </w:r>
    </w:p>
    <w:p w14:paraId="09F73536">
      <w:pPr>
        <w:spacing w:line="460" w:lineRule="exact"/>
        <w:jc w:val="right"/>
        <w:rPr>
          <w:rFonts w:ascii="宋体" w:hAnsi="宋体"/>
          <w:bCs/>
          <w:sz w:val="24"/>
          <w:szCs w:val="21"/>
        </w:rPr>
      </w:pPr>
      <w:r>
        <w:rPr>
          <w:rFonts w:hint="eastAsia" w:ascii="宋体" w:hAnsi="宋体"/>
          <w:bCs/>
          <w:sz w:val="24"/>
          <w:szCs w:val="21"/>
        </w:rPr>
        <w:t xml:space="preserve">    </w:t>
      </w:r>
    </w:p>
    <w:p w14:paraId="59293292">
      <w:pPr>
        <w:adjustRightInd w:val="0"/>
        <w:snapToGrid w:val="0"/>
        <w:spacing w:line="360" w:lineRule="auto"/>
        <w:ind w:firstLine="0" w:firstLineChars="0"/>
        <w:rPr>
          <w:rFonts w:hint="eastAsia" w:ascii="宋体" w:hAnsi="宋体"/>
          <w:bCs/>
          <w:sz w:val="24"/>
          <w:szCs w:val="21"/>
        </w:rPr>
      </w:pPr>
      <w:r>
        <w:rPr>
          <w:rFonts w:hint="eastAsia" w:ascii="宋体" w:hAnsi="宋体"/>
          <w:bCs/>
          <w:sz w:val="24"/>
          <w:szCs w:val="21"/>
        </w:rPr>
        <w:t xml:space="preserve">                                 日期：</w:t>
      </w:r>
      <w:r>
        <w:rPr>
          <w:rFonts w:hint="eastAsia" w:ascii="宋体" w:hAnsi="宋体"/>
          <w:bCs/>
          <w:sz w:val="24"/>
          <w:szCs w:val="21"/>
          <w:u w:val="single"/>
        </w:rPr>
        <w:t xml:space="preserve">     </w:t>
      </w:r>
      <w:r>
        <w:rPr>
          <w:rFonts w:hint="eastAsia" w:ascii="宋体" w:hAnsi="宋体"/>
          <w:bCs/>
          <w:sz w:val="24"/>
          <w:szCs w:val="21"/>
        </w:rPr>
        <w:t>年</w:t>
      </w:r>
      <w:r>
        <w:rPr>
          <w:rFonts w:hint="eastAsia" w:ascii="宋体" w:hAnsi="宋体"/>
          <w:bCs/>
          <w:sz w:val="24"/>
          <w:szCs w:val="21"/>
          <w:u w:val="single"/>
        </w:rPr>
        <w:t xml:space="preserve">    </w:t>
      </w:r>
      <w:r>
        <w:rPr>
          <w:rFonts w:hint="eastAsia" w:ascii="宋体" w:hAnsi="宋体"/>
          <w:bCs/>
          <w:sz w:val="24"/>
          <w:szCs w:val="21"/>
        </w:rPr>
        <w:t>月</w:t>
      </w:r>
      <w:r>
        <w:rPr>
          <w:rFonts w:hint="eastAsia" w:ascii="宋体" w:hAnsi="宋体"/>
          <w:bCs/>
          <w:sz w:val="24"/>
          <w:szCs w:val="21"/>
          <w:u w:val="single"/>
        </w:rPr>
        <w:t xml:space="preserve">    </w:t>
      </w:r>
      <w:r>
        <w:rPr>
          <w:rFonts w:hint="eastAsia" w:ascii="宋体" w:hAnsi="宋体"/>
          <w:bCs/>
          <w:sz w:val="24"/>
          <w:szCs w:val="21"/>
        </w:rPr>
        <w:t>日</w:t>
      </w:r>
    </w:p>
    <w:p w14:paraId="7B05D042">
      <w:pPr>
        <w:adjustRightInd/>
        <w:snapToGrid/>
        <w:spacing w:line="240" w:lineRule="auto"/>
        <w:ind w:firstLine="0" w:firstLineChars="0"/>
        <w:rPr>
          <w:rFonts w:hint="eastAsia" w:ascii="宋体" w:hAnsi="宋体"/>
          <w:bCs/>
          <w:sz w:val="24"/>
          <w:szCs w:val="21"/>
          <w:lang w:val="zh-CN"/>
        </w:rPr>
      </w:pPr>
      <w:r>
        <w:rPr>
          <w:rFonts w:hint="eastAsia" w:ascii="宋体" w:hAnsi="宋体"/>
          <w:bCs/>
          <w:sz w:val="24"/>
          <w:szCs w:val="21"/>
          <w:lang w:val="zh-CN"/>
        </w:rPr>
        <w:br w:type="page"/>
      </w:r>
    </w:p>
    <w:p w14:paraId="62E0092E">
      <w:pPr>
        <w:snapToGrid w:val="0"/>
        <w:spacing w:line="300" w:lineRule="auto"/>
        <w:contextualSpacing/>
        <w:rPr>
          <w:rFonts w:hint="eastAsia" w:ascii="宋体" w:hAnsi="宋体"/>
          <w:sz w:val="28"/>
          <w:szCs w:val="28"/>
        </w:rPr>
      </w:pPr>
      <w:r>
        <w:rPr>
          <w:rFonts w:hint="eastAsia" w:ascii="宋体" w:hAnsi="宋体"/>
          <w:sz w:val="28"/>
          <w:szCs w:val="28"/>
        </w:rPr>
        <w:t>附件4：按每个配件相应的各品牌提供</w:t>
      </w:r>
    </w:p>
    <w:p w14:paraId="03F7EA60">
      <w:pPr>
        <w:snapToGrid w:val="0"/>
        <w:spacing w:line="300" w:lineRule="auto"/>
        <w:contextualSpacing/>
        <w:rPr>
          <w:rFonts w:hint="eastAsia" w:ascii="宋体" w:hAnsi="宋体"/>
          <w:sz w:val="28"/>
          <w:szCs w:val="28"/>
        </w:rPr>
      </w:pPr>
      <w:r>
        <w:rPr>
          <w:rFonts w:hint="eastAsia" w:ascii="宋体" w:hAnsi="宋体"/>
          <w:sz w:val="28"/>
          <w:szCs w:val="28"/>
        </w:rPr>
        <w:t>产品报价样表如下（供应价为含税价并包含运输费用）</w:t>
      </w:r>
    </w:p>
    <w:p w14:paraId="00D44E6F">
      <w:pPr>
        <w:snapToGrid w:val="0"/>
        <w:spacing w:line="300" w:lineRule="auto"/>
        <w:contextualSpacing/>
        <w:rPr>
          <w:rFonts w:hint="default" w:ascii="宋体" w:hAnsi="宋体" w:eastAsia="宋体"/>
          <w:sz w:val="28"/>
          <w:szCs w:val="28"/>
          <w:lang w:val="en-US" w:eastAsia="zh-CN"/>
        </w:rPr>
      </w:pPr>
      <w:r>
        <w:rPr>
          <w:rFonts w:hint="default" w:ascii="宋体" w:hAnsi="宋体"/>
          <w:sz w:val="28"/>
          <w:szCs w:val="28"/>
          <w:lang w:val="en-US" w:eastAsia="zh-CN"/>
        </w:rPr>
        <w:t>表1：</w:t>
      </w:r>
    </w:p>
    <w:p w14:paraId="796806AF">
      <w:pPr>
        <w:snapToGrid w:val="0"/>
        <w:spacing w:line="300" w:lineRule="auto"/>
        <w:contextualSpacing/>
        <w:rPr>
          <w:rFonts w:hint="eastAsia" w:ascii="宋体" w:hAnsi="宋体"/>
          <w:sz w:val="28"/>
          <w:szCs w:val="28"/>
        </w:rPr>
      </w:pPr>
      <w:r>
        <w:rPr>
          <w:rFonts w:ascii="宋体" w:hAnsi="宋体"/>
          <w:sz w:val="28"/>
          <w:szCs w:val="28"/>
        </w:rPr>
        <w:t>品牌：</w:t>
      </w:r>
    </w:p>
    <w:tbl>
      <w:tblPr>
        <w:tblStyle w:val="49"/>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680"/>
        <w:gridCol w:w="820"/>
        <w:gridCol w:w="750"/>
        <w:gridCol w:w="825"/>
        <w:gridCol w:w="675"/>
        <w:gridCol w:w="915"/>
        <w:gridCol w:w="720"/>
        <w:gridCol w:w="705"/>
        <w:gridCol w:w="735"/>
        <w:gridCol w:w="930"/>
        <w:gridCol w:w="705"/>
      </w:tblGrid>
      <w:tr w14:paraId="3DBB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474" w:type="dxa"/>
            <w:vMerge w:val="restart"/>
            <w:noWrap w:val="0"/>
            <w:vAlign w:val="top"/>
          </w:tcPr>
          <w:p w14:paraId="12DA6D5F">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 xml:space="preserve">序号 </w:t>
            </w:r>
          </w:p>
        </w:tc>
        <w:tc>
          <w:tcPr>
            <w:tcW w:w="2250" w:type="dxa"/>
            <w:gridSpan w:val="3"/>
            <w:noWrap w:val="0"/>
            <w:vAlign w:val="top"/>
          </w:tcPr>
          <w:p w14:paraId="1A73AFDF">
            <w:pPr>
              <w:widowControl/>
              <w:shd w:val="clear" w:color="auto" w:fill="FFFFFF"/>
              <w:adjustRightInd w:val="0"/>
              <w:spacing w:line="360" w:lineRule="auto"/>
              <w:ind w:firstLine="630" w:firstLineChars="300"/>
              <w:jc w:val="left"/>
              <w:outlineLvl w:val="0"/>
              <w:rPr>
                <w:rFonts w:ascii="宋体" w:hAnsi="宋体" w:cs="宋体"/>
                <w:szCs w:val="21"/>
              </w:rPr>
            </w:pPr>
            <w:r>
              <w:rPr>
                <w:rFonts w:hint="eastAsia" w:ascii="宋体" w:hAnsi="宋体" w:cs="宋体"/>
                <w:szCs w:val="21"/>
              </w:rPr>
              <w:t>配件</w:t>
            </w:r>
          </w:p>
        </w:tc>
        <w:tc>
          <w:tcPr>
            <w:tcW w:w="825" w:type="dxa"/>
            <w:vMerge w:val="restart"/>
            <w:noWrap w:val="0"/>
            <w:vAlign w:val="top"/>
          </w:tcPr>
          <w:p w14:paraId="58ED328C">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型号规格</w:t>
            </w:r>
          </w:p>
        </w:tc>
        <w:tc>
          <w:tcPr>
            <w:tcW w:w="675" w:type="dxa"/>
            <w:vMerge w:val="restart"/>
            <w:noWrap w:val="0"/>
            <w:vAlign w:val="top"/>
          </w:tcPr>
          <w:p w14:paraId="4669350F">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品牌</w:t>
            </w:r>
          </w:p>
        </w:tc>
        <w:tc>
          <w:tcPr>
            <w:tcW w:w="915" w:type="dxa"/>
            <w:vMerge w:val="restart"/>
            <w:noWrap w:val="0"/>
            <w:vAlign w:val="top"/>
          </w:tcPr>
          <w:p w14:paraId="0D0BC8B7">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制造商</w:t>
            </w:r>
          </w:p>
        </w:tc>
        <w:tc>
          <w:tcPr>
            <w:tcW w:w="720" w:type="dxa"/>
            <w:vMerge w:val="restart"/>
            <w:noWrap w:val="0"/>
            <w:vAlign w:val="top"/>
          </w:tcPr>
          <w:p w14:paraId="0028EDE1">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单位</w:t>
            </w:r>
          </w:p>
        </w:tc>
        <w:tc>
          <w:tcPr>
            <w:tcW w:w="705" w:type="dxa"/>
            <w:vMerge w:val="restart"/>
            <w:noWrap w:val="0"/>
            <w:vAlign w:val="top"/>
          </w:tcPr>
          <w:p w14:paraId="589D17BA">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单价</w:t>
            </w:r>
          </w:p>
        </w:tc>
        <w:tc>
          <w:tcPr>
            <w:tcW w:w="735" w:type="dxa"/>
            <w:vMerge w:val="restart"/>
            <w:noWrap w:val="0"/>
            <w:vAlign w:val="top"/>
          </w:tcPr>
          <w:p w14:paraId="0A14B3D2">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交货期</w:t>
            </w:r>
          </w:p>
        </w:tc>
        <w:tc>
          <w:tcPr>
            <w:tcW w:w="930" w:type="dxa"/>
            <w:vMerge w:val="restart"/>
            <w:noWrap w:val="0"/>
            <w:vAlign w:val="top"/>
          </w:tcPr>
          <w:p w14:paraId="3A7C8829">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质保期</w:t>
            </w:r>
          </w:p>
        </w:tc>
        <w:tc>
          <w:tcPr>
            <w:tcW w:w="705" w:type="dxa"/>
            <w:vMerge w:val="restart"/>
            <w:noWrap w:val="0"/>
            <w:vAlign w:val="top"/>
          </w:tcPr>
          <w:p w14:paraId="3702A298">
            <w:pPr>
              <w:widowControl/>
              <w:shd w:val="clear" w:color="auto" w:fill="FFFFFF"/>
              <w:adjustRightInd w:val="0"/>
              <w:spacing w:line="360" w:lineRule="auto"/>
              <w:jc w:val="left"/>
              <w:outlineLvl w:val="0"/>
              <w:rPr>
                <w:rFonts w:ascii="宋体" w:hAnsi="宋体" w:cs="宋体"/>
                <w:szCs w:val="21"/>
              </w:rPr>
            </w:pPr>
            <w:r>
              <w:rPr>
                <w:rFonts w:ascii="宋体" w:hAnsi="宋体" w:cs="宋体"/>
                <w:szCs w:val="21"/>
              </w:rPr>
              <w:t>备注</w:t>
            </w:r>
          </w:p>
        </w:tc>
      </w:tr>
      <w:tr w14:paraId="3F05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474" w:type="dxa"/>
            <w:vMerge w:val="continue"/>
            <w:noWrap w:val="0"/>
            <w:vAlign w:val="top"/>
          </w:tcPr>
          <w:p w14:paraId="04DB8D1F">
            <w:pPr>
              <w:widowControl/>
              <w:shd w:val="clear" w:color="auto" w:fill="FFFFFF"/>
              <w:adjustRightInd w:val="0"/>
              <w:spacing w:line="360" w:lineRule="auto"/>
              <w:jc w:val="left"/>
              <w:outlineLvl w:val="0"/>
              <w:rPr>
                <w:rFonts w:ascii="宋体" w:hAnsi="宋体"/>
              </w:rPr>
            </w:pPr>
          </w:p>
        </w:tc>
        <w:tc>
          <w:tcPr>
            <w:tcW w:w="680" w:type="dxa"/>
            <w:noWrap w:val="0"/>
            <w:vAlign w:val="top"/>
          </w:tcPr>
          <w:p w14:paraId="6BEBD898">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汽配部位</w:t>
            </w:r>
          </w:p>
        </w:tc>
        <w:tc>
          <w:tcPr>
            <w:tcW w:w="820" w:type="dxa"/>
            <w:noWrap w:val="0"/>
            <w:vAlign w:val="top"/>
          </w:tcPr>
          <w:p w14:paraId="49B9AC8E">
            <w:pPr>
              <w:widowControl/>
              <w:shd w:val="clear" w:color="auto" w:fill="FFFFFF"/>
              <w:adjustRightInd w:val="0"/>
              <w:spacing w:line="360" w:lineRule="auto"/>
              <w:jc w:val="left"/>
              <w:outlineLvl w:val="0"/>
              <w:rPr>
                <w:rFonts w:ascii="宋体" w:hAnsi="宋体"/>
              </w:rPr>
            </w:pPr>
            <w:r>
              <w:rPr>
                <w:rFonts w:hint="eastAsia" w:ascii="宋体" w:hAnsi="宋体"/>
              </w:rPr>
              <w:t>配件名称</w:t>
            </w:r>
          </w:p>
        </w:tc>
        <w:tc>
          <w:tcPr>
            <w:tcW w:w="750" w:type="dxa"/>
            <w:noWrap w:val="0"/>
            <w:vAlign w:val="top"/>
          </w:tcPr>
          <w:p w14:paraId="24DF06A0">
            <w:pPr>
              <w:widowControl/>
              <w:shd w:val="clear" w:color="auto" w:fill="FFFFFF"/>
              <w:adjustRightInd w:val="0"/>
              <w:spacing w:line="360" w:lineRule="auto"/>
              <w:jc w:val="left"/>
              <w:outlineLvl w:val="0"/>
              <w:rPr>
                <w:rFonts w:hint="eastAsia" w:ascii="宋体" w:hAnsi="宋体"/>
              </w:rPr>
            </w:pPr>
            <w:r>
              <w:rPr>
                <w:rFonts w:hint="eastAsia" w:ascii="宋体" w:hAnsi="宋体"/>
              </w:rPr>
              <w:t>配件属性</w:t>
            </w:r>
          </w:p>
          <w:p w14:paraId="0512F922">
            <w:pPr>
              <w:pStyle w:val="48"/>
              <w:rPr>
                <w:rFonts w:ascii="宋体" w:hAnsi="宋体"/>
                <w:lang w:val="en-US" w:eastAsia="zh-CN"/>
              </w:rPr>
            </w:pPr>
          </w:p>
        </w:tc>
        <w:tc>
          <w:tcPr>
            <w:tcW w:w="825" w:type="dxa"/>
            <w:vMerge w:val="continue"/>
            <w:noWrap w:val="0"/>
            <w:vAlign w:val="top"/>
          </w:tcPr>
          <w:p w14:paraId="67314E78">
            <w:pPr>
              <w:widowControl/>
              <w:shd w:val="clear" w:color="auto" w:fill="FFFFFF"/>
              <w:adjustRightInd w:val="0"/>
              <w:spacing w:line="360" w:lineRule="auto"/>
              <w:jc w:val="left"/>
              <w:outlineLvl w:val="0"/>
              <w:rPr>
                <w:rFonts w:ascii="宋体" w:hAnsi="宋体" w:cs="宋体"/>
                <w:szCs w:val="21"/>
              </w:rPr>
            </w:pPr>
          </w:p>
        </w:tc>
        <w:tc>
          <w:tcPr>
            <w:tcW w:w="675" w:type="dxa"/>
            <w:vMerge w:val="continue"/>
            <w:noWrap w:val="0"/>
            <w:vAlign w:val="top"/>
          </w:tcPr>
          <w:p w14:paraId="68B6EACF">
            <w:pPr>
              <w:widowControl/>
              <w:shd w:val="clear" w:color="auto" w:fill="FFFFFF"/>
              <w:adjustRightInd w:val="0"/>
              <w:spacing w:line="360" w:lineRule="auto"/>
              <w:jc w:val="left"/>
              <w:outlineLvl w:val="0"/>
              <w:rPr>
                <w:rFonts w:ascii="宋体" w:hAnsi="宋体" w:cs="宋体"/>
                <w:szCs w:val="21"/>
              </w:rPr>
            </w:pPr>
          </w:p>
        </w:tc>
        <w:tc>
          <w:tcPr>
            <w:tcW w:w="915" w:type="dxa"/>
            <w:vMerge w:val="continue"/>
            <w:noWrap w:val="0"/>
            <w:vAlign w:val="top"/>
          </w:tcPr>
          <w:p w14:paraId="072A4839">
            <w:pPr>
              <w:widowControl/>
              <w:shd w:val="clear" w:color="auto" w:fill="FFFFFF"/>
              <w:adjustRightInd w:val="0"/>
              <w:spacing w:line="360" w:lineRule="auto"/>
              <w:jc w:val="left"/>
              <w:outlineLvl w:val="0"/>
              <w:rPr>
                <w:rFonts w:ascii="宋体" w:hAnsi="宋体" w:cs="宋体"/>
                <w:szCs w:val="21"/>
              </w:rPr>
            </w:pPr>
          </w:p>
        </w:tc>
        <w:tc>
          <w:tcPr>
            <w:tcW w:w="720" w:type="dxa"/>
            <w:vMerge w:val="continue"/>
            <w:noWrap w:val="0"/>
            <w:vAlign w:val="top"/>
          </w:tcPr>
          <w:p w14:paraId="7C65CA9A">
            <w:pPr>
              <w:widowControl/>
              <w:shd w:val="clear" w:color="auto" w:fill="FFFFFF"/>
              <w:adjustRightInd w:val="0"/>
              <w:spacing w:line="360" w:lineRule="auto"/>
              <w:jc w:val="left"/>
              <w:outlineLvl w:val="0"/>
              <w:rPr>
                <w:rFonts w:ascii="宋体" w:hAnsi="宋体" w:cs="宋体"/>
                <w:szCs w:val="21"/>
              </w:rPr>
            </w:pPr>
          </w:p>
        </w:tc>
        <w:tc>
          <w:tcPr>
            <w:tcW w:w="705" w:type="dxa"/>
            <w:vMerge w:val="continue"/>
            <w:noWrap w:val="0"/>
            <w:vAlign w:val="top"/>
          </w:tcPr>
          <w:p w14:paraId="17FDE4B7">
            <w:pPr>
              <w:widowControl/>
              <w:shd w:val="clear" w:color="auto" w:fill="FFFFFF"/>
              <w:adjustRightInd w:val="0"/>
              <w:spacing w:line="360" w:lineRule="auto"/>
              <w:jc w:val="left"/>
              <w:outlineLvl w:val="0"/>
              <w:rPr>
                <w:rFonts w:ascii="宋体" w:hAnsi="宋体" w:cs="宋体"/>
                <w:szCs w:val="21"/>
              </w:rPr>
            </w:pPr>
          </w:p>
        </w:tc>
        <w:tc>
          <w:tcPr>
            <w:tcW w:w="735" w:type="dxa"/>
            <w:vMerge w:val="continue"/>
            <w:noWrap w:val="0"/>
            <w:vAlign w:val="top"/>
          </w:tcPr>
          <w:p w14:paraId="2781ACF3">
            <w:pPr>
              <w:widowControl/>
              <w:shd w:val="clear" w:color="auto" w:fill="FFFFFF"/>
              <w:adjustRightInd w:val="0"/>
              <w:spacing w:line="360" w:lineRule="auto"/>
              <w:jc w:val="left"/>
              <w:outlineLvl w:val="0"/>
              <w:rPr>
                <w:rFonts w:ascii="宋体" w:hAnsi="宋体" w:cs="宋体"/>
                <w:szCs w:val="21"/>
              </w:rPr>
            </w:pPr>
          </w:p>
        </w:tc>
        <w:tc>
          <w:tcPr>
            <w:tcW w:w="930" w:type="dxa"/>
            <w:vMerge w:val="continue"/>
            <w:noWrap w:val="0"/>
            <w:vAlign w:val="top"/>
          </w:tcPr>
          <w:p w14:paraId="5F77E7B4">
            <w:pPr>
              <w:widowControl/>
              <w:shd w:val="clear" w:color="auto" w:fill="FFFFFF"/>
              <w:adjustRightInd w:val="0"/>
              <w:spacing w:line="360" w:lineRule="auto"/>
              <w:jc w:val="left"/>
              <w:outlineLvl w:val="0"/>
              <w:rPr>
                <w:rFonts w:ascii="宋体" w:hAnsi="宋体" w:cs="宋体"/>
                <w:szCs w:val="21"/>
              </w:rPr>
            </w:pPr>
          </w:p>
        </w:tc>
        <w:tc>
          <w:tcPr>
            <w:tcW w:w="705" w:type="dxa"/>
            <w:vMerge w:val="continue"/>
            <w:noWrap w:val="0"/>
            <w:vAlign w:val="top"/>
          </w:tcPr>
          <w:p w14:paraId="164A81C5">
            <w:pPr>
              <w:widowControl/>
              <w:shd w:val="clear" w:color="auto" w:fill="FFFFFF"/>
              <w:adjustRightInd w:val="0"/>
              <w:spacing w:line="360" w:lineRule="auto"/>
              <w:jc w:val="left"/>
              <w:outlineLvl w:val="0"/>
              <w:rPr>
                <w:rFonts w:ascii="宋体" w:hAnsi="宋体" w:cs="宋体"/>
                <w:szCs w:val="21"/>
              </w:rPr>
            </w:pPr>
          </w:p>
        </w:tc>
      </w:tr>
      <w:tr w14:paraId="0D4A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noWrap w:val="0"/>
            <w:vAlign w:val="top"/>
          </w:tcPr>
          <w:p w14:paraId="16B6F36E">
            <w:pPr>
              <w:widowControl/>
              <w:shd w:val="clear" w:color="auto" w:fill="FFFFFF"/>
              <w:adjustRightInd w:val="0"/>
              <w:spacing w:line="360" w:lineRule="auto"/>
              <w:ind w:firstLine="420" w:firstLineChars="200"/>
              <w:jc w:val="left"/>
              <w:outlineLvl w:val="0"/>
              <w:rPr>
                <w:rFonts w:ascii="宋体" w:hAnsi="宋体" w:cs="宋体"/>
                <w:szCs w:val="21"/>
              </w:rPr>
            </w:pPr>
          </w:p>
        </w:tc>
        <w:tc>
          <w:tcPr>
            <w:tcW w:w="680" w:type="dxa"/>
            <w:vMerge w:val="restart"/>
            <w:noWrap w:val="0"/>
            <w:vAlign w:val="top"/>
          </w:tcPr>
          <w:p w14:paraId="6743E61E">
            <w:pPr>
              <w:widowControl/>
              <w:shd w:val="clear" w:color="auto" w:fill="FFFFFF"/>
              <w:adjustRightInd w:val="0"/>
              <w:spacing w:line="360" w:lineRule="auto"/>
              <w:ind w:firstLine="420" w:firstLineChars="200"/>
              <w:jc w:val="left"/>
              <w:outlineLvl w:val="0"/>
              <w:rPr>
                <w:rFonts w:ascii="宋体" w:hAnsi="宋体" w:cs="宋体"/>
                <w:szCs w:val="21"/>
              </w:rPr>
            </w:pPr>
          </w:p>
        </w:tc>
        <w:tc>
          <w:tcPr>
            <w:tcW w:w="820" w:type="dxa"/>
            <w:vMerge w:val="restart"/>
            <w:noWrap w:val="0"/>
            <w:vAlign w:val="top"/>
          </w:tcPr>
          <w:p w14:paraId="510A2DA4">
            <w:pPr>
              <w:widowControl/>
              <w:shd w:val="clear" w:color="auto" w:fill="FFFFFF"/>
              <w:adjustRightInd w:val="0"/>
              <w:spacing w:line="360" w:lineRule="auto"/>
              <w:ind w:firstLine="420" w:firstLineChars="200"/>
              <w:jc w:val="left"/>
              <w:outlineLvl w:val="0"/>
              <w:rPr>
                <w:rFonts w:ascii="宋体" w:hAnsi="宋体" w:cs="宋体"/>
                <w:szCs w:val="21"/>
              </w:rPr>
            </w:pPr>
          </w:p>
        </w:tc>
        <w:tc>
          <w:tcPr>
            <w:tcW w:w="750" w:type="dxa"/>
            <w:noWrap w:val="0"/>
            <w:vAlign w:val="top"/>
          </w:tcPr>
          <w:p w14:paraId="03DBC60D">
            <w:pPr>
              <w:widowControl/>
              <w:shd w:val="clear" w:color="auto" w:fill="FFFFFF"/>
              <w:adjustRightInd w:val="0"/>
              <w:spacing w:line="360" w:lineRule="auto"/>
              <w:jc w:val="left"/>
              <w:outlineLvl w:val="0"/>
              <w:rPr>
                <w:rFonts w:ascii="宋体" w:hAnsi="宋体" w:cs="宋体"/>
                <w:szCs w:val="21"/>
              </w:rPr>
            </w:pPr>
          </w:p>
        </w:tc>
        <w:tc>
          <w:tcPr>
            <w:tcW w:w="825" w:type="dxa"/>
            <w:noWrap w:val="0"/>
            <w:vAlign w:val="top"/>
          </w:tcPr>
          <w:p w14:paraId="54AE6C3C">
            <w:pPr>
              <w:widowControl/>
              <w:shd w:val="clear" w:color="auto" w:fill="FFFFFF"/>
              <w:adjustRightInd w:val="0"/>
              <w:spacing w:line="360" w:lineRule="auto"/>
              <w:ind w:firstLine="420" w:firstLineChars="200"/>
              <w:jc w:val="left"/>
              <w:outlineLvl w:val="0"/>
              <w:rPr>
                <w:rFonts w:ascii="宋体" w:hAnsi="宋体" w:cs="宋体"/>
                <w:szCs w:val="21"/>
              </w:rPr>
            </w:pPr>
          </w:p>
        </w:tc>
        <w:tc>
          <w:tcPr>
            <w:tcW w:w="675" w:type="dxa"/>
            <w:noWrap w:val="0"/>
            <w:vAlign w:val="top"/>
          </w:tcPr>
          <w:p w14:paraId="416732F8">
            <w:pPr>
              <w:widowControl/>
              <w:shd w:val="clear" w:color="auto" w:fill="FFFFFF"/>
              <w:adjustRightInd w:val="0"/>
              <w:spacing w:line="360" w:lineRule="auto"/>
              <w:ind w:firstLine="420" w:firstLineChars="200"/>
              <w:jc w:val="left"/>
              <w:outlineLvl w:val="0"/>
              <w:rPr>
                <w:rFonts w:ascii="宋体" w:hAnsi="宋体" w:cs="宋体"/>
                <w:szCs w:val="21"/>
              </w:rPr>
            </w:pPr>
          </w:p>
        </w:tc>
        <w:tc>
          <w:tcPr>
            <w:tcW w:w="915" w:type="dxa"/>
            <w:noWrap w:val="0"/>
            <w:vAlign w:val="top"/>
          </w:tcPr>
          <w:p w14:paraId="7A2D90BD">
            <w:pPr>
              <w:widowControl/>
              <w:shd w:val="clear" w:color="auto" w:fill="FFFFFF"/>
              <w:adjustRightInd w:val="0"/>
              <w:spacing w:line="360" w:lineRule="auto"/>
              <w:ind w:firstLine="420" w:firstLineChars="200"/>
              <w:jc w:val="left"/>
              <w:outlineLvl w:val="0"/>
              <w:rPr>
                <w:rFonts w:ascii="宋体" w:hAnsi="宋体" w:cs="宋体"/>
                <w:szCs w:val="21"/>
              </w:rPr>
            </w:pPr>
          </w:p>
        </w:tc>
        <w:tc>
          <w:tcPr>
            <w:tcW w:w="720" w:type="dxa"/>
            <w:noWrap w:val="0"/>
            <w:vAlign w:val="top"/>
          </w:tcPr>
          <w:p w14:paraId="01AB54EF">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22D276CB">
            <w:pPr>
              <w:widowControl/>
              <w:shd w:val="clear" w:color="auto" w:fill="FFFFFF"/>
              <w:adjustRightInd w:val="0"/>
              <w:spacing w:line="360" w:lineRule="auto"/>
              <w:ind w:firstLine="420" w:firstLineChars="200"/>
              <w:jc w:val="left"/>
              <w:outlineLvl w:val="0"/>
              <w:rPr>
                <w:rFonts w:ascii="宋体" w:hAnsi="宋体" w:cs="宋体"/>
                <w:szCs w:val="21"/>
              </w:rPr>
            </w:pPr>
          </w:p>
        </w:tc>
        <w:tc>
          <w:tcPr>
            <w:tcW w:w="735" w:type="dxa"/>
            <w:noWrap w:val="0"/>
            <w:vAlign w:val="top"/>
          </w:tcPr>
          <w:p w14:paraId="04A62737">
            <w:pPr>
              <w:widowControl/>
              <w:shd w:val="clear" w:color="auto" w:fill="FFFFFF"/>
              <w:adjustRightInd w:val="0"/>
              <w:spacing w:line="360" w:lineRule="auto"/>
              <w:ind w:firstLine="420" w:firstLineChars="200"/>
              <w:jc w:val="left"/>
              <w:outlineLvl w:val="0"/>
              <w:rPr>
                <w:rFonts w:ascii="宋体" w:hAnsi="宋体" w:cs="宋体"/>
                <w:szCs w:val="21"/>
              </w:rPr>
            </w:pPr>
          </w:p>
        </w:tc>
        <w:tc>
          <w:tcPr>
            <w:tcW w:w="930" w:type="dxa"/>
            <w:noWrap w:val="0"/>
            <w:vAlign w:val="top"/>
          </w:tcPr>
          <w:p w14:paraId="23FC9CF0">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423641F0">
            <w:pPr>
              <w:widowControl/>
              <w:shd w:val="clear" w:color="auto" w:fill="FFFFFF"/>
              <w:adjustRightInd w:val="0"/>
              <w:spacing w:line="360" w:lineRule="auto"/>
              <w:ind w:firstLine="420" w:firstLineChars="200"/>
              <w:jc w:val="left"/>
              <w:outlineLvl w:val="0"/>
              <w:rPr>
                <w:rFonts w:ascii="宋体" w:hAnsi="宋体" w:cs="宋体"/>
                <w:szCs w:val="21"/>
              </w:rPr>
            </w:pPr>
          </w:p>
        </w:tc>
      </w:tr>
      <w:tr w14:paraId="457F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noWrap w:val="0"/>
            <w:vAlign w:val="top"/>
          </w:tcPr>
          <w:p w14:paraId="6DE3FE1F">
            <w:pPr>
              <w:widowControl/>
              <w:shd w:val="clear" w:color="auto" w:fill="FFFFFF"/>
              <w:adjustRightInd w:val="0"/>
              <w:spacing w:line="360" w:lineRule="auto"/>
              <w:ind w:firstLine="420" w:firstLineChars="200"/>
              <w:jc w:val="left"/>
              <w:outlineLvl w:val="0"/>
              <w:rPr>
                <w:rFonts w:ascii="宋体" w:hAnsi="宋体" w:cs="宋体"/>
                <w:szCs w:val="21"/>
              </w:rPr>
            </w:pPr>
          </w:p>
        </w:tc>
        <w:tc>
          <w:tcPr>
            <w:tcW w:w="680" w:type="dxa"/>
            <w:vMerge w:val="continue"/>
            <w:noWrap w:val="0"/>
            <w:vAlign w:val="top"/>
          </w:tcPr>
          <w:p w14:paraId="140E9699">
            <w:pPr>
              <w:widowControl/>
              <w:shd w:val="clear" w:color="auto" w:fill="FFFFFF"/>
              <w:adjustRightInd w:val="0"/>
              <w:spacing w:line="360" w:lineRule="auto"/>
              <w:ind w:firstLine="420" w:firstLineChars="200"/>
              <w:jc w:val="left"/>
              <w:outlineLvl w:val="0"/>
              <w:rPr>
                <w:rFonts w:ascii="宋体" w:hAnsi="宋体" w:cs="宋体"/>
                <w:szCs w:val="21"/>
              </w:rPr>
            </w:pPr>
          </w:p>
        </w:tc>
        <w:tc>
          <w:tcPr>
            <w:tcW w:w="820" w:type="dxa"/>
            <w:vMerge w:val="continue"/>
            <w:noWrap w:val="0"/>
            <w:vAlign w:val="top"/>
          </w:tcPr>
          <w:p w14:paraId="55261943">
            <w:pPr>
              <w:widowControl/>
              <w:shd w:val="clear" w:color="auto" w:fill="FFFFFF"/>
              <w:adjustRightInd w:val="0"/>
              <w:spacing w:line="360" w:lineRule="auto"/>
              <w:ind w:firstLine="420" w:firstLineChars="200"/>
              <w:jc w:val="left"/>
              <w:outlineLvl w:val="0"/>
              <w:rPr>
                <w:rFonts w:ascii="宋体" w:hAnsi="宋体" w:cs="宋体"/>
                <w:szCs w:val="21"/>
              </w:rPr>
            </w:pPr>
          </w:p>
        </w:tc>
        <w:tc>
          <w:tcPr>
            <w:tcW w:w="750" w:type="dxa"/>
            <w:noWrap w:val="0"/>
            <w:vAlign w:val="top"/>
          </w:tcPr>
          <w:p w14:paraId="73D852B2">
            <w:pPr>
              <w:widowControl/>
              <w:shd w:val="clear" w:color="auto" w:fill="FFFFFF"/>
              <w:adjustRightInd w:val="0"/>
              <w:spacing w:line="360" w:lineRule="auto"/>
              <w:jc w:val="left"/>
              <w:outlineLvl w:val="0"/>
              <w:rPr>
                <w:rFonts w:ascii="宋体" w:hAnsi="宋体" w:cs="宋体"/>
                <w:szCs w:val="21"/>
              </w:rPr>
            </w:pPr>
          </w:p>
        </w:tc>
        <w:tc>
          <w:tcPr>
            <w:tcW w:w="825" w:type="dxa"/>
            <w:noWrap w:val="0"/>
            <w:vAlign w:val="top"/>
          </w:tcPr>
          <w:p w14:paraId="27C5ADBA">
            <w:pPr>
              <w:widowControl/>
              <w:shd w:val="clear" w:color="auto" w:fill="FFFFFF"/>
              <w:adjustRightInd w:val="0"/>
              <w:spacing w:line="360" w:lineRule="auto"/>
              <w:ind w:firstLine="420" w:firstLineChars="200"/>
              <w:jc w:val="left"/>
              <w:outlineLvl w:val="0"/>
              <w:rPr>
                <w:rFonts w:ascii="宋体" w:hAnsi="宋体" w:cs="宋体"/>
                <w:szCs w:val="21"/>
              </w:rPr>
            </w:pPr>
          </w:p>
        </w:tc>
        <w:tc>
          <w:tcPr>
            <w:tcW w:w="675" w:type="dxa"/>
            <w:noWrap w:val="0"/>
            <w:vAlign w:val="top"/>
          </w:tcPr>
          <w:p w14:paraId="56862A66">
            <w:pPr>
              <w:widowControl/>
              <w:shd w:val="clear" w:color="auto" w:fill="FFFFFF"/>
              <w:adjustRightInd w:val="0"/>
              <w:spacing w:line="360" w:lineRule="auto"/>
              <w:ind w:firstLine="420" w:firstLineChars="200"/>
              <w:jc w:val="left"/>
              <w:outlineLvl w:val="0"/>
              <w:rPr>
                <w:rFonts w:ascii="宋体" w:hAnsi="宋体" w:cs="宋体"/>
                <w:szCs w:val="21"/>
              </w:rPr>
            </w:pPr>
          </w:p>
        </w:tc>
        <w:tc>
          <w:tcPr>
            <w:tcW w:w="915" w:type="dxa"/>
            <w:noWrap w:val="0"/>
            <w:vAlign w:val="top"/>
          </w:tcPr>
          <w:p w14:paraId="50DE7A4D">
            <w:pPr>
              <w:widowControl/>
              <w:shd w:val="clear" w:color="auto" w:fill="FFFFFF"/>
              <w:adjustRightInd w:val="0"/>
              <w:spacing w:line="360" w:lineRule="auto"/>
              <w:ind w:firstLine="420" w:firstLineChars="200"/>
              <w:jc w:val="left"/>
              <w:outlineLvl w:val="0"/>
              <w:rPr>
                <w:rFonts w:ascii="宋体" w:hAnsi="宋体" w:cs="宋体"/>
                <w:szCs w:val="21"/>
              </w:rPr>
            </w:pPr>
          </w:p>
        </w:tc>
        <w:tc>
          <w:tcPr>
            <w:tcW w:w="720" w:type="dxa"/>
            <w:noWrap w:val="0"/>
            <w:vAlign w:val="top"/>
          </w:tcPr>
          <w:p w14:paraId="677C65BE">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7249D1AC">
            <w:pPr>
              <w:widowControl/>
              <w:shd w:val="clear" w:color="auto" w:fill="FFFFFF"/>
              <w:adjustRightInd w:val="0"/>
              <w:spacing w:line="360" w:lineRule="auto"/>
              <w:ind w:firstLine="420" w:firstLineChars="200"/>
              <w:jc w:val="left"/>
              <w:outlineLvl w:val="0"/>
              <w:rPr>
                <w:rFonts w:ascii="宋体" w:hAnsi="宋体" w:cs="宋体"/>
                <w:szCs w:val="21"/>
              </w:rPr>
            </w:pPr>
          </w:p>
        </w:tc>
        <w:tc>
          <w:tcPr>
            <w:tcW w:w="735" w:type="dxa"/>
            <w:noWrap w:val="0"/>
            <w:vAlign w:val="top"/>
          </w:tcPr>
          <w:p w14:paraId="21F138E4">
            <w:pPr>
              <w:widowControl/>
              <w:shd w:val="clear" w:color="auto" w:fill="FFFFFF"/>
              <w:adjustRightInd w:val="0"/>
              <w:spacing w:line="360" w:lineRule="auto"/>
              <w:ind w:firstLine="420" w:firstLineChars="200"/>
              <w:jc w:val="left"/>
              <w:outlineLvl w:val="0"/>
              <w:rPr>
                <w:rFonts w:ascii="宋体" w:hAnsi="宋体" w:cs="宋体"/>
                <w:szCs w:val="21"/>
              </w:rPr>
            </w:pPr>
          </w:p>
        </w:tc>
        <w:tc>
          <w:tcPr>
            <w:tcW w:w="930" w:type="dxa"/>
            <w:noWrap w:val="0"/>
            <w:vAlign w:val="top"/>
          </w:tcPr>
          <w:p w14:paraId="288C53EA">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7A3974E4">
            <w:pPr>
              <w:widowControl/>
              <w:shd w:val="clear" w:color="auto" w:fill="FFFFFF"/>
              <w:adjustRightInd w:val="0"/>
              <w:spacing w:line="360" w:lineRule="auto"/>
              <w:ind w:firstLine="420" w:firstLineChars="200"/>
              <w:jc w:val="left"/>
              <w:outlineLvl w:val="0"/>
              <w:rPr>
                <w:rFonts w:ascii="宋体" w:hAnsi="宋体" w:cs="宋体"/>
                <w:szCs w:val="21"/>
              </w:rPr>
            </w:pPr>
          </w:p>
        </w:tc>
      </w:tr>
      <w:tr w14:paraId="38CB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noWrap w:val="0"/>
            <w:vAlign w:val="top"/>
          </w:tcPr>
          <w:p w14:paraId="07C3827F">
            <w:pPr>
              <w:widowControl/>
              <w:shd w:val="clear" w:color="auto" w:fill="FFFFFF"/>
              <w:adjustRightInd w:val="0"/>
              <w:spacing w:line="360" w:lineRule="auto"/>
              <w:ind w:firstLine="420" w:firstLineChars="200"/>
              <w:jc w:val="left"/>
              <w:outlineLvl w:val="0"/>
              <w:rPr>
                <w:rFonts w:ascii="宋体" w:hAnsi="宋体" w:cs="宋体"/>
                <w:szCs w:val="21"/>
              </w:rPr>
            </w:pPr>
          </w:p>
        </w:tc>
        <w:tc>
          <w:tcPr>
            <w:tcW w:w="680" w:type="dxa"/>
            <w:vMerge w:val="continue"/>
            <w:noWrap w:val="0"/>
            <w:vAlign w:val="top"/>
          </w:tcPr>
          <w:p w14:paraId="27F579D1">
            <w:pPr>
              <w:widowControl/>
              <w:shd w:val="clear" w:color="auto" w:fill="FFFFFF"/>
              <w:adjustRightInd w:val="0"/>
              <w:spacing w:line="360" w:lineRule="auto"/>
              <w:ind w:firstLine="420" w:firstLineChars="200"/>
              <w:jc w:val="left"/>
              <w:outlineLvl w:val="0"/>
              <w:rPr>
                <w:rFonts w:ascii="宋体" w:hAnsi="宋体" w:cs="宋体"/>
                <w:szCs w:val="21"/>
              </w:rPr>
            </w:pPr>
          </w:p>
        </w:tc>
        <w:tc>
          <w:tcPr>
            <w:tcW w:w="820" w:type="dxa"/>
            <w:vMerge w:val="continue"/>
            <w:noWrap w:val="0"/>
            <w:vAlign w:val="top"/>
          </w:tcPr>
          <w:p w14:paraId="7DC1ADDC">
            <w:pPr>
              <w:widowControl/>
              <w:shd w:val="clear" w:color="auto" w:fill="FFFFFF"/>
              <w:adjustRightInd w:val="0"/>
              <w:spacing w:line="360" w:lineRule="auto"/>
              <w:ind w:firstLine="420" w:firstLineChars="200"/>
              <w:jc w:val="left"/>
              <w:outlineLvl w:val="0"/>
              <w:rPr>
                <w:rFonts w:ascii="宋体" w:hAnsi="宋体" w:cs="宋体"/>
                <w:szCs w:val="21"/>
              </w:rPr>
            </w:pPr>
          </w:p>
        </w:tc>
        <w:tc>
          <w:tcPr>
            <w:tcW w:w="750" w:type="dxa"/>
            <w:noWrap w:val="0"/>
            <w:vAlign w:val="top"/>
          </w:tcPr>
          <w:p w14:paraId="551223AD">
            <w:pPr>
              <w:widowControl/>
              <w:shd w:val="clear" w:color="auto" w:fill="FFFFFF"/>
              <w:adjustRightInd w:val="0"/>
              <w:spacing w:line="360" w:lineRule="auto"/>
              <w:jc w:val="left"/>
              <w:outlineLvl w:val="0"/>
              <w:rPr>
                <w:rFonts w:ascii="宋体" w:hAnsi="宋体" w:cs="宋体"/>
                <w:szCs w:val="21"/>
              </w:rPr>
            </w:pPr>
            <w:r>
              <w:rPr>
                <w:rFonts w:ascii="宋体" w:hAnsi="宋体" w:cs="宋体"/>
                <w:szCs w:val="21"/>
              </w:rPr>
              <w:t>……</w:t>
            </w:r>
          </w:p>
        </w:tc>
        <w:tc>
          <w:tcPr>
            <w:tcW w:w="825" w:type="dxa"/>
            <w:noWrap w:val="0"/>
            <w:vAlign w:val="top"/>
          </w:tcPr>
          <w:p w14:paraId="5712C30F">
            <w:pPr>
              <w:widowControl/>
              <w:shd w:val="clear" w:color="auto" w:fill="FFFFFF"/>
              <w:adjustRightInd w:val="0"/>
              <w:spacing w:line="360" w:lineRule="auto"/>
              <w:ind w:firstLine="420" w:firstLineChars="200"/>
              <w:jc w:val="left"/>
              <w:outlineLvl w:val="0"/>
              <w:rPr>
                <w:rFonts w:ascii="宋体" w:hAnsi="宋体" w:cs="宋体"/>
                <w:szCs w:val="21"/>
              </w:rPr>
            </w:pPr>
          </w:p>
        </w:tc>
        <w:tc>
          <w:tcPr>
            <w:tcW w:w="675" w:type="dxa"/>
            <w:noWrap w:val="0"/>
            <w:vAlign w:val="top"/>
          </w:tcPr>
          <w:p w14:paraId="554074B0">
            <w:pPr>
              <w:widowControl/>
              <w:shd w:val="clear" w:color="auto" w:fill="FFFFFF"/>
              <w:adjustRightInd w:val="0"/>
              <w:spacing w:line="360" w:lineRule="auto"/>
              <w:ind w:firstLine="420" w:firstLineChars="200"/>
              <w:jc w:val="left"/>
              <w:outlineLvl w:val="0"/>
              <w:rPr>
                <w:rFonts w:ascii="宋体" w:hAnsi="宋体" w:cs="宋体"/>
                <w:szCs w:val="21"/>
              </w:rPr>
            </w:pPr>
          </w:p>
        </w:tc>
        <w:tc>
          <w:tcPr>
            <w:tcW w:w="915" w:type="dxa"/>
            <w:noWrap w:val="0"/>
            <w:vAlign w:val="top"/>
          </w:tcPr>
          <w:p w14:paraId="7013C564">
            <w:pPr>
              <w:widowControl/>
              <w:shd w:val="clear" w:color="auto" w:fill="FFFFFF"/>
              <w:adjustRightInd w:val="0"/>
              <w:spacing w:line="360" w:lineRule="auto"/>
              <w:ind w:firstLine="420" w:firstLineChars="200"/>
              <w:jc w:val="left"/>
              <w:outlineLvl w:val="0"/>
              <w:rPr>
                <w:rFonts w:ascii="宋体" w:hAnsi="宋体" w:cs="宋体"/>
                <w:szCs w:val="21"/>
              </w:rPr>
            </w:pPr>
          </w:p>
        </w:tc>
        <w:tc>
          <w:tcPr>
            <w:tcW w:w="720" w:type="dxa"/>
            <w:noWrap w:val="0"/>
            <w:vAlign w:val="top"/>
          </w:tcPr>
          <w:p w14:paraId="2E33F85F">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236BEDD1">
            <w:pPr>
              <w:widowControl/>
              <w:shd w:val="clear" w:color="auto" w:fill="FFFFFF"/>
              <w:adjustRightInd w:val="0"/>
              <w:spacing w:line="360" w:lineRule="auto"/>
              <w:ind w:firstLine="420" w:firstLineChars="200"/>
              <w:jc w:val="left"/>
              <w:outlineLvl w:val="0"/>
              <w:rPr>
                <w:rFonts w:ascii="宋体" w:hAnsi="宋体" w:cs="宋体"/>
                <w:szCs w:val="21"/>
              </w:rPr>
            </w:pPr>
          </w:p>
        </w:tc>
        <w:tc>
          <w:tcPr>
            <w:tcW w:w="735" w:type="dxa"/>
            <w:noWrap w:val="0"/>
            <w:vAlign w:val="top"/>
          </w:tcPr>
          <w:p w14:paraId="31736B57">
            <w:pPr>
              <w:widowControl/>
              <w:shd w:val="clear" w:color="auto" w:fill="FFFFFF"/>
              <w:adjustRightInd w:val="0"/>
              <w:spacing w:line="360" w:lineRule="auto"/>
              <w:ind w:firstLine="420" w:firstLineChars="200"/>
              <w:jc w:val="left"/>
              <w:outlineLvl w:val="0"/>
              <w:rPr>
                <w:rFonts w:ascii="宋体" w:hAnsi="宋体" w:cs="宋体"/>
                <w:szCs w:val="21"/>
              </w:rPr>
            </w:pPr>
          </w:p>
        </w:tc>
        <w:tc>
          <w:tcPr>
            <w:tcW w:w="930" w:type="dxa"/>
            <w:noWrap w:val="0"/>
            <w:vAlign w:val="top"/>
          </w:tcPr>
          <w:p w14:paraId="629BD88E">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073C878C">
            <w:pPr>
              <w:widowControl/>
              <w:shd w:val="clear" w:color="auto" w:fill="FFFFFF"/>
              <w:adjustRightInd w:val="0"/>
              <w:spacing w:line="360" w:lineRule="auto"/>
              <w:ind w:firstLine="420" w:firstLineChars="200"/>
              <w:jc w:val="left"/>
              <w:outlineLvl w:val="0"/>
              <w:rPr>
                <w:rFonts w:ascii="宋体" w:hAnsi="宋体" w:cs="宋体"/>
                <w:szCs w:val="21"/>
              </w:rPr>
            </w:pPr>
          </w:p>
        </w:tc>
      </w:tr>
    </w:tbl>
    <w:p w14:paraId="1D5EEF74">
      <w:pPr>
        <w:spacing w:line="360" w:lineRule="auto"/>
        <w:rPr>
          <w:rFonts w:ascii="宋体" w:hAnsi="宋体"/>
          <w:sz w:val="24"/>
        </w:rPr>
      </w:pPr>
      <w:r>
        <w:rPr>
          <w:rFonts w:hint="eastAsia" w:ascii="宋体" w:hAnsi="宋体"/>
          <w:sz w:val="24"/>
          <w:lang w:val="en-US" w:eastAsia="zh-CN"/>
        </w:rPr>
        <w:t>投标人</w:t>
      </w:r>
      <w:r>
        <w:rPr>
          <w:rFonts w:hint="eastAsia" w:ascii="宋体" w:hAnsi="宋体" w:cs="宋体"/>
          <w:sz w:val="24"/>
        </w:rPr>
        <w:t>：</w:t>
      </w:r>
      <w:r>
        <w:rPr>
          <w:rFonts w:hint="eastAsia" w:ascii="宋体" w:hAnsi="宋体" w:cs="黑体"/>
          <w:b/>
          <w:spacing w:val="-2"/>
          <w:sz w:val="24"/>
          <w:u w:val="single"/>
        </w:rPr>
        <w:t>（盖单位章）</w:t>
      </w:r>
    </w:p>
    <w:p w14:paraId="6989CB45">
      <w:pPr>
        <w:kinsoku w:val="0"/>
        <w:topLinePunct/>
        <w:snapToGrid w:val="0"/>
        <w:spacing w:line="360" w:lineRule="auto"/>
        <w:rPr>
          <w:rFonts w:ascii="宋体" w:hAnsi="宋体" w:cs="仿宋_GB2312"/>
          <w:sz w:val="24"/>
        </w:rPr>
      </w:pPr>
      <w:r>
        <w:rPr>
          <w:rFonts w:hint="eastAsia" w:ascii="宋体" w:hAnsi="宋体" w:cs="仿宋_GB2312"/>
          <w:sz w:val="24"/>
        </w:rPr>
        <w:t>法定代表人或</w:t>
      </w:r>
      <w:r>
        <w:rPr>
          <w:rFonts w:hint="eastAsia" w:ascii="宋体" w:hAnsi="宋体" w:cs="宋体"/>
          <w:sz w:val="24"/>
        </w:rPr>
        <w:t>其委托代理人</w:t>
      </w:r>
      <w:r>
        <w:rPr>
          <w:rFonts w:hint="eastAsia" w:ascii="宋体" w:hAnsi="宋体" w:cs="仿宋_GB2312"/>
          <w:sz w:val="24"/>
        </w:rPr>
        <w:t>（签字或盖章）：</w:t>
      </w:r>
    </w:p>
    <w:p w14:paraId="69BF986D">
      <w:pPr>
        <w:spacing w:line="360" w:lineRule="auto"/>
        <w:jc w:val="left"/>
        <w:rPr>
          <w:rFonts w:hint="eastAsia" w:ascii="宋体" w:hAnsi="宋体" w:cs="宋体"/>
          <w:sz w:val="24"/>
        </w:rPr>
      </w:pPr>
      <w:r>
        <w:rPr>
          <w:rFonts w:hint="eastAsia" w:ascii="宋体" w:hAnsi="宋体" w:cs="宋体"/>
          <w:sz w:val="24"/>
        </w:rPr>
        <w:t xml:space="preserve">日期： </w:t>
      </w:r>
      <w:r>
        <w:rPr>
          <w:rFonts w:ascii="宋体" w:hAnsi="宋体" w:cs="宋体"/>
          <w:sz w:val="24"/>
        </w:rPr>
        <w:t xml:space="preserve">  </w:t>
      </w:r>
      <w:r>
        <w:rPr>
          <w:rFonts w:hint="eastAsia" w:ascii="宋体" w:hAnsi="宋体" w:cs="宋体"/>
          <w:sz w:val="24"/>
        </w:rPr>
        <w:t xml:space="preserve">年 </w:t>
      </w:r>
      <w:r>
        <w:rPr>
          <w:rFonts w:ascii="宋体" w:hAnsi="宋体" w:cs="宋体"/>
          <w:sz w:val="24"/>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日</w:t>
      </w:r>
    </w:p>
    <w:p w14:paraId="3E958C9A">
      <w:pPr>
        <w:spacing w:line="360" w:lineRule="auto"/>
        <w:ind w:firstLine="210" w:firstLineChars="100"/>
        <w:rPr>
          <w:rFonts w:hint="eastAsia" w:ascii="宋体" w:hAnsi="宋体"/>
        </w:rPr>
      </w:pPr>
    </w:p>
    <w:p w14:paraId="5316055E">
      <w:pPr>
        <w:spacing w:line="360" w:lineRule="auto"/>
        <w:ind w:firstLine="210" w:firstLineChars="100"/>
        <w:rPr>
          <w:rFonts w:hint="eastAsia" w:ascii="宋体" w:hAnsi="宋体"/>
        </w:rPr>
      </w:pPr>
    </w:p>
    <w:p w14:paraId="38C6AB14">
      <w:pPr>
        <w:spacing w:line="360" w:lineRule="auto"/>
        <w:ind w:firstLine="210" w:firstLineChars="100"/>
        <w:rPr>
          <w:rFonts w:hint="eastAsia" w:ascii="宋体" w:hAnsi="宋体"/>
        </w:rPr>
      </w:pPr>
      <w:r>
        <w:rPr>
          <w:rFonts w:hint="eastAsia" w:ascii="宋体" w:hAnsi="宋体"/>
        </w:rPr>
        <w:t>注明：</w:t>
      </w:r>
    </w:p>
    <w:p w14:paraId="7A9CC879">
      <w:pPr>
        <w:spacing w:line="360" w:lineRule="auto"/>
        <w:ind w:firstLine="210" w:firstLineChars="100"/>
        <w:rPr>
          <w:rFonts w:hint="eastAsia" w:ascii="宋体" w:hAnsi="宋体"/>
        </w:rPr>
      </w:pPr>
      <w:r>
        <w:rPr>
          <w:rFonts w:hint="eastAsia" w:ascii="宋体" w:hAnsi="宋体"/>
        </w:rPr>
        <w:t>1、配件分为三栏：</w:t>
      </w:r>
    </w:p>
    <w:p w14:paraId="19821B8A">
      <w:pPr>
        <w:spacing w:line="360" w:lineRule="auto"/>
        <w:ind w:firstLine="210" w:firstLineChars="100"/>
        <w:rPr>
          <w:rFonts w:hint="eastAsia" w:ascii="宋体" w:hAnsi="宋体"/>
        </w:rPr>
      </w:pPr>
      <w:r>
        <w:rPr>
          <w:rFonts w:hint="eastAsia" w:ascii="宋体" w:hAnsi="宋体"/>
        </w:rPr>
        <w:t>第一栏填写：汽配部位，比如：发动机部分、底盘部分等；</w:t>
      </w:r>
    </w:p>
    <w:p w14:paraId="5361BE8E">
      <w:pPr>
        <w:spacing w:line="360" w:lineRule="auto"/>
        <w:ind w:firstLine="210" w:firstLineChars="100"/>
        <w:rPr>
          <w:rFonts w:hint="eastAsia" w:ascii="宋体" w:hAnsi="宋体"/>
        </w:rPr>
      </w:pPr>
      <w:r>
        <w:rPr>
          <w:rFonts w:hint="eastAsia" w:ascii="宋体" w:hAnsi="宋体"/>
        </w:rPr>
        <w:t>第二栏填写：配件名称，比如：如第一栏填写发动机部分第二栏则填写发动机（ECU、发动机附件等）；</w:t>
      </w:r>
    </w:p>
    <w:p w14:paraId="3580BA69">
      <w:pPr>
        <w:spacing w:line="360" w:lineRule="auto"/>
        <w:ind w:firstLine="210" w:firstLineChars="100"/>
        <w:rPr>
          <w:rFonts w:hint="eastAsia" w:ascii="宋体" w:hAnsi="宋体"/>
        </w:rPr>
      </w:pPr>
      <w:r>
        <w:rPr>
          <w:rFonts w:hint="eastAsia" w:ascii="宋体" w:hAnsi="宋体"/>
        </w:rPr>
        <w:t>第三栏填写：配件属性，比如：如第一栏填写发动机部分第二栏填写发动机（ECU、发动机附件等）则第三栏填写总成件、重点部位、安全零件、组成配件等。以投标</w:t>
      </w:r>
      <w:r>
        <w:rPr>
          <w:rFonts w:hint="eastAsia" w:ascii="宋体" w:hAnsi="宋体"/>
          <w:lang w:val="en-US" w:eastAsia="zh-CN"/>
        </w:rPr>
        <w:t>人</w:t>
      </w:r>
      <w:r>
        <w:rPr>
          <w:rFonts w:hint="eastAsia" w:ascii="宋体" w:hAnsi="宋体"/>
        </w:rPr>
        <w:t>实际为准，上述表格可自行添加。</w:t>
      </w:r>
    </w:p>
    <w:p w14:paraId="664DA874">
      <w:pPr>
        <w:spacing w:line="360" w:lineRule="auto"/>
        <w:ind w:firstLine="210" w:firstLineChars="100"/>
        <w:rPr>
          <w:rFonts w:hint="eastAsia" w:ascii="宋体" w:hAnsi="宋体"/>
        </w:rPr>
      </w:pPr>
      <w:r>
        <w:rPr>
          <w:rFonts w:hint="eastAsia" w:ascii="宋体" w:hAnsi="宋体"/>
        </w:rPr>
        <w:t>2、组成配件中部分配件可不限制品牌。</w:t>
      </w:r>
    </w:p>
    <w:p w14:paraId="7D11D008">
      <w:pPr>
        <w:adjustRightInd/>
        <w:snapToGrid/>
        <w:spacing w:line="240" w:lineRule="auto"/>
        <w:ind w:firstLine="0" w:firstLineChars="0"/>
        <w:rPr>
          <w:rFonts w:hint="eastAsia" w:ascii="宋体" w:hAnsi="宋体"/>
          <w:bCs/>
          <w:sz w:val="24"/>
          <w:szCs w:val="21"/>
          <w:lang w:val="zh-CN"/>
        </w:rPr>
      </w:pPr>
      <w:r>
        <w:rPr>
          <w:rFonts w:hint="eastAsia" w:ascii="宋体" w:hAnsi="宋体"/>
          <w:bCs/>
          <w:sz w:val="24"/>
          <w:szCs w:val="21"/>
          <w:lang w:val="zh-CN"/>
        </w:rPr>
        <w:br w:type="page"/>
      </w:r>
    </w:p>
    <w:p w14:paraId="04B0071F">
      <w:pPr>
        <w:pStyle w:val="130"/>
        <w:spacing w:line="360" w:lineRule="auto"/>
        <w:ind w:firstLine="0" w:firstLineChars="0"/>
        <w:jc w:val="left"/>
        <w:rPr>
          <w:rFonts w:hint="eastAsia" w:ascii="宋体" w:eastAsia="宋体"/>
        </w:rPr>
      </w:pPr>
      <w:r>
        <w:rPr>
          <w:rFonts w:hint="eastAsia" w:ascii="宋体" w:eastAsia="宋体"/>
          <w:sz w:val="28"/>
        </w:rPr>
        <w:t>表2：</w:t>
      </w:r>
    </w:p>
    <w:p w14:paraId="38FA3871">
      <w:pPr>
        <w:pStyle w:val="130"/>
        <w:spacing w:line="360" w:lineRule="auto"/>
        <w:ind w:firstLine="480" w:firstLineChars="200"/>
        <w:jc w:val="left"/>
        <w:rPr>
          <w:rFonts w:hint="eastAsia" w:ascii="宋体" w:eastAsia="宋体" w:cs="宋体"/>
          <w:sz w:val="24"/>
          <w:szCs w:val="24"/>
          <w:lang w:val="en-US" w:eastAsia="zh-CN"/>
        </w:rPr>
      </w:pPr>
      <w:r>
        <w:rPr>
          <w:rFonts w:hint="eastAsia" w:ascii="宋体" w:eastAsia="宋体" w:cs="宋体"/>
          <w:sz w:val="24"/>
          <w:szCs w:val="24"/>
        </w:rPr>
        <w:t>各</w:t>
      </w:r>
      <w:r>
        <w:rPr>
          <w:rFonts w:hint="eastAsia" w:ascii="宋体" w:eastAsia="宋体" w:cs="宋体"/>
          <w:sz w:val="24"/>
          <w:szCs w:val="24"/>
          <w:lang w:val="en-US" w:eastAsia="zh-CN"/>
        </w:rPr>
        <w:t>投标人</w:t>
      </w:r>
      <w:r>
        <w:rPr>
          <w:rFonts w:hint="eastAsia" w:ascii="宋体" w:eastAsia="宋体" w:cs="宋体"/>
          <w:sz w:val="24"/>
          <w:szCs w:val="24"/>
        </w:rPr>
        <w:t>所投</w:t>
      </w:r>
      <w:r>
        <w:rPr>
          <w:rFonts w:hint="eastAsia" w:ascii="宋体" w:eastAsia="宋体" w:cs="宋体"/>
          <w:kern w:val="0"/>
          <w:sz w:val="24"/>
          <w:szCs w:val="24"/>
          <w:lang w:val="zh-CN"/>
        </w:rPr>
        <w:t>配件涉及以下配件的，投标时需提供以下所涉及的配件报价明细。</w:t>
      </w:r>
    </w:p>
    <w:tbl>
      <w:tblPr>
        <w:tblStyle w:val="49"/>
        <w:tblW w:w="8920" w:type="dxa"/>
        <w:jc w:val="center"/>
        <w:tblLayout w:type="fixed"/>
        <w:tblCellMar>
          <w:top w:w="0" w:type="dxa"/>
          <w:left w:w="108" w:type="dxa"/>
          <w:bottom w:w="0" w:type="dxa"/>
          <w:right w:w="108" w:type="dxa"/>
        </w:tblCellMar>
      </w:tblPr>
      <w:tblGrid>
        <w:gridCol w:w="1227"/>
        <w:gridCol w:w="1971"/>
        <w:gridCol w:w="3094"/>
        <w:gridCol w:w="1314"/>
        <w:gridCol w:w="1314"/>
      </w:tblGrid>
      <w:tr w14:paraId="0C048C2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3BC9">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bidi="ar"/>
              </w:rPr>
              <w:t>序号</w:t>
            </w:r>
          </w:p>
        </w:tc>
        <w:tc>
          <w:tcPr>
            <w:tcW w:w="1971"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7283AAA">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汽配部位</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ED00F48">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cs="宋体"/>
                <w:kern w:val="0"/>
                <w:szCs w:val="21"/>
                <w:lang w:bidi="ar"/>
              </w:rPr>
              <w:t>配件名称</w:t>
            </w:r>
          </w:p>
        </w:tc>
        <w:tc>
          <w:tcPr>
            <w:tcW w:w="1314"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A9D4EC1">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cs="宋体"/>
                <w:szCs w:val="21"/>
              </w:rPr>
              <w:t>品牌</w:t>
            </w:r>
          </w:p>
        </w:tc>
        <w:tc>
          <w:tcPr>
            <w:tcW w:w="1314"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05941F1">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cs="宋体"/>
                <w:szCs w:val="21"/>
              </w:rPr>
              <w:t>单价（元）</w:t>
            </w:r>
          </w:p>
        </w:tc>
      </w:tr>
      <w:tr w14:paraId="33A8E86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692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1</w:t>
            </w:r>
          </w:p>
        </w:tc>
        <w:tc>
          <w:tcPr>
            <w:tcW w:w="1971" w:type="dxa"/>
            <w:vMerge w:val="restart"/>
            <w:tcBorders>
              <w:top w:val="single" w:color="000000" w:sz="4" w:space="0"/>
              <w:left w:val="single" w:color="000000" w:sz="4" w:space="0"/>
              <w:right w:val="single" w:color="auto" w:sz="4" w:space="0"/>
            </w:tcBorders>
            <w:shd w:val="clear" w:color="auto" w:fill="auto"/>
            <w:noWrap w:val="0"/>
            <w:vAlign w:val="center"/>
          </w:tcPr>
          <w:p w14:paraId="6DE53A45">
            <w:pPr>
              <w:keepNext w:val="0"/>
              <w:keepLines w:val="0"/>
              <w:widowControl/>
              <w:suppressLineNumbers w:val="0"/>
              <w:jc w:val="center"/>
              <w:rPr>
                <w:rFonts w:hint="eastAsia" w:ascii="宋体" w:hAnsi="宋体" w:eastAsia="宋体" w:cs="宋体"/>
                <w:kern w:val="2"/>
                <w:sz w:val="22"/>
                <w:szCs w:val="22"/>
                <w:lang w:val="en-US" w:eastAsia="zh-CN" w:bidi="ar-SA"/>
              </w:rPr>
            </w:pPr>
            <w:r>
              <w:rPr>
                <w:rFonts w:hint="eastAsia" w:ascii="宋体" w:hAnsi="宋体" w:eastAsia="宋体" w:cs="宋体"/>
                <w:color w:val="auto"/>
                <w:sz w:val="24"/>
                <w:szCs w:val="24"/>
              </w:rPr>
              <w:t>机械类附件</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8D4F09F">
            <w:pPr>
              <w:keepNext w:val="0"/>
              <w:keepLines w:val="0"/>
              <w:widowControl/>
              <w:suppressLineNumbers w:val="0"/>
              <w:jc w:val="left"/>
              <w:rPr>
                <w:rFonts w:hint="eastAsia" w:ascii="宋体" w:hAnsi="宋体" w:eastAsia="宋体" w:cs="宋体"/>
                <w:kern w:val="2"/>
                <w:sz w:val="24"/>
                <w:szCs w:val="24"/>
                <w:lang w:val="en-US" w:eastAsia="zh-CN" w:bidi="ar-SA"/>
              </w:rPr>
            </w:pPr>
            <w:r>
              <w:rPr>
                <w:rFonts w:hint="eastAsia" w:ascii="宋体" w:hAnsi="宋体" w:eastAsia="宋体" w:cs="宋体"/>
                <w:strike w:val="0"/>
                <w:dstrike w:val="0"/>
                <w:color w:val="auto"/>
                <w:sz w:val="24"/>
                <w:szCs w:val="24"/>
              </w:rPr>
              <w:t>气囊总成及附件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790AB38">
            <w:pPr>
              <w:widowControl/>
              <w:jc w:val="center"/>
              <w:textAlignment w:val="center"/>
              <w:rPr>
                <w:rFonts w:hint="eastAsia" w:ascii="宋体" w:hAnsi="宋体" w:cs="宋体"/>
                <w:sz w:val="24"/>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DAB0E4D">
            <w:pPr>
              <w:widowControl/>
              <w:jc w:val="center"/>
              <w:textAlignment w:val="center"/>
              <w:rPr>
                <w:rFonts w:hint="eastAsia" w:ascii="宋体" w:hAnsi="宋体" w:cs="宋体"/>
                <w:sz w:val="24"/>
              </w:rPr>
            </w:pPr>
          </w:p>
        </w:tc>
      </w:tr>
      <w:tr w14:paraId="4320B04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C93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1971" w:type="dxa"/>
            <w:vMerge w:val="continue"/>
            <w:tcBorders>
              <w:left w:val="single" w:color="000000" w:sz="4" w:space="0"/>
              <w:right w:val="single" w:color="auto" w:sz="4" w:space="0"/>
            </w:tcBorders>
            <w:shd w:val="clear" w:color="auto" w:fill="auto"/>
            <w:noWrap w:val="0"/>
            <w:vAlign w:val="center"/>
          </w:tcPr>
          <w:p w14:paraId="60FDB2EC">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B0FAF07">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color w:val="auto"/>
                <w:sz w:val="24"/>
                <w:szCs w:val="24"/>
              </w:rPr>
              <w:t>雨刮器及附件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E39B6DE">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425CDD9">
            <w:pPr>
              <w:widowControl/>
              <w:jc w:val="center"/>
              <w:textAlignment w:val="center"/>
              <w:rPr>
                <w:rFonts w:hint="eastAsia" w:ascii="宋体" w:hAnsi="宋体" w:cs="宋体"/>
                <w:szCs w:val="21"/>
              </w:rPr>
            </w:pPr>
          </w:p>
        </w:tc>
      </w:tr>
      <w:tr w14:paraId="34354E16">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16E5">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1971" w:type="dxa"/>
            <w:vMerge w:val="continue"/>
            <w:tcBorders>
              <w:left w:val="single" w:color="000000" w:sz="4" w:space="0"/>
              <w:right w:val="single" w:color="auto" w:sz="4" w:space="0"/>
            </w:tcBorders>
            <w:shd w:val="clear" w:color="auto" w:fill="auto"/>
            <w:noWrap w:val="0"/>
            <w:vAlign w:val="center"/>
          </w:tcPr>
          <w:p w14:paraId="284DCB5C">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ED49689">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color w:val="auto"/>
                <w:sz w:val="24"/>
                <w:szCs w:val="24"/>
              </w:rPr>
              <w:t>轮胎紧固标</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8BDA94E">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6E86D5C">
            <w:pPr>
              <w:widowControl/>
              <w:jc w:val="center"/>
              <w:textAlignment w:val="center"/>
              <w:rPr>
                <w:rFonts w:hint="eastAsia" w:ascii="宋体" w:hAnsi="宋体" w:cs="宋体"/>
                <w:szCs w:val="21"/>
              </w:rPr>
            </w:pPr>
          </w:p>
        </w:tc>
      </w:tr>
      <w:tr w14:paraId="081EB3B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FC01">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4</w:t>
            </w:r>
          </w:p>
        </w:tc>
        <w:tc>
          <w:tcPr>
            <w:tcW w:w="1971" w:type="dxa"/>
            <w:vMerge w:val="continue"/>
            <w:tcBorders>
              <w:left w:val="single" w:color="000000" w:sz="4" w:space="0"/>
              <w:right w:val="single" w:color="auto" w:sz="4" w:space="0"/>
            </w:tcBorders>
            <w:shd w:val="clear" w:color="auto" w:fill="auto"/>
            <w:noWrap w:val="0"/>
            <w:vAlign w:val="center"/>
          </w:tcPr>
          <w:p w14:paraId="32CB5707">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2FCC6B6">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strike w:val="0"/>
                <w:dstrike w:val="0"/>
                <w:color w:val="auto"/>
                <w:sz w:val="24"/>
                <w:szCs w:val="24"/>
              </w:rPr>
              <w:t>横、直拉杆总成、球头及附件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61E6622">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6095575">
            <w:pPr>
              <w:widowControl/>
              <w:jc w:val="center"/>
              <w:textAlignment w:val="center"/>
              <w:rPr>
                <w:rFonts w:hint="eastAsia" w:ascii="宋体" w:hAnsi="宋体" w:cs="宋体"/>
                <w:szCs w:val="21"/>
              </w:rPr>
            </w:pPr>
          </w:p>
        </w:tc>
      </w:tr>
      <w:tr w14:paraId="5A8F8EB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F77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5</w:t>
            </w:r>
          </w:p>
        </w:tc>
        <w:tc>
          <w:tcPr>
            <w:tcW w:w="1971" w:type="dxa"/>
            <w:vMerge w:val="continue"/>
            <w:tcBorders>
              <w:left w:val="single" w:color="000000" w:sz="4" w:space="0"/>
              <w:right w:val="single" w:color="auto" w:sz="4" w:space="0"/>
            </w:tcBorders>
            <w:shd w:val="clear" w:color="auto" w:fill="auto"/>
            <w:noWrap w:val="0"/>
            <w:vAlign w:val="center"/>
          </w:tcPr>
          <w:p w14:paraId="6F4608DE">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6F3A145">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strike w:val="0"/>
                <w:dstrike w:val="0"/>
                <w:color w:val="auto"/>
                <w:sz w:val="24"/>
                <w:szCs w:val="24"/>
              </w:rPr>
              <w:t>氮氧化物传感器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F02C28E">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BAA61E1">
            <w:pPr>
              <w:widowControl/>
              <w:jc w:val="center"/>
              <w:textAlignment w:val="center"/>
              <w:rPr>
                <w:rFonts w:hint="eastAsia" w:ascii="宋体" w:hAnsi="宋体" w:cs="宋体"/>
                <w:szCs w:val="21"/>
              </w:rPr>
            </w:pPr>
          </w:p>
        </w:tc>
      </w:tr>
      <w:tr w14:paraId="0C54C1A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28DDB">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971" w:type="dxa"/>
            <w:vMerge w:val="continue"/>
            <w:tcBorders>
              <w:left w:val="single" w:color="000000" w:sz="4" w:space="0"/>
              <w:right w:val="single" w:color="auto" w:sz="4" w:space="0"/>
            </w:tcBorders>
            <w:shd w:val="clear" w:color="auto" w:fill="auto"/>
            <w:noWrap w:val="0"/>
            <w:vAlign w:val="center"/>
          </w:tcPr>
          <w:p w14:paraId="0545CCC5">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B8E8F01">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color w:val="auto"/>
                <w:sz w:val="24"/>
                <w:szCs w:val="24"/>
              </w:rPr>
              <w:t>新能源水泵</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1691F0F">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36BBE16">
            <w:pPr>
              <w:widowControl/>
              <w:jc w:val="center"/>
              <w:textAlignment w:val="center"/>
              <w:rPr>
                <w:rFonts w:hint="eastAsia" w:ascii="宋体" w:hAnsi="宋体" w:cs="宋体"/>
                <w:szCs w:val="21"/>
              </w:rPr>
            </w:pPr>
          </w:p>
        </w:tc>
      </w:tr>
      <w:tr w14:paraId="25CCB10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C8B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7</w:t>
            </w:r>
          </w:p>
        </w:tc>
        <w:tc>
          <w:tcPr>
            <w:tcW w:w="1971" w:type="dxa"/>
            <w:vMerge w:val="continue"/>
            <w:tcBorders>
              <w:left w:val="single" w:color="000000" w:sz="4" w:space="0"/>
              <w:right w:val="single" w:color="auto" w:sz="4" w:space="0"/>
            </w:tcBorders>
            <w:shd w:val="clear" w:color="auto" w:fill="auto"/>
            <w:noWrap/>
            <w:vAlign w:val="center"/>
          </w:tcPr>
          <w:p w14:paraId="478E805C">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233DD18">
            <w:pPr>
              <w:keepNext w:val="0"/>
              <w:keepLines w:val="0"/>
              <w:widowControl/>
              <w:suppressLineNumbers w:val="0"/>
              <w:jc w:val="left"/>
              <w:rPr>
                <w:rFonts w:hint="eastAsia" w:ascii="宋体" w:hAnsi="宋体" w:eastAsia="宋体" w:cs="宋体"/>
                <w:kern w:val="2"/>
                <w:sz w:val="22"/>
                <w:szCs w:val="22"/>
                <w:lang w:val="en-US" w:eastAsia="zh-CN" w:bidi="ar-SA"/>
              </w:rPr>
            </w:pPr>
            <w:r>
              <w:rPr>
                <w:rFonts w:hint="eastAsia" w:ascii="宋体" w:hAnsi="宋体" w:eastAsia="宋体" w:cs="宋体"/>
                <w:strike w:val="0"/>
                <w:dstrike w:val="0"/>
                <w:color w:val="auto"/>
                <w:sz w:val="24"/>
                <w:szCs w:val="24"/>
              </w:rPr>
              <w:t>制动气室总成</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8EC1071">
            <w:pPr>
              <w:widowControl/>
              <w:jc w:val="center"/>
              <w:textAlignment w:val="center"/>
              <w:rPr>
                <w:rFonts w:hint="eastAsia" w:ascii="宋体" w:hAnsi="宋体" w:cs="宋体"/>
                <w:sz w:val="22"/>
                <w:szCs w:val="22"/>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3E49A01">
            <w:pPr>
              <w:widowControl/>
              <w:jc w:val="center"/>
              <w:textAlignment w:val="center"/>
              <w:rPr>
                <w:rFonts w:hint="eastAsia" w:ascii="宋体" w:hAnsi="宋体" w:cs="宋体"/>
                <w:sz w:val="22"/>
                <w:szCs w:val="22"/>
              </w:rPr>
            </w:pPr>
          </w:p>
        </w:tc>
      </w:tr>
      <w:tr w14:paraId="44A663A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FCF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1971" w:type="dxa"/>
            <w:vMerge w:val="continue"/>
            <w:tcBorders>
              <w:left w:val="single" w:color="000000" w:sz="4" w:space="0"/>
              <w:right w:val="single" w:color="auto" w:sz="4" w:space="0"/>
            </w:tcBorders>
            <w:shd w:val="clear" w:color="auto" w:fill="auto"/>
            <w:noWrap/>
            <w:vAlign w:val="center"/>
          </w:tcPr>
          <w:p w14:paraId="3943628F">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9AA1FE0">
            <w:pPr>
              <w:keepNext w:val="0"/>
              <w:keepLines w:val="0"/>
              <w:widowControl/>
              <w:suppressLineNumbers w:val="0"/>
              <w:jc w:val="left"/>
              <w:rPr>
                <w:rFonts w:hint="eastAsia" w:ascii="宋体" w:hAnsi="宋体" w:eastAsia="宋体" w:cs="宋体"/>
                <w:kern w:val="2"/>
                <w:sz w:val="22"/>
                <w:szCs w:val="22"/>
                <w:lang w:val="en-US" w:eastAsia="zh-CN" w:bidi="ar-SA"/>
              </w:rPr>
            </w:pPr>
            <w:r>
              <w:rPr>
                <w:rFonts w:hint="eastAsia" w:ascii="宋体" w:hAnsi="宋体" w:eastAsia="宋体" w:cs="宋体"/>
                <w:color w:val="auto"/>
                <w:sz w:val="24"/>
                <w:szCs w:val="24"/>
              </w:rPr>
              <w:t>冷凝器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8843EB1">
            <w:pPr>
              <w:widowControl/>
              <w:jc w:val="center"/>
              <w:textAlignment w:val="center"/>
              <w:rPr>
                <w:rFonts w:hint="eastAsia" w:ascii="宋体" w:hAnsi="宋体" w:cs="宋体"/>
                <w:sz w:val="22"/>
                <w:szCs w:val="22"/>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CC46FEC">
            <w:pPr>
              <w:widowControl/>
              <w:jc w:val="center"/>
              <w:textAlignment w:val="center"/>
              <w:rPr>
                <w:rFonts w:hint="eastAsia" w:ascii="宋体" w:hAnsi="宋体" w:cs="宋体"/>
                <w:sz w:val="22"/>
                <w:szCs w:val="22"/>
              </w:rPr>
            </w:pPr>
          </w:p>
        </w:tc>
      </w:tr>
      <w:tr w14:paraId="5F029DB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8D2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9</w:t>
            </w:r>
          </w:p>
        </w:tc>
        <w:tc>
          <w:tcPr>
            <w:tcW w:w="1971" w:type="dxa"/>
            <w:vMerge w:val="continue"/>
            <w:tcBorders>
              <w:left w:val="single" w:color="000000" w:sz="4" w:space="0"/>
              <w:right w:val="single" w:color="auto" w:sz="4" w:space="0"/>
            </w:tcBorders>
            <w:shd w:val="clear" w:color="auto" w:fill="auto"/>
            <w:noWrap/>
            <w:vAlign w:val="center"/>
          </w:tcPr>
          <w:p w14:paraId="614CC152">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73D7F5D">
            <w:pPr>
              <w:keepNext w:val="0"/>
              <w:keepLines w:val="0"/>
              <w:widowControl/>
              <w:suppressLineNumbers w:val="0"/>
              <w:jc w:val="left"/>
              <w:rPr>
                <w:rFonts w:hint="eastAsia" w:ascii="宋体" w:hAnsi="宋体" w:eastAsia="宋体" w:cs="宋体"/>
                <w:kern w:val="2"/>
                <w:sz w:val="22"/>
                <w:szCs w:val="22"/>
                <w:lang w:val="en-US" w:eastAsia="zh-CN" w:bidi="ar-SA"/>
              </w:rPr>
            </w:pPr>
            <w:r>
              <w:rPr>
                <w:rFonts w:hint="eastAsia" w:ascii="宋体" w:hAnsi="宋体" w:eastAsia="宋体" w:cs="宋体"/>
                <w:color w:val="auto"/>
                <w:sz w:val="24"/>
                <w:szCs w:val="24"/>
                <w:highlight w:val="none"/>
              </w:rPr>
              <w:t>主销修理包</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9A115C6">
            <w:pPr>
              <w:widowControl/>
              <w:jc w:val="center"/>
              <w:textAlignment w:val="center"/>
              <w:rPr>
                <w:rFonts w:hint="eastAsia" w:ascii="宋体" w:hAnsi="宋体" w:cs="宋体"/>
                <w:sz w:val="22"/>
                <w:szCs w:val="22"/>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371EE8">
            <w:pPr>
              <w:widowControl/>
              <w:jc w:val="center"/>
              <w:textAlignment w:val="center"/>
              <w:rPr>
                <w:rFonts w:hint="eastAsia" w:ascii="宋体" w:hAnsi="宋体" w:cs="宋体"/>
                <w:sz w:val="22"/>
                <w:szCs w:val="22"/>
              </w:rPr>
            </w:pPr>
          </w:p>
        </w:tc>
      </w:tr>
      <w:tr w14:paraId="64BE5498">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196F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10</w:t>
            </w:r>
          </w:p>
        </w:tc>
        <w:tc>
          <w:tcPr>
            <w:tcW w:w="1971" w:type="dxa"/>
            <w:vMerge w:val="continue"/>
            <w:tcBorders>
              <w:left w:val="single" w:color="000000" w:sz="4" w:space="0"/>
              <w:right w:val="single" w:color="auto" w:sz="4" w:space="0"/>
            </w:tcBorders>
            <w:shd w:val="clear" w:color="auto" w:fill="auto"/>
            <w:noWrap w:val="0"/>
            <w:vAlign w:val="center"/>
          </w:tcPr>
          <w:p w14:paraId="4F196210">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0C380ED">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highlight w:val="none"/>
              </w:rPr>
              <w:t>滑销修理包</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34078A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D763089">
            <w:pPr>
              <w:widowControl/>
              <w:jc w:val="center"/>
              <w:textAlignment w:val="center"/>
              <w:rPr>
                <w:rFonts w:ascii="宋体" w:hAnsi="宋体" w:cs="Calibri"/>
                <w:szCs w:val="21"/>
              </w:rPr>
            </w:pPr>
          </w:p>
        </w:tc>
      </w:tr>
      <w:tr w14:paraId="026326A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C951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11</w:t>
            </w:r>
          </w:p>
        </w:tc>
        <w:tc>
          <w:tcPr>
            <w:tcW w:w="1971" w:type="dxa"/>
            <w:vMerge w:val="continue"/>
            <w:tcBorders>
              <w:left w:val="single" w:color="000000" w:sz="4" w:space="0"/>
              <w:right w:val="single" w:color="auto" w:sz="4" w:space="0"/>
            </w:tcBorders>
            <w:shd w:val="clear" w:color="auto" w:fill="auto"/>
            <w:noWrap w:val="0"/>
            <w:vAlign w:val="center"/>
          </w:tcPr>
          <w:p w14:paraId="59018F13">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3173206">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strike w:val="0"/>
                <w:dstrike w:val="0"/>
                <w:color w:val="auto"/>
                <w:sz w:val="24"/>
                <w:szCs w:val="24"/>
              </w:rPr>
              <w:t>差动式继动阀</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4CC7BF1">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71C70F9">
            <w:pPr>
              <w:widowControl/>
              <w:jc w:val="center"/>
              <w:textAlignment w:val="center"/>
              <w:rPr>
                <w:rFonts w:ascii="宋体" w:hAnsi="宋体" w:cs="Calibri"/>
                <w:szCs w:val="21"/>
              </w:rPr>
            </w:pPr>
          </w:p>
        </w:tc>
      </w:tr>
      <w:tr w14:paraId="1FC364D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0E11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12</w:t>
            </w:r>
          </w:p>
        </w:tc>
        <w:tc>
          <w:tcPr>
            <w:tcW w:w="1971" w:type="dxa"/>
            <w:vMerge w:val="continue"/>
            <w:tcBorders>
              <w:left w:val="single" w:color="000000" w:sz="4" w:space="0"/>
              <w:right w:val="single" w:color="auto" w:sz="4" w:space="0"/>
            </w:tcBorders>
            <w:shd w:val="clear" w:color="auto" w:fill="auto"/>
            <w:noWrap w:val="0"/>
            <w:vAlign w:val="center"/>
          </w:tcPr>
          <w:p w14:paraId="67BC5009">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5001057">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strike w:val="0"/>
                <w:dstrike w:val="0"/>
                <w:color w:val="auto"/>
                <w:sz w:val="24"/>
                <w:szCs w:val="24"/>
              </w:rPr>
              <w:t>钢板弹簧</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DF574F8">
            <w:pPr>
              <w:widowControl/>
              <w:jc w:val="left"/>
              <w:rPr>
                <w:rFonts w:ascii="宋体" w:hAnsi="宋体" w:cs="Calibri"/>
                <w:szCs w:val="21"/>
              </w:rPr>
            </w:pPr>
          </w:p>
          <w:p w14:paraId="3F077A8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AEA32F9">
            <w:pPr>
              <w:widowControl/>
              <w:jc w:val="center"/>
              <w:textAlignment w:val="center"/>
              <w:rPr>
                <w:rFonts w:ascii="宋体" w:hAnsi="宋体" w:cs="Calibri"/>
                <w:szCs w:val="21"/>
              </w:rPr>
            </w:pPr>
          </w:p>
        </w:tc>
      </w:tr>
      <w:tr w14:paraId="64AEA16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26836">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13</w:t>
            </w:r>
          </w:p>
        </w:tc>
        <w:tc>
          <w:tcPr>
            <w:tcW w:w="1971" w:type="dxa"/>
            <w:vMerge w:val="continue"/>
            <w:tcBorders>
              <w:left w:val="single" w:color="000000" w:sz="4" w:space="0"/>
              <w:right w:val="single" w:color="auto" w:sz="4" w:space="0"/>
            </w:tcBorders>
            <w:shd w:val="clear" w:color="auto" w:fill="auto"/>
            <w:noWrap w:val="0"/>
            <w:vAlign w:val="center"/>
          </w:tcPr>
          <w:p w14:paraId="0258E490">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7B09C1A">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机油压力温度传感器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EC5726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66670D4">
            <w:pPr>
              <w:widowControl/>
              <w:jc w:val="center"/>
              <w:textAlignment w:val="center"/>
              <w:rPr>
                <w:rFonts w:ascii="宋体" w:hAnsi="宋体" w:cs="Calibri"/>
                <w:szCs w:val="21"/>
              </w:rPr>
            </w:pPr>
          </w:p>
        </w:tc>
      </w:tr>
      <w:tr w14:paraId="3E8FDA32">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1AED6">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1971" w:type="dxa"/>
            <w:vMerge w:val="continue"/>
            <w:tcBorders>
              <w:left w:val="single" w:color="000000" w:sz="4" w:space="0"/>
              <w:right w:val="single" w:color="auto" w:sz="4" w:space="0"/>
            </w:tcBorders>
            <w:shd w:val="clear" w:color="auto" w:fill="auto"/>
            <w:noWrap w:val="0"/>
            <w:vAlign w:val="center"/>
          </w:tcPr>
          <w:p w14:paraId="68241E77">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F0BF4D5">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水泵</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206E8C3">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CB92440">
            <w:pPr>
              <w:widowControl/>
              <w:jc w:val="center"/>
              <w:textAlignment w:val="center"/>
              <w:rPr>
                <w:rFonts w:ascii="宋体" w:hAnsi="宋体" w:cs="Calibri"/>
                <w:szCs w:val="21"/>
              </w:rPr>
            </w:pPr>
          </w:p>
        </w:tc>
      </w:tr>
      <w:tr w14:paraId="289ED0CD">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7886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1971" w:type="dxa"/>
            <w:vMerge w:val="continue"/>
            <w:tcBorders>
              <w:left w:val="single" w:color="000000" w:sz="4" w:space="0"/>
              <w:right w:val="single" w:color="auto" w:sz="4" w:space="0"/>
            </w:tcBorders>
            <w:shd w:val="clear" w:color="auto" w:fill="auto"/>
            <w:noWrap w:val="0"/>
            <w:vAlign w:val="center"/>
          </w:tcPr>
          <w:p w14:paraId="48FE2DAE">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6FDFFFD">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温度传感器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08CD48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7484A0">
            <w:pPr>
              <w:widowControl/>
              <w:jc w:val="center"/>
              <w:textAlignment w:val="center"/>
              <w:rPr>
                <w:rFonts w:ascii="宋体" w:hAnsi="宋体" w:cs="Calibri"/>
                <w:szCs w:val="21"/>
              </w:rPr>
            </w:pPr>
          </w:p>
        </w:tc>
      </w:tr>
      <w:tr w14:paraId="7B42265C">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49E8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16</w:t>
            </w:r>
          </w:p>
        </w:tc>
        <w:tc>
          <w:tcPr>
            <w:tcW w:w="1971" w:type="dxa"/>
            <w:vMerge w:val="continue"/>
            <w:tcBorders>
              <w:left w:val="single" w:color="000000" w:sz="4" w:space="0"/>
              <w:right w:val="single" w:color="auto" w:sz="4" w:space="0"/>
            </w:tcBorders>
            <w:shd w:val="clear" w:color="auto" w:fill="auto"/>
            <w:noWrap w:val="0"/>
            <w:vAlign w:val="center"/>
          </w:tcPr>
          <w:p w14:paraId="4E70CFAF">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E171DDF">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油水分离器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BE9590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ACEBDD1">
            <w:pPr>
              <w:widowControl/>
              <w:jc w:val="center"/>
              <w:textAlignment w:val="center"/>
              <w:rPr>
                <w:rFonts w:ascii="宋体" w:hAnsi="宋体" w:cs="Calibri"/>
                <w:szCs w:val="21"/>
              </w:rPr>
            </w:pPr>
          </w:p>
        </w:tc>
      </w:tr>
      <w:tr w14:paraId="20314C1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0ED81">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17</w:t>
            </w:r>
          </w:p>
        </w:tc>
        <w:tc>
          <w:tcPr>
            <w:tcW w:w="1971" w:type="dxa"/>
            <w:vMerge w:val="continue"/>
            <w:tcBorders>
              <w:left w:val="single" w:color="000000" w:sz="4" w:space="0"/>
              <w:bottom w:val="single" w:color="000000" w:sz="4" w:space="0"/>
              <w:right w:val="single" w:color="auto" w:sz="4" w:space="0"/>
            </w:tcBorders>
            <w:shd w:val="clear" w:color="auto" w:fill="auto"/>
            <w:noWrap w:val="0"/>
            <w:vAlign w:val="center"/>
          </w:tcPr>
          <w:p w14:paraId="67669E9E">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5CDD416">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增压器（回油管、压力传感器）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F25370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87E8375">
            <w:pPr>
              <w:widowControl/>
              <w:jc w:val="center"/>
              <w:textAlignment w:val="center"/>
              <w:rPr>
                <w:rFonts w:ascii="宋体" w:hAnsi="宋体" w:cs="Calibri"/>
                <w:szCs w:val="21"/>
              </w:rPr>
            </w:pPr>
          </w:p>
        </w:tc>
      </w:tr>
      <w:tr w14:paraId="7FBC02C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2844">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p>
        </w:tc>
        <w:tc>
          <w:tcPr>
            <w:tcW w:w="1971" w:type="dxa"/>
            <w:vMerge w:val="restart"/>
            <w:tcBorders>
              <w:top w:val="single" w:color="000000" w:sz="4" w:space="0"/>
              <w:left w:val="single" w:color="000000" w:sz="4" w:space="0"/>
              <w:right w:val="single" w:color="auto" w:sz="4" w:space="0"/>
            </w:tcBorders>
            <w:shd w:val="clear" w:color="auto" w:fill="auto"/>
            <w:noWrap w:val="0"/>
            <w:vAlign w:val="center"/>
          </w:tcPr>
          <w:p w14:paraId="07D29FE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电器类附件</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E11AC35">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动力电池充电插座</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E971B4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BD5116F">
            <w:pPr>
              <w:widowControl/>
              <w:jc w:val="center"/>
              <w:textAlignment w:val="center"/>
              <w:rPr>
                <w:rFonts w:ascii="宋体" w:hAnsi="宋体" w:cs="Calibri"/>
                <w:szCs w:val="21"/>
              </w:rPr>
            </w:pPr>
          </w:p>
        </w:tc>
      </w:tr>
      <w:tr w14:paraId="663C4336">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189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1971" w:type="dxa"/>
            <w:vMerge w:val="continue"/>
            <w:tcBorders>
              <w:left w:val="single" w:color="000000" w:sz="4" w:space="0"/>
              <w:right w:val="single" w:color="auto" w:sz="4" w:space="0"/>
            </w:tcBorders>
            <w:shd w:val="clear" w:color="auto" w:fill="auto"/>
            <w:noWrap w:val="0"/>
            <w:vAlign w:val="center"/>
          </w:tcPr>
          <w:p w14:paraId="2FE09C99">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8FD1D2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灯具</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DD29E7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CD44B44">
            <w:pPr>
              <w:widowControl/>
              <w:jc w:val="center"/>
              <w:textAlignment w:val="center"/>
              <w:rPr>
                <w:rFonts w:ascii="宋体" w:hAnsi="宋体" w:cs="Calibri"/>
                <w:szCs w:val="21"/>
              </w:rPr>
            </w:pPr>
          </w:p>
        </w:tc>
      </w:tr>
      <w:tr w14:paraId="34FF6F28">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93C1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1971" w:type="dxa"/>
            <w:vMerge w:val="continue"/>
            <w:tcBorders>
              <w:left w:val="single" w:color="000000" w:sz="4" w:space="0"/>
              <w:right w:val="single" w:color="auto" w:sz="4" w:space="0"/>
            </w:tcBorders>
            <w:shd w:val="clear" w:color="auto" w:fill="auto"/>
            <w:noWrap w:val="0"/>
            <w:vAlign w:val="center"/>
          </w:tcPr>
          <w:p w14:paraId="3A51F8B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288D32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启</w:t>
            </w:r>
            <w:r>
              <w:rPr>
                <w:rFonts w:hint="eastAsia" w:ascii="宋体" w:hAnsi="宋体" w:eastAsia="宋体" w:cs="宋体"/>
                <w:color w:val="auto"/>
                <w:sz w:val="24"/>
                <w:szCs w:val="24"/>
              </w:rPr>
              <w:t>动装置</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44BDFE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55870EE">
            <w:pPr>
              <w:widowControl/>
              <w:jc w:val="center"/>
              <w:textAlignment w:val="center"/>
              <w:rPr>
                <w:rFonts w:ascii="宋体" w:hAnsi="宋体" w:cs="Calibri"/>
                <w:szCs w:val="21"/>
              </w:rPr>
            </w:pPr>
          </w:p>
        </w:tc>
      </w:tr>
      <w:tr w14:paraId="56F93C5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23D5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1971" w:type="dxa"/>
            <w:vMerge w:val="continue"/>
            <w:tcBorders>
              <w:left w:val="single" w:color="000000" w:sz="4" w:space="0"/>
              <w:right w:val="single" w:color="auto" w:sz="4" w:space="0"/>
            </w:tcBorders>
            <w:shd w:val="clear" w:color="auto" w:fill="auto"/>
            <w:noWrap w:val="0"/>
            <w:vAlign w:val="center"/>
          </w:tcPr>
          <w:p w14:paraId="06E747D7">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4548FA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仪表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4F7733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200B9DF">
            <w:pPr>
              <w:widowControl/>
              <w:jc w:val="center"/>
              <w:textAlignment w:val="center"/>
              <w:rPr>
                <w:rFonts w:ascii="宋体" w:hAnsi="宋体" w:cs="Calibri"/>
                <w:szCs w:val="21"/>
              </w:rPr>
            </w:pPr>
          </w:p>
        </w:tc>
      </w:tr>
      <w:tr w14:paraId="27AE457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10F05">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1971" w:type="dxa"/>
            <w:vMerge w:val="continue"/>
            <w:tcBorders>
              <w:left w:val="single" w:color="000000" w:sz="4" w:space="0"/>
              <w:right w:val="single" w:color="auto" w:sz="4" w:space="0"/>
            </w:tcBorders>
            <w:shd w:val="clear" w:color="auto" w:fill="auto"/>
            <w:noWrap w:val="0"/>
            <w:vAlign w:val="center"/>
          </w:tcPr>
          <w:p w14:paraId="6712CBE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CDDEAC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控制器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0B1A22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2D75BC9">
            <w:pPr>
              <w:widowControl/>
              <w:jc w:val="center"/>
              <w:textAlignment w:val="center"/>
              <w:rPr>
                <w:rFonts w:ascii="宋体" w:hAnsi="宋体" w:cs="Calibri"/>
                <w:szCs w:val="21"/>
              </w:rPr>
            </w:pPr>
          </w:p>
        </w:tc>
      </w:tr>
      <w:tr w14:paraId="7DE5D2AD">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A22E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971" w:type="dxa"/>
            <w:vMerge w:val="continue"/>
            <w:tcBorders>
              <w:left w:val="single" w:color="000000" w:sz="4" w:space="0"/>
              <w:right w:val="single" w:color="auto" w:sz="4" w:space="0"/>
            </w:tcBorders>
            <w:shd w:val="clear" w:color="auto" w:fill="auto"/>
            <w:noWrap w:val="0"/>
            <w:vAlign w:val="center"/>
          </w:tcPr>
          <w:p w14:paraId="3F0FD161">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39FCB4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DCAC气泵转换板</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4A24C9E">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4114BA4">
            <w:pPr>
              <w:widowControl/>
              <w:jc w:val="center"/>
              <w:textAlignment w:val="center"/>
              <w:rPr>
                <w:rFonts w:ascii="宋体" w:hAnsi="宋体" w:cs="Calibri"/>
                <w:szCs w:val="21"/>
              </w:rPr>
            </w:pPr>
          </w:p>
        </w:tc>
      </w:tr>
      <w:tr w14:paraId="3E38E83C">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9043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1971" w:type="dxa"/>
            <w:vMerge w:val="continue"/>
            <w:tcBorders>
              <w:left w:val="single" w:color="000000" w:sz="4" w:space="0"/>
              <w:right w:val="single" w:color="auto" w:sz="4" w:space="0"/>
            </w:tcBorders>
            <w:shd w:val="clear" w:color="auto" w:fill="auto"/>
            <w:noWrap w:val="0"/>
            <w:vAlign w:val="center"/>
          </w:tcPr>
          <w:p w14:paraId="7E1F0285">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7DD6D6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DCAC油泵转换板</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C0CFAD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964360F">
            <w:pPr>
              <w:widowControl/>
              <w:jc w:val="center"/>
              <w:textAlignment w:val="center"/>
              <w:rPr>
                <w:rFonts w:ascii="宋体" w:hAnsi="宋体" w:cs="Calibri"/>
                <w:szCs w:val="21"/>
              </w:rPr>
            </w:pPr>
          </w:p>
        </w:tc>
      </w:tr>
      <w:tr w14:paraId="0D98CF7E">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3CAE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1971" w:type="dxa"/>
            <w:vMerge w:val="continue"/>
            <w:tcBorders>
              <w:left w:val="single" w:color="000000" w:sz="4" w:space="0"/>
              <w:right w:val="single" w:color="auto" w:sz="4" w:space="0"/>
            </w:tcBorders>
            <w:shd w:val="clear" w:color="auto" w:fill="auto"/>
            <w:noWrap w:val="0"/>
            <w:vAlign w:val="center"/>
          </w:tcPr>
          <w:p w14:paraId="64102CE2">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14A0390">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USB充电模块（仪表台）</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440505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2CB9308">
            <w:pPr>
              <w:widowControl/>
              <w:jc w:val="center"/>
              <w:textAlignment w:val="center"/>
              <w:rPr>
                <w:rFonts w:ascii="宋体" w:hAnsi="宋体" w:cs="Calibri"/>
                <w:szCs w:val="21"/>
              </w:rPr>
            </w:pPr>
          </w:p>
        </w:tc>
      </w:tr>
      <w:tr w14:paraId="05DF8BA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2C8A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1971" w:type="dxa"/>
            <w:vMerge w:val="continue"/>
            <w:tcBorders>
              <w:left w:val="single" w:color="000000" w:sz="4" w:space="0"/>
              <w:bottom w:val="single" w:color="000000" w:sz="4" w:space="0"/>
              <w:right w:val="single" w:color="auto" w:sz="4" w:space="0"/>
            </w:tcBorders>
            <w:shd w:val="clear" w:color="auto" w:fill="auto"/>
            <w:noWrap w:val="0"/>
            <w:vAlign w:val="center"/>
          </w:tcPr>
          <w:p w14:paraId="7A759EFC">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2DAE13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组合开关</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8213D27">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C8AFA7">
            <w:pPr>
              <w:widowControl/>
              <w:jc w:val="center"/>
              <w:textAlignment w:val="center"/>
              <w:rPr>
                <w:rFonts w:ascii="宋体" w:hAnsi="宋体" w:cs="Calibri"/>
                <w:szCs w:val="21"/>
              </w:rPr>
            </w:pPr>
          </w:p>
        </w:tc>
      </w:tr>
      <w:tr w14:paraId="729F80B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0D30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p>
        </w:tc>
        <w:tc>
          <w:tcPr>
            <w:tcW w:w="1971" w:type="dxa"/>
            <w:vMerge w:val="restart"/>
            <w:tcBorders>
              <w:top w:val="single" w:color="000000" w:sz="4" w:space="0"/>
              <w:left w:val="single" w:color="000000" w:sz="4" w:space="0"/>
              <w:right w:val="single" w:color="auto" w:sz="4" w:space="0"/>
            </w:tcBorders>
            <w:shd w:val="clear" w:color="auto" w:fill="auto"/>
            <w:noWrap w:val="0"/>
            <w:vAlign w:val="center"/>
          </w:tcPr>
          <w:p w14:paraId="1594CC9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五金类</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FEF8FC6">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A1C6C2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0887F7C">
            <w:pPr>
              <w:widowControl/>
              <w:jc w:val="center"/>
              <w:textAlignment w:val="center"/>
              <w:rPr>
                <w:rFonts w:ascii="宋体" w:hAnsi="宋体" w:cs="Calibri"/>
                <w:szCs w:val="21"/>
              </w:rPr>
            </w:pPr>
          </w:p>
        </w:tc>
      </w:tr>
      <w:tr w14:paraId="4D4D9FEE">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3556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1971" w:type="dxa"/>
            <w:vMerge w:val="continue"/>
            <w:tcBorders>
              <w:left w:val="single" w:color="000000" w:sz="4" w:space="0"/>
              <w:right w:val="single" w:color="auto" w:sz="4" w:space="0"/>
            </w:tcBorders>
            <w:shd w:val="clear" w:color="auto" w:fill="auto"/>
            <w:noWrap w:val="0"/>
            <w:vAlign w:val="center"/>
          </w:tcPr>
          <w:p w14:paraId="24D5C20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408401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6*120螺丝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F7E2E0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A4F65AF">
            <w:pPr>
              <w:widowControl/>
              <w:jc w:val="center"/>
              <w:textAlignment w:val="center"/>
              <w:rPr>
                <w:rFonts w:ascii="宋体" w:hAnsi="宋体" w:cs="Calibri"/>
                <w:szCs w:val="21"/>
              </w:rPr>
            </w:pPr>
          </w:p>
        </w:tc>
      </w:tr>
      <w:tr w14:paraId="01B3CA04">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920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1971" w:type="dxa"/>
            <w:vMerge w:val="continue"/>
            <w:tcBorders>
              <w:left w:val="single" w:color="000000" w:sz="4" w:space="0"/>
              <w:right w:val="single" w:color="auto" w:sz="4" w:space="0"/>
            </w:tcBorders>
            <w:shd w:val="clear" w:color="auto" w:fill="auto"/>
            <w:noWrap w:val="0"/>
            <w:vAlign w:val="center"/>
          </w:tcPr>
          <w:p w14:paraId="7F3CF59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2261DB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10*45螺栓</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55293E4">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1A74BA">
            <w:pPr>
              <w:widowControl/>
              <w:jc w:val="center"/>
              <w:textAlignment w:val="center"/>
              <w:rPr>
                <w:rFonts w:ascii="宋体" w:hAnsi="宋体" w:cs="Calibri"/>
                <w:szCs w:val="21"/>
              </w:rPr>
            </w:pPr>
          </w:p>
        </w:tc>
      </w:tr>
      <w:tr w14:paraId="32B32CE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04CB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1971" w:type="dxa"/>
            <w:vMerge w:val="continue"/>
            <w:tcBorders>
              <w:left w:val="single" w:color="000000" w:sz="4" w:space="0"/>
              <w:right w:val="single" w:color="auto" w:sz="4" w:space="0"/>
            </w:tcBorders>
            <w:shd w:val="clear" w:color="auto" w:fill="auto"/>
            <w:noWrap w:val="0"/>
            <w:vAlign w:val="center"/>
          </w:tcPr>
          <w:p w14:paraId="7E111363">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956D8AE">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螺丝（圆头）</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02E484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616D26C">
            <w:pPr>
              <w:widowControl/>
              <w:jc w:val="center"/>
              <w:textAlignment w:val="center"/>
              <w:rPr>
                <w:rFonts w:ascii="宋体" w:hAnsi="宋体" w:cs="Calibri"/>
                <w:szCs w:val="21"/>
              </w:rPr>
            </w:pPr>
          </w:p>
        </w:tc>
      </w:tr>
      <w:tr w14:paraId="4780559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5C1D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1971" w:type="dxa"/>
            <w:vMerge w:val="continue"/>
            <w:tcBorders>
              <w:left w:val="single" w:color="000000" w:sz="4" w:space="0"/>
              <w:right w:val="single" w:color="auto" w:sz="4" w:space="0"/>
            </w:tcBorders>
            <w:shd w:val="clear" w:color="auto" w:fill="auto"/>
            <w:noWrap w:val="0"/>
            <w:vAlign w:val="center"/>
          </w:tcPr>
          <w:p w14:paraId="41BD8C9C">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DFD089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5*平圆头自攻螺丝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0E3C47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29655AE">
            <w:pPr>
              <w:widowControl/>
              <w:jc w:val="center"/>
              <w:textAlignment w:val="center"/>
              <w:rPr>
                <w:rFonts w:ascii="宋体" w:hAnsi="宋体" w:cs="Calibri"/>
                <w:szCs w:val="21"/>
              </w:rPr>
            </w:pPr>
          </w:p>
        </w:tc>
      </w:tr>
      <w:tr w14:paraId="30922B83">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FB74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971" w:type="dxa"/>
            <w:vMerge w:val="continue"/>
            <w:tcBorders>
              <w:left w:val="single" w:color="000000" w:sz="4" w:space="0"/>
              <w:right w:val="single" w:color="auto" w:sz="4" w:space="0"/>
            </w:tcBorders>
            <w:shd w:val="clear" w:color="auto" w:fill="auto"/>
            <w:noWrap w:val="0"/>
            <w:vAlign w:val="center"/>
          </w:tcPr>
          <w:p w14:paraId="33F2FC3D">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38EBCD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4*沉头自攻螺丝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12827C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9DB5A53">
            <w:pPr>
              <w:widowControl/>
              <w:jc w:val="center"/>
              <w:textAlignment w:val="center"/>
              <w:rPr>
                <w:rFonts w:ascii="宋体" w:hAnsi="宋体" w:cs="Calibri"/>
                <w:szCs w:val="21"/>
              </w:rPr>
            </w:pPr>
          </w:p>
        </w:tc>
      </w:tr>
      <w:tr w14:paraId="78E4EE84">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3F59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1971" w:type="dxa"/>
            <w:vMerge w:val="continue"/>
            <w:tcBorders>
              <w:left w:val="single" w:color="000000" w:sz="4" w:space="0"/>
              <w:right w:val="single" w:color="auto" w:sz="4" w:space="0"/>
            </w:tcBorders>
            <w:shd w:val="clear" w:color="auto" w:fill="auto"/>
            <w:noWrap w:val="0"/>
            <w:vAlign w:val="center"/>
          </w:tcPr>
          <w:p w14:paraId="4F44A22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F5B42D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CC0A6B0">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3573CE4">
            <w:pPr>
              <w:widowControl/>
              <w:jc w:val="center"/>
              <w:textAlignment w:val="center"/>
              <w:rPr>
                <w:rFonts w:ascii="宋体" w:hAnsi="宋体" w:cs="Calibri"/>
                <w:szCs w:val="21"/>
              </w:rPr>
            </w:pPr>
          </w:p>
        </w:tc>
      </w:tr>
      <w:tr w14:paraId="20C9AF4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A2AD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1971" w:type="dxa"/>
            <w:vMerge w:val="continue"/>
            <w:tcBorders>
              <w:left w:val="single" w:color="000000" w:sz="4" w:space="0"/>
              <w:right w:val="single" w:color="auto" w:sz="4" w:space="0"/>
            </w:tcBorders>
            <w:shd w:val="clear" w:color="auto" w:fill="auto"/>
            <w:noWrap w:val="0"/>
            <w:vAlign w:val="center"/>
          </w:tcPr>
          <w:p w14:paraId="5D29B294">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C2BB63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螺丝（平机）</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CB8BDD1">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3B4D1E2">
            <w:pPr>
              <w:widowControl/>
              <w:jc w:val="center"/>
              <w:textAlignment w:val="center"/>
              <w:rPr>
                <w:rFonts w:ascii="宋体" w:hAnsi="宋体" w:cs="Calibri"/>
                <w:szCs w:val="21"/>
              </w:rPr>
            </w:pPr>
          </w:p>
        </w:tc>
      </w:tr>
      <w:tr w14:paraId="7D571FA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AFF9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1971" w:type="dxa"/>
            <w:vMerge w:val="continue"/>
            <w:tcBorders>
              <w:left w:val="single" w:color="000000" w:sz="4" w:space="0"/>
              <w:right w:val="single" w:color="auto" w:sz="4" w:space="0"/>
            </w:tcBorders>
            <w:shd w:val="clear" w:color="auto" w:fill="auto"/>
            <w:noWrap w:val="0"/>
            <w:vAlign w:val="center"/>
          </w:tcPr>
          <w:p w14:paraId="332CE12A">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629E6F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E99EA27">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699C29B">
            <w:pPr>
              <w:widowControl/>
              <w:jc w:val="center"/>
              <w:textAlignment w:val="center"/>
              <w:rPr>
                <w:rFonts w:ascii="宋体" w:hAnsi="宋体" w:cs="Calibri"/>
                <w:szCs w:val="21"/>
              </w:rPr>
            </w:pPr>
          </w:p>
        </w:tc>
      </w:tr>
      <w:tr w14:paraId="6FCD602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0F8D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w:t>
            </w:r>
          </w:p>
        </w:tc>
        <w:tc>
          <w:tcPr>
            <w:tcW w:w="1971" w:type="dxa"/>
            <w:vMerge w:val="continue"/>
            <w:tcBorders>
              <w:left w:val="single" w:color="000000" w:sz="4" w:space="0"/>
              <w:right w:val="single" w:color="auto" w:sz="4" w:space="0"/>
            </w:tcBorders>
            <w:shd w:val="clear" w:color="auto" w:fill="auto"/>
            <w:noWrap w:val="0"/>
            <w:vAlign w:val="center"/>
          </w:tcPr>
          <w:p w14:paraId="0CB9F3A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3978AA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不锈钢锁紧螺帽</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42677B8">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D6F908F">
            <w:pPr>
              <w:widowControl/>
              <w:jc w:val="center"/>
              <w:textAlignment w:val="center"/>
              <w:rPr>
                <w:rFonts w:ascii="宋体" w:hAnsi="宋体" w:cs="Calibri"/>
                <w:szCs w:val="21"/>
              </w:rPr>
            </w:pPr>
          </w:p>
        </w:tc>
      </w:tr>
      <w:tr w14:paraId="2407A4D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AFDF5">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w:t>
            </w:r>
          </w:p>
        </w:tc>
        <w:tc>
          <w:tcPr>
            <w:tcW w:w="1971" w:type="dxa"/>
            <w:vMerge w:val="continue"/>
            <w:tcBorders>
              <w:left w:val="single" w:color="000000" w:sz="4" w:space="0"/>
              <w:right w:val="single" w:color="auto" w:sz="4" w:space="0"/>
            </w:tcBorders>
            <w:shd w:val="clear" w:color="auto" w:fill="auto"/>
            <w:noWrap w:val="0"/>
            <w:vAlign w:val="center"/>
          </w:tcPr>
          <w:p w14:paraId="7B1BB634">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36DC1A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不锈钢平垫</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C6442C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0FFC16C">
            <w:pPr>
              <w:widowControl/>
              <w:jc w:val="center"/>
              <w:textAlignment w:val="center"/>
              <w:rPr>
                <w:rFonts w:ascii="宋体" w:hAnsi="宋体" w:cs="Calibri"/>
                <w:szCs w:val="21"/>
              </w:rPr>
            </w:pPr>
          </w:p>
        </w:tc>
      </w:tr>
      <w:tr w14:paraId="57C7C75D">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34D1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w:t>
            </w:r>
          </w:p>
        </w:tc>
        <w:tc>
          <w:tcPr>
            <w:tcW w:w="1971" w:type="dxa"/>
            <w:vMerge w:val="continue"/>
            <w:tcBorders>
              <w:left w:val="single" w:color="000000" w:sz="4" w:space="0"/>
              <w:right w:val="single" w:color="auto" w:sz="4" w:space="0"/>
            </w:tcBorders>
            <w:shd w:val="clear" w:color="auto" w:fill="auto"/>
            <w:noWrap w:val="0"/>
            <w:vAlign w:val="center"/>
          </w:tcPr>
          <w:p w14:paraId="5AC5A61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7AE6A6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铜丝刷</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8D73C9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E09B156">
            <w:pPr>
              <w:widowControl/>
              <w:jc w:val="center"/>
              <w:textAlignment w:val="center"/>
              <w:rPr>
                <w:rFonts w:ascii="宋体" w:hAnsi="宋体" w:cs="Calibri"/>
                <w:szCs w:val="21"/>
              </w:rPr>
            </w:pPr>
          </w:p>
        </w:tc>
      </w:tr>
      <w:tr w14:paraId="6D55E4D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D8BA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13</w:t>
            </w:r>
          </w:p>
        </w:tc>
        <w:tc>
          <w:tcPr>
            <w:tcW w:w="1971" w:type="dxa"/>
            <w:vMerge w:val="continue"/>
            <w:tcBorders>
              <w:left w:val="single" w:color="000000" w:sz="4" w:space="0"/>
              <w:right w:val="single" w:color="auto" w:sz="4" w:space="0"/>
            </w:tcBorders>
            <w:shd w:val="clear" w:color="auto" w:fill="auto"/>
            <w:noWrap w:val="0"/>
            <w:vAlign w:val="center"/>
          </w:tcPr>
          <w:p w14:paraId="71D01337">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6B3491E">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切割片</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902BC9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4CDA8D4">
            <w:pPr>
              <w:widowControl/>
              <w:jc w:val="center"/>
              <w:textAlignment w:val="center"/>
              <w:rPr>
                <w:rFonts w:ascii="宋体" w:hAnsi="宋体" w:cs="Calibri"/>
                <w:szCs w:val="21"/>
              </w:rPr>
            </w:pPr>
          </w:p>
        </w:tc>
      </w:tr>
      <w:tr w14:paraId="115348E4">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5591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1971" w:type="dxa"/>
            <w:vMerge w:val="continue"/>
            <w:tcBorders>
              <w:left w:val="single" w:color="000000" w:sz="4" w:space="0"/>
              <w:right w:val="single" w:color="auto" w:sz="4" w:space="0"/>
            </w:tcBorders>
            <w:shd w:val="clear" w:color="auto" w:fill="auto"/>
            <w:noWrap w:val="0"/>
            <w:vAlign w:val="center"/>
          </w:tcPr>
          <w:p w14:paraId="1F25D3E3">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786821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百叶轮</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7734CE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2387C3C">
            <w:pPr>
              <w:widowControl/>
              <w:jc w:val="center"/>
              <w:textAlignment w:val="center"/>
              <w:rPr>
                <w:rFonts w:ascii="宋体" w:hAnsi="宋体" w:cs="Calibri"/>
                <w:szCs w:val="21"/>
              </w:rPr>
            </w:pPr>
          </w:p>
        </w:tc>
      </w:tr>
      <w:tr w14:paraId="3E310E7C">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F69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1971" w:type="dxa"/>
            <w:vMerge w:val="continue"/>
            <w:tcBorders>
              <w:left w:val="single" w:color="000000" w:sz="4" w:space="0"/>
              <w:right w:val="single" w:color="auto" w:sz="4" w:space="0"/>
            </w:tcBorders>
            <w:shd w:val="clear" w:color="auto" w:fill="auto"/>
            <w:noWrap w:val="0"/>
            <w:vAlign w:val="center"/>
          </w:tcPr>
          <w:p w14:paraId="54E16EBB">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C81D71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5*13 5*30抽芯铆钉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5FB8A60">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276ABE9">
            <w:pPr>
              <w:widowControl/>
              <w:jc w:val="center"/>
              <w:textAlignment w:val="center"/>
              <w:rPr>
                <w:rFonts w:ascii="宋体" w:hAnsi="宋体" w:cs="Calibri"/>
                <w:szCs w:val="21"/>
              </w:rPr>
            </w:pPr>
          </w:p>
        </w:tc>
      </w:tr>
      <w:tr w14:paraId="6165F81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CB34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16</w:t>
            </w:r>
          </w:p>
        </w:tc>
        <w:tc>
          <w:tcPr>
            <w:tcW w:w="1971" w:type="dxa"/>
            <w:vMerge w:val="continue"/>
            <w:tcBorders>
              <w:left w:val="single" w:color="000000" w:sz="4" w:space="0"/>
              <w:right w:val="single" w:color="auto" w:sz="4" w:space="0"/>
            </w:tcBorders>
            <w:shd w:val="clear" w:color="auto" w:fill="auto"/>
            <w:noWrap w:val="0"/>
            <w:vAlign w:val="center"/>
          </w:tcPr>
          <w:p w14:paraId="6B6AA2CD">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320631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4*10抽芯铆钉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74FC9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9B003AA">
            <w:pPr>
              <w:widowControl/>
              <w:jc w:val="center"/>
              <w:textAlignment w:val="center"/>
              <w:rPr>
                <w:rFonts w:ascii="宋体" w:hAnsi="宋体" w:cs="Calibri"/>
                <w:szCs w:val="21"/>
              </w:rPr>
            </w:pPr>
          </w:p>
        </w:tc>
      </w:tr>
      <w:tr w14:paraId="05508D6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15030">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17</w:t>
            </w:r>
          </w:p>
        </w:tc>
        <w:tc>
          <w:tcPr>
            <w:tcW w:w="1971" w:type="dxa"/>
            <w:vMerge w:val="continue"/>
            <w:tcBorders>
              <w:left w:val="single" w:color="000000" w:sz="4" w:space="0"/>
              <w:right w:val="single" w:color="auto" w:sz="4" w:space="0"/>
            </w:tcBorders>
            <w:shd w:val="clear" w:color="auto" w:fill="auto"/>
            <w:noWrap w:val="0"/>
            <w:vAlign w:val="center"/>
          </w:tcPr>
          <w:p w14:paraId="3002C438">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11DCBDF">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4*50/55/60/70开口肖</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D6F7DF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AEBC003">
            <w:pPr>
              <w:widowControl/>
              <w:jc w:val="center"/>
              <w:textAlignment w:val="center"/>
              <w:rPr>
                <w:rFonts w:ascii="宋体" w:hAnsi="宋体" w:cs="Calibri"/>
                <w:szCs w:val="21"/>
              </w:rPr>
            </w:pPr>
          </w:p>
        </w:tc>
      </w:tr>
      <w:tr w14:paraId="1CF2F0D8">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E778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18</w:t>
            </w:r>
          </w:p>
        </w:tc>
        <w:tc>
          <w:tcPr>
            <w:tcW w:w="1971" w:type="dxa"/>
            <w:vMerge w:val="continue"/>
            <w:tcBorders>
              <w:left w:val="single" w:color="000000" w:sz="4" w:space="0"/>
              <w:right w:val="single" w:color="auto" w:sz="4" w:space="0"/>
            </w:tcBorders>
            <w:shd w:val="clear" w:color="auto" w:fill="auto"/>
            <w:noWrap w:val="0"/>
            <w:vAlign w:val="center"/>
          </w:tcPr>
          <w:p w14:paraId="21B504A0">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BC74B7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电池</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D7BE92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F8CE6BC">
            <w:pPr>
              <w:widowControl/>
              <w:jc w:val="center"/>
              <w:textAlignment w:val="center"/>
              <w:rPr>
                <w:rFonts w:ascii="宋体" w:hAnsi="宋体" w:cs="Calibri"/>
                <w:szCs w:val="21"/>
              </w:rPr>
            </w:pPr>
          </w:p>
        </w:tc>
      </w:tr>
      <w:tr w14:paraId="3380A64E">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8325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19</w:t>
            </w:r>
          </w:p>
        </w:tc>
        <w:tc>
          <w:tcPr>
            <w:tcW w:w="1971" w:type="dxa"/>
            <w:vMerge w:val="continue"/>
            <w:tcBorders>
              <w:left w:val="single" w:color="000000" w:sz="4" w:space="0"/>
              <w:right w:val="single" w:color="auto" w:sz="4" w:space="0"/>
            </w:tcBorders>
            <w:shd w:val="clear" w:color="auto" w:fill="auto"/>
            <w:noWrap w:val="0"/>
            <w:vAlign w:val="center"/>
          </w:tcPr>
          <w:p w14:paraId="783398EA">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ED5B12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电池（纽扣）</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6207F2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A32BF24">
            <w:pPr>
              <w:widowControl/>
              <w:jc w:val="center"/>
              <w:textAlignment w:val="center"/>
              <w:rPr>
                <w:rFonts w:ascii="宋体" w:hAnsi="宋体" w:cs="Calibri"/>
                <w:szCs w:val="21"/>
              </w:rPr>
            </w:pPr>
          </w:p>
        </w:tc>
      </w:tr>
      <w:tr w14:paraId="7F4643B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4725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20</w:t>
            </w:r>
          </w:p>
        </w:tc>
        <w:tc>
          <w:tcPr>
            <w:tcW w:w="1971" w:type="dxa"/>
            <w:vMerge w:val="continue"/>
            <w:tcBorders>
              <w:left w:val="single" w:color="000000" w:sz="4" w:space="0"/>
              <w:right w:val="single" w:color="auto" w:sz="4" w:space="0"/>
            </w:tcBorders>
            <w:shd w:val="clear" w:color="auto" w:fill="auto"/>
            <w:noWrap w:val="0"/>
            <w:vAlign w:val="center"/>
          </w:tcPr>
          <w:p w14:paraId="0E1B7728">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15E88E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扎带</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814DB19">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7D681B4">
            <w:pPr>
              <w:widowControl/>
              <w:jc w:val="center"/>
              <w:textAlignment w:val="center"/>
              <w:rPr>
                <w:rFonts w:ascii="宋体" w:hAnsi="宋体" w:cs="Calibri"/>
                <w:szCs w:val="21"/>
              </w:rPr>
            </w:pPr>
          </w:p>
        </w:tc>
      </w:tr>
      <w:tr w14:paraId="4BED5D4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9EDB4">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21</w:t>
            </w:r>
          </w:p>
        </w:tc>
        <w:tc>
          <w:tcPr>
            <w:tcW w:w="1971" w:type="dxa"/>
            <w:vMerge w:val="continue"/>
            <w:tcBorders>
              <w:left w:val="single" w:color="000000" w:sz="4" w:space="0"/>
              <w:right w:val="single" w:color="auto" w:sz="4" w:space="0"/>
            </w:tcBorders>
            <w:shd w:val="clear" w:color="auto" w:fill="auto"/>
            <w:noWrap w:val="0"/>
            <w:vAlign w:val="center"/>
          </w:tcPr>
          <w:p w14:paraId="01E7F151">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F6E83A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生料带</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BE209B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5020BCA">
            <w:pPr>
              <w:widowControl/>
              <w:jc w:val="center"/>
              <w:textAlignment w:val="center"/>
              <w:rPr>
                <w:rFonts w:ascii="宋体" w:hAnsi="宋体" w:cs="Calibri"/>
                <w:szCs w:val="21"/>
              </w:rPr>
            </w:pPr>
          </w:p>
        </w:tc>
      </w:tr>
      <w:tr w14:paraId="397BC06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C0F3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22</w:t>
            </w:r>
          </w:p>
        </w:tc>
        <w:tc>
          <w:tcPr>
            <w:tcW w:w="1971" w:type="dxa"/>
            <w:vMerge w:val="continue"/>
            <w:tcBorders>
              <w:left w:val="single" w:color="000000" w:sz="4" w:space="0"/>
              <w:right w:val="single" w:color="auto" w:sz="4" w:space="0"/>
            </w:tcBorders>
            <w:shd w:val="clear" w:color="auto" w:fill="auto"/>
            <w:noWrap w:val="0"/>
            <w:vAlign w:val="center"/>
          </w:tcPr>
          <w:p w14:paraId="1BD0F62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B59922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胶带</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06FB5BF">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4C27153">
            <w:pPr>
              <w:widowControl/>
              <w:jc w:val="center"/>
              <w:textAlignment w:val="center"/>
              <w:rPr>
                <w:rFonts w:ascii="宋体" w:hAnsi="宋体" w:cs="Calibri"/>
                <w:szCs w:val="21"/>
              </w:rPr>
            </w:pPr>
          </w:p>
        </w:tc>
      </w:tr>
      <w:tr w14:paraId="7193E3D2">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1E04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23</w:t>
            </w:r>
          </w:p>
        </w:tc>
        <w:tc>
          <w:tcPr>
            <w:tcW w:w="1971" w:type="dxa"/>
            <w:vMerge w:val="continue"/>
            <w:tcBorders>
              <w:left w:val="single" w:color="000000" w:sz="4" w:space="0"/>
              <w:right w:val="single" w:color="auto" w:sz="4" w:space="0"/>
            </w:tcBorders>
            <w:shd w:val="clear" w:color="auto" w:fill="auto"/>
            <w:noWrap w:val="0"/>
            <w:vAlign w:val="center"/>
          </w:tcPr>
          <w:p w14:paraId="78C29C4D">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6D761E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铁砂皮</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1D595CF">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0F88DEB">
            <w:pPr>
              <w:widowControl/>
              <w:jc w:val="center"/>
              <w:textAlignment w:val="center"/>
              <w:rPr>
                <w:rFonts w:ascii="宋体" w:hAnsi="宋体" w:cs="Calibri"/>
                <w:szCs w:val="21"/>
              </w:rPr>
            </w:pPr>
          </w:p>
        </w:tc>
      </w:tr>
      <w:tr w14:paraId="55AB30F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997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24</w:t>
            </w:r>
          </w:p>
        </w:tc>
        <w:tc>
          <w:tcPr>
            <w:tcW w:w="1971" w:type="dxa"/>
            <w:vMerge w:val="continue"/>
            <w:tcBorders>
              <w:left w:val="single" w:color="000000" w:sz="4" w:space="0"/>
              <w:right w:val="single" w:color="auto" w:sz="4" w:space="0"/>
            </w:tcBorders>
            <w:shd w:val="clear" w:color="auto" w:fill="auto"/>
            <w:noWrap w:val="0"/>
            <w:vAlign w:val="center"/>
          </w:tcPr>
          <w:p w14:paraId="0AE2F358">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1AAB6E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玻璃胶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2A82528">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3C24DBA">
            <w:pPr>
              <w:widowControl/>
              <w:jc w:val="center"/>
              <w:textAlignment w:val="center"/>
              <w:rPr>
                <w:rFonts w:ascii="宋体" w:hAnsi="宋体" w:cs="Calibri"/>
                <w:szCs w:val="21"/>
              </w:rPr>
            </w:pPr>
          </w:p>
        </w:tc>
      </w:tr>
      <w:tr w14:paraId="6D9FAD9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D182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25</w:t>
            </w:r>
          </w:p>
        </w:tc>
        <w:tc>
          <w:tcPr>
            <w:tcW w:w="1971" w:type="dxa"/>
            <w:vMerge w:val="continue"/>
            <w:tcBorders>
              <w:left w:val="single" w:color="000000" w:sz="4" w:space="0"/>
              <w:right w:val="single" w:color="auto" w:sz="4" w:space="0"/>
            </w:tcBorders>
            <w:shd w:val="clear" w:color="auto" w:fill="auto"/>
            <w:noWrap w:val="0"/>
            <w:vAlign w:val="center"/>
          </w:tcPr>
          <w:p w14:paraId="6BB4978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E284C6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胶包垫</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68EFAA8">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CB0D6F6">
            <w:pPr>
              <w:widowControl/>
              <w:jc w:val="center"/>
              <w:textAlignment w:val="center"/>
              <w:rPr>
                <w:rFonts w:ascii="宋体" w:hAnsi="宋体" w:cs="Calibri"/>
                <w:szCs w:val="21"/>
              </w:rPr>
            </w:pPr>
          </w:p>
        </w:tc>
      </w:tr>
      <w:tr w14:paraId="5BDEC79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51E4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26</w:t>
            </w:r>
          </w:p>
        </w:tc>
        <w:tc>
          <w:tcPr>
            <w:tcW w:w="1971" w:type="dxa"/>
            <w:vMerge w:val="continue"/>
            <w:tcBorders>
              <w:left w:val="single" w:color="000000" w:sz="4" w:space="0"/>
              <w:right w:val="single" w:color="auto" w:sz="4" w:space="0"/>
            </w:tcBorders>
            <w:shd w:val="clear" w:color="auto" w:fill="auto"/>
            <w:noWrap w:val="0"/>
            <w:vAlign w:val="center"/>
          </w:tcPr>
          <w:p w14:paraId="05547FB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E325E9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塑料胶布</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8F72639">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107CD11">
            <w:pPr>
              <w:widowControl/>
              <w:jc w:val="center"/>
              <w:textAlignment w:val="center"/>
              <w:rPr>
                <w:rFonts w:ascii="宋体" w:hAnsi="宋体" w:cs="Calibri"/>
                <w:szCs w:val="21"/>
              </w:rPr>
            </w:pPr>
          </w:p>
        </w:tc>
      </w:tr>
      <w:tr w14:paraId="2E44ED9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5226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27</w:t>
            </w:r>
          </w:p>
        </w:tc>
        <w:tc>
          <w:tcPr>
            <w:tcW w:w="1971" w:type="dxa"/>
            <w:vMerge w:val="continue"/>
            <w:tcBorders>
              <w:left w:val="single" w:color="000000" w:sz="4" w:space="0"/>
              <w:right w:val="single" w:color="auto" w:sz="4" w:space="0"/>
            </w:tcBorders>
            <w:shd w:val="clear" w:color="auto" w:fill="auto"/>
            <w:noWrap w:val="0"/>
            <w:vAlign w:val="center"/>
          </w:tcPr>
          <w:p w14:paraId="000BA55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9AA01B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美纹纸</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BD1E52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E15CD25">
            <w:pPr>
              <w:widowControl/>
              <w:jc w:val="center"/>
              <w:textAlignment w:val="center"/>
              <w:rPr>
                <w:rFonts w:ascii="宋体" w:hAnsi="宋体" w:cs="Calibri"/>
                <w:szCs w:val="21"/>
              </w:rPr>
            </w:pPr>
          </w:p>
        </w:tc>
      </w:tr>
      <w:tr w14:paraId="51F3D50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0822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28</w:t>
            </w:r>
          </w:p>
        </w:tc>
        <w:tc>
          <w:tcPr>
            <w:tcW w:w="1971" w:type="dxa"/>
            <w:vMerge w:val="continue"/>
            <w:tcBorders>
              <w:left w:val="single" w:color="000000" w:sz="4" w:space="0"/>
              <w:right w:val="single" w:color="auto" w:sz="4" w:space="0"/>
            </w:tcBorders>
            <w:shd w:val="clear" w:color="auto" w:fill="auto"/>
            <w:noWrap w:val="0"/>
            <w:vAlign w:val="center"/>
          </w:tcPr>
          <w:p w14:paraId="05DDA490">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BAAF8B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花纹铝板、花纹铁板等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F48F052">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9FD5E27">
            <w:pPr>
              <w:widowControl/>
              <w:jc w:val="center"/>
              <w:textAlignment w:val="center"/>
              <w:rPr>
                <w:rFonts w:ascii="宋体" w:hAnsi="宋体" w:cs="Calibri"/>
                <w:szCs w:val="21"/>
              </w:rPr>
            </w:pPr>
          </w:p>
        </w:tc>
      </w:tr>
      <w:tr w14:paraId="6CFE0732">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97D9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29</w:t>
            </w:r>
          </w:p>
        </w:tc>
        <w:tc>
          <w:tcPr>
            <w:tcW w:w="1971" w:type="dxa"/>
            <w:vMerge w:val="continue"/>
            <w:tcBorders>
              <w:left w:val="single" w:color="000000" w:sz="4" w:space="0"/>
              <w:right w:val="single" w:color="auto" w:sz="4" w:space="0"/>
            </w:tcBorders>
            <w:shd w:val="clear" w:color="auto" w:fill="auto"/>
            <w:noWrap w:val="0"/>
            <w:vAlign w:val="center"/>
          </w:tcPr>
          <w:p w14:paraId="3B5E1BE1">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6D49C05">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角铁等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674D19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99E0582">
            <w:pPr>
              <w:widowControl/>
              <w:jc w:val="center"/>
              <w:textAlignment w:val="center"/>
              <w:rPr>
                <w:rFonts w:ascii="宋体" w:hAnsi="宋体" w:cs="Calibri"/>
                <w:szCs w:val="21"/>
              </w:rPr>
            </w:pPr>
          </w:p>
        </w:tc>
      </w:tr>
      <w:tr w14:paraId="17DABDE3">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56B1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30</w:t>
            </w:r>
          </w:p>
        </w:tc>
        <w:tc>
          <w:tcPr>
            <w:tcW w:w="1971" w:type="dxa"/>
            <w:vMerge w:val="continue"/>
            <w:tcBorders>
              <w:left w:val="single" w:color="000000" w:sz="4" w:space="0"/>
              <w:right w:val="single" w:color="auto" w:sz="4" w:space="0"/>
            </w:tcBorders>
            <w:shd w:val="clear" w:color="auto" w:fill="auto"/>
            <w:noWrap w:val="0"/>
            <w:vAlign w:val="center"/>
          </w:tcPr>
          <w:p w14:paraId="136426F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444F43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松锈剂</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3D77AF1">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95B330E">
            <w:pPr>
              <w:widowControl/>
              <w:jc w:val="center"/>
              <w:textAlignment w:val="center"/>
              <w:rPr>
                <w:rFonts w:ascii="宋体" w:hAnsi="宋体" w:cs="Calibri"/>
                <w:szCs w:val="21"/>
              </w:rPr>
            </w:pPr>
          </w:p>
        </w:tc>
      </w:tr>
      <w:tr w14:paraId="7B1BBA3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4F32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31</w:t>
            </w:r>
          </w:p>
        </w:tc>
        <w:tc>
          <w:tcPr>
            <w:tcW w:w="1971" w:type="dxa"/>
            <w:vMerge w:val="continue"/>
            <w:tcBorders>
              <w:left w:val="single" w:color="000000" w:sz="4" w:space="0"/>
              <w:right w:val="single" w:color="auto" w:sz="4" w:space="0"/>
            </w:tcBorders>
            <w:shd w:val="clear" w:color="auto" w:fill="auto"/>
            <w:noWrap w:val="0"/>
            <w:vAlign w:val="center"/>
          </w:tcPr>
          <w:p w14:paraId="69DAD313">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F124827">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纱头</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1179DA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E72C28E">
            <w:pPr>
              <w:widowControl/>
              <w:jc w:val="center"/>
              <w:textAlignment w:val="center"/>
              <w:rPr>
                <w:rFonts w:ascii="宋体" w:hAnsi="宋体" w:cs="Calibri"/>
                <w:szCs w:val="21"/>
              </w:rPr>
            </w:pPr>
          </w:p>
        </w:tc>
      </w:tr>
      <w:tr w14:paraId="0B62511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943C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32</w:t>
            </w:r>
          </w:p>
        </w:tc>
        <w:tc>
          <w:tcPr>
            <w:tcW w:w="1971" w:type="dxa"/>
            <w:vMerge w:val="continue"/>
            <w:tcBorders>
              <w:left w:val="single" w:color="000000" w:sz="4" w:space="0"/>
              <w:right w:val="single" w:color="auto" w:sz="4" w:space="0"/>
            </w:tcBorders>
            <w:shd w:val="clear" w:color="auto" w:fill="auto"/>
            <w:noWrap w:val="0"/>
            <w:vAlign w:val="center"/>
          </w:tcPr>
          <w:p w14:paraId="6EBBD21C">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EE850D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清洁球</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6A45F2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B3BFF31">
            <w:pPr>
              <w:widowControl/>
              <w:jc w:val="center"/>
              <w:textAlignment w:val="center"/>
              <w:rPr>
                <w:rFonts w:ascii="宋体" w:hAnsi="宋体" w:cs="Calibri"/>
                <w:szCs w:val="21"/>
              </w:rPr>
            </w:pPr>
          </w:p>
        </w:tc>
      </w:tr>
      <w:tr w14:paraId="067B2BE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FCFD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33</w:t>
            </w:r>
          </w:p>
        </w:tc>
        <w:tc>
          <w:tcPr>
            <w:tcW w:w="1971" w:type="dxa"/>
            <w:vMerge w:val="continue"/>
            <w:tcBorders>
              <w:left w:val="single" w:color="000000" w:sz="4" w:space="0"/>
              <w:bottom w:val="single" w:color="000000" w:sz="4" w:space="0"/>
              <w:right w:val="single" w:color="auto" w:sz="4" w:space="0"/>
            </w:tcBorders>
            <w:shd w:val="clear" w:color="auto" w:fill="auto"/>
            <w:noWrap w:val="0"/>
            <w:vAlign w:val="center"/>
          </w:tcPr>
          <w:p w14:paraId="346ABDF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77E138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粘胶去除剂</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F37DDA7">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6426D7D">
            <w:pPr>
              <w:widowControl/>
              <w:jc w:val="center"/>
              <w:textAlignment w:val="center"/>
              <w:rPr>
                <w:rFonts w:ascii="宋体" w:hAnsi="宋体" w:cs="Calibri"/>
                <w:szCs w:val="21"/>
              </w:rPr>
            </w:pPr>
          </w:p>
        </w:tc>
      </w:tr>
    </w:tbl>
    <w:p w14:paraId="7920D7F7">
      <w:pPr>
        <w:pStyle w:val="130"/>
        <w:spacing w:line="360" w:lineRule="auto"/>
        <w:ind w:firstLine="960" w:firstLineChars="400"/>
        <w:jc w:val="left"/>
        <w:rPr>
          <w:rFonts w:hint="eastAsia" w:ascii="宋体" w:eastAsia="宋体" w:cs="宋体"/>
          <w:sz w:val="24"/>
          <w:szCs w:val="24"/>
          <w:lang w:val="en-US" w:eastAsia="zh-CN"/>
        </w:rPr>
      </w:pPr>
      <w:r>
        <w:rPr>
          <w:rFonts w:hint="eastAsia" w:ascii="宋体" w:eastAsia="宋体" w:cs="宋体"/>
          <w:sz w:val="24"/>
          <w:szCs w:val="24"/>
          <w:lang w:val="en-US" w:eastAsia="zh-CN"/>
        </w:rPr>
        <w:t>表</w:t>
      </w:r>
      <w:r>
        <w:rPr>
          <w:rFonts w:hint="eastAsia" w:ascii="宋体" w:eastAsia="宋体" w:cs="宋体"/>
          <w:sz w:val="24"/>
          <w:szCs w:val="24"/>
        </w:rPr>
        <w:t>2</w:t>
      </w:r>
      <w:r>
        <w:rPr>
          <w:rFonts w:hint="eastAsia" w:ascii="宋体" w:eastAsia="宋体" w:cs="宋体"/>
          <w:sz w:val="24"/>
          <w:szCs w:val="24"/>
          <w:lang w:val="en-US" w:eastAsia="zh-CN"/>
        </w:rPr>
        <w:t>的配件报价，不得高于同其他运输企业合同。（提供相关合同）</w:t>
      </w:r>
    </w:p>
    <w:p w14:paraId="525E2B8B">
      <w:pPr>
        <w:spacing w:line="360" w:lineRule="auto"/>
        <w:rPr>
          <w:rFonts w:ascii="宋体" w:hAnsi="宋体"/>
          <w:sz w:val="24"/>
        </w:rPr>
      </w:pPr>
      <w:r>
        <w:rPr>
          <w:rFonts w:hint="eastAsia" w:ascii="宋体" w:hAnsi="宋体"/>
          <w:sz w:val="24"/>
          <w:lang w:val="en-US" w:eastAsia="zh-CN"/>
        </w:rPr>
        <w:t>投标人</w:t>
      </w:r>
      <w:r>
        <w:rPr>
          <w:rFonts w:hint="eastAsia" w:ascii="宋体" w:hAnsi="宋体" w:cs="宋体"/>
          <w:sz w:val="24"/>
        </w:rPr>
        <w:t>：</w:t>
      </w:r>
      <w:r>
        <w:rPr>
          <w:rFonts w:hint="eastAsia" w:ascii="宋体" w:hAnsi="宋体" w:cs="黑体"/>
          <w:b/>
          <w:spacing w:val="-2"/>
          <w:sz w:val="24"/>
          <w:u w:val="single"/>
        </w:rPr>
        <w:t>（盖单位章）</w:t>
      </w:r>
    </w:p>
    <w:p w14:paraId="20BCB31F">
      <w:pPr>
        <w:kinsoku w:val="0"/>
        <w:topLinePunct/>
        <w:snapToGrid w:val="0"/>
        <w:spacing w:line="360" w:lineRule="auto"/>
        <w:rPr>
          <w:rFonts w:ascii="宋体" w:hAnsi="宋体" w:cs="仿宋_GB2312"/>
          <w:sz w:val="24"/>
        </w:rPr>
      </w:pPr>
      <w:r>
        <w:rPr>
          <w:rFonts w:hint="eastAsia" w:ascii="宋体" w:hAnsi="宋体" w:cs="仿宋_GB2312"/>
          <w:sz w:val="24"/>
        </w:rPr>
        <w:t>法定代表人或</w:t>
      </w:r>
      <w:r>
        <w:rPr>
          <w:rFonts w:hint="eastAsia" w:ascii="宋体" w:hAnsi="宋体" w:cs="宋体"/>
          <w:sz w:val="24"/>
        </w:rPr>
        <w:t>其委托代理人</w:t>
      </w:r>
      <w:r>
        <w:rPr>
          <w:rFonts w:hint="eastAsia" w:ascii="宋体" w:hAnsi="宋体" w:cs="仿宋_GB2312"/>
          <w:sz w:val="24"/>
        </w:rPr>
        <w:t>（签字或盖章）：</w:t>
      </w:r>
    </w:p>
    <w:p w14:paraId="186EFC2F">
      <w:pPr>
        <w:spacing w:line="360" w:lineRule="auto"/>
        <w:jc w:val="left"/>
        <w:rPr>
          <w:rFonts w:hint="eastAsia" w:ascii="宋体" w:hAnsi="宋体" w:cs="宋体"/>
          <w:sz w:val="24"/>
        </w:rPr>
      </w:pPr>
      <w:r>
        <w:rPr>
          <w:rFonts w:hint="eastAsia" w:ascii="宋体" w:hAnsi="宋体" w:cs="宋体"/>
          <w:sz w:val="24"/>
        </w:rPr>
        <w:t xml:space="preserve">日期： </w:t>
      </w:r>
      <w:r>
        <w:rPr>
          <w:rFonts w:ascii="宋体" w:hAnsi="宋体" w:cs="宋体"/>
          <w:sz w:val="24"/>
        </w:rPr>
        <w:t xml:space="preserve">  </w:t>
      </w:r>
      <w:r>
        <w:rPr>
          <w:rFonts w:hint="eastAsia" w:ascii="宋体" w:hAnsi="宋体" w:cs="宋体"/>
          <w:sz w:val="24"/>
        </w:rPr>
        <w:t xml:space="preserve">年 </w:t>
      </w:r>
      <w:r>
        <w:rPr>
          <w:rFonts w:ascii="宋体" w:hAnsi="宋体" w:cs="宋体"/>
          <w:sz w:val="24"/>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日</w:t>
      </w:r>
    </w:p>
    <w:p w14:paraId="0AAC9FCF">
      <w:pPr>
        <w:rPr>
          <w:rFonts w:hint="eastAsia"/>
          <w:lang w:val="zh-CN"/>
        </w:rPr>
      </w:pPr>
      <w:r>
        <w:rPr>
          <w:rFonts w:hint="eastAsia"/>
          <w:lang w:val="zh-CN"/>
        </w:rPr>
        <w:br w:type="page"/>
      </w:r>
    </w:p>
    <w:p w14:paraId="3EED1016">
      <w:pPr>
        <w:pStyle w:val="19"/>
        <w:ind w:left="0" w:firstLine="0"/>
        <w:rPr>
          <w:rFonts w:hint="eastAsia" w:ascii="宋体" w:hAnsi="宋体" w:eastAsia="宋体"/>
          <w:sz w:val="28"/>
          <w:szCs w:val="28"/>
        </w:rPr>
      </w:pPr>
      <w:r>
        <w:rPr>
          <w:rFonts w:hint="eastAsia" w:ascii="宋体" w:hAnsi="宋体" w:eastAsia="宋体"/>
          <w:sz w:val="28"/>
          <w:szCs w:val="28"/>
        </w:rPr>
        <w:t>附件</w:t>
      </w:r>
      <w:r>
        <w:rPr>
          <w:rFonts w:hint="eastAsia" w:ascii="宋体" w:hAnsi="宋体" w:eastAsia="宋体"/>
          <w:sz w:val="28"/>
          <w:szCs w:val="28"/>
          <w:lang w:val="en-US" w:eastAsia="zh-CN"/>
        </w:rPr>
        <w:t>5</w:t>
      </w:r>
      <w:r>
        <w:rPr>
          <w:rFonts w:hint="eastAsia" w:ascii="宋体" w:hAnsi="宋体" w:eastAsia="宋体"/>
          <w:sz w:val="28"/>
          <w:szCs w:val="28"/>
        </w:rPr>
        <w:t>：承诺函</w:t>
      </w:r>
    </w:p>
    <w:p w14:paraId="575850AC">
      <w:pPr>
        <w:spacing w:line="520" w:lineRule="exact"/>
        <w:ind w:firstLine="643" w:firstLineChars="200"/>
        <w:jc w:val="center"/>
        <w:rPr>
          <w:rFonts w:hint="eastAsia" w:ascii="宋体" w:hAnsi="宋体"/>
          <w:b/>
          <w:sz w:val="32"/>
          <w:szCs w:val="32"/>
        </w:rPr>
      </w:pPr>
      <w:r>
        <w:rPr>
          <w:rFonts w:hint="eastAsia" w:ascii="宋体" w:hAnsi="宋体"/>
          <w:b/>
          <w:sz w:val="32"/>
          <w:szCs w:val="32"/>
        </w:rPr>
        <w:t>承诺函</w:t>
      </w:r>
    </w:p>
    <w:p w14:paraId="42CC26D2">
      <w:pPr>
        <w:adjustRightInd w:val="0"/>
        <w:snapToGrid w:val="0"/>
        <w:spacing w:line="360" w:lineRule="auto"/>
        <w:ind w:firstLine="0"/>
        <w:jc w:val="left"/>
        <w:rPr>
          <w:rFonts w:ascii="宋体" w:hAnsi="宋体" w:cs="楷体_GB2312"/>
          <w:kern w:val="0"/>
          <w:sz w:val="24"/>
        </w:rPr>
      </w:pPr>
      <w:r>
        <w:rPr>
          <w:rFonts w:hint="eastAsia" w:ascii="宋体" w:hAnsi="宋体"/>
          <w:sz w:val="24"/>
        </w:rPr>
        <w:t>南通市公共交通集团有限公司</w:t>
      </w:r>
      <w:r>
        <w:rPr>
          <w:rFonts w:hint="eastAsia" w:ascii="宋体" w:hAnsi="宋体" w:cs="楷体_GB2312"/>
          <w:kern w:val="0"/>
          <w:sz w:val="24"/>
        </w:rPr>
        <w:t>：</w:t>
      </w:r>
    </w:p>
    <w:p w14:paraId="0631A973">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sz w:val="24"/>
          <w:lang w:val="zh-CN"/>
        </w:rPr>
        <w:t>我公司承诺</w:t>
      </w:r>
      <w:r>
        <w:rPr>
          <w:rFonts w:hint="eastAsia" w:ascii="宋体" w:hAnsi="宋体" w:cs="宋体"/>
          <w:kern w:val="0"/>
          <w:sz w:val="24"/>
          <w:lang w:val="zh-CN"/>
        </w:rPr>
        <w:t>如下：</w:t>
      </w:r>
    </w:p>
    <w:p w14:paraId="23AEDC3C">
      <w:pPr>
        <w:adjustRightInd w:val="0"/>
        <w:snapToGrid w:val="0"/>
        <w:spacing w:line="360" w:lineRule="auto"/>
        <w:ind w:firstLine="480" w:firstLineChars="200"/>
        <w:jc w:val="left"/>
        <w:rPr>
          <w:rFonts w:ascii="宋体" w:hAnsi="宋体" w:cs="宋体"/>
          <w:kern w:val="0"/>
          <w:sz w:val="24"/>
          <w:lang w:val="zh-CN"/>
        </w:rPr>
      </w:pPr>
      <w:r>
        <w:rPr>
          <w:rFonts w:ascii="宋体" w:hAnsi="宋体" w:cs="宋体"/>
          <w:kern w:val="0"/>
          <w:sz w:val="24"/>
          <w:lang w:val="zh-CN"/>
        </w:rPr>
        <w:t>1、</w:t>
      </w:r>
      <w:r>
        <w:rPr>
          <w:rFonts w:hint="eastAsia" w:ascii="宋体" w:hAnsi="宋体" w:cs="宋体"/>
          <w:kern w:val="0"/>
          <w:sz w:val="24"/>
          <w:lang w:val="zh-CN"/>
        </w:rPr>
        <w:t>我公司已认</w:t>
      </w:r>
      <w:r>
        <w:rPr>
          <w:rFonts w:ascii="宋体" w:hAnsi="宋体" w:cs="宋体"/>
          <w:kern w:val="0"/>
          <w:sz w:val="24"/>
          <w:lang w:val="zh-CN"/>
        </w:rPr>
        <w:t>真研读</w:t>
      </w:r>
      <w:r>
        <w:rPr>
          <w:rFonts w:hint="eastAsia" w:ascii="宋体" w:hAnsi="宋体" w:cs="宋体"/>
          <w:kern w:val="0"/>
          <w:sz w:val="24"/>
          <w:lang w:val="en-US" w:eastAsia="zh-CN"/>
        </w:rPr>
        <w:t>招标</w:t>
      </w:r>
      <w:r>
        <w:rPr>
          <w:rFonts w:ascii="宋体" w:hAnsi="宋体" w:cs="宋体"/>
          <w:kern w:val="0"/>
          <w:sz w:val="24"/>
          <w:lang w:val="zh-CN"/>
        </w:rPr>
        <w:t>文件，充分理解</w:t>
      </w:r>
      <w:r>
        <w:rPr>
          <w:rFonts w:hint="eastAsia" w:ascii="宋体" w:hAnsi="宋体" w:cs="宋体"/>
          <w:kern w:val="0"/>
          <w:sz w:val="24"/>
          <w:lang w:val="en-US" w:eastAsia="zh-CN"/>
        </w:rPr>
        <w:t>采购</w:t>
      </w:r>
      <w:r>
        <w:rPr>
          <w:rFonts w:hint="eastAsia" w:ascii="宋体" w:hAnsi="宋体" w:cs="宋体"/>
          <w:kern w:val="0"/>
          <w:sz w:val="24"/>
          <w:lang w:val="zh-CN"/>
        </w:rPr>
        <w:t>人</w:t>
      </w:r>
      <w:r>
        <w:rPr>
          <w:rFonts w:ascii="宋体" w:hAnsi="宋体" w:cs="宋体"/>
          <w:kern w:val="0"/>
          <w:sz w:val="24"/>
          <w:lang w:val="zh-CN"/>
        </w:rPr>
        <w:t>的各项要求。</w:t>
      </w:r>
      <w:r>
        <w:rPr>
          <w:rFonts w:hint="eastAsia" w:ascii="宋体" w:hAnsi="宋体" w:cs="宋体"/>
          <w:kern w:val="0"/>
          <w:sz w:val="24"/>
          <w:lang w:val="zh-CN"/>
        </w:rPr>
        <w:t>我</w:t>
      </w:r>
      <w:r>
        <w:rPr>
          <w:rFonts w:ascii="宋体" w:hAnsi="宋体" w:cs="宋体"/>
          <w:kern w:val="0"/>
          <w:sz w:val="24"/>
          <w:lang w:val="zh-CN"/>
        </w:rPr>
        <w:t>公司所投产品</w:t>
      </w:r>
      <w:r>
        <w:rPr>
          <w:rFonts w:hint="eastAsia" w:ascii="宋体" w:hAnsi="宋体" w:cs="宋体"/>
          <w:kern w:val="0"/>
          <w:sz w:val="24"/>
          <w:lang w:val="zh-CN"/>
        </w:rPr>
        <w:t>均为</w:t>
      </w:r>
      <w:r>
        <w:rPr>
          <w:rFonts w:ascii="宋体" w:hAnsi="宋体" w:cs="宋体"/>
          <w:kern w:val="0"/>
          <w:sz w:val="24"/>
          <w:lang w:val="zh-CN"/>
        </w:rPr>
        <w:t>全新的达标产品。</w:t>
      </w:r>
    </w:p>
    <w:p w14:paraId="71A4C81C">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2</w:t>
      </w:r>
      <w:r>
        <w:rPr>
          <w:rFonts w:ascii="宋体" w:hAnsi="宋体" w:cs="宋体"/>
          <w:kern w:val="0"/>
          <w:sz w:val="24"/>
          <w:lang w:val="zh-CN"/>
        </w:rPr>
        <w:t>、我公司</w:t>
      </w:r>
      <w:r>
        <w:rPr>
          <w:rFonts w:hint="eastAsia" w:ascii="宋体" w:hAnsi="宋体" w:cs="宋体"/>
          <w:kern w:val="0"/>
          <w:sz w:val="24"/>
          <w:lang w:val="zh-CN"/>
        </w:rPr>
        <w:t>中</w:t>
      </w:r>
      <w:r>
        <w:rPr>
          <w:rFonts w:hint="eastAsia" w:ascii="宋体" w:hAnsi="宋体" w:cs="宋体"/>
          <w:kern w:val="0"/>
          <w:sz w:val="24"/>
          <w:lang w:val="en-US" w:eastAsia="zh-CN"/>
        </w:rPr>
        <w:t>标</w:t>
      </w:r>
      <w:r>
        <w:rPr>
          <w:rFonts w:hint="eastAsia" w:ascii="宋体" w:hAnsi="宋体" w:cs="宋体"/>
          <w:kern w:val="0"/>
          <w:sz w:val="24"/>
          <w:lang w:val="zh-CN"/>
        </w:rPr>
        <w:t>后，若</w:t>
      </w:r>
      <w:r>
        <w:rPr>
          <w:rFonts w:hint="eastAsia" w:ascii="宋体" w:hAnsi="宋体" w:cs="宋体"/>
          <w:kern w:val="0"/>
          <w:sz w:val="24"/>
          <w:lang w:val="en-US" w:eastAsia="zh-CN"/>
        </w:rPr>
        <w:t>采购</w:t>
      </w:r>
      <w:r>
        <w:rPr>
          <w:rFonts w:hint="eastAsia" w:ascii="宋体" w:hAnsi="宋体" w:cs="宋体"/>
          <w:kern w:val="0"/>
          <w:sz w:val="24"/>
          <w:lang w:val="zh-CN"/>
        </w:rPr>
        <w:t>人购买与中</w:t>
      </w:r>
      <w:r>
        <w:rPr>
          <w:rFonts w:hint="eastAsia" w:ascii="宋体" w:hAnsi="宋体" w:cs="宋体"/>
          <w:kern w:val="0"/>
          <w:sz w:val="24"/>
          <w:lang w:val="en-US" w:eastAsia="zh-CN"/>
        </w:rPr>
        <w:t>标</w:t>
      </w:r>
      <w:r>
        <w:rPr>
          <w:rFonts w:hint="eastAsia" w:ascii="宋体" w:hAnsi="宋体" w:cs="宋体"/>
          <w:kern w:val="0"/>
          <w:sz w:val="24"/>
          <w:lang w:val="zh-CN"/>
        </w:rPr>
        <w:t>产品同等档次的其他品牌的产品，我公司同意按</w:t>
      </w:r>
      <w:r>
        <w:rPr>
          <w:rFonts w:hint="eastAsia" w:ascii="宋体" w:hAnsi="宋体" w:cs="宋体"/>
          <w:kern w:val="0"/>
          <w:sz w:val="24"/>
          <w:lang w:val="en-US" w:eastAsia="zh-CN"/>
        </w:rPr>
        <w:t>采购</w:t>
      </w:r>
      <w:r>
        <w:rPr>
          <w:rFonts w:hint="eastAsia" w:ascii="宋体" w:hAnsi="宋体" w:cs="宋体"/>
          <w:kern w:val="0"/>
          <w:sz w:val="24"/>
          <w:lang w:val="zh-CN"/>
        </w:rPr>
        <w:t>人的要求提供，价格按中</w:t>
      </w:r>
      <w:r>
        <w:rPr>
          <w:rFonts w:hint="eastAsia" w:ascii="宋体" w:hAnsi="宋体" w:cs="宋体"/>
          <w:kern w:val="0"/>
          <w:sz w:val="24"/>
          <w:lang w:val="en-US" w:eastAsia="zh-CN"/>
        </w:rPr>
        <w:t>标</w:t>
      </w:r>
      <w:r>
        <w:rPr>
          <w:rFonts w:hint="eastAsia" w:ascii="宋体" w:hAnsi="宋体" w:cs="宋体"/>
          <w:kern w:val="0"/>
          <w:sz w:val="24"/>
          <w:lang w:val="zh-CN"/>
        </w:rPr>
        <w:t>产品的执行。</w:t>
      </w:r>
    </w:p>
    <w:p w14:paraId="0889DCB3">
      <w:pPr>
        <w:adjustRightInd w:val="0"/>
        <w:snapToGrid w:val="0"/>
        <w:spacing w:line="360" w:lineRule="auto"/>
        <w:ind w:firstLine="480" w:firstLineChars="200"/>
        <w:jc w:val="left"/>
        <w:rPr>
          <w:rFonts w:ascii="宋体" w:hAnsi="宋体" w:cs="宋体"/>
          <w:sz w:val="24"/>
          <w:lang w:val="zh-CN"/>
        </w:rPr>
      </w:pPr>
      <w:r>
        <w:rPr>
          <w:rFonts w:hint="eastAsia" w:ascii="宋体" w:hAnsi="宋体" w:cs="宋体"/>
          <w:sz w:val="24"/>
          <w:lang w:val="zh-CN"/>
        </w:rPr>
        <w:t>若未达到上述</w:t>
      </w:r>
      <w:r>
        <w:rPr>
          <w:rFonts w:hint="eastAsia" w:ascii="宋体" w:hAnsi="宋体" w:cs="宋体"/>
          <w:kern w:val="0"/>
          <w:sz w:val="24"/>
          <w:lang w:val="zh-CN"/>
        </w:rPr>
        <w:t>任意一项</w:t>
      </w:r>
      <w:r>
        <w:rPr>
          <w:rFonts w:hint="eastAsia" w:ascii="宋体" w:hAnsi="宋体" w:cs="宋体"/>
          <w:sz w:val="24"/>
          <w:lang w:val="zh-CN"/>
        </w:rPr>
        <w:t>承诺，我公司自愿被取消中</w:t>
      </w:r>
      <w:r>
        <w:rPr>
          <w:rFonts w:hint="eastAsia" w:ascii="宋体" w:hAnsi="宋体" w:cs="宋体"/>
          <w:sz w:val="24"/>
          <w:lang w:val="en-US" w:eastAsia="zh-CN"/>
        </w:rPr>
        <w:t>标</w:t>
      </w:r>
      <w:r>
        <w:rPr>
          <w:rFonts w:hint="eastAsia" w:ascii="宋体" w:hAnsi="宋体" w:cs="宋体"/>
          <w:sz w:val="24"/>
          <w:lang w:val="zh-CN"/>
        </w:rPr>
        <w:t>资格，并按无效投标处理。</w:t>
      </w:r>
    </w:p>
    <w:p w14:paraId="2C020560">
      <w:pPr>
        <w:adjustRightInd w:val="0"/>
        <w:snapToGrid w:val="0"/>
        <w:spacing w:line="360" w:lineRule="auto"/>
        <w:ind w:firstLine="480" w:firstLineChars="200"/>
        <w:jc w:val="left"/>
        <w:outlineLvl w:val="0"/>
        <w:rPr>
          <w:rFonts w:ascii="宋体" w:hAnsi="宋体" w:cs="宋体"/>
          <w:kern w:val="0"/>
          <w:sz w:val="24"/>
          <w:lang w:val="zh-CN"/>
        </w:rPr>
      </w:pPr>
      <w:r>
        <w:rPr>
          <w:rFonts w:hint="eastAsia" w:ascii="宋体" w:hAnsi="宋体" w:cs="宋体"/>
          <w:kern w:val="0"/>
          <w:sz w:val="24"/>
          <w:lang w:val="zh-CN"/>
        </w:rPr>
        <w:t>特此承诺。</w:t>
      </w:r>
    </w:p>
    <w:p w14:paraId="030A738A">
      <w:pPr>
        <w:adjustRightInd w:val="0"/>
        <w:snapToGrid w:val="0"/>
        <w:spacing w:line="360" w:lineRule="auto"/>
        <w:ind w:firstLine="480" w:firstLineChars="200"/>
        <w:jc w:val="left"/>
        <w:rPr>
          <w:rFonts w:ascii="宋体" w:hAnsi="宋体" w:cs="楷体_GB2312"/>
          <w:kern w:val="0"/>
          <w:sz w:val="24"/>
        </w:rPr>
      </w:pPr>
    </w:p>
    <w:p w14:paraId="35F5B4DE">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en-US" w:eastAsia="zh-CN"/>
        </w:rPr>
        <w:t>投标人</w:t>
      </w:r>
      <w:r>
        <w:rPr>
          <w:rFonts w:hint="eastAsia" w:ascii="宋体" w:hAnsi="宋体" w:cs="宋体"/>
          <w:kern w:val="0"/>
          <w:sz w:val="24"/>
          <w:lang w:val="zh-CN"/>
        </w:rPr>
        <w:t>：（盖单位章）</w:t>
      </w:r>
    </w:p>
    <w:p w14:paraId="3A35AA81">
      <w:pPr>
        <w:adjustRightInd w:val="0"/>
        <w:snapToGrid w:val="0"/>
        <w:spacing w:line="360" w:lineRule="auto"/>
        <w:ind w:firstLine="480" w:firstLineChars="200"/>
        <w:jc w:val="left"/>
        <w:rPr>
          <w:rFonts w:hint="eastAsia" w:ascii="宋体" w:hAnsi="宋体" w:cs="宋体"/>
          <w:kern w:val="0"/>
          <w:sz w:val="24"/>
          <w:lang w:val="zh-CN"/>
        </w:rPr>
      </w:pPr>
      <w:r>
        <w:rPr>
          <w:rFonts w:hint="eastAsia" w:ascii="宋体" w:hAnsi="宋体" w:cs="宋体"/>
          <w:kern w:val="0"/>
          <w:sz w:val="24"/>
          <w:lang w:val="zh-CN"/>
        </w:rPr>
        <w:t xml:space="preserve">日期： </w:t>
      </w:r>
      <w:r>
        <w:rPr>
          <w:rFonts w:ascii="宋体" w:hAnsi="宋体" w:cs="宋体"/>
          <w:kern w:val="0"/>
          <w:sz w:val="24"/>
          <w:lang w:val="zh-CN"/>
        </w:rPr>
        <w:t xml:space="preserve">  </w:t>
      </w:r>
      <w:r>
        <w:rPr>
          <w:rFonts w:hint="eastAsia" w:ascii="宋体" w:hAnsi="宋体" w:cs="宋体"/>
          <w:kern w:val="0"/>
          <w:sz w:val="24"/>
          <w:lang w:val="zh-CN"/>
        </w:rPr>
        <w:t xml:space="preserve">年 </w:t>
      </w:r>
      <w:r>
        <w:rPr>
          <w:rFonts w:ascii="宋体" w:hAnsi="宋体" w:cs="宋体"/>
          <w:kern w:val="0"/>
          <w:sz w:val="24"/>
          <w:lang w:val="zh-CN"/>
        </w:rPr>
        <w:t xml:space="preserve">  </w:t>
      </w:r>
      <w:r>
        <w:rPr>
          <w:rFonts w:hint="eastAsia" w:ascii="宋体" w:hAnsi="宋体" w:cs="宋体"/>
          <w:kern w:val="0"/>
          <w:sz w:val="24"/>
          <w:lang w:val="zh-CN"/>
        </w:rPr>
        <w:t xml:space="preserve">月 </w:t>
      </w:r>
      <w:r>
        <w:rPr>
          <w:rFonts w:ascii="宋体" w:hAnsi="宋体" w:cs="宋体"/>
          <w:kern w:val="0"/>
          <w:sz w:val="24"/>
          <w:lang w:val="zh-CN"/>
        </w:rPr>
        <w:t xml:space="preserve">  </w:t>
      </w:r>
      <w:r>
        <w:rPr>
          <w:rFonts w:hint="eastAsia" w:ascii="宋体" w:hAnsi="宋体" w:cs="宋体"/>
          <w:kern w:val="0"/>
          <w:sz w:val="24"/>
          <w:lang w:val="zh-CN"/>
        </w:rPr>
        <w:t>日</w:t>
      </w:r>
    </w:p>
    <w:p w14:paraId="61C0AC3D">
      <w:pPr>
        <w:rPr>
          <w:rFonts w:hint="eastAsia"/>
          <w:lang w:val="zh-CN"/>
        </w:rPr>
      </w:pPr>
      <w:r>
        <w:rPr>
          <w:rFonts w:hint="eastAsia"/>
          <w:lang w:val="zh-CN"/>
        </w:rPr>
        <w:br w:type="page"/>
      </w:r>
    </w:p>
    <w:p w14:paraId="1749A61B">
      <w:pPr>
        <w:pStyle w:val="19"/>
        <w:widowControl/>
        <w:jc w:val="left"/>
        <w:rPr>
          <w:rFonts w:hint="eastAsia" w:ascii="宋体" w:hAnsi="宋体" w:eastAsia="宋体" w:cs="Times New Roman"/>
          <w:sz w:val="28"/>
          <w:szCs w:val="28"/>
        </w:rPr>
      </w:pPr>
      <w:r>
        <w:rPr>
          <w:rFonts w:hint="eastAsia" w:ascii="宋体" w:hAnsi="宋体" w:eastAsia="宋体" w:cs="Times New Roman"/>
          <w:sz w:val="28"/>
          <w:szCs w:val="28"/>
        </w:rPr>
        <w:t>附件</w:t>
      </w:r>
      <w:r>
        <w:rPr>
          <w:rFonts w:hint="eastAsia" w:ascii="宋体" w:hAnsi="宋体" w:eastAsia="宋体" w:cs="Times New Roman"/>
          <w:sz w:val="28"/>
          <w:szCs w:val="28"/>
          <w:lang w:val="en-US" w:eastAsia="zh-CN"/>
        </w:rPr>
        <w:t>6</w:t>
      </w:r>
    </w:p>
    <w:p w14:paraId="1887CDDE">
      <w:pPr>
        <w:jc w:val="center"/>
        <w:rPr>
          <w:rFonts w:ascii="宋体" w:hAnsi="宋体" w:cs="仿宋"/>
          <w:bCs/>
          <w:sz w:val="44"/>
          <w:szCs w:val="44"/>
        </w:rPr>
      </w:pPr>
      <w:r>
        <w:rPr>
          <w:rFonts w:hint="eastAsia" w:ascii="宋体" w:hAnsi="宋体" w:cs="仿宋"/>
          <w:bCs/>
          <w:sz w:val="44"/>
          <w:szCs w:val="44"/>
        </w:rPr>
        <w:t>质疑函范本</w:t>
      </w:r>
    </w:p>
    <w:p w14:paraId="29FEBA4B">
      <w:pPr>
        <w:adjustRightInd w:val="0"/>
        <w:snapToGrid w:val="0"/>
        <w:spacing w:beforeLines="100" w:line="360" w:lineRule="auto"/>
        <w:rPr>
          <w:rFonts w:ascii="宋体" w:hAnsi="宋体" w:cs="仿宋"/>
          <w:bCs/>
          <w:sz w:val="24"/>
        </w:rPr>
      </w:pPr>
      <w:r>
        <w:rPr>
          <w:rFonts w:hint="eastAsia" w:ascii="宋体" w:hAnsi="宋体" w:cs="仿宋"/>
          <w:bCs/>
          <w:sz w:val="24"/>
        </w:rPr>
        <w:t>一、质疑供应商基本信息</w:t>
      </w:r>
    </w:p>
    <w:p w14:paraId="030A50D8">
      <w:pPr>
        <w:adjustRightInd w:val="0"/>
        <w:snapToGrid w:val="0"/>
        <w:spacing w:line="360" w:lineRule="auto"/>
        <w:rPr>
          <w:rFonts w:ascii="宋体" w:hAnsi="宋体" w:cs="仿宋"/>
          <w:sz w:val="24"/>
          <w:u w:val="dotted"/>
        </w:rPr>
      </w:pPr>
      <w:r>
        <w:rPr>
          <w:rFonts w:hint="eastAsia" w:ascii="宋体" w:hAnsi="宋体" w:cs="仿宋"/>
          <w:sz w:val="24"/>
        </w:rPr>
        <w:t>质疑供应商：</w:t>
      </w:r>
    </w:p>
    <w:p w14:paraId="46223B27">
      <w:pPr>
        <w:adjustRightInd w:val="0"/>
        <w:snapToGrid w:val="0"/>
        <w:spacing w:line="360" w:lineRule="auto"/>
        <w:rPr>
          <w:rFonts w:ascii="宋体" w:hAnsi="宋体" w:cs="仿宋"/>
          <w:sz w:val="24"/>
        </w:rPr>
      </w:pPr>
      <w:r>
        <w:rPr>
          <w:rFonts w:hint="eastAsia" w:ascii="宋体" w:hAnsi="宋体" w:cs="仿宋"/>
          <w:sz w:val="24"/>
        </w:rPr>
        <w:t>地址：               邮编：</w:t>
      </w:r>
    </w:p>
    <w:p w14:paraId="764158AA">
      <w:pPr>
        <w:adjustRightInd w:val="0"/>
        <w:snapToGrid w:val="0"/>
        <w:spacing w:line="360" w:lineRule="auto"/>
        <w:rPr>
          <w:rFonts w:ascii="宋体" w:hAnsi="宋体" w:cs="仿宋"/>
          <w:sz w:val="24"/>
        </w:rPr>
      </w:pPr>
      <w:r>
        <w:rPr>
          <w:rFonts w:hint="eastAsia" w:ascii="宋体" w:hAnsi="宋体" w:cs="仿宋"/>
          <w:sz w:val="24"/>
        </w:rPr>
        <w:t>联系人：             联系电话：</w:t>
      </w:r>
    </w:p>
    <w:p w14:paraId="53FF6DAB">
      <w:pPr>
        <w:adjustRightInd w:val="0"/>
        <w:snapToGrid w:val="0"/>
        <w:spacing w:line="360" w:lineRule="auto"/>
        <w:rPr>
          <w:rFonts w:ascii="宋体" w:hAnsi="宋体" w:cs="仿宋"/>
          <w:sz w:val="24"/>
          <w:u w:val="dotted"/>
        </w:rPr>
      </w:pPr>
      <w:r>
        <w:rPr>
          <w:rFonts w:hint="eastAsia" w:ascii="宋体" w:hAnsi="宋体" w:cs="仿宋"/>
          <w:sz w:val="24"/>
        </w:rPr>
        <w:t>授权代表：</w:t>
      </w:r>
    </w:p>
    <w:p w14:paraId="568E03C4">
      <w:pPr>
        <w:adjustRightInd w:val="0"/>
        <w:snapToGrid w:val="0"/>
        <w:spacing w:line="360" w:lineRule="auto"/>
        <w:rPr>
          <w:rFonts w:ascii="宋体" w:hAnsi="宋体" w:cs="仿宋"/>
          <w:sz w:val="24"/>
        </w:rPr>
      </w:pPr>
      <w:r>
        <w:rPr>
          <w:rFonts w:hint="eastAsia" w:ascii="宋体" w:hAnsi="宋体" w:cs="仿宋"/>
          <w:sz w:val="24"/>
        </w:rPr>
        <w:t>联系电话：</w:t>
      </w:r>
    </w:p>
    <w:p w14:paraId="221D25AB">
      <w:pPr>
        <w:adjustRightInd w:val="0"/>
        <w:snapToGrid w:val="0"/>
        <w:spacing w:line="360" w:lineRule="auto"/>
        <w:rPr>
          <w:rFonts w:ascii="宋体" w:hAnsi="宋体" w:cs="仿宋"/>
          <w:sz w:val="24"/>
        </w:rPr>
      </w:pPr>
      <w:r>
        <w:rPr>
          <w:rFonts w:hint="eastAsia" w:ascii="宋体" w:hAnsi="宋体" w:cs="仿宋"/>
          <w:sz w:val="24"/>
        </w:rPr>
        <w:t>地址：               邮编：</w:t>
      </w:r>
    </w:p>
    <w:p w14:paraId="183895E1">
      <w:pPr>
        <w:adjustRightInd w:val="0"/>
        <w:snapToGrid w:val="0"/>
        <w:spacing w:line="360" w:lineRule="auto"/>
        <w:rPr>
          <w:rFonts w:ascii="宋体" w:hAnsi="宋体" w:cs="仿宋"/>
          <w:bCs/>
          <w:sz w:val="24"/>
        </w:rPr>
      </w:pPr>
      <w:r>
        <w:rPr>
          <w:rFonts w:hint="eastAsia" w:ascii="宋体" w:hAnsi="宋体" w:cs="仿宋"/>
          <w:bCs/>
          <w:sz w:val="24"/>
        </w:rPr>
        <w:t>二、质疑项目基本情况</w:t>
      </w:r>
    </w:p>
    <w:p w14:paraId="320552AF">
      <w:pPr>
        <w:adjustRightInd w:val="0"/>
        <w:snapToGrid w:val="0"/>
        <w:spacing w:line="360" w:lineRule="auto"/>
        <w:rPr>
          <w:rFonts w:ascii="宋体" w:hAnsi="宋体" w:cs="仿宋"/>
          <w:sz w:val="24"/>
        </w:rPr>
      </w:pPr>
      <w:r>
        <w:rPr>
          <w:rFonts w:hint="eastAsia" w:ascii="宋体" w:hAnsi="宋体" w:cs="仿宋"/>
          <w:sz w:val="24"/>
        </w:rPr>
        <w:t>质疑项目的名称：</w:t>
      </w:r>
    </w:p>
    <w:p w14:paraId="16BDA116">
      <w:pPr>
        <w:adjustRightInd w:val="0"/>
        <w:snapToGrid w:val="0"/>
        <w:spacing w:line="360" w:lineRule="auto"/>
        <w:rPr>
          <w:rFonts w:ascii="宋体" w:hAnsi="宋体" w:cs="仿宋"/>
          <w:sz w:val="24"/>
        </w:rPr>
      </w:pPr>
      <w:r>
        <w:rPr>
          <w:rFonts w:hint="eastAsia" w:ascii="宋体" w:hAnsi="宋体" w:cs="仿宋"/>
          <w:sz w:val="24"/>
        </w:rPr>
        <w:t>质疑项目的编号：     包号：</w:t>
      </w:r>
    </w:p>
    <w:p w14:paraId="7B812892">
      <w:pPr>
        <w:adjustRightInd w:val="0"/>
        <w:snapToGrid w:val="0"/>
        <w:spacing w:line="360" w:lineRule="auto"/>
        <w:rPr>
          <w:rFonts w:ascii="宋体" w:hAnsi="宋体" w:cs="仿宋"/>
          <w:sz w:val="24"/>
          <w:u w:val="dotted"/>
        </w:rPr>
      </w:pPr>
      <w:r>
        <w:rPr>
          <w:rFonts w:hint="eastAsia" w:ascii="宋体" w:hAnsi="宋体" w:cs="仿宋"/>
          <w:sz w:val="24"/>
        </w:rPr>
        <w:t>采购人名称：</w:t>
      </w:r>
    </w:p>
    <w:p w14:paraId="10771B61">
      <w:pPr>
        <w:adjustRightInd w:val="0"/>
        <w:snapToGrid w:val="0"/>
        <w:spacing w:line="360" w:lineRule="auto"/>
        <w:rPr>
          <w:rFonts w:ascii="宋体" w:hAnsi="宋体" w:cs="仿宋"/>
          <w:sz w:val="24"/>
        </w:rPr>
      </w:pPr>
      <w:r>
        <w:rPr>
          <w:rFonts w:hint="eastAsia" w:ascii="宋体" w:hAnsi="宋体" w:cs="仿宋"/>
          <w:sz w:val="24"/>
        </w:rPr>
        <w:t>采购文件获取日期：</w:t>
      </w:r>
    </w:p>
    <w:p w14:paraId="61F21A97">
      <w:pPr>
        <w:adjustRightInd w:val="0"/>
        <w:snapToGrid w:val="0"/>
        <w:spacing w:line="360" w:lineRule="auto"/>
        <w:rPr>
          <w:rFonts w:ascii="宋体" w:hAnsi="宋体" w:cs="仿宋"/>
          <w:bCs/>
          <w:sz w:val="24"/>
        </w:rPr>
      </w:pPr>
      <w:r>
        <w:rPr>
          <w:rFonts w:hint="eastAsia" w:ascii="宋体" w:hAnsi="宋体" w:cs="仿宋"/>
          <w:bCs/>
          <w:sz w:val="24"/>
        </w:rPr>
        <w:t>三、质疑事项具体内容</w:t>
      </w:r>
    </w:p>
    <w:p w14:paraId="2FB7EA38">
      <w:pPr>
        <w:adjustRightInd w:val="0"/>
        <w:snapToGrid w:val="0"/>
        <w:spacing w:line="360" w:lineRule="auto"/>
        <w:rPr>
          <w:rFonts w:ascii="宋体" w:hAnsi="宋体" w:cs="仿宋"/>
          <w:sz w:val="24"/>
          <w:u w:val="dotted"/>
        </w:rPr>
      </w:pPr>
      <w:r>
        <w:rPr>
          <w:rFonts w:hint="eastAsia" w:ascii="宋体" w:hAnsi="宋体" w:cs="仿宋"/>
          <w:sz w:val="24"/>
        </w:rPr>
        <w:t>质疑事项1：</w:t>
      </w:r>
    </w:p>
    <w:p w14:paraId="2120B256">
      <w:pPr>
        <w:adjustRightInd w:val="0"/>
        <w:snapToGrid w:val="0"/>
        <w:spacing w:line="360" w:lineRule="auto"/>
        <w:rPr>
          <w:rFonts w:ascii="宋体" w:hAnsi="宋体" w:cs="仿宋"/>
          <w:sz w:val="24"/>
          <w:u w:val="dotted"/>
        </w:rPr>
      </w:pPr>
      <w:r>
        <w:rPr>
          <w:rFonts w:hint="eastAsia" w:ascii="宋体" w:hAnsi="宋体" w:cs="仿宋"/>
          <w:sz w:val="24"/>
        </w:rPr>
        <w:t>事实依据：</w:t>
      </w:r>
    </w:p>
    <w:p w14:paraId="79ADC616">
      <w:pPr>
        <w:adjustRightInd w:val="0"/>
        <w:snapToGrid w:val="0"/>
        <w:spacing w:line="360" w:lineRule="auto"/>
        <w:rPr>
          <w:rFonts w:ascii="宋体" w:hAnsi="宋体" w:cs="仿宋"/>
          <w:sz w:val="24"/>
        </w:rPr>
      </w:pPr>
    </w:p>
    <w:p w14:paraId="2BCEEA4C">
      <w:pPr>
        <w:adjustRightInd w:val="0"/>
        <w:snapToGrid w:val="0"/>
        <w:spacing w:line="360" w:lineRule="auto"/>
        <w:rPr>
          <w:rFonts w:ascii="宋体" w:hAnsi="宋体" w:cs="仿宋"/>
          <w:sz w:val="24"/>
          <w:u w:val="dotted"/>
        </w:rPr>
      </w:pPr>
      <w:r>
        <w:rPr>
          <w:rFonts w:hint="eastAsia" w:ascii="宋体" w:hAnsi="宋体" w:cs="仿宋"/>
          <w:sz w:val="24"/>
        </w:rPr>
        <w:t>法律依据：</w:t>
      </w:r>
    </w:p>
    <w:p w14:paraId="7EBAC30F">
      <w:pPr>
        <w:adjustRightInd w:val="0"/>
        <w:snapToGrid w:val="0"/>
        <w:spacing w:line="360" w:lineRule="auto"/>
        <w:rPr>
          <w:rFonts w:ascii="宋体" w:hAnsi="宋体" w:cs="仿宋"/>
          <w:sz w:val="24"/>
          <w:u w:val="dotted"/>
        </w:rPr>
      </w:pPr>
    </w:p>
    <w:p w14:paraId="40B729AD">
      <w:pPr>
        <w:adjustRightInd w:val="0"/>
        <w:snapToGrid w:val="0"/>
        <w:spacing w:line="360" w:lineRule="auto"/>
        <w:rPr>
          <w:rFonts w:ascii="宋体" w:hAnsi="宋体" w:cs="仿宋"/>
          <w:sz w:val="24"/>
          <w:u w:val="dotted"/>
        </w:rPr>
      </w:pPr>
      <w:r>
        <w:rPr>
          <w:rFonts w:hint="eastAsia" w:ascii="宋体" w:hAnsi="宋体" w:cs="仿宋"/>
          <w:sz w:val="24"/>
        </w:rPr>
        <w:t>质疑事项2</w:t>
      </w:r>
    </w:p>
    <w:p w14:paraId="62779416">
      <w:pPr>
        <w:adjustRightInd w:val="0"/>
        <w:snapToGrid w:val="0"/>
        <w:spacing w:line="360" w:lineRule="auto"/>
        <w:rPr>
          <w:rFonts w:ascii="宋体" w:hAnsi="宋体" w:cs="仿宋"/>
          <w:sz w:val="24"/>
        </w:rPr>
      </w:pPr>
      <w:r>
        <w:rPr>
          <w:rFonts w:hint="eastAsia" w:ascii="宋体" w:hAnsi="宋体" w:cs="仿宋"/>
          <w:sz w:val="24"/>
        </w:rPr>
        <w:t>……</w:t>
      </w:r>
    </w:p>
    <w:p w14:paraId="17B97879">
      <w:pPr>
        <w:adjustRightInd w:val="0"/>
        <w:snapToGrid w:val="0"/>
        <w:spacing w:line="360" w:lineRule="auto"/>
        <w:rPr>
          <w:rFonts w:ascii="宋体" w:hAnsi="宋体" w:cs="仿宋"/>
          <w:bCs/>
          <w:sz w:val="24"/>
        </w:rPr>
      </w:pPr>
      <w:r>
        <w:rPr>
          <w:rFonts w:hint="eastAsia" w:ascii="宋体" w:hAnsi="宋体" w:cs="仿宋"/>
          <w:bCs/>
          <w:sz w:val="24"/>
        </w:rPr>
        <w:t>四、与质疑事项相关的质疑请求</w:t>
      </w:r>
    </w:p>
    <w:p w14:paraId="02D4AC89">
      <w:pPr>
        <w:adjustRightInd w:val="0"/>
        <w:snapToGrid w:val="0"/>
        <w:spacing w:line="360" w:lineRule="auto"/>
        <w:rPr>
          <w:rFonts w:ascii="宋体" w:hAnsi="宋体" w:cs="仿宋"/>
          <w:sz w:val="24"/>
          <w:u w:val="dotted"/>
        </w:rPr>
      </w:pPr>
      <w:r>
        <w:rPr>
          <w:rFonts w:hint="eastAsia" w:ascii="宋体" w:hAnsi="宋体" w:cs="仿宋"/>
          <w:sz w:val="24"/>
        </w:rPr>
        <w:t>请求：</w:t>
      </w:r>
    </w:p>
    <w:p w14:paraId="3E354091">
      <w:pPr>
        <w:rPr>
          <w:rFonts w:ascii="宋体" w:hAnsi="宋体"/>
          <w:sz w:val="24"/>
        </w:rPr>
      </w:pPr>
      <w:r>
        <w:rPr>
          <w:rFonts w:hint="eastAsia" w:ascii="宋体" w:hAnsi="宋体"/>
          <w:sz w:val="24"/>
        </w:rPr>
        <w:t>签字</w:t>
      </w:r>
      <w:r>
        <w:rPr>
          <w:rFonts w:hint="eastAsia" w:ascii="宋体" w:hAnsi="宋体"/>
          <w:sz w:val="24"/>
          <w:lang w:eastAsia="zh-CN"/>
        </w:rPr>
        <w:t>（</w:t>
      </w:r>
      <w:r>
        <w:rPr>
          <w:rFonts w:hint="eastAsia" w:ascii="宋体" w:hAnsi="宋体"/>
          <w:sz w:val="24"/>
        </w:rPr>
        <w:t>签章</w:t>
      </w:r>
      <w:r>
        <w:rPr>
          <w:rFonts w:hint="eastAsia" w:ascii="宋体" w:hAnsi="宋体"/>
          <w:sz w:val="24"/>
          <w:lang w:eastAsia="zh-CN"/>
        </w:rPr>
        <w:t>）</w:t>
      </w:r>
      <w:r>
        <w:rPr>
          <w:rFonts w:hint="eastAsia" w:ascii="宋体" w:hAnsi="宋体"/>
          <w:sz w:val="24"/>
        </w:rPr>
        <w:t xml:space="preserve">：                   公章：                      </w:t>
      </w:r>
    </w:p>
    <w:p w14:paraId="1AB13F33">
      <w:pPr>
        <w:rPr>
          <w:rFonts w:ascii="宋体" w:hAnsi="宋体"/>
          <w:sz w:val="24"/>
        </w:rPr>
      </w:pPr>
      <w:r>
        <w:rPr>
          <w:rFonts w:hint="eastAsia" w:ascii="宋体" w:hAnsi="宋体"/>
          <w:sz w:val="24"/>
        </w:rPr>
        <w:t xml:space="preserve">日期：    </w:t>
      </w:r>
    </w:p>
    <w:p w14:paraId="42CE8848">
      <w:pPr>
        <w:adjustRightInd w:val="0"/>
        <w:snapToGrid w:val="0"/>
        <w:spacing w:line="360" w:lineRule="auto"/>
        <w:rPr>
          <w:rFonts w:ascii="宋体" w:hAnsi="宋体" w:cs="仿宋"/>
          <w:sz w:val="32"/>
          <w:szCs w:val="32"/>
        </w:rPr>
      </w:pPr>
    </w:p>
    <w:p w14:paraId="4B33750F">
      <w:pPr>
        <w:rPr>
          <w:rFonts w:ascii="宋体" w:hAnsi="宋体"/>
          <w:b/>
          <w:sz w:val="32"/>
          <w:szCs w:val="32"/>
        </w:rPr>
      </w:pPr>
    </w:p>
    <w:p w14:paraId="40E4E13F">
      <w:pPr>
        <w:rPr>
          <w:rFonts w:ascii="宋体" w:hAnsi="宋体"/>
          <w:b/>
          <w:sz w:val="32"/>
          <w:szCs w:val="32"/>
        </w:rPr>
      </w:pPr>
      <w:r>
        <w:rPr>
          <w:rFonts w:hint="eastAsia" w:ascii="宋体" w:hAnsi="宋体"/>
          <w:b/>
          <w:sz w:val="32"/>
          <w:szCs w:val="32"/>
        </w:rPr>
        <w:t>质疑函制作说明：</w:t>
      </w:r>
    </w:p>
    <w:p w14:paraId="3D677782">
      <w:pPr>
        <w:widowControl/>
        <w:spacing w:line="360" w:lineRule="auto"/>
        <w:ind w:firstLine="480" w:firstLineChars="200"/>
        <w:jc w:val="left"/>
        <w:rPr>
          <w:rFonts w:ascii="宋体" w:hAnsi="宋体"/>
          <w:sz w:val="24"/>
        </w:rPr>
      </w:pPr>
      <w:r>
        <w:rPr>
          <w:rFonts w:hint="eastAsia" w:ascii="宋体" w:hAnsi="宋体"/>
          <w:sz w:val="24"/>
        </w:rPr>
        <w:t>1.供应商提出质疑时，应提交质疑函和必要的证明材料。</w:t>
      </w:r>
    </w:p>
    <w:p w14:paraId="63E2F6A4">
      <w:pPr>
        <w:widowControl/>
        <w:spacing w:line="360" w:lineRule="auto"/>
        <w:ind w:firstLine="480" w:firstLineChars="200"/>
        <w:jc w:val="left"/>
        <w:rPr>
          <w:rFonts w:ascii="宋体" w:hAnsi="宋体"/>
          <w:sz w:val="24"/>
        </w:rPr>
      </w:pPr>
      <w:r>
        <w:rPr>
          <w:rFonts w:hint="eastAsia" w:ascii="宋体" w:hAnsi="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14:paraId="79FC4793">
      <w:pPr>
        <w:widowControl/>
        <w:spacing w:line="360" w:lineRule="auto"/>
        <w:ind w:firstLine="480" w:firstLineChars="200"/>
        <w:jc w:val="left"/>
        <w:rPr>
          <w:rFonts w:ascii="宋体" w:hAnsi="宋体"/>
          <w:sz w:val="24"/>
        </w:rPr>
      </w:pPr>
      <w:r>
        <w:rPr>
          <w:rFonts w:hint="eastAsia" w:ascii="宋体" w:hAnsi="宋体"/>
          <w:sz w:val="24"/>
        </w:rPr>
        <w:t>3.质疑供应商若对项目的某一分包进行质疑，质疑函中应列明具体分包号。</w:t>
      </w:r>
    </w:p>
    <w:p w14:paraId="15F17B49">
      <w:pPr>
        <w:widowControl/>
        <w:spacing w:line="360" w:lineRule="auto"/>
        <w:ind w:firstLine="480" w:firstLineChars="200"/>
        <w:jc w:val="left"/>
        <w:rPr>
          <w:rFonts w:ascii="宋体" w:hAnsi="宋体"/>
          <w:sz w:val="24"/>
        </w:rPr>
      </w:pPr>
      <w:r>
        <w:rPr>
          <w:rFonts w:hint="eastAsia" w:ascii="宋体" w:hAnsi="宋体"/>
          <w:sz w:val="24"/>
        </w:rPr>
        <w:t>4.质疑函的质疑事项应具体、明确，并有必要的事实依据和法律依据。</w:t>
      </w:r>
    </w:p>
    <w:p w14:paraId="2B7B964B">
      <w:pPr>
        <w:widowControl/>
        <w:spacing w:line="360" w:lineRule="auto"/>
        <w:ind w:firstLine="480" w:firstLineChars="200"/>
        <w:jc w:val="left"/>
        <w:rPr>
          <w:rFonts w:ascii="宋体" w:hAnsi="宋体"/>
          <w:sz w:val="24"/>
        </w:rPr>
      </w:pPr>
      <w:r>
        <w:rPr>
          <w:rFonts w:hint="eastAsia" w:ascii="宋体" w:hAnsi="宋体"/>
          <w:sz w:val="24"/>
        </w:rPr>
        <w:t>5.质疑函的质疑请求应与质疑事项相关。</w:t>
      </w:r>
    </w:p>
    <w:p w14:paraId="4F3F8B47">
      <w:pPr>
        <w:widowControl/>
        <w:spacing w:line="360" w:lineRule="auto"/>
        <w:ind w:firstLine="480" w:firstLineChars="200"/>
        <w:jc w:val="left"/>
        <w:rPr>
          <w:rFonts w:ascii="宋体" w:hAnsi="宋体"/>
          <w:sz w:val="24"/>
        </w:rPr>
      </w:pPr>
      <w:r>
        <w:rPr>
          <w:rFonts w:hint="eastAsia" w:ascii="宋体" w:hAnsi="宋体"/>
          <w:sz w:val="24"/>
        </w:rPr>
        <w:t>6.质疑供应商为自然人的，质疑函应由本人签字；质疑供应商为法人或者其他组织的，质疑函应由法定代表人、主要负责人，或者其授权代表签字或者盖章，并加盖公章。</w:t>
      </w:r>
    </w:p>
    <w:p w14:paraId="6EABB321">
      <w:pPr>
        <w:adjustRightInd w:val="0"/>
        <w:snapToGrid w:val="0"/>
        <w:spacing w:line="500" w:lineRule="exact"/>
        <w:rPr>
          <w:rFonts w:ascii="宋体" w:hAnsi="宋体" w:cs="宋体"/>
          <w:kern w:val="0"/>
          <w:sz w:val="24"/>
          <w:u w:val="single"/>
        </w:rPr>
      </w:pPr>
    </w:p>
    <w:sectPr>
      <w:headerReference r:id="rId3" w:type="default"/>
      <w:footerReference r:id="rId5" w:type="default"/>
      <w:headerReference r:id="rId4" w:type="even"/>
      <w:footerReference r:id="rId6" w:type="even"/>
      <w:pgSz w:w="11906" w:h="16838"/>
      <w:pgMar w:top="1440" w:right="1457" w:bottom="1440" w:left="145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BFB103-D59E-4754-959E-B72E9150C6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4FE9AA4-39A7-4021-B2DC-B5EC23381F5E}"/>
  </w:font>
  <w:font w:name="新宋体">
    <w:panose1 w:val="02010609030101010101"/>
    <w:charset w:val="86"/>
    <w:family w:val="modern"/>
    <w:pitch w:val="default"/>
    <w:sig w:usb0="00000203" w:usb1="288F0000" w:usb2="00000006" w:usb3="00000000" w:csb0="00040001" w:csb1="00000000"/>
    <w:embedRegular r:id="rId3" w:fontKey="{02BF7F39-5B7D-419A-8AD7-174D0A2F31B7}"/>
  </w:font>
  <w:font w:name="楷体_GB2312">
    <w:panose1 w:val="02010609030101010101"/>
    <w:charset w:val="86"/>
    <w:family w:val="modern"/>
    <w:pitch w:val="default"/>
    <w:sig w:usb0="00000001" w:usb1="080E0000" w:usb2="00000000" w:usb3="00000000" w:csb0="00040000" w:csb1="00000000"/>
    <w:embedRegular r:id="rId4" w:fontKey="{031F1AAC-D56B-451C-A5E5-9844647CA3B6}"/>
  </w:font>
  <w:font w:name="仿宋_GB2312">
    <w:panose1 w:val="02010609030101010101"/>
    <w:charset w:val="86"/>
    <w:family w:val="modern"/>
    <w:pitch w:val="default"/>
    <w:sig w:usb0="00000001" w:usb1="080E0000" w:usb2="00000000" w:usb3="00000000" w:csb0="00040000" w:csb1="00000000"/>
    <w:embedRegular r:id="rId5" w:fontKey="{DE0C4F35-6EDD-4B3C-B19F-7A985E7EC0A5}"/>
  </w:font>
  <w:font w:name="Cambria">
    <w:panose1 w:val="02040503050406030204"/>
    <w:charset w:val="00"/>
    <w:family w:val="roman"/>
    <w:pitch w:val="default"/>
    <w:sig w:usb0="E00006FF" w:usb1="420024FF" w:usb2="02000000" w:usb3="00000000" w:csb0="2000019F" w:csb1="00000000"/>
  </w:font>
  <w:font w:name="Menlo">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Noto Sans Mono CJK JP Regular">
    <w:altName w:val="Calibri"/>
    <w:panose1 w:val="00000000000000000000"/>
    <w:charset w:val="00"/>
    <w:family w:val="swiss"/>
    <w:pitch w:val="default"/>
    <w:sig w:usb0="00000000" w:usb1="00000000" w:usb2="00000000" w:usb3="00000000" w:csb0="00040001" w:csb1="00000000"/>
  </w:font>
  <w:font w:name="方正楷体_GB2312">
    <w:altName w:val="宋体"/>
    <w:panose1 w:val="02000000000000000000"/>
    <w:charset w:val="00"/>
    <w:family w:val="auto"/>
    <w:pitch w:val="default"/>
    <w:sig w:usb0="00000000" w:usb1="00000000" w:usb2="00000012" w:usb3="00000000" w:csb0="00040001" w:csb1="00000000"/>
    <w:embedRegular r:id="rId6" w:fontKey="{56FAD42F-CB26-45D5-842A-3A80BE2705F9}"/>
  </w:font>
  <w:font w:name="仿宋">
    <w:panose1 w:val="02010609060101010101"/>
    <w:charset w:val="86"/>
    <w:family w:val="auto"/>
    <w:pitch w:val="default"/>
    <w:sig w:usb0="800002BF" w:usb1="38CF7CFA" w:usb2="00000016" w:usb3="00000000" w:csb0="00040001" w:csb1="00000000"/>
    <w:embedRegular r:id="rId7" w:fontKey="{0274C47E-6203-4A75-88E3-825B656BA38C}"/>
  </w:font>
  <w:font w:name="方正仿宋_GBK">
    <w:panose1 w:val="02000000000000000000"/>
    <w:charset w:val="86"/>
    <w:family w:val="auto"/>
    <w:pitch w:val="default"/>
    <w:sig w:usb0="A00002BF" w:usb1="38CF7CFA" w:usb2="00082016" w:usb3="00000000" w:csb0="00040001" w:csb1="00000000"/>
    <w:embedRegular r:id="rId8" w:fontKey="{C4CE27B6-CFAC-434A-8BAA-8346B4B5D6A2}"/>
  </w:font>
  <w:font w:name="WPSEMBED28">
    <w:panose1 w:val="02010609030101010101"/>
    <w:charset w:val="86"/>
    <w:family w:val="auto"/>
    <w:pitch w:val="default"/>
    <w:sig w:usb0="00000001" w:usb1="080E0000" w:usb2="00000000" w:usb3="00000000" w:csb0="00040000" w:csb1="00000000"/>
  </w:font>
  <w:font w:name="WPSEMBED29">
    <w:panose1 w:val="02010609030101010101"/>
    <w:charset w:val="86"/>
    <w:family w:val="auto"/>
    <w:pitch w:val="default"/>
    <w:sig w:usb0="00000001" w:usb1="080E0000" w:usb2="00000000" w:usb3="00000000" w:csb0="00040000" w:csb1="00000000"/>
  </w:font>
  <w:font w:name="WPSEMBED30">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1EA24">
    <w:pPr>
      <w:pStyle w:val="3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131182">
                          <w:pPr>
                            <w:pStyle w:val="30"/>
                            <w:jc w:val="center"/>
                          </w:pPr>
                          <w:r>
                            <w:fldChar w:fldCharType="begin"/>
                          </w:r>
                          <w:r>
                            <w:instrText xml:space="preserve"> PAGE   \* MERGEFORMAT </w:instrText>
                          </w:r>
                          <w:r>
                            <w:fldChar w:fldCharType="separate"/>
                          </w:r>
                          <w:r>
                            <w:rPr>
                              <w:lang w:val="zh-CN"/>
                            </w:rPr>
                            <w:t>1</w:t>
                          </w:r>
                          <w:r>
                            <w:rPr>
                              <w:lang w:val="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58131182">
                    <w:pPr>
                      <w:pStyle w:val="30"/>
                      <w:jc w:val="center"/>
                    </w:pPr>
                    <w:r>
                      <w:fldChar w:fldCharType="begin"/>
                    </w:r>
                    <w:r>
                      <w:instrText xml:space="preserve"> PAGE   \* MERGEFORMAT </w:instrText>
                    </w:r>
                    <w:r>
                      <w:fldChar w:fldCharType="separate"/>
                    </w:r>
                    <w:r>
                      <w:rPr>
                        <w:lang w:val="zh-CN"/>
                      </w:rPr>
                      <w:t>1</w:t>
                    </w:r>
                    <w:r>
                      <w:rPr>
                        <w:lang w:val="zh-CN"/>
                      </w:rPr>
                      <w:fldChar w:fldCharType="end"/>
                    </w:r>
                  </w:p>
                </w:txbxContent>
              </v:textbox>
            </v:shape>
          </w:pict>
        </mc:Fallback>
      </mc:AlternateContent>
    </w:r>
  </w:p>
  <w:p w14:paraId="37FC84B5">
    <w:pPr>
      <w:pStyle w:val="30"/>
      <w:jc w:val="right"/>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23BCC">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52A7F0">
                          <w:pPr>
                            <w:pStyle w:val="30"/>
                            <w:jc w:val="center"/>
                          </w:pPr>
                          <w:r>
                            <w:fldChar w:fldCharType="begin"/>
                          </w:r>
                          <w:r>
                            <w:instrText xml:space="preserve"> PAGE   \* MERGEFORMAT </w:instrText>
                          </w:r>
                          <w:r>
                            <w:fldChar w:fldCharType="separate"/>
                          </w:r>
                          <w:r>
                            <w:rPr>
                              <w:lang w:val="zh-CN"/>
                            </w:rPr>
                            <w:t>2</w:t>
                          </w:r>
                          <w:r>
                            <w:rPr>
                              <w:lang w:val="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0152A7F0">
                    <w:pPr>
                      <w:pStyle w:val="30"/>
                      <w:jc w:val="center"/>
                    </w:pPr>
                    <w:r>
                      <w:fldChar w:fldCharType="begin"/>
                    </w:r>
                    <w:r>
                      <w:instrText xml:space="preserve"> PAGE   \* MERGEFORMAT </w:instrText>
                    </w:r>
                    <w:r>
                      <w:fldChar w:fldCharType="separate"/>
                    </w:r>
                    <w:r>
                      <w:rPr>
                        <w:lang w:val="zh-CN"/>
                      </w:rPr>
                      <w:t>2</w:t>
                    </w:r>
                    <w:r>
                      <w:rPr>
                        <w:lang w:val="zh-CN"/>
                      </w:rPr>
                      <w:fldChar w:fldCharType="end"/>
                    </w:r>
                  </w:p>
                </w:txbxContent>
              </v:textbox>
            </v:shape>
          </w:pict>
        </mc:Fallback>
      </mc:AlternateContent>
    </w:r>
  </w:p>
  <w:p w14:paraId="740CD998">
    <w:pPr>
      <w:pStyle w:val="30"/>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28F03">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C8BA1">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A3F37"/>
    <w:multiLevelType w:val="multilevel"/>
    <w:tmpl w:val="38DA3F37"/>
    <w:lvl w:ilvl="0" w:tentative="0">
      <w:start w:val="1"/>
      <w:numFmt w:val="bullet"/>
      <w:pStyle w:val="200"/>
      <w:lvlText w:val=""/>
      <w:lvlJc w:val="left"/>
      <w:pPr>
        <w:tabs>
          <w:tab w:val="left" w:pos="480"/>
        </w:tabs>
        <w:ind w:left="480" w:hanging="480"/>
      </w:pPr>
      <w:rPr>
        <w:rFonts w:hint="default" w:ascii="Wingdings" w:hAnsi="Wingdings"/>
        <w:sz w:val="16"/>
      </w:rPr>
    </w:lvl>
    <w:lvl w:ilvl="1" w:tentative="0">
      <w:start w:val="1"/>
      <w:numFmt w:val="ideographTraditional"/>
      <w:lvlText w:val="%2、"/>
      <w:lvlJc w:val="left"/>
      <w:pPr>
        <w:tabs>
          <w:tab w:val="left" w:pos="960"/>
        </w:tabs>
        <w:ind w:left="960" w:hanging="480"/>
      </w:pPr>
    </w:lvl>
    <w:lvl w:ilvl="2" w:tentative="0">
      <w:start w:val="1"/>
      <w:numFmt w:val="lowerRoman"/>
      <w:lvlText w:val="%3."/>
      <w:lvlJc w:val="right"/>
      <w:pPr>
        <w:tabs>
          <w:tab w:val="left" w:pos="1440"/>
        </w:tabs>
        <w:ind w:left="1440" w:hanging="480"/>
      </w:pPr>
    </w:lvl>
    <w:lvl w:ilvl="3" w:tentative="0">
      <w:start w:val="1"/>
      <w:numFmt w:val="decimal"/>
      <w:lvlText w:val="%4."/>
      <w:lvlJc w:val="left"/>
      <w:pPr>
        <w:tabs>
          <w:tab w:val="left" w:pos="1920"/>
        </w:tabs>
        <w:ind w:left="1920" w:hanging="480"/>
      </w:pPr>
    </w:lvl>
    <w:lvl w:ilvl="4" w:tentative="0">
      <w:start w:val="1"/>
      <w:numFmt w:val="ideographTraditional"/>
      <w:lvlText w:val="%5、"/>
      <w:lvlJc w:val="left"/>
      <w:pPr>
        <w:tabs>
          <w:tab w:val="left" w:pos="2400"/>
        </w:tabs>
        <w:ind w:left="2400" w:hanging="480"/>
      </w:pPr>
    </w:lvl>
    <w:lvl w:ilvl="5" w:tentative="0">
      <w:start w:val="1"/>
      <w:numFmt w:val="lowerRoman"/>
      <w:lvlText w:val="%6."/>
      <w:lvlJc w:val="right"/>
      <w:pPr>
        <w:tabs>
          <w:tab w:val="left" w:pos="2880"/>
        </w:tabs>
        <w:ind w:left="2880" w:hanging="480"/>
      </w:pPr>
    </w:lvl>
    <w:lvl w:ilvl="6" w:tentative="0">
      <w:start w:val="1"/>
      <w:numFmt w:val="decimal"/>
      <w:lvlText w:val="%7."/>
      <w:lvlJc w:val="left"/>
      <w:pPr>
        <w:tabs>
          <w:tab w:val="left" w:pos="3360"/>
        </w:tabs>
        <w:ind w:left="3360" w:hanging="480"/>
      </w:pPr>
    </w:lvl>
    <w:lvl w:ilvl="7" w:tentative="0">
      <w:start w:val="1"/>
      <w:numFmt w:val="ideographTraditional"/>
      <w:lvlText w:val="%8、"/>
      <w:lvlJc w:val="left"/>
      <w:pPr>
        <w:tabs>
          <w:tab w:val="left" w:pos="3840"/>
        </w:tabs>
        <w:ind w:left="3840" w:hanging="480"/>
      </w:pPr>
    </w:lvl>
    <w:lvl w:ilvl="8" w:tentative="0">
      <w:start w:val="1"/>
      <w:numFmt w:val="lowerRoman"/>
      <w:lvlText w:val="%9."/>
      <w:lvlJc w:val="right"/>
      <w:pPr>
        <w:tabs>
          <w:tab w:val="left" w:pos="4320"/>
        </w:tabs>
        <w:ind w:left="4320" w:hanging="480"/>
      </w:pPr>
    </w:lvl>
  </w:abstractNum>
  <w:abstractNum w:abstractNumId="1">
    <w:nsid w:val="57964E9F"/>
    <w:multiLevelType w:val="singleLevel"/>
    <w:tmpl w:val="57964E9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xNTFmN2NlZTk0MGQ1OTkxM2M1ZDNhNDkyN2Q1NDcifQ=="/>
  </w:docVars>
  <w:rsids>
    <w:rsidRoot w:val="0066708D"/>
    <w:rsid w:val="00000546"/>
    <w:rsid w:val="00000643"/>
    <w:rsid w:val="00000AB2"/>
    <w:rsid w:val="00001938"/>
    <w:rsid w:val="0000203A"/>
    <w:rsid w:val="00002A9B"/>
    <w:rsid w:val="00005067"/>
    <w:rsid w:val="00005EBA"/>
    <w:rsid w:val="000065AF"/>
    <w:rsid w:val="000103FA"/>
    <w:rsid w:val="00010733"/>
    <w:rsid w:val="0001111D"/>
    <w:rsid w:val="00011C32"/>
    <w:rsid w:val="00012EF0"/>
    <w:rsid w:val="000140D0"/>
    <w:rsid w:val="000144B7"/>
    <w:rsid w:val="00014FAC"/>
    <w:rsid w:val="00015136"/>
    <w:rsid w:val="00015ECD"/>
    <w:rsid w:val="00015F28"/>
    <w:rsid w:val="000176B2"/>
    <w:rsid w:val="0001787A"/>
    <w:rsid w:val="000206F7"/>
    <w:rsid w:val="000207EA"/>
    <w:rsid w:val="00020819"/>
    <w:rsid w:val="00020C52"/>
    <w:rsid w:val="0002112A"/>
    <w:rsid w:val="0002154A"/>
    <w:rsid w:val="00021B3F"/>
    <w:rsid w:val="00021C47"/>
    <w:rsid w:val="0002219B"/>
    <w:rsid w:val="00023545"/>
    <w:rsid w:val="0002458D"/>
    <w:rsid w:val="00025292"/>
    <w:rsid w:val="0002533A"/>
    <w:rsid w:val="0002541B"/>
    <w:rsid w:val="0002708D"/>
    <w:rsid w:val="000274F9"/>
    <w:rsid w:val="000277CD"/>
    <w:rsid w:val="000279DF"/>
    <w:rsid w:val="00031791"/>
    <w:rsid w:val="00031AD6"/>
    <w:rsid w:val="00033FA3"/>
    <w:rsid w:val="00034346"/>
    <w:rsid w:val="00034D51"/>
    <w:rsid w:val="00035051"/>
    <w:rsid w:val="000356E5"/>
    <w:rsid w:val="00035A98"/>
    <w:rsid w:val="0003652A"/>
    <w:rsid w:val="00036F7E"/>
    <w:rsid w:val="00036FA3"/>
    <w:rsid w:val="00037728"/>
    <w:rsid w:val="00040669"/>
    <w:rsid w:val="00040A80"/>
    <w:rsid w:val="0004142B"/>
    <w:rsid w:val="000431E3"/>
    <w:rsid w:val="00043533"/>
    <w:rsid w:val="000445E1"/>
    <w:rsid w:val="0004496E"/>
    <w:rsid w:val="00044A66"/>
    <w:rsid w:val="00044ADE"/>
    <w:rsid w:val="000455CF"/>
    <w:rsid w:val="00045858"/>
    <w:rsid w:val="00046E7F"/>
    <w:rsid w:val="00047C17"/>
    <w:rsid w:val="00053E7A"/>
    <w:rsid w:val="0005583D"/>
    <w:rsid w:val="00056741"/>
    <w:rsid w:val="00056FCA"/>
    <w:rsid w:val="00057658"/>
    <w:rsid w:val="00057B6D"/>
    <w:rsid w:val="00057E03"/>
    <w:rsid w:val="00057FCA"/>
    <w:rsid w:val="0006048F"/>
    <w:rsid w:val="00060BA4"/>
    <w:rsid w:val="000623F5"/>
    <w:rsid w:val="000627B7"/>
    <w:rsid w:val="00063271"/>
    <w:rsid w:val="0006339F"/>
    <w:rsid w:val="000633A9"/>
    <w:rsid w:val="000634B6"/>
    <w:rsid w:val="00063D7C"/>
    <w:rsid w:val="0006469E"/>
    <w:rsid w:val="00065F50"/>
    <w:rsid w:val="000667DA"/>
    <w:rsid w:val="0006738D"/>
    <w:rsid w:val="00067715"/>
    <w:rsid w:val="00067958"/>
    <w:rsid w:val="00067F36"/>
    <w:rsid w:val="00071E47"/>
    <w:rsid w:val="00071F57"/>
    <w:rsid w:val="0007260D"/>
    <w:rsid w:val="0007293E"/>
    <w:rsid w:val="0007330A"/>
    <w:rsid w:val="00073424"/>
    <w:rsid w:val="00073BED"/>
    <w:rsid w:val="00074988"/>
    <w:rsid w:val="0007540B"/>
    <w:rsid w:val="000754BF"/>
    <w:rsid w:val="00076AE9"/>
    <w:rsid w:val="00076F71"/>
    <w:rsid w:val="0007742F"/>
    <w:rsid w:val="0008009E"/>
    <w:rsid w:val="0008018D"/>
    <w:rsid w:val="00081396"/>
    <w:rsid w:val="00082397"/>
    <w:rsid w:val="00082843"/>
    <w:rsid w:val="00082CBF"/>
    <w:rsid w:val="00082FE1"/>
    <w:rsid w:val="000839F1"/>
    <w:rsid w:val="00084436"/>
    <w:rsid w:val="00084DE0"/>
    <w:rsid w:val="00085157"/>
    <w:rsid w:val="00085D79"/>
    <w:rsid w:val="00085EFE"/>
    <w:rsid w:val="00085F63"/>
    <w:rsid w:val="000860FE"/>
    <w:rsid w:val="0008766A"/>
    <w:rsid w:val="00090915"/>
    <w:rsid w:val="00090BE7"/>
    <w:rsid w:val="00091D38"/>
    <w:rsid w:val="00093522"/>
    <w:rsid w:val="0009490F"/>
    <w:rsid w:val="00094B87"/>
    <w:rsid w:val="00094C41"/>
    <w:rsid w:val="000954BA"/>
    <w:rsid w:val="0009616F"/>
    <w:rsid w:val="00096BFB"/>
    <w:rsid w:val="00097BCB"/>
    <w:rsid w:val="000A009A"/>
    <w:rsid w:val="000A096A"/>
    <w:rsid w:val="000A0EF7"/>
    <w:rsid w:val="000A0EF8"/>
    <w:rsid w:val="000A15A0"/>
    <w:rsid w:val="000A2563"/>
    <w:rsid w:val="000A3F28"/>
    <w:rsid w:val="000A5187"/>
    <w:rsid w:val="000A57C8"/>
    <w:rsid w:val="000A7BC8"/>
    <w:rsid w:val="000A7EB6"/>
    <w:rsid w:val="000A7F6B"/>
    <w:rsid w:val="000B01CF"/>
    <w:rsid w:val="000B07BD"/>
    <w:rsid w:val="000B0A49"/>
    <w:rsid w:val="000B15CC"/>
    <w:rsid w:val="000B1722"/>
    <w:rsid w:val="000B3041"/>
    <w:rsid w:val="000B4C81"/>
    <w:rsid w:val="000B5449"/>
    <w:rsid w:val="000B5677"/>
    <w:rsid w:val="000B58E2"/>
    <w:rsid w:val="000B5C84"/>
    <w:rsid w:val="000B6266"/>
    <w:rsid w:val="000B6AFD"/>
    <w:rsid w:val="000B78B3"/>
    <w:rsid w:val="000B7CF5"/>
    <w:rsid w:val="000C0636"/>
    <w:rsid w:val="000C25FD"/>
    <w:rsid w:val="000C3603"/>
    <w:rsid w:val="000C4F19"/>
    <w:rsid w:val="000C5107"/>
    <w:rsid w:val="000C515F"/>
    <w:rsid w:val="000C54C8"/>
    <w:rsid w:val="000C58C8"/>
    <w:rsid w:val="000C6322"/>
    <w:rsid w:val="000C661B"/>
    <w:rsid w:val="000C6A42"/>
    <w:rsid w:val="000C6D20"/>
    <w:rsid w:val="000C6FFF"/>
    <w:rsid w:val="000C7774"/>
    <w:rsid w:val="000C7F5B"/>
    <w:rsid w:val="000D0DE2"/>
    <w:rsid w:val="000D190E"/>
    <w:rsid w:val="000D1FC9"/>
    <w:rsid w:val="000D2861"/>
    <w:rsid w:val="000D29E8"/>
    <w:rsid w:val="000D2BD4"/>
    <w:rsid w:val="000D2EFF"/>
    <w:rsid w:val="000D32FB"/>
    <w:rsid w:val="000D3311"/>
    <w:rsid w:val="000D3879"/>
    <w:rsid w:val="000D4848"/>
    <w:rsid w:val="000D4C7D"/>
    <w:rsid w:val="000D53CE"/>
    <w:rsid w:val="000D5A2E"/>
    <w:rsid w:val="000D5A42"/>
    <w:rsid w:val="000D5B2C"/>
    <w:rsid w:val="000D63AA"/>
    <w:rsid w:val="000D682C"/>
    <w:rsid w:val="000D6D29"/>
    <w:rsid w:val="000D7507"/>
    <w:rsid w:val="000D7E1A"/>
    <w:rsid w:val="000E0BDF"/>
    <w:rsid w:val="000E13C5"/>
    <w:rsid w:val="000E190A"/>
    <w:rsid w:val="000E2021"/>
    <w:rsid w:val="000E29B5"/>
    <w:rsid w:val="000E3129"/>
    <w:rsid w:val="000E3178"/>
    <w:rsid w:val="000E386B"/>
    <w:rsid w:val="000E3BA3"/>
    <w:rsid w:val="000E66B5"/>
    <w:rsid w:val="000E6876"/>
    <w:rsid w:val="000E69A2"/>
    <w:rsid w:val="000E6A24"/>
    <w:rsid w:val="000E6D6C"/>
    <w:rsid w:val="000E76D0"/>
    <w:rsid w:val="000E7DCC"/>
    <w:rsid w:val="000F0760"/>
    <w:rsid w:val="000F07A2"/>
    <w:rsid w:val="000F3E9B"/>
    <w:rsid w:val="000F4096"/>
    <w:rsid w:val="000F4358"/>
    <w:rsid w:val="000F553D"/>
    <w:rsid w:val="000F5999"/>
    <w:rsid w:val="000F5CF5"/>
    <w:rsid w:val="000F63C9"/>
    <w:rsid w:val="000F7710"/>
    <w:rsid w:val="000F7AA7"/>
    <w:rsid w:val="000F7D10"/>
    <w:rsid w:val="000F7E6C"/>
    <w:rsid w:val="00100340"/>
    <w:rsid w:val="001009A1"/>
    <w:rsid w:val="001019ED"/>
    <w:rsid w:val="00101F1F"/>
    <w:rsid w:val="00102701"/>
    <w:rsid w:val="00102AE0"/>
    <w:rsid w:val="00104837"/>
    <w:rsid w:val="00104B62"/>
    <w:rsid w:val="00104F7C"/>
    <w:rsid w:val="001053C5"/>
    <w:rsid w:val="00105554"/>
    <w:rsid w:val="001072DB"/>
    <w:rsid w:val="00107435"/>
    <w:rsid w:val="0010783C"/>
    <w:rsid w:val="001106D9"/>
    <w:rsid w:val="0011159C"/>
    <w:rsid w:val="00113071"/>
    <w:rsid w:val="00113481"/>
    <w:rsid w:val="00113BB9"/>
    <w:rsid w:val="00114978"/>
    <w:rsid w:val="00114F16"/>
    <w:rsid w:val="00115C4C"/>
    <w:rsid w:val="00115C75"/>
    <w:rsid w:val="001164AD"/>
    <w:rsid w:val="001178DB"/>
    <w:rsid w:val="00117E6F"/>
    <w:rsid w:val="00122C11"/>
    <w:rsid w:val="00122CEC"/>
    <w:rsid w:val="00123015"/>
    <w:rsid w:val="0012580A"/>
    <w:rsid w:val="00125FDC"/>
    <w:rsid w:val="00126278"/>
    <w:rsid w:val="00126D4D"/>
    <w:rsid w:val="00130180"/>
    <w:rsid w:val="0013028B"/>
    <w:rsid w:val="00131BEC"/>
    <w:rsid w:val="00131DDD"/>
    <w:rsid w:val="0013222E"/>
    <w:rsid w:val="0013301F"/>
    <w:rsid w:val="0013317B"/>
    <w:rsid w:val="0013336A"/>
    <w:rsid w:val="00133421"/>
    <w:rsid w:val="00133842"/>
    <w:rsid w:val="00133A76"/>
    <w:rsid w:val="00134655"/>
    <w:rsid w:val="00135711"/>
    <w:rsid w:val="0013596A"/>
    <w:rsid w:val="00135ACB"/>
    <w:rsid w:val="00135FAC"/>
    <w:rsid w:val="001363E8"/>
    <w:rsid w:val="0013686A"/>
    <w:rsid w:val="00136C12"/>
    <w:rsid w:val="00137348"/>
    <w:rsid w:val="00142775"/>
    <w:rsid w:val="00142F1A"/>
    <w:rsid w:val="00142FD2"/>
    <w:rsid w:val="00143162"/>
    <w:rsid w:val="00145A1C"/>
    <w:rsid w:val="001462E0"/>
    <w:rsid w:val="00146479"/>
    <w:rsid w:val="00146643"/>
    <w:rsid w:val="00147766"/>
    <w:rsid w:val="00152541"/>
    <w:rsid w:val="00152826"/>
    <w:rsid w:val="001545C2"/>
    <w:rsid w:val="001546EC"/>
    <w:rsid w:val="0015474F"/>
    <w:rsid w:val="00154AF5"/>
    <w:rsid w:val="00154C3C"/>
    <w:rsid w:val="00155D31"/>
    <w:rsid w:val="00155ECE"/>
    <w:rsid w:val="0015612C"/>
    <w:rsid w:val="00156E3A"/>
    <w:rsid w:val="00157D64"/>
    <w:rsid w:val="001608D5"/>
    <w:rsid w:val="00161A82"/>
    <w:rsid w:val="00161B0B"/>
    <w:rsid w:val="001625BF"/>
    <w:rsid w:val="0016272D"/>
    <w:rsid w:val="00162CC5"/>
    <w:rsid w:val="00163A7C"/>
    <w:rsid w:val="00164366"/>
    <w:rsid w:val="00164509"/>
    <w:rsid w:val="001646C1"/>
    <w:rsid w:val="001655B9"/>
    <w:rsid w:val="001665AB"/>
    <w:rsid w:val="001667D3"/>
    <w:rsid w:val="001669CA"/>
    <w:rsid w:val="0016728C"/>
    <w:rsid w:val="00167E2D"/>
    <w:rsid w:val="00167EC9"/>
    <w:rsid w:val="001702F5"/>
    <w:rsid w:val="001703A3"/>
    <w:rsid w:val="00170B76"/>
    <w:rsid w:val="00172460"/>
    <w:rsid w:val="0017324A"/>
    <w:rsid w:val="0017377A"/>
    <w:rsid w:val="001742F6"/>
    <w:rsid w:val="001745FF"/>
    <w:rsid w:val="001747D6"/>
    <w:rsid w:val="001748AC"/>
    <w:rsid w:val="0017497C"/>
    <w:rsid w:val="00174EF5"/>
    <w:rsid w:val="00177023"/>
    <w:rsid w:val="001770E3"/>
    <w:rsid w:val="00177438"/>
    <w:rsid w:val="00180DD3"/>
    <w:rsid w:val="00181911"/>
    <w:rsid w:val="001820D2"/>
    <w:rsid w:val="00182509"/>
    <w:rsid w:val="001838FE"/>
    <w:rsid w:val="00183A3A"/>
    <w:rsid w:val="00183BBA"/>
    <w:rsid w:val="00184AD9"/>
    <w:rsid w:val="00184AF5"/>
    <w:rsid w:val="00185828"/>
    <w:rsid w:val="00185B54"/>
    <w:rsid w:val="00186126"/>
    <w:rsid w:val="0018665E"/>
    <w:rsid w:val="00186DF5"/>
    <w:rsid w:val="001875B3"/>
    <w:rsid w:val="001902EE"/>
    <w:rsid w:val="0019058C"/>
    <w:rsid w:val="00190D6F"/>
    <w:rsid w:val="001915F7"/>
    <w:rsid w:val="00192A38"/>
    <w:rsid w:val="0019303E"/>
    <w:rsid w:val="00193F84"/>
    <w:rsid w:val="0019554C"/>
    <w:rsid w:val="0019566E"/>
    <w:rsid w:val="00195BE1"/>
    <w:rsid w:val="00195FAC"/>
    <w:rsid w:val="001964AF"/>
    <w:rsid w:val="001964E7"/>
    <w:rsid w:val="0019670E"/>
    <w:rsid w:val="001968CA"/>
    <w:rsid w:val="001A04EA"/>
    <w:rsid w:val="001A0707"/>
    <w:rsid w:val="001A14DF"/>
    <w:rsid w:val="001A156A"/>
    <w:rsid w:val="001A2111"/>
    <w:rsid w:val="001A377F"/>
    <w:rsid w:val="001A428F"/>
    <w:rsid w:val="001A4CB0"/>
    <w:rsid w:val="001A4E8F"/>
    <w:rsid w:val="001A51B7"/>
    <w:rsid w:val="001A60DA"/>
    <w:rsid w:val="001A7795"/>
    <w:rsid w:val="001A7B4C"/>
    <w:rsid w:val="001A7BFE"/>
    <w:rsid w:val="001B0844"/>
    <w:rsid w:val="001B0D47"/>
    <w:rsid w:val="001B0E55"/>
    <w:rsid w:val="001B14E0"/>
    <w:rsid w:val="001B1B9D"/>
    <w:rsid w:val="001B1E96"/>
    <w:rsid w:val="001B3348"/>
    <w:rsid w:val="001B4291"/>
    <w:rsid w:val="001B5076"/>
    <w:rsid w:val="001B5244"/>
    <w:rsid w:val="001B56B0"/>
    <w:rsid w:val="001B59F1"/>
    <w:rsid w:val="001B6558"/>
    <w:rsid w:val="001B6C7A"/>
    <w:rsid w:val="001B76BF"/>
    <w:rsid w:val="001B7843"/>
    <w:rsid w:val="001B7F42"/>
    <w:rsid w:val="001C0AC4"/>
    <w:rsid w:val="001C0F08"/>
    <w:rsid w:val="001C20B6"/>
    <w:rsid w:val="001C3A39"/>
    <w:rsid w:val="001C3F12"/>
    <w:rsid w:val="001C3F14"/>
    <w:rsid w:val="001C3F6B"/>
    <w:rsid w:val="001C5A11"/>
    <w:rsid w:val="001C6671"/>
    <w:rsid w:val="001C7567"/>
    <w:rsid w:val="001C7569"/>
    <w:rsid w:val="001C7754"/>
    <w:rsid w:val="001C78FA"/>
    <w:rsid w:val="001D0422"/>
    <w:rsid w:val="001D07F0"/>
    <w:rsid w:val="001D0D3C"/>
    <w:rsid w:val="001D1033"/>
    <w:rsid w:val="001D186B"/>
    <w:rsid w:val="001D1EB2"/>
    <w:rsid w:val="001D2E1F"/>
    <w:rsid w:val="001D2E27"/>
    <w:rsid w:val="001D3142"/>
    <w:rsid w:val="001D3204"/>
    <w:rsid w:val="001D4B9A"/>
    <w:rsid w:val="001D5309"/>
    <w:rsid w:val="001D5795"/>
    <w:rsid w:val="001D5ADB"/>
    <w:rsid w:val="001D61A5"/>
    <w:rsid w:val="001D6222"/>
    <w:rsid w:val="001D638F"/>
    <w:rsid w:val="001D6765"/>
    <w:rsid w:val="001D6DE3"/>
    <w:rsid w:val="001E062A"/>
    <w:rsid w:val="001E0DCD"/>
    <w:rsid w:val="001E13F5"/>
    <w:rsid w:val="001E1D55"/>
    <w:rsid w:val="001E220C"/>
    <w:rsid w:val="001E27CE"/>
    <w:rsid w:val="001E3D01"/>
    <w:rsid w:val="001E4016"/>
    <w:rsid w:val="001E4F98"/>
    <w:rsid w:val="001E5F42"/>
    <w:rsid w:val="001E6461"/>
    <w:rsid w:val="001E64A5"/>
    <w:rsid w:val="001E6B99"/>
    <w:rsid w:val="001E7648"/>
    <w:rsid w:val="001F084D"/>
    <w:rsid w:val="001F08EE"/>
    <w:rsid w:val="001F0E03"/>
    <w:rsid w:val="001F1467"/>
    <w:rsid w:val="001F1694"/>
    <w:rsid w:val="001F16AE"/>
    <w:rsid w:val="001F1D43"/>
    <w:rsid w:val="001F2610"/>
    <w:rsid w:val="001F34D5"/>
    <w:rsid w:val="001F358D"/>
    <w:rsid w:val="001F466D"/>
    <w:rsid w:val="001F48F1"/>
    <w:rsid w:val="001F4DEE"/>
    <w:rsid w:val="001F517D"/>
    <w:rsid w:val="001F5984"/>
    <w:rsid w:val="001F60EB"/>
    <w:rsid w:val="001F6156"/>
    <w:rsid w:val="001F72DB"/>
    <w:rsid w:val="00201A73"/>
    <w:rsid w:val="00201F4E"/>
    <w:rsid w:val="00202420"/>
    <w:rsid w:val="0020349E"/>
    <w:rsid w:val="002034E3"/>
    <w:rsid w:val="00203EB0"/>
    <w:rsid w:val="00204064"/>
    <w:rsid w:val="002044CF"/>
    <w:rsid w:val="00204BAB"/>
    <w:rsid w:val="002057BF"/>
    <w:rsid w:val="00206EDA"/>
    <w:rsid w:val="00207F66"/>
    <w:rsid w:val="00210108"/>
    <w:rsid w:val="002108C1"/>
    <w:rsid w:val="00212B87"/>
    <w:rsid w:val="00213A43"/>
    <w:rsid w:val="00214214"/>
    <w:rsid w:val="0021486E"/>
    <w:rsid w:val="0021503A"/>
    <w:rsid w:val="0021542F"/>
    <w:rsid w:val="0021700A"/>
    <w:rsid w:val="00217736"/>
    <w:rsid w:val="0022029F"/>
    <w:rsid w:val="002203F5"/>
    <w:rsid w:val="00220B3A"/>
    <w:rsid w:val="002238CD"/>
    <w:rsid w:val="00224912"/>
    <w:rsid w:val="00224A02"/>
    <w:rsid w:val="00225ED7"/>
    <w:rsid w:val="00226ABE"/>
    <w:rsid w:val="00227B1A"/>
    <w:rsid w:val="0023036A"/>
    <w:rsid w:val="002304ED"/>
    <w:rsid w:val="002307B6"/>
    <w:rsid w:val="00230B71"/>
    <w:rsid w:val="00230F76"/>
    <w:rsid w:val="00231953"/>
    <w:rsid w:val="002323C9"/>
    <w:rsid w:val="00232418"/>
    <w:rsid w:val="00232B68"/>
    <w:rsid w:val="00233452"/>
    <w:rsid w:val="0023372A"/>
    <w:rsid w:val="00234BC9"/>
    <w:rsid w:val="00237012"/>
    <w:rsid w:val="0023725A"/>
    <w:rsid w:val="0024022F"/>
    <w:rsid w:val="0024032F"/>
    <w:rsid w:val="002406D4"/>
    <w:rsid w:val="00240A90"/>
    <w:rsid w:val="0024151B"/>
    <w:rsid w:val="00241910"/>
    <w:rsid w:val="00241A39"/>
    <w:rsid w:val="00242A26"/>
    <w:rsid w:val="00243320"/>
    <w:rsid w:val="0024468B"/>
    <w:rsid w:val="00244AF0"/>
    <w:rsid w:val="00244FA6"/>
    <w:rsid w:val="00245606"/>
    <w:rsid w:val="00245BDC"/>
    <w:rsid w:val="00245C24"/>
    <w:rsid w:val="0024692E"/>
    <w:rsid w:val="00247379"/>
    <w:rsid w:val="002473B1"/>
    <w:rsid w:val="00247879"/>
    <w:rsid w:val="00250329"/>
    <w:rsid w:val="002508D3"/>
    <w:rsid w:val="002511DA"/>
    <w:rsid w:val="0025120B"/>
    <w:rsid w:val="00251334"/>
    <w:rsid w:val="0025276A"/>
    <w:rsid w:val="00253780"/>
    <w:rsid w:val="002538DB"/>
    <w:rsid w:val="00253B4C"/>
    <w:rsid w:val="00253D50"/>
    <w:rsid w:val="002567F6"/>
    <w:rsid w:val="00256976"/>
    <w:rsid w:val="002574B8"/>
    <w:rsid w:val="00260643"/>
    <w:rsid w:val="0026143A"/>
    <w:rsid w:val="00262088"/>
    <w:rsid w:val="002625F8"/>
    <w:rsid w:val="002629C0"/>
    <w:rsid w:val="00262E8C"/>
    <w:rsid w:val="002630CD"/>
    <w:rsid w:val="0026343B"/>
    <w:rsid w:val="00263475"/>
    <w:rsid w:val="00263FB2"/>
    <w:rsid w:val="002642D6"/>
    <w:rsid w:val="0026460E"/>
    <w:rsid w:val="0026460F"/>
    <w:rsid w:val="00264E34"/>
    <w:rsid w:val="00264FD3"/>
    <w:rsid w:val="0026519F"/>
    <w:rsid w:val="002655B1"/>
    <w:rsid w:val="0026568D"/>
    <w:rsid w:val="00266D65"/>
    <w:rsid w:val="002674FC"/>
    <w:rsid w:val="00267C26"/>
    <w:rsid w:val="00270D09"/>
    <w:rsid w:val="00271707"/>
    <w:rsid w:val="002718AC"/>
    <w:rsid w:val="00272FE7"/>
    <w:rsid w:val="00273807"/>
    <w:rsid w:val="00274012"/>
    <w:rsid w:val="002759E6"/>
    <w:rsid w:val="002774F2"/>
    <w:rsid w:val="002776F0"/>
    <w:rsid w:val="002777D7"/>
    <w:rsid w:val="00277A71"/>
    <w:rsid w:val="00277A7C"/>
    <w:rsid w:val="002802E5"/>
    <w:rsid w:val="00280DAA"/>
    <w:rsid w:val="00280F02"/>
    <w:rsid w:val="00281521"/>
    <w:rsid w:val="0028165B"/>
    <w:rsid w:val="0028342A"/>
    <w:rsid w:val="00285B5B"/>
    <w:rsid w:val="0028678F"/>
    <w:rsid w:val="0028781C"/>
    <w:rsid w:val="00287D53"/>
    <w:rsid w:val="00290131"/>
    <w:rsid w:val="00290232"/>
    <w:rsid w:val="0029088E"/>
    <w:rsid w:val="0029120D"/>
    <w:rsid w:val="00291528"/>
    <w:rsid w:val="0029191F"/>
    <w:rsid w:val="002921AF"/>
    <w:rsid w:val="002929E4"/>
    <w:rsid w:val="0029448F"/>
    <w:rsid w:val="00295391"/>
    <w:rsid w:val="002953BA"/>
    <w:rsid w:val="00296051"/>
    <w:rsid w:val="00297900"/>
    <w:rsid w:val="002A06C4"/>
    <w:rsid w:val="002A08EF"/>
    <w:rsid w:val="002A11B9"/>
    <w:rsid w:val="002A1226"/>
    <w:rsid w:val="002A156B"/>
    <w:rsid w:val="002A2121"/>
    <w:rsid w:val="002A221F"/>
    <w:rsid w:val="002A27C2"/>
    <w:rsid w:val="002A28DD"/>
    <w:rsid w:val="002A31EB"/>
    <w:rsid w:val="002A432D"/>
    <w:rsid w:val="002A46DC"/>
    <w:rsid w:val="002A537C"/>
    <w:rsid w:val="002A5B21"/>
    <w:rsid w:val="002A6112"/>
    <w:rsid w:val="002A6170"/>
    <w:rsid w:val="002A73E5"/>
    <w:rsid w:val="002A775D"/>
    <w:rsid w:val="002B0137"/>
    <w:rsid w:val="002B204C"/>
    <w:rsid w:val="002B2759"/>
    <w:rsid w:val="002B2BCB"/>
    <w:rsid w:val="002B37EB"/>
    <w:rsid w:val="002B405E"/>
    <w:rsid w:val="002B4B4F"/>
    <w:rsid w:val="002B4F8A"/>
    <w:rsid w:val="002B55A3"/>
    <w:rsid w:val="002B6197"/>
    <w:rsid w:val="002B6C17"/>
    <w:rsid w:val="002B6C32"/>
    <w:rsid w:val="002B6E98"/>
    <w:rsid w:val="002B766C"/>
    <w:rsid w:val="002B79E5"/>
    <w:rsid w:val="002B7DA4"/>
    <w:rsid w:val="002C0538"/>
    <w:rsid w:val="002C16D8"/>
    <w:rsid w:val="002C170D"/>
    <w:rsid w:val="002C1F75"/>
    <w:rsid w:val="002C2212"/>
    <w:rsid w:val="002C235E"/>
    <w:rsid w:val="002C27CB"/>
    <w:rsid w:val="002C3551"/>
    <w:rsid w:val="002C3B86"/>
    <w:rsid w:val="002C4831"/>
    <w:rsid w:val="002C7125"/>
    <w:rsid w:val="002C7274"/>
    <w:rsid w:val="002C7464"/>
    <w:rsid w:val="002C7D4D"/>
    <w:rsid w:val="002D039C"/>
    <w:rsid w:val="002D0AED"/>
    <w:rsid w:val="002D0EE5"/>
    <w:rsid w:val="002D123F"/>
    <w:rsid w:val="002D149D"/>
    <w:rsid w:val="002D1935"/>
    <w:rsid w:val="002D24D7"/>
    <w:rsid w:val="002D24FF"/>
    <w:rsid w:val="002D32C5"/>
    <w:rsid w:val="002D3D9A"/>
    <w:rsid w:val="002D3DCF"/>
    <w:rsid w:val="002D4AAB"/>
    <w:rsid w:val="002D4FA1"/>
    <w:rsid w:val="002D5175"/>
    <w:rsid w:val="002D5706"/>
    <w:rsid w:val="002D64F0"/>
    <w:rsid w:val="002D6AE9"/>
    <w:rsid w:val="002D71CE"/>
    <w:rsid w:val="002D7415"/>
    <w:rsid w:val="002D7E99"/>
    <w:rsid w:val="002E0187"/>
    <w:rsid w:val="002E06F6"/>
    <w:rsid w:val="002E0917"/>
    <w:rsid w:val="002E0BAC"/>
    <w:rsid w:val="002E0D30"/>
    <w:rsid w:val="002E11B4"/>
    <w:rsid w:val="002E1B34"/>
    <w:rsid w:val="002E2BB0"/>
    <w:rsid w:val="002E396A"/>
    <w:rsid w:val="002E472D"/>
    <w:rsid w:val="002E4D12"/>
    <w:rsid w:val="002E57E6"/>
    <w:rsid w:val="002E5DDE"/>
    <w:rsid w:val="002E6446"/>
    <w:rsid w:val="002E6A31"/>
    <w:rsid w:val="002E6B1F"/>
    <w:rsid w:val="002E6E72"/>
    <w:rsid w:val="002E72F4"/>
    <w:rsid w:val="002E76B3"/>
    <w:rsid w:val="002E7808"/>
    <w:rsid w:val="002E7FB0"/>
    <w:rsid w:val="002F0578"/>
    <w:rsid w:val="002F0D77"/>
    <w:rsid w:val="002F12B8"/>
    <w:rsid w:val="002F1659"/>
    <w:rsid w:val="002F1C25"/>
    <w:rsid w:val="002F21E7"/>
    <w:rsid w:val="002F354E"/>
    <w:rsid w:val="002F3654"/>
    <w:rsid w:val="002F3987"/>
    <w:rsid w:val="002F3A00"/>
    <w:rsid w:val="002F4C7F"/>
    <w:rsid w:val="002F57E4"/>
    <w:rsid w:val="002F61AE"/>
    <w:rsid w:val="002F68A1"/>
    <w:rsid w:val="002F69DB"/>
    <w:rsid w:val="002F7190"/>
    <w:rsid w:val="002F7474"/>
    <w:rsid w:val="002F7741"/>
    <w:rsid w:val="002F7B80"/>
    <w:rsid w:val="002F7E83"/>
    <w:rsid w:val="00300261"/>
    <w:rsid w:val="00300D52"/>
    <w:rsid w:val="00301160"/>
    <w:rsid w:val="003016F6"/>
    <w:rsid w:val="003017D8"/>
    <w:rsid w:val="003017F0"/>
    <w:rsid w:val="00301958"/>
    <w:rsid w:val="00302E96"/>
    <w:rsid w:val="003036FD"/>
    <w:rsid w:val="00303B8F"/>
    <w:rsid w:val="003045D9"/>
    <w:rsid w:val="00304E4E"/>
    <w:rsid w:val="00304FA6"/>
    <w:rsid w:val="00305686"/>
    <w:rsid w:val="00305B5A"/>
    <w:rsid w:val="003068A0"/>
    <w:rsid w:val="00307024"/>
    <w:rsid w:val="00310A9A"/>
    <w:rsid w:val="003129BF"/>
    <w:rsid w:val="00313C9F"/>
    <w:rsid w:val="00314A90"/>
    <w:rsid w:val="00314C91"/>
    <w:rsid w:val="00317753"/>
    <w:rsid w:val="00317F41"/>
    <w:rsid w:val="00321C1B"/>
    <w:rsid w:val="00323BB3"/>
    <w:rsid w:val="00323C57"/>
    <w:rsid w:val="00323E02"/>
    <w:rsid w:val="00323F5E"/>
    <w:rsid w:val="003247F3"/>
    <w:rsid w:val="00324ECC"/>
    <w:rsid w:val="003251A6"/>
    <w:rsid w:val="00325DFB"/>
    <w:rsid w:val="00326695"/>
    <w:rsid w:val="00326724"/>
    <w:rsid w:val="00326CD4"/>
    <w:rsid w:val="00326EAD"/>
    <w:rsid w:val="003276EC"/>
    <w:rsid w:val="0032783F"/>
    <w:rsid w:val="00327A7D"/>
    <w:rsid w:val="00327AA9"/>
    <w:rsid w:val="00327EF8"/>
    <w:rsid w:val="00330AE8"/>
    <w:rsid w:val="00332110"/>
    <w:rsid w:val="0033346D"/>
    <w:rsid w:val="00333606"/>
    <w:rsid w:val="00333C74"/>
    <w:rsid w:val="00333F95"/>
    <w:rsid w:val="00336DE7"/>
    <w:rsid w:val="00336FA4"/>
    <w:rsid w:val="003373C4"/>
    <w:rsid w:val="00337CD6"/>
    <w:rsid w:val="00340043"/>
    <w:rsid w:val="00340B10"/>
    <w:rsid w:val="00340B9E"/>
    <w:rsid w:val="00341755"/>
    <w:rsid w:val="003418B5"/>
    <w:rsid w:val="003429F7"/>
    <w:rsid w:val="00343AF8"/>
    <w:rsid w:val="00344B3F"/>
    <w:rsid w:val="00344EEB"/>
    <w:rsid w:val="00345001"/>
    <w:rsid w:val="0034558C"/>
    <w:rsid w:val="00345F84"/>
    <w:rsid w:val="0034621E"/>
    <w:rsid w:val="003470F7"/>
    <w:rsid w:val="00347E34"/>
    <w:rsid w:val="00347F56"/>
    <w:rsid w:val="00350093"/>
    <w:rsid w:val="00350672"/>
    <w:rsid w:val="00350899"/>
    <w:rsid w:val="00351BC2"/>
    <w:rsid w:val="00351BC9"/>
    <w:rsid w:val="003522CC"/>
    <w:rsid w:val="003526B4"/>
    <w:rsid w:val="00352744"/>
    <w:rsid w:val="00352985"/>
    <w:rsid w:val="003535E0"/>
    <w:rsid w:val="003549F2"/>
    <w:rsid w:val="00354BDD"/>
    <w:rsid w:val="0035616F"/>
    <w:rsid w:val="003563B1"/>
    <w:rsid w:val="00357154"/>
    <w:rsid w:val="0035732E"/>
    <w:rsid w:val="00357B9F"/>
    <w:rsid w:val="0036064F"/>
    <w:rsid w:val="00360F5B"/>
    <w:rsid w:val="00361E8D"/>
    <w:rsid w:val="00361EFA"/>
    <w:rsid w:val="00362FAE"/>
    <w:rsid w:val="00363883"/>
    <w:rsid w:val="003641F5"/>
    <w:rsid w:val="00364883"/>
    <w:rsid w:val="003653F1"/>
    <w:rsid w:val="0036543A"/>
    <w:rsid w:val="00365C15"/>
    <w:rsid w:val="00365F0A"/>
    <w:rsid w:val="0036618A"/>
    <w:rsid w:val="00367430"/>
    <w:rsid w:val="00367EC3"/>
    <w:rsid w:val="00370716"/>
    <w:rsid w:val="003717BE"/>
    <w:rsid w:val="00371CFC"/>
    <w:rsid w:val="00373C45"/>
    <w:rsid w:val="003741A5"/>
    <w:rsid w:val="00374DC8"/>
    <w:rsid w:val="00374EDA"/>
    <w:rsid w:val="003751D7"/>
    <w:rsid w:val="00375586"/>
    <w:rsid w:val="00376496"/>
    <w:rsid w:val="00376828"/>
    <w:rsid w:val="00376848"/>
    <w:rsid w:val="00376AD8"/>
    <w:rsid w:val="00376B67"/>
    <w:rsid w:val="003776D6"/>
    <w:rsid w:val="003777AF"/>
    <w:rsid w:val="00377F76"/>
    <w:rsid w:val="00380270"/>
    <w:rsid w:val="00380302"/>
    <w:rsid w:val="00381EDB"/>
    <w:rsid w:val="003821DE"/>
    <w:rsid w:val="003828B9"/>
    <w:rsid w:val="00383238"/>
    <w:rsid w:val="00383454"/>
    <w:rsid w:val="0038377B"/>
    <w:rsid w:val="003838D5"/>
    <w:rsid w:val="003847D6"/>
    <w:rsid w:val="0038725A"/>
    <w:rsid w:val="0038781F"/>
    <w:rsid w:val="00387E64"/>
    <w:rsid w:val="00390CF5"/>
    <w:rsid w:val="00391F27"/>
    <w:rsid w:val="003926C9"/>
    <w:rsid w:val="00393134"/>
    <w:rsid w:val="00393422"/>
    <w:rsid w:val="00393BAC"/>
    <w:rsid w:val="0039416E"/>
    <w:rsid w:val="00394C24"/>
    <w:rsid w:val="00394C8F"/>
    <w:rsid w:val="00396451"/>
    <w:rsid w:val="00396B9A"/>
    <w:rsid w:val="00396F85"/>
    <w:rsid w:val="00397448"/>
    <w:rsid w:val="003A0212"/>
    <w:rsid w:val="003A0742"/>
    <w:rsid w:val="003A0783"/>
    <w:rsid w:val="003A152A"/>
    <w:rsid w:val="003A176E"/>
    <w:rsid w:val="003A18D4"/>
    <w:rsid w:val="003A19CB"/>
    <w:rsid w:val="003A23EC"/>
    <w:rsid w:val="003A2746"/>
    <w:rsid w:val="003A2868"/>
    <w:rsid w:val="003A2952"/>
    <w:rsid w:val="003A3D3D"/>
    <w:rsid w:val="003A4682"/>
    <w:rsid w:val="003A4B5F"/>
    <w:rsid w:val="003A5070"/>
    <w:rsid w:val="003A544B"/>
    <w:rsid w:val="003A56B0"/>
    <w:rsid w:val="003A5AAD"/>
    <w:rsid w:val="003A6EAF"/>
    <w:rsid w:val="003A7076"/>
    <w:rsid w:val="003B05BC"/>
    <w:rsid w:val="003B0CEC"/>
    <w:rsid w:val="003B156C"/>
    <w:rsid w:val="003B23CE"/>
    <w:rsid w:val="003B276E"/>
    <w:rsid w:val="003B2D19"/>
    <w:rsid w:val="003B3115"/>
    <w:rsid w:val="003B5901"/>
    <w:rsid w:val="003B5C79"/>
    <w:rsid w:val="003B60FA"/>
    <w:rsid w:val="003B64EA"/>
    <w:rsid w:val="003B6AAE"/>
    <w:rsid w:val="003B7B4D"/>
    <w:rsid w:val="003C0ADC"/>
    <w:rsid w:val="003C1165"/>
    <w:rsid w:val="003C290B"/>
    <w:rsid w:val="003C5C99"/>
    <w:rsid w:val="003C5DA6"/>
    <w:rsid w:val="003C651F"/>
    <w:rsid w:val="003C69F6"/>
    <w:rsid w:val="003C6E92"/>
    <w:rsid w:val="003C7549"/>
    <w:rsid w:val="003D00C4"/>
    <w:rsid w:val="003D0866"/>
    <w:rsid w:val="003D1003"/>
    <w:rsid w:val="003D1841"/>
    <w:rsid w:val="003D1E69"/>
    <w:rsid w:val="003D201B"/>
    <w:rsid w:val="003D2B7A"/>
    <w:rsid w:val="003D2B7E"/>
    <w:rsid w:val="003D3555"/>
    <w:rsid w:val="003D379F"/>
    <w:rsid w:val="003D3927"/>
    <w:rsid w:val="003D3C66"/>
    <w:rsid w:val="003D419D"/>
    <w:rsid w:val="003D4480"/>
    <w:rsid w:val="003D4815"/>
    <w:rsid w:val="003E017B"/>
    <w:rsid w:val="003E154C"/>
    <w:rsid w:val="003E2006"/>
    <w:rsid w:val="003E2569"/>
    <w:rsid w:val="003E3316"/>
    <w:rsid w:val="003E36FF"/>
    <w:rsid w:val="003E3FE6"/>
    <w:rsid w:val="003E4653"/>
    <w:rsid w:val="003E4C9C"/>
    <w:rsid w:val="003E51CA"/>
    <w:rsid w:val="003E5334"/>
    <w:rsid w:val="003E5F84"/>
    <w:rsid w:val="003E6C59"/>
    <w:rsid w:val="003E6E66"/>
    <w:rsid w:val="003E71C6"/>
    <w:rsid w:val="003E7911"/>
    <w:rsid w:val="003E7EB7"/>
    <w:rsid w:val="003F0090"/>
    <w:rsid w:val="003F1302"/>
    <w:rsid w:val="003F1DF8"/>
    <w:rsid w:val="003F220D"/>
    <w:rsid w:val="003F291E"/>
    <w:rsid w:val="003F3CDE"/>
    <w:rsid w:val="003F45CE"/>
    <w:rsid w:val="003F4CA5"/>
    <w:rsid w:val="003F5151"/>
    <w:rsid w:val="003F5766"/>
    <w:rsid w:val="003F5F8E"/>
    <w:rsid w:val="003F677F"/>
    <w:rsid w:val="003F6ABB"/>
    <w:rsid w:val="003F73A5"/>
    <w:rsid w:val="003F7595"/>
    <w:rsid w:val="004014DC"/>
    <w:rsid w:val="004016E9"/>
    <w:rsid w:val="00401799"/>
    <w:rsid w:val="00401EA0"/>
    <w:rsid w:val="00402145"/>
    <w:rsid w:val="0040233A"/>
    <w:rsid w:val="00402838"/>
    <w:rsid w:val="0040431B"/>
    <w:rsid w:val="004044FA"/>
    <w:rsid w:val="00404D80"/>
    <w:rsid w:val="00405393"/>
    <w:rsid w:val="00406555"/>
    <w:rsid w:val="00406A9D"/>
    <w:rsid w:val="00406CB3"/>
    <w:rsid w:val="00407107"/>
    <w:rsid w:val="00410143"/>
    <w:rsid w:val="004105DE"/>
    <w:rsid w:val="00410F2E"/>
    <w:rsid w:val="00410F33"/>
    <w:rsid w:val="0041144F"/>
    <w:rsid w:val="00411A49"/>
    <w:rsid w:val="00412477"/>
    <w:rsid w:val="0041654F"/>
    <w:rsid w:val="004165E3"/>
    <w:rsid w:val="00417979"/>
    <w:rsid w:val="00420228"/>
    <w:rsid w:val="004214C7"/>
    <w:rsid w:val="00421885"/>
    <w:rsid w:val="004220FE"/>
    <w:rsid w:val="004222D3"/>
    <w:rsid w:val="004233BB"/>
    <w:rsid w:val="0042410A"/>
    <w:rsid w:val="004260D0"/>
    <w:rsid w:val="00426AFD"/>
    <w:rsid w:val="00426DB0"/>
    <w:rsid w:val="004307C8"/>
    <w:rsid w:val="0043151A"/>
    <w:rsid w:val="00431D96"/>
    <w:rsid w:val="00431E81"/>
    <w:rsid w:val="00432105"/>
    <w:rsid w:val="004330EC"/>
    <w:rsid w:val="004332C6"/>
    <w:rsid w:val="00434253"/>
    <w:rsid w:val="004368B8"/>
    <w:rsid w:val="004368C0"/>
    <w:rsid w:val="00437BCE"/>
    <w:rsid w:val="0044040E"/>
    <w:rsid w:val="00440A92"/>
    <w:rsid w:val="00442837"/>
    <w:rsid w:val="00442CC6"/>
    <w:rsid w:val="00442D73"/>
    <w:rsid w:val="00443251"/>
    <w:rsid w:val="00443A18"/>
    <w:rsid w:val="00444153"/>
    <w:rsid w:val="00444B45"/>
    <w:rsid w:val="00444FFC"/>
    <w:rsid w:val="00445426"/>
    <w:rsid w:val="0044560A"/>
    <w:rsid w:val="00446D75"/>
    <w:rsid w:val="00447864"/>
    <w:rsid w:val="00451DDA"/>
    <w:rsid w:val="00451F81"/>
    <w:rsid w:val="004539C0"/>
    <w:rsid w:val="00454344"/>
    <w:rsid w:val="00454549"/>
    <w:rsid w:val="00454B37"/>
    <w:rsid w:val="00455070"/>
    <w:rsid w:val="004555B3"/>
    <w:rsid w:val="004558F1"/>
    <w:rsid w:val="004575AE"/>
    <w:rsid w:val="004601C9"/>
    <w:rsid w:val="00460331"/>
    <w:rsid w:val="0046083A"/>
    <w:rsid w:val="0046230E"/>
    <w:rsid w:val="0046252B"/>
    <w:rsid w:val="00462E98"/>
    <w:rsid w:val="00462FB0"/>
    <w:rsid w:val="0046413D"/>
    <w:rsid w:val="00464972"/>
    <w:rsid w:val="004649C4"/>
    <w:rsid w:val="00464DBB"/>
    <w:rsid w:val="00465292"/>
    <w:rsid w:val="004659A2"/>
    <w:rsid w:val="00465A2D"/>
    <w:rsid w:val="00465D0B"/>
    <w:rsid w:val="0046686D"/>
    <w:rsid w:val="004707AA"/>
    <w:rsid w:val="00470E6C"/>
    <w:rsid w:val="004717E4"/>
    <w:rsid w:val="00471BE5"/>
    <w:rsid w:val="00472F1D"/>
    <w:rsid w:val="00473F45"/>
    <w:rsid w:val="004740F8"/>
    <w:rsid w:val="00474C75"/>
    <w:rsid w:val="00475BAC"/>
    <w:rsid w:val="00477808"/>
    <w:rsid w:val="00477C17"/>
    <w:rsid w:val="00480125"/>
    <w:rsid w:val="0048064D"/>
    <w:rsid w:val="00481CF4"/>
    <w:rsid w:val="00482380"/>
    <w:rsid w:val="00482AC2"/>
    <w:rsid w:val="00484BE4"/>
    <w:rsid w:val="00484D96"/>
    <w:rsid w:val="00485409"/>
    <w:rsid w:val="004855F7"/>
    <w:rsid w:val="004859EA"/>
    <w:rsid w:val="00485ECB"/>
    <w:rsid w:val="00485EE2"/>
    <w:rsid w:val="00486224"/>
    <w:rsid w:val="004869F6"/>
    <w:rsid w:val="00486B1D"/>
    <w:rsid w:val="00487133"/>
    <w:rsid w:val="004871DF"/>
    <w:rsid w:val="00487660"/>
    <w:rsid w:val="00487D91"/>
    <w:rsid w:val="00487EF2"/>
    <w:rsid w:val="00490621"/>
    <w:rsid w:val="00490C75"/>
    <w:rsid w:val="00492263"/>
    <w:rsid w:val="004940E5"/>
    <w:rsid w:val="00495CB3"/>
    <w:rsid w:val="00496166"/>
    <w:rsid w:val="00496580"/>
    <w:rsid w:val="0049714F"/>
    <w:rsid w:val="0049750E"/>
    <w:rsid w:val="00497832"/>
    <w:rsid w:val="004A0A36"/>
    <w:rsid w:val="004A0D52"/>
    <w:rsid w:val="004A12A1"/>
    <w:rsid w:val="004A1517"/>
    <w:rsid w:val="004A19A4"/>
    <w:rsid w:val="004A2483"/>
    <w:rsid w:val="004A31AA"/>
    <w:rsid w:val="004A35F5"/>
    <w:rsid w:val="004A52D5"/>
    <w:rsid w:val="004A5856"/>
    <w:rsid w:val="004B003C"/>
    <w:rsid w:val="004B189D"/>
    <w:rsid w:val="004B2308"/>
    <w:rsid w:val="004B358B"/>
    <w:rsid w:val="004B3660"/>
    <w:rsid w:val="004B3D1C"/>
    <w:rsid w:val="004B5ADC"/>
    <w:rsid w:val="004B609F"/>
    <w:rsid w:val="004B6A79"/>
    <w:rsid w:val="004B72E4"/>
    <w:rsid w:val="004B7608"/>
    <w:rsid w:val="004B7615"/>
    <w:rsid w:val="004B7CC5"/>
    <w:rsid w:val="004B7DC5"/>
    <w:rsid w:val="004B7E0F"/>
    <w:rsid w:val="004C15F6"/>
    <w:rsid w:val="004C37CF"/>
    <w:rsid w:val="004C3EEB"/>
    <w:rsid w:val="004C4941"/>
    <w:rsid w:val="004C4E4A"/>
    <w:rsid w:val="004C5199"/>
    <w:rsid w:val="004C5248"/>
    <w:rsid w:val="004C5A46"/>
    <w:rsid w:val="004C6290"/>
    <w:rsid w:val="004C6799"/>
    <w:rsid w:val="004C6D54"/>
    <w:rsid w:val="004C6D77"/>
    <w:rsid w:val="004C6E8C"/>
    <w:rsid w:val="004C78DC"/>
    <w:rsid w:val="004D0458"/>
    <w:rsid w:val="004D0ADB"/>
    <w:rsid w:val="004D0BAA"/>
    <w:rsid w:val="004D1B87"/>
    <w:rsid w:val="004D2E41"/>
    <w:rsid w:val="004D3D50"/>
    <w:rsid w:val="004D3F25"/>
    <w:rsid w:val="004D4238"/>
    <w:rsid w:val="004E077E"/>
    <w:rsid w:val="004E09A2"/>
    <w:rsid w:val="004E0ADF"/>
    <w:rsid w:val="004E0EC2"/>
    <w:rsid w:val="004E185D"/>
    <w:rsid w:val="004E198B"/>
    <w:rsid w:val="004E1A9A"/>
    <w:rsid w:val="004E2D52"/>
    <w:rsid w:val="004E2F92"/>
    <w:rsid w:val="004E3296"/>
    <w:rsid w:val="004E363C"/>
    <w:rsid w:val="004E4194"/>
    <w:rsid w:val="004E4671"/>
    <w:rsid w:val="004E50AC"/>
    <w:rsid w:val="004E511E"/>
    <w:rsid w:val="004E5168"/>
    <w:rsid w:val="004E5413"/>
    <w:rsid w:val="004E5615"/>
    <w:rsid w:val="004E594D"/>
    <w:rsid w:val="004E5C26"/>
    <w:rsid w:val="004E5C64"/>
    <w:rsid w:val="004E5D1E"/>
    <w:rsid w:val="004E7CDB"/>
    <w:rsid w:val="004F0376"/>
    <w:rsid w:val="004F046A"/>
    <w:rsid w:val="004F0CDF"/>
    <w:rsid w:val="004F0FE2"/>
    <w:rsid w:val="004F185D"/>
    <w:rsid w:val="004F3153"/>
    <w:rsid w:val="004F3C8A"/>
    <w:rsid w:val="004F420A"/>
    <w:rsid w:val="004F46A5"/>
    <w:rsid w:val="004F5294"/>
    <w:rsid w:val="004F7005"/>
    <w:rsid w:val="004F741C"/>
    <w:rsid w:val="005001F5"/>
    <w:rsid w:val="0050111B"/>
    <w:rsid w:val="00502C8A"/>
    <w:rsid w:val="00503728"/>
    <w:rsid w:val="005047CE"/>
    <w:rsid w:val="005049CB"/>
    <w:rsid w:val="00505500"/>
    <w:rsid w:val="00505AC7"/>
    <w:rsid w:val="005061DE"/>
    <w:rsid w:val="00506D1E"/>
    <w:rsid w:val="0050782F"/>
    <w:rsid w:val="00510353"/>
    <w:rsid w:val="005109F7"/>
    <w:rsid w:val="00510A09"/>
    <w:rsid w:val="00511165"/>
    <w:rsid w:val="005116BA"/>
    <w:rsid w:val="00513014"/>
    <w:rsid w:val="00513B6A"/>
    <w:rsid w:val="00513CB7"/>
    <w:rsid w:val="0051446B"/>
    <w:rsid w:val="00515399"/>
    <w:rsid w:val="00515878"/>
    <w:rsid w:val="00515B9C"/>
    <w:rsid w:val="00516114"/>
    <w:rsid w:val="005163AC"/>
    <w:rsid w:val="00516A92"/>
    <w:rsid w:val="005175F9"/>
    <w:rsid w:val="00517979"/>
    <w:rsid w:val="00517CA5"/>
    <w:rsid w:val="0052011E"/>
    <w:rsid w:val="00521296"/>
    <w:rsid w:val="00521A78"/>
    <w:rsid w:val="00521D2F"/>
    <w:rsid w:val="0052232A"/>
    <w:rsid w:val="00522541"/>
    <w:rsid w:val="00523930"/>
    <w:rsid w:val="00524276"/>
    <w:rsid w:val="005250D8"/>
    <w:rsid w:val="0052524B"/>
    <w:rsid w:val="00525373"/>
    <w:rsid w:val="005263BF"/>
    <w:rsid w:val="005279E2"/>
    <w:rsid w:val="00530D01"/>
    <w:rsid w:val="00531633"/>
    <w:rsid w:val="00533196"/>
    <w:rsid w:val="00533C72"/>
    <w:rsid w:val="00536392"/>
    <w:rsid w:val="0053693D"/>
    <w:rsid w:val="00536991"/>
    <w:rsid w:val="00537500"/>
    <w:rsid w:val="00540316"/>
    <w:rsid w:val="0054065A"/>
    <w:rsid w:val="00540E2C"/>
    <w:rsid w:val="00540EB0"/>
    <w:rsid w:val="00541004"/>
    <w:rsid w:val="00541053"/>
    <w:rsid w:val="00542949"/>
    <w:rsid w:val="00542CF0"/>
    <w:rsid w:val="005455EB"/>
    <w:rsid w:val="005467BF"/>
    <w:rsid w:val="00546EEA"/>
    <w:rsid w:val="00547737"/>
    <w:rsid w:val="005501FD"/>
    <w:rsid w:val="0055050B"/>
    <w:rsid w:val="0055051D"/>
    <w:rsid w:val="005505B1"/>
    <w:rsid w:val="0055486B"/>
    <w:rsid w:val="00556151"/>
    <w:rsid w:val="005561A8"/>
    <w:rsid w:val="005563D1"/>
    <w:rsid w:val="00556B11"/>
    <w:rsid w:val="00556D35"/>
    <w:rsid w:val="00557EEA"/>
    <w:rsid w:val="00560B23"/>
    <w:rsid w:val="00561773"/>
    <w:rsid w:val="00561D4F"/>
    <w:rsid w:val="00561DC2"/>
    <w:rsid w:val="00562684"/>
    <w:rsid w:val="00562E39"/>
    <w:rsid w:val="00562F09"/>
    <w:rsid w:val="005632A3"/>
    <w:rsid w:val="005632D7"/>
    <w:rsid w:val="0056489B"/>
    <w:rsid w:val="00564BF9"/>
    <w:rsid w:val="00565B7B"/>
    <w:rsid w:val="00566B4E"/>
    <w:rsid w:val="00566BF8"/>
    <w:rsid w:val="00566EE0"/>
    <w:rsid w:val="005677B2"/>
    <w:rsid w:val="00567D88"/>
    <w:rsid w:val="0057069C"/>
    <w:rsid w:val="005709E3"/>
    <w:rsid w:val="00571C4D"/>
    <w:rsid w:val="00575EC7"/>
    <w:rsid w:val="005760A7"/>
    <w:rsid w:val="00576784"/>
    <w:rsid w:val="00580806"/>
    <w:rsid w:val="005808D7"/>
    <w:rsid w:val="00580BF7"/>
    <w:rsid w:val="00581D11"/>
    <w:rsid w:val="00581F8C"/>
    <w:rsid w:val="005823DC"/>
    <w:rsid w:val="0058255D"/>
    <w:rsid w:val="00582F70"/>
    <w:rsid w:val="005831AD"/>
    <w:rsid w:val="00584C1C"/>
    <w:rsid w:val="00585198"/>
    <w:rsid w:val="00586426"/>
    <w:rsid w:val="00586A2A"/>
    <w:rsid w:val="00590CF2"/>
    <w:rsid w:val="00591CAE"/>
    <w:rsid w:val="00592A42"/>
    <w:rsid w:val="005937F3"/>
    <w:rsid w:val="0059392D"/>
    <w:rsid w:val="005950E1"/>
    <w:rsid w:val="0059579B"/>
    <w:rsid w:val="00596E4A"/>
    <w:rsid w:val="00597865"/>
    <w:rsid w:val="005A05F7"/>
    <w:rsid w:val="005A07BA"/>
    <w:rsid w:val="005A0E0A"/>
    <w:rsid w:val="005A2016"/>
    <w:rsid w:val="005A2EA2"/>
    <w:rsid w:val="005A3504"/>
    <w:rsid w:val="005A559E"/>
    <w:rsid w:val="005A60E5"/>
    <w:rsid w:val="005A694F"/>
    <w:rsid w:val="005A69A4"/>
    <w:rsid w:val="005A6C6C"/>
    <w:rsid w:val="005A74D4"/>
    <w:rsid w:val="005A78C1"/>
    <w:rsid w:val="005A7F48"/>
    <w:rsid w:val="005B08F7"/>
    <w:rsid w:val="005B09CF"/>
    <w:rsid w:val="005B1402"/>
    <w:rsid w:val="005B1884"/>
    <w:rsid w:val="005B1C57"/>
    <w:rsid w:val="005B3D9B"/>
    <w:rsid w:val="005B55B2"/>
    <w:rsid w:val="005B636F"/>
    <w:rsid w:val="005B6AD4"/>
    <w:rsid w:val="005C1E34"/>
    <w:rsid w:val="005C20E9"/>
    <w:rsid w:val="005C31E4"/>
    <w:rsid w:val="005C32F2"/>
    <w:rsid w:val="005C35F6"/>
    <w:rsid w:val="005C3DB4"/>
    <w:rsid w:val="005C3EBE"/>
    <w:rsid w:val="005C5380"/>
    <w:rsid w:val="005C556A"/>
    <w:rsid w:val="005C564A"/>
    <w:rsid w:val="005C564E"/>
    <w:rsid w:val="005C5B8F"/>
    <w:rsid w:val="005C5CFE"/>
    <w:rsid w:val="005C5D43"/>
    <w:rsid w:val="005C6048"/>
    <w:rsid w:val="005C61E3"/>
    <w:rsid w:val="005C740A"/>
    <w:rsid w:val="005C74D0"/>
    <w:rsid w:val="005C7BD5"/>
    <w:rsid w:val="005C7E74"/>
    <w:rsid w:val="005D223D"/>
    <w:rsid w:val="005D2AD8"/>
    <w:rsid w:val="005D2C1F"/>
    <w:rsid w:val="005D3696"/>
    <w:rsid w:val="005D374A"/>
    <w:rsid w:val="005D3AF2"/>
    <w:rsid w:val="005D4D5A"/>
    <w:rsid w:val="005D50D8"/>
    <w:rsid w:val="005D6053"/>
    <w:rsid w:val="005D7816"/>
    <w:rsid w:val="005D798C"/>
    <w:rsid w:val="005E16ED"/>
    <w:rsid w:val="005E2119"/>
    <w:rsid w:val="005E2CBA"/>
    <w:rsid w:val="005E32FB"/>
    <w:rsid w:val="005E38BB"/>
    <w:rsid w:val="005E4256"/>
    <w:rsid w:val="005E49A3"/>
    <w:rsid w:val="005E5233"/>
    <w:rsid w:val="005E6BFC"/>
    <w:rsid w:val="005E6D29"/>
    <w:rsid w:val="005E6E97"/>
    <w:rsid w:val="005F0A73"/>
    <w:rsid w:val="005F1DDE"/>
    <w:rsid w:val="005F33F4"/>
    <w:rsid w:val="005F347B"/>
    <w:rsid w:val="005F363A"/>
    <w:rsid w:val="005F37A7"/>
    <w:rsid w:val="005F3A1F"/>
    <w:rsid w:val="005F4FAA"/>
    <w:rsid w:val="005F5C7F"/>
    <w:rsid w:val="005F76B1"/>
    <w:rsid w:val="00600AE4"/>
    <w:rsid w:val="00600C25"/>
    <w:rsid w:val="006015AD"/>
    <w:rsid w:val="006023B5"/>
    <w:rsid w:val="0060456C"/>
    <w:rsid w:val="006046E5"/>
    <w:rsid w:val="006048EE"/>
    <w:rsid w:val="00607679"/>
    <w:rsid w:val="00610E14"/>
    <w:rsid w:val="00611923"/>
    <w:rsid w:val="00612F49"/>
    <w:rsid w:val="00613F9D"/>
    <w:rsid w:val="0061417D"/>
    <w:rsid w:val="006143D6"/>
    <w:rsid w:val="0061547A"/>
    <w:rsid w:val="006159F9"/>
    <w:rsid w:val="00616D1C"/>
    <w:rsid w:val="00616FD4"/>
    <w:rsid w:val="00617687"/>
    <w:rsid w:val="006204F4"/>
    <w:rsid w:val="00621416"/>
    <w:rsid w:val="0062198B"/>
    <w:rsid w:val="00621B9F"/>
    <w:rsid w:val="0062417D"/>
    <w:rsid w:val="00625112"/>
    <w:rsid w:val="00625AFB"/>
    <w:rsid w:val="0062722E"/>
    <w:rsid w:val="006278A3"/>
    <w:rsid w:val="00631853"/>
    <w:rsid w:val="0063242F"/>
    <w:rsid w:val="00633086"/>
    <w:rsid w:val="0063346E"/>
    <w:rsid w:val="00635183"/>
    <w:rsid w:val="00635E25"/>
    <w:rsid w:val="00635FBA"/>
    <w:rsid w:val="0063671A"/>
    <w:rsid w:val="00637B9D"/>
    <w:rsid w:val="006402FE"/>
    <w:rsid w:val="006416E6"/>
    <w:rsid w:val="00641F10"/>
    <w:rsid w:val="006426A8"/>
    <w:rsid w:val="006427F2"/>
    <w:rsid w:val="00643387"/>
    <w:rsid w:val="00643D3F"/>
    <w:rsid w:val="00643F93"/>
    <w:rsid w:val="0064478C"/>
    <w:rsid w:val="0064558B"/>
    <w:rsid w:val="00646AAA"/>
    <w:rsid w:val="00646E4C"/>
    <w:rsid w:val="00647082"/>
    <w:rsid w:val="00647771"/>
    <w:rsid w:val="006477CD"/>
    <w:rsid w:val="00650160"/>
    <w:rsid w:val="0065076A"/>
    <w:rsid w:val="00651798"/>
    <w:rsid w:val="00651C6B"/>
    <w:rsid w:val="00652D87"/>
    <w:rsid w:val="00653456"/>
    <w:rsid w:val="00653742"/>
    <w:rsid w:val="00653774"/>
    <w:rsid w:val="00653CFF"/>
    <w:rsid w:val="00654617"/>
    <w:rsid w:val="0065575F"/>
    <w:rsid w:val="006568A2"/>
    <w:rsid w:val="006568D7"/>
    <w:rsid w:val="00656CAE"/>
    <w:rsid w:val="00657F6A"/>
    <w:rsid w:val="00660F80"/>
    <w:rsid w:val="006618C8"/>
    <w:rsid w:val="00662CB1"/>
    <w:rsid w:val="00662D1D"/>
    <w:rsid w:val="00662DFE"/>
    <w:rsid w:val="00663999"/>
    <w:rsid w:val="00663BF8"/>
    <w:rsid w:val="00665F3A"/>
    <w:rsid w:val="00666546"/>
    <w:rsid w:val="00666A34"/>
    <w:rsid w:val="00666A7B"/>
    <w:rsid w:val="00666B4C"/>
    <w:rsid w:val="0066708D"/>
    <w:rsid w:val="0066722F"/>
    <w:rsid w:val="00667558"/>
    <w:rsid w:val="0066792B"/>
    <w:rsid w:val="0066798C"/>
    <w:rsid w:val="00667B2A"/>
    <w:rsid w:val="00670328"/>
    <w:rsid w:val="00670779"/>
    <w:rsid w:val="00671B3A"/>
    <w:rsid w:val="00671C19"/>
    <w:rsid w:val="0067261E"/>
    <w:rsid w:val="00673107"/>
    <w:rsid w:val="006759CE"/>
    <w:rsid w:val="00677CCD"/>
    <w:rsid w:val="0068012A"/>
    <w:rsid w:val="006806C4"/>
    <w:rsid w:val="00680D84"/>
    <w:rsid w:val="00680E1B"/>
    <w:rsid w:val="00681790"/>
    <w:rsid w:val="00682624"/>
    <w:rsid w:val="0068304D"/>
    <w:rsid w:val="00683C15"/>
    <w:rsid w:val="00683E0C"/>
    <w:rsid w:val="00685117"/>
    <w:rsid w:val="00685CB8"/>
    <w:rsid w:val="00685D57"/>
    <w:rsid w:val="0068626C"/>
    <w:rsid w:val="0068671D"/>
    <w:rsid w:val="006873E2"/>
    <w:rsid w:val="0068768A"/>
    <w:rsid w:val="00687B70"/>
    <w:rsid w:val="00690582"/>
    <w:rsid w:val="00690848"/>
    <w:rsid w:val="00690E7F"/>
    <w:rsid w:val="006913DB"/>
    <w:rsid w:val="00691F22"/>
    <w:rsid w:val="0069212E"/>
    <w:rsid w:val="0069253C"/>
    <w:rsid w:val="00692831"/>
    <w:rsid w:val="00693A34"/>
    <w:rsid w:val="00693B3A"/>
    <w:rsid w:val="00693B58"/>
    <w:rsid w:val="00694A80"/>
    <w:rsid w:val="00695B3E"/>
    <w:rsid w:val="00696431"/>
    <w:rsid w:val="00696B2A"/>
    <w:rsid w:val="00696F41"/>
    <w:rsid w:val="00696F86"/>
    <w:rsid w:val="00697A23"/>
    <w:rsid w:val="006A2D75"/>
    <w:rsid w:val="006A379A"/>
    <w:rsid w:val="006A4770"/>
    <w:rsid w:val="006A49D8"/>
    <w:rsid w:val="006A4FB4"/>
    <w:rsid w:val="006A534B"/>
    <w:rsid w:val="006A574D"/>
    <w:rsid w:val="006A68F1"/>
    <w:rsid w:val="006A7302"/>
    <w:rsid w:val="006B00DC"/>
    <w:rsid w:val="006B098C"/>
    <w:rsid w:val="006B0FFF"/>
    <w:rsid w:val="006B16FF"/>
    <w:rsid w:val="006B1B1D"/>
    <w:rsid w:val="006B285C"/>
    <w:rsid w:val="006B2902"/>
    <w:rsid w:val="006B2E88"/>
    <w:rsid w:val="006B2ED6"/>
    <w:rsid w:val="006B4295"/>
    <w:rsid w:val="006B45EE"/>
    <w:rsid w:val="006B4814"/>
    <w:rsid w:val="006B5573"/>
    <w:rsid w:val="006B66CC"/>
    <w:rsid w:val="006B7B03"/>
    <w:rsid w:val="006B7D34"/>
    <w:rsid w:val="006B7E39"/>
    <w:rsid w:val="006C004E"/>
    <w:rsid w:val="006C043D"/>
    <w:rsid w:val="006C1DF8"/>
    <w:rsid w:val="006C2854"/>
    <w:rsid w:val="006C2923"/>
    <w:rsid w:val="006C30C7"/>
    <w:rsid w:val="006C3311"/>
    <w:rsid w:val="006C3F4E"/>
    <w:rsid w:val="006C46C9"/>
    <w:rsid w:val="006C4D20"/>
    <w:rsid w:val="006C4F62"/>
    <w:rsid w:val="006C508B"/>
    <w:rsid w:val="006C5FB9"/>
    <w:rsid w:val="006C6CDD"/>
    <w:rsid w:val="006C6F6B"/>
    <w:rsid w:val="006C793F"/>
    <w:rsid w:val="006D0A6E"/>
    <w:rsid w:val="006D1FD2"/>
    <w:rsid w:val="006D39A0"/>
    <w:rsid w:val="006D3F37"/>
    <w:rsid w:val="006D5119"/>
    <w:rsid w:val="006D5AEE"/>
    <w:rsid w:val="006D6FAE"/>
    <w:rsid w:val="006D7703"/>
    <w:rsid w:val="006D77B1"/>
    <w:rsid w:val="006E008F"/>
    <w:rsid w:val="006E01D7"/>
    <w:rsid w:val="006E1D37"/>
    <w:rsid w:val="006E3CC9"/>
    <w:rsid w:val="006E3D54"/>
    <w:rsid w:val="006E5648"/>
    <w:rsid w:val="006E6286"/>
    <w:rsid w:val="006E6446"/>
    <w:rsid w:val="006E70D0"/>
    <w:rsid w:val="006E7DC1"/>
    <w:rsid w:val="006F0AFA"/>
    <w:rsid w:val="006F0E2C"/>
    <w:rsid w:val="006F1253"/>
    <w:rsid w:val="006F1F80"/>
    <w:rsid w:val="006F27A5"/>
    <w:rsid w:val="006F33F2"/>
    <w:rsid w:val="006F39DF"/>
    <w:rsid w:val="006F58FF"/>
    <w:rsid w:val="006F59B6"/>
    <w:rsid w:val="006F6390"/>
    <w:rsid w:val="006F644D"/>
    <w:rsid w:val="006F7B38"/>
    <w:rsid w:val="00700097"/>
    <w:rsid w:val="00700883"/>
    <w:rsid w:val="00700BD8"/>
    <w:rsid w:val="007012C9"/>
    <w:rsid w:val="007020A2"/>
    <w:rsid w:val="00702D60"/>
    <w:rsid w:val="00702F14"/>
    <w:rsid w:val="0070302C"/>
    <w:rsid w:val="007037B5"/>
    <w:rsid w:val="00703865"/>
    <w:rsid w:val="00704125"/>
    <w:rsid w:val="0070429A"/>
    <w:rsid w:val="00704418"/>
    <w:rsid w:val="00704BAD"/>
    <w:rsid w:val="00705055"/>
    <w:rsid w:val="007062B4"/>
    <w:rsid w:val="00706370"/>
    <w:rsid w:val="00706C55"/>
    <w:rsid w:val="00707165"/>
    <w:rsid w:val="0071105F"/>
    <w:rsid w:val="00711215"/>
    <w:rsid w:val="0071139A"/>
    <w:rsid w:val="00711492"/>
    <w:rsid w:val="0071149B"/>
    <w:rsid w:val="00713B34"/>
    <w:rsid w:val="00713D30"/>
    <w:rsid w:val="00714BC8"/>
    <w:rsid w:val="0071583B"/>
    <w:rsid w:val="007168E1"/>
    <w:rsid w:val="00720101"/>
    <w:rsid w:val="0072078A"/>
    <w:rsid w:val="007213D7"/>
    <w:rsid w:val="007216E2"/>
    <w:rsid w:val="0072221F"/>
    <w:rsid w:val="00722441"/>
    <w:rsid w:val="0072334E"/>
    <w:rsid w:val="0072356B"/>
    <w:rsid w:val="00725A2F"/>
    <w:rsid w:val="0072665F"/>
    <w:rsid w:val="00726B86"/>
    <w:rsid w:val="00727D3F"/>
    <w:rsid w:val="0073070A"/>
    <w:rsid w:val="00730D50"/>
    <w:rsid w:val="007311C8"/>
    <w:rsid w:val="00731352"/>
    <w:rsid w:val="007314A8"/>
    <w:rsid w:val="00731C2C"/>
    <w:rsid w:val="00732C6E"/>
    <w:rsid w:val="00733262"/>
    <w:rsid w:val="00734E48"/>
    <w:rsid w:val="0073573A"/>
    <w:rsid w:val="00735C9B"/>
    <w:rsid w:val="00737311"/>
    <w:rsid w:val="00740E4C"/>
    <w:rsid w:val="007410B2"/>
    <w:rsid w:val="00741D87"/>
    <w:rsid w:val="00742DD5"/>
    <w:rsid w:val="00743236"/>
    <w:rsid w:val="00744BAA"/>
    <w:rsid w:val="00745800"/>
    <w:rsid w:val="00745C5D"/>
    <w:rsid w:val="00745D3D"/>
    <w:rsid w:val="00746365"/>
    <w:rsid w:val="00747437"/>
    <w:rsid w:val="0074797A"/>
    <w:rsid w:val="00751F41"/>
    <w:rsid w:val="007520D1"/>
    <w:rsid w:val="00752E8D"/>
    <w:rsid w:val="0075467C"/>
    <w:rsid w:val="007565ED"/>
    <w:rsid w:val="007576AE"/>
    <w:rsid w:val="00757B96"/>
    <w:rsid w:val="00760359"/>
    <w:rsid w:val="0076249B"/>
    <w:rsid w:val="00762780"/>
    <w:rsid w:val="00762E44"/>
    <w:rsid w:val="00763193"/>
    <w:rsid w:val="00763252"/>
    <w:rsid w:val="0076338C"/>
    <w:rsid w:val="00763910"/>
    <w:rsid w:val="00764E9B"/>
    <w:rsid w:val="00765611"/>
    <w:rsid w:val="00765E57"/>
    <w:rsid w:val="007674A7"/>
    <w:rsid w:val="007705D7"/>
    <w:rsid w:val="00771A5E"/>
    <w:rsid w:val="00771A8A"/>
    <w:rsid w:val="00771BB5"/>
    <w:rsid w:val="00771E3B"/>
    <w:rsid w:val="00773465"/>
    <w:rsid w:val="00773720"/>
    <w:rsid w:val="00773862"/>
    <w:rsid w:val="0077434F"/>
    <w:rsid w:val="007759C2"/>
    <w:rsid w:val="00775D8F"/>
    <w:rsid w:val="00776194"/>
    <w:rsid w:val="007762E8"/>
    <w:rsid w:val="00777477"/>
    <w:rsid w:val="00777947"/>
    <w:rsid w:val="00777B07"/>
    <w:rsid w:val="00777B1C"/>
    <w:rsid w:val="00780960"/>
    <w:rsid w:val="007809CB"/>
    <w:rsid w:val="007813B3"/>
    <w:rsid w:val="00781491"/>
    <w:rsid w:val="00782FF0"/>
    <w:rsid w:val="0078354D"/>
    <w:rsid w:val="00783882"/>
    <w:rsid w:val="00783B34"/>
    <w:rsid w:val="00783D95"/>
    <w:rsid w:val="00783F1A"/>
    <w:rsid w:val="0078439F"/>
    <w:rsid w:val="00784B60"/>
    <w:rsid w:val="0078524A"/>
    <w:rsid w:val="00785605"/>
    <w:rsid w:val="00787EB1"/>
    <w:rsid w:val="007906DC"/>
    <w:rsid w:val="00790D0F"/>
    <w:rsid w:val="0079107F"/>
    <w:rsid w:val="007963DB"/>
    <w:rsid w:val="00796F1B"/>
    <w:rsid w:val="00797A4E"/>
    <w:rsid w:val="00797C4E"/>
    <w:rsid w:val="007A0307"/>
    <w:rsid w:val="007A043A"/>
    <w:rsid w:val="007A142B"/>
    <w:rsid w:val="007A1CBE"/>
    <w:rsid w:val="007A4620"/>
    <w:rsid w:val="007A5430"/>
    <w:rsid w:val="007A6E0B"/>
    <w:rsid w:val="007A70B4"/>
    <w:rsid w:val="007B048E"/>
    <w:rsid w:val="007B077E"/>
    <w:rsid w:val="007B084D"/>
    <w:rsid w:val="007B1702"/>
    <w:rsid w:val="007B1A3D"/>
    <w:rsid w:val="007B20B8"/>
    <w:rsid w:val="007B2345"/>
    <w:rsid w:val="007B26A4"/>
    <w:rsid w:val="007B297F"/>
    <w:rsid w:val="007B2B65"/>
    <w:rsid w:val="007B4062"/>
    <w:rsid w:val="007B461D"/>
    <w:rsid w:val="007B5ADC"/>
    <w:rsid w:val="007B5DEF"/>
    <w:rsid w:val="007B5F91"/>
    <w:rsid w:val="007B62C7"/>
    <w:rsid w:val="007B6697"/>
    <w:rsid w:val="007B7552"/>
    <w:rsid w:val="007B7E0C"/>
    <w:rsid w:val="007C01D6"/>
    <w:rsid w:val="007C12D4"/>
    <w:rsid w:val="007C16EA"/>
    <w:rsid w:val="007C1789"/>
    <w:rsid w:val="007C1A23"/>
    <w:rsid w:val="007C28F2"/>
    <w:rsid w:val="007C29A3"/>
    <w:rsid w:val="007C2CA3"/>
    <w:rsid w:val="007C3230"/>
    <w:rsid w:val="007C3680"/>
    <w:rsid w:val="007C4BAB"/>
    <w:rsid w:val="007C57CB"/>
    <w:rsid w:val="007C5BAD"/>
    <w:rsid w:val="007C5DDE"/>
    <w:rsid w:val="007C60DB"/>
    <w:rsid w:val="007C6147"/>
    <w:rsid w:val="007C6C85"/>
    <w:rsid w:val="007C72FF"/>
    <w:rsid w:val="007C7827"/>
    <w:rsid w:val="007C795E"/>
    <w:rsid w:val="007C7DAB"/>
    <w:rsid w:val="007D28A8"/>
    <w:rsid w:val="007D34F2"/>
    <w:rsid w:val="007D3E13"/>
    <w:rsid w:val="007D42C2"/>
    <w:rsid w:val="007D46E2"/>
    <w:rsid w:val="007D4A85"/>
    <w:rsid w:val="007D4C90"/>
    <w:rsid w:val="007D5253"/>
    <w:rsid w:val="007D602B"/>
    <w:rsid w:val="007D60D9"/>
    <w:rsid w:val="007D64DA"/>
    <w:rsid w:val="007D6B19"/>
    <w:rsid w:val="007D6D9A"/>
    <w:rsid w:val="007D7074"/>
    <w:rsid w:val="007E0F13"/>
    <w:rsid w:val="007E1294"/>
    <w:rsid w:val="007E19D6"/>
    <w:rsid w:val="007E1C2A"/>
    <w:rsid w:val="007E23EF"/>
    <w:rsid w:val="007E3986"/>
    <w:rsid w:val="007E3A6D"/>
    <w:rsid w:val="007E4615"/>
    <w:rsid w:val="007E5A5F"/>
    <w:rsid w:val="007E66A2"/>
    <w:rsid w:val="007E6B04"/>
    <w:rsid w:val="007E6F3C"/>
    <w:rsid w:val="007E7FE8"/>
    <w:rsid w:val="007F08EE"/>
    <w:rsid w:val="007F190C"/>
    <w:rsid w:val="007F1947"/>
    <w:rsid w:val="007F19E9"/>
    <w:rsid w:val="007F1D42"/>
    <w:rsid w:val="007F32E7"/>
    <w:rsid w:val="007F4046"/>
    <w:rsid w:val="007F610A"/>
    <w:rsid w:val="007F7FE6"/>
    <w:rsid w:val="00801100"/>
    <w:rsid w:val="00801F47"/>
    <w:rsid w:val="00803287"/>
    <w:rsid w:val="00803ED3"/>
    <w:rsid w:val="0080407B"/>
    <w:rsid w:val="00804162"/>
    <w:rsid w:val="00804195"/>
    <w:rsid w:val="00804416"/>
    <w:rsid w:val="00804471"/>
    <w:rsid w:val="008044C1"/>
    <w:rsid w:val="008044E1"/>
    <w:rsid w:val="00804B9D"/>
    <w:rsid w:val="00805157"/>
    <w:rsid w:val="00805424"/>
    <w:rsid w:val="008055B1"/>
    <w:rsid w:val="00805757"/>
    <w:rsid w:val="00805BAE"/>
    <w:rsid w:val="00806F20"/>
    <w:rsid w:val="0080771F"/>
    <w:rsid w:val="00810010"/>
    <w:rsid w:val="00810595"/>
    <w:rsid w:val="008108D3"/>
    <w:rsid w:val="00810D6B"/>
    <w:rsid w:val="00811840"/>
    <w:rsid w:val="00811995"/>
    <w:rsid w:val="00811B41"/>
    <w:rsid w:val="00812651"/>
    <w:rsid w:val="0081389D"/>
    <w:rsid w:val="0081484F"/>
    <w:rsid w:val="008148FE"/>
    <w:rsid w:val="00814D78"/>
    <w:rsid w:val="00816A3D"/>
    <w:rsid w:val="0081734C"/>
    <w:rsid w:val="00817506"/>
    <w:rsid w:val="0082029A"/>
    <w:rsid w:val="00820BB0"/>
    <w:rsid w:val="00820DA3"/>
    <w:rsid w:val="008212A9"/>
    <w:rsid w:val="00821FB3"/>
    <w:rsid w:val="00823C06"/>
    <w:rsid w:val="00824240"/>
    <w:rsid w:val="008252BC"/>
    <w:rsid w:val="0082546F"/>
    <w:rsid w:val="0082579D"/>
    <w:rsid w:val="00825AB3"/>
    <w:rsid w:val="00827110"/>
    <w:rsid w:val="008275B9"/>
    <w:rsid w:val="0083059D"/>
    <w:rsid w:val="008316D5"/>
    <w:rsid w:val="00831916"/>
    <w:rsid w:val="00831B6F"/>
    <w:rsid w:val="00831D42"/>
    <w:rsid w:val="00832700"/>
    <w:rsid w:val="00832C60"/>
    <w:rsid w:val="0083381A"/>
    <w:rsid w:val="008343B3"/>
    <w:rsid w:val="00834B17"/>
    <w:rsid w:val="00837CF4"/>
    <w:rsid w:val="00840D37"/>
    <w:rsid w:val="0084171B"/>
    <w:rsid w:val="00843A65"/>
    <w:rsid w:val="00843C5A"/>
    <w:rsid w:val="00844799"/>
    <w:rsid w:val="00844C84"/>
    <w:rsid w:val="0084585E"/>
    <w:rsid w:val="00845A20"/>
    <w:rsid w:val="00845F6C"/>
    <w:rsid w:val="008463D7"/>
    <w:rsid w:val="008465C3"/>
    <w:rsid w:val="0084685A"/>
    <w:rsid w:val="00846F6D"/>
    <w:rsid w:val="008509F2"/>
    <w:rsid w:val="00851493"/>
    <w:rsid w:val="00851A32"/>
    <w:rsid w:val="00851C87"/>
    <w:rsid w:val="00851E6F"/>
    <w:rsid w:val="00851F04"/>
    <w:rsid w:val="0085204B"/>
    <w:rsid w:val="00852A6E"/>
    <w:rsid w:val="008531A8"/>
    <w:rsid w:val="008533C4"/>
    <w:rsid w:val="00854319"/>
    <w:rsid w:val="008546C2"/>
    <w:rsid w:val="0085532D"/>
    <w:rsid w:val="008554F5"/>
    <w:rsid w:val="00855936"/>
    <w:rsid w:val="0085608E"/>
    <w:rsid w:val="008573EF"/>
    <w:rsid w:val="0085754B"/>
    <w:rsid w:val="0086108F"/>
    <w:rsid w:val="0086125B"/>
    <w:rsid w:val="008628D0"/>
    <w:rsid w:val="00863197"/>
    <w:rsid w:val="008632AF"/>
    <w:rsid w:val="00863727"/>
    <w:rsid w:val="00863975"/>
    <w:rsid w:val="00863B00"/>
    <w:rsid w:val="00864313"/>
    <w:rsid w:val="008651BB"/>
    <w:rsid w:val="00865553"/>
    <w:rsid w:val="008670C9"/>
    <w:rsid w:val="00867204"/>
    <w:rsid w:val="00867B64"/>
    <w:rsid w:val="0087085F"/>
    <w:rsid w:val="00870AC5"/>
    <w:rsid w:val="00870CAD"/>
    <w:rsid w:val="00871AE9"/>
    <w:rsid w:val="00871B7D"/>
    <w:rsid w:val="00871C79"/>
    <w:rsid w:val="008725CF"/>
    <w:rsid w:val="00872E8A"/>
    <w:rsid w:val="00873605"/>
    <w:rsid w:val="0087596C"/>
    <w:rsid w:val="00875B92"/>
    <w:rsid w:val="00875F32"/>
    <w:rsid w:val="00876744"/>
    <w:rsid w:val="00877743"/>
    <w:rsid w:val="00880152"/>
    <w:rsid w:val="00881023"/>
    <w:rsid w:val="00881D74"/>
    <w:rsid w:val="00881F65"/>
    <w:rsid w:val="0088225C"/>
    <w:rsid w:val="00882410"/>
    <w:rsid w:val="0088245C"/>
    <w:rsid w:val="00882931"/>
    <w:rsid w:val="00882B19"/>
    <w:rsid w:val="00884572"/>
    <w:rsid w:val="00885621"/>
    <w:rsid w:val="00886375"/>
    <w:rsid w:val="0088660F"/>
    <w:rsid w:val="00886651"/>
    <w:rsid w:val="00886FD1"/>
    <w:rsid w:val="00887A69"/>
    <w:rsid w:val="008904E6"/>
    <w:rsid w:val="008910FD"/>
    <w:rsid w:val="008915BA"/>
    <w:rsid w:val="0089195A"/>
    <w:rsid w:val="00891ADA"/>
    <w:rsid w:val="00891D16"/>
    <w:rsid w:val="00892599"/>
    <w:rsid w:val="00892730"/>
    <w:rsid w:val="0089331F"/>
    <w:rsid w:val="008939EE"/>
    <w:rsid w:val="008943E4"/>
    <w:rsid w:val="00894430"/>
    <w:rsid w:val="008950AF"/>
    <w:rsid w:val="00895120"/>
    <w:rsid w:val="008952C7"/>
    <w:rsid w:val="00895F3E"/>
    <w:rsid w:val="0089644C"/>
    <w:rsid w:val="008A1082"/>
    <w:rsid w:val="008A13B2"/>
    <w:rsid w:val="008A15B7"/>
    <w:rsid w:val="008A2CBB"/>
    <w:rsid w:val="008A2F3E"/>
    <w:rsid w:val="008A4388"/>
    <w:rsid w:val="008A4FAC"/>
    <w:rsid w:val="008A56CA"/>
    <w:rsid w:val="008A58B2"/>
    <w:rsid w:val="008A619E"/>
    <w:rsid w:val="008A75AE"/>
    <w:rsid w:val="008A76C2"/>
    <w:rsid w:val="008A7FD9"/>
    <w:rsid w:val="008B08A9"/>
    <w:rsid w:val="008B0C26"/>
    <w:rsid w:val="008B103A"/>
    <w:rsid w:val="008B2510"/>
    <w:rsid w:val="008B2773"/>
    <w:rsid w:val="008B4F47"/>
    <w:rsid w:val="008B5247"/>
    <w:rsid w:val="008B585F"/>
    <w:rsid w:val="008B5BDB"/>
    <w:rsid w:val="008B6458"/>
    <w:rsid w:val="008C17C7"/>
    <w:rsid w:val="008C19CB"/>
    <w:rsid w:val="008C3462"/>
    <w:rsid w:val="008C3483"/>
    <w:rsid w:val="008C3A95"/>
    <w:rsid w:val="008C3E28"/>
    <w:rsid w:val="008C3EEE"/>
    <w:rsid w:val="008C40F8"/>
    <w:rsid w:val="008C4123"/>
    <w:rsid w:val="008C4A62"/>
    <w:rsid w:val="008C5483"/>
    <w:rsid w:val="008C5FD3"/>
    <w:rsid w:val="008C62A0"/>
    <w:rsid w:val="008D0462"/>
    <w:rsid w:val="008D071D"/>
    <w:rsid w:val="008D07B1"/>
    <w:rsid w:val="008D1771"/>
    <w:rsid w:val="008D2920"/>
    <w:rsid w:val="008D2933"/>
    <w:rsid w:val="008D2FBA"/>
    <w:rsid w:val="008D319D"/>
    <w:rsid w:val="008D39EA"/>
    <w:rsid w:val="008D3BAE"/>
    <w:rsid w:val="008D3FBB"/>
    <w:rsid w:val="008D4926"/>
    <w:rsid w:val="008D4F88"/>
    <w:rsid w:val="008D58AF"/>
    <w:rsid w:val="008D6405"/>
    <w:rsid w:val="008D7EA4"/>
    <w:rsid w:val="008E0F82"/>
    <w:rsid w:val="008E1A76"/>
    <w:rsid w:val="008E1CE1"/>
    <w:rsid w:val="008E1F48"/>
    <w:rsid w:val="008E21D8"/>
    <w:rsid w:val="008E3599"/>
    <w:rsid w:val="008E4294"/>
    <w:rsid w:val="008E523B"/>
    <w:rsid w:val="008E5CB4"/>
    <w:rsid w:val="008E61DE"/>
    <w:rsid w:val="008E6320"/>
    <w:rsid w:val="008E6BD2"/>
    <w:rsid w:val="008E6F4A"/>
    <w:rsid w:val="008E76A8"/>
    <w:rsid w:val="008F025F"/>
    <w:rsid w:val="008F053A"/>
    <w:rsid w:val="008F124F"/>
    <w:rsid w:val="008F20DC"/>
    <w:rsid w:val="008F22F3"/>
    <w:rsid w:val="008F23F5"/>
    <w:rsid w:val="008F2C0B"/>
    <w:rsid w:val="008F3403"/>
    <w:rsid w:val="008F3ACA"/>
    <w:rsid w:val="008F429C"/>
    <w:rsid w:val="008F56F3"/>
    <w:rsid w:val="008F577A"/>
    <w:rsid w:val="008F68B6"/>
    <w:rsid w:val="008F7694"/>
    <w:rsid w:val="008F7D16"/>
    <w:rsid w:val="008F7D27"/>
    <w:rsid w:val="00900331"/>
    <w:rsid w:val="00900480"/>
    <w:rsid w:val="009018BE"/>
    <w:rsid w:val="00901E54"/>
    <w:rsid w:val="009025B0"/>
    <w:rsid w:val="00902A8A"/>
    <w:rsid w:val="009033F8"/>
    <w:rsid w:val="009040E1"/>
    <w:rsid w:val="0090411C"/>
    <w:rsid w:val="00904657"/>
    <w:rsid w:val="00904A92"/>
    <w:rsid w:val="00904F09"/>
    <w:rsid w:val="0090583F"/>
    <w:rsid w:val="009059B8"/>
    <w:rsid w:val="0090706F"/>
    <w:rsid w:val="009072BA"/>
    <w:rsid w:val="0090767A"/>
    <w:rsid w:val="00911813"/>
    <w:rsid w:val="00911B84"/>
    <w:rsid w:val="0091329F"/>
    <w:rsid w:val="009138C5"/>
    <w:rsid w:val="00913AA5"/>
    <w:rsid w:val="00913E45"/>
    <w:rsid w:val="009140DB"/>
    <w:rsid w:val="0091425C"/>
    <w:rsid w:val="00914A92"/>
    <w:rsid w:val="00914F7E"/>
    <w:rsid w:val="009174E4"/>
    <w:rsid w:val="00917EE0"/>
    <w:rsid w:val="00922B69"/>
    <w:rsid w:val="00922E96"/>
    <w:rsid w:val="00923276"/>
    <w:rsid w:val="0092361F"/>
    <w:rsid w:val="00925885"/>
    <w:rsid w:val="00926383"/>
    <w:rsid w:val="00927D34"/>
    <w:rsid w:val="00930461"/>
    <w:rsid w:val="0093181C"/>
    <w:rsid w:val="009344CE"/>
    <w:rsid w:val="009349DC"/>
    <w:rsid w:val="009353BF"/>
    <w:rsid w:val="0093563F"/>
    <w:rsid w:val="00936884"/>
    <w:rsid w:val="00937DDD"/>
    <w:rsid w:val="00937EA6"/>
    <w:rsid w:val="009409E2"/>
    <w:rsid w:val="00940C64"/>
    <w:rsid w:val="00941A22"/>
    <w:rsid w:val="00941ED8"/>
    <w:rsid w:val="0094303A"/>
    <w:rsid w:val="009454B2"/>
    <w:rsid w:val="00945A72"/>
    <w:rsid w:val="0094607B"/>
    <w:rsid w:val="009461F6"/>
    <w:rsid w:val="00946768"/>
    <w:rsid w:val="009467EF"/>
    <w:rsid w:val="00946965"/>
    <w:rsid w:val="00946AA3"/>
    <w:rsid w:val="009479E8"/>
    <w:rsid w:val="009515E4"/>
    <w:rsid w:val="009518C7"/>
    <w:rsid w:val="009531F9"/>
    <w:rsid w:val="00954266"/>
    <w:rsid w:val="00954AA3"/>
    <w:rsid w:val="00954F98"/>
    <w:rsid w:val="00955174"/>
    <w:rsid w:val="00955481"/>
    <w:rsid w:val="00955542"/>
    <w:rsid w:val="00956341"/>
    <w:rsid w:val="009573A2"/>
    <w:rsid w:val="00960687"/>
    <w:rsid w:val="00961710"/>
    <w:rsid w:val="009618A3"/>
    <w:rsid w:val="00961A4D"/>
    <w:rsid w:val="00961AA4"/>
    <w:rsid w:val="00964C1E"/>
    <w:rsid w:val="00964C92"/>
    <w:rsid w:val="00965284"/>
    <w:rsid w:val="00965650"/>
    <w:rsid w:val="00966498"/>
    <w:rsid w:val="00966D34"/>
    <w:rsid w:val="00966FB5"/>
    <w:rsid w:val="00971344"/>
    <w:rsid w:val="009723AB"/>
    <w:rsid w:val="0097243A"/>
    <w:rsid w:val="00972C5F"/>
    <w:rsid w:val="009733E6"/>
    <w:rsid w:val="00973526"/>
    <w:rsid w:val="0097392C"/>
    <w:rsid w:val="0097401E"/>
    <w:rsid w:val="00974F0A"/>
    <w:rsid w:val="00974F8E"/>
    <w:rsid w:val="00974FC1"/>
    <w:rsid w:val="00975079"/>
    <w:rsid w:val="009755B9"/>
    <w:rsid w:val="0097576D"/>
    <w:rsid w:val="00975AC3"/>
    <w:rsid w:val="009766C0"/>
    <w:rsid w:val="00976B00"/>
    <w:rsid w:val="00976B73"/>
    <w:rsid w:val="00977346"/>
    <w:rsid w:val="00980CC9"/>
    <w:rsid w:val="0098378B"/>
    <w:rsid w:val="00983CD0"/>
    <w:rsid w:val="0098495A"/>
    <w:rsid w:val="009858BF"/>
    <w:rsid w:val="00985CAE"/>
    <w:rsid w:val="009867F7"/>
    <w:rsid w:val="0099093C"/>
    <w:rsid w:val="0099219C"/>
    <w:rsid w:val="00992576"/>
    <w:rsid w:val="00992A92"/>
    <w:rsid w:val="0099343E"/>
    <w:rsid w:val="009939ED"/>
    <w:rsid w:val="009947C7"/>
    <w:rsid w:val="00994EE9"/>
    <w:rsid w:val="0099510D"/>
    <w:rsid w:val="00995E70"/>
    <w:rsid w:val="00996823"/>
    <w:rsid w:val="00996855"/>
    <w:rsid w:val="00997EC4"/>
    <w:rsid w:val="009A0312"/>
    <w:rsid w:val="009A15B6"/>
    <w:rsid w:val="009A17E2"/>
    <w:rsid w:val="009A1ABF"/>
    <w:rsid w:val="009A29DE"/>
    <w:rsid w:val="009A2F0F"/>
    <w:rsid w:val="009A308C"/>
    <w:rsid w:val="009A3BA8"/>
    <w:rsid w:val="009A3BEA"/>
    <w:rsid w:val="009A4BBB"/>
    <w:rsid w:val="009A633D"/>
    <w:rsid w:val="009A6849"/>
    <w:rsid w:val="009A6B92"/>
    <w:rsid w:val="009B14CD"/>
    <w:rsid w:val="009B1DB4"/>
    <w:rsid w:val="009B23D9"/>
    <w:rsid w:val="009B2800"/>
    <w:rsid w:val="009B332C"/>
    <w:rsid w:val="009B3B51"/>
    <w:rsid w:val="009B5005"/>
    <w:rsid w:val="009B5F3E"/>
    <w:rsid w:val="009B69AC"/>
    <w:rsid w:val="009B7903"/>
    <w:rsid w:val="009B79FA"/>
    <w:rsid w:val="009C0AAB"/>
    <w:rsid w:val="009C12B7"/>
    <w:rsid w:val="009C1650"/>
    <w:rsid w:val="009C1AC8"/>
    <w:rsid w:val="009C33B3"/>
    <w:rsid w:val="009C35CD"/>
    <w:rsid w:val="009C42B7"/>
    <w:rsid w:val="009C437E"/>
    <w:rsid w:val="009C4B6D"/>
    <w:rsid w:val="009C5088"/>
    <w:rsid w:val="009C567D"/>
    <w:rsid w:val="009C5A64"/>
    <w:rsid w:val="009C6306"/>
    <w:rsid w:val="009C6801"/>
    <w:rsid w:val="009C6A89"/>
    <w:rsid w:val="009C6D9F"/>
    <w:rsid w:val="009C77A9"/>
    <w:rsid w:val="009D02FE"/>
    <w:rsid w:val="009D0643"/>
    <w:rsid w:val="009D07AE"/>
    <w:rsid w:val="009D17DA"/>
    <w:rsid w:val="009D190A"/>
    <w:rsid w:val="009D251F"/>
    <w:rsid w:val="009D292A"/>
    <w:rsid w:val="009D3655"/>
    <w:rsid w:val="009D5025"/>
    <w:rsid w:val="009D58B3"/>
    <w:rsid w:val="009D60C1"/>
    <w:rsid w:val="009D77B2"/>
    <w:rsid w:val="009E03B4"/>
    <w:rsid w:val="009E1108"/>
    <w:rsid w:val="009E1459"/>
    <w:rsid w:val="009E1849"/>
    <w:rsid w:val="009E1BEE"/>
    <w:rsid w:val="009E26CD"/>
    <w:rsid w:val="009E2909"/>
    <w:rsid w:val="009E3218"/>
    <w:rsid w:val="009E36C4"/>
    <w:rsid w:val="009E5668"/>
    <w:rsid w:val="009E64E7"/>
    <w:rsid w:val="009E6DB0"/>
    <w:rsid w:val="009E703E"/>
    <w:rsid w:val="009E7243"/>
    <w:rsid w:val="009F01E7"/>
    <w:rsid w:val="009F110C"/>
    <w:rsid w:val="009F18DE"/>
    <w:rsid w:val="009F22B0"/>
    <w:rsid w:val="009F30D8"/>
    <w:rsid w:val="009F36B1"/>
    <w:rsid w:val="009F44F2"/>
    <w:rsid w:val="009F45E4"/>
    <w:rsid w:val="009F4CB0"/>
    <w:rsid w:val="009F5299"/>
    <w:rsid w:val="009F54AA"/>
    <w:rsid w:val="009F5ADC"/>
    <w:rsid w:val="009F63A1"/>
    <w:rsid w:val="009F6AFE"/>
    <w:rsid w:val="009F73E3"/>
    <w:rsid w:val="009F7C80"/>
    <w:rsid w:val="009F7D6E"/>
    <w:rsid w:val="00A006FB"/>
    <w:rsid w:val="00A0295F"/>
    <w:rsid w:val="00A03DA7"/>
    <w:rsid w:val="00A04812"/>
    <w:rsid w:val="00A059E5"/>
    <w:rsid w:val="00A05A21"/>
    <w:rsid w:val="00A05BE1"/>
    <w:rsid w:val="00A0643B"/>
    <w:rsid w:val="00A12625"/>
    <w:rsid w:val="00A12B69"/>
    <w:rsid w:val="00A13EF4"/>
    <w:rsid w:val="00A14091"/>
    <w:rsid w:val="00A15B53"/>
    <w:rsid w:val="00A15D9F"/>
    <w:rsid w:val="00A16210"/>
    <w:rsid w:val="00A16E61"/>
    <w:rsid w:val="00A17185"/>
    <w:rsid w:val="00A17B0F"/>
    <w:rsid w:val="00A20460"/>
    <w:rsid w:val="00A20CC1"/>
    <w:rsid w:val="00A2179F"/>
    <w:rsid w:val="00A2192C"/>
    <w:rsid w:val="00A21C08"/>
    <w:rsid w:val="00A21EBB"/>
    <w:rsid w:val="00A22633"/>
    <w:rsid w:val="00A2308E"/>
    <w:rsid w:val="00A23F2B"/>
    <w:rsid w:val="00A2417F"/>
    <w:rsid w:val="00A24307"/>
    <w:rsid w:val="00A243D8"/>
    <w:rsid w:val="00A249D0"/>
    <w:rsid w:val="00A24D3B"/>
    <w:rsid w:val="00A24F47"/>
    <w:rsid w:val="00A250C8"/>
    <w:rsid w:val="00A27A82"/>
    <w:rsid w:val="00A30F43"/>
    <w:rsid w:val="00A312BC"/>
    <w:rsid w:val="00A31B58"/>
    <w:rsid w:val="00A32448"/>
    <w:rsid w:val="00A32923"/>
    <w:rsid w:val="00A33196"/>
    <w:rsid w:val="00A3378B"/>
    <w:rsid w:val="00A34621"/>
    <w:rsid w:val="00A348D6"/>
    <w:rsid w:val="00A34E4D"/>
    <w:rsid w:val="00A3640B"/>
    <w:rsid w:val="00A37797"/>
    <w:rsid w:val="00A40CCA"/>
    <w:rsid w:val="00A4107C"/>
    <w:rsid w:val="00A414D0"/>
    <w:rsid w:val="00A416DA"/>
    <w:rsid w:val="00A42683"/>
    <w:rsid w:val="00A43A10"/>
    <w:rsid w:val="00A44029"/>
    <w:rsid w:val="00A452D9"/>
    <w:rsid w:val="00A4551C"/>
    <w:rsid w:val="00A45601"/>
    <w:rsid w:val="00A45AA2"/>
    <w:rsid w:val="00A4605F"/>
    <w:rsid w:val="00A47903"/>
    <w:rsid w:val="00A47C9F"/>
    <w:rsid w:val="00A5015B"/>
    <w:rsid w:val="00A508C6"/>
    <w:rsid w:val="00A509E5"/>
    <w:rsid w:val="00A536D0"/>
    <w:rsid w:val="00A54ACC"/>
    <w:rsid w:val="00A55AA8"/>
    <w:rsid w:val="00A5775F"/>
    <w:rsid w:val="00A57911"/>
    <w:rsid w:val="00A60896"/>
    <w:rsid w:val="00A612A2"/>
    <w:rsid w:val="00A6188B"/>
    <w:rsid w:val="00A61E1C"/>
    <w:rsid w:val="00A61E9F"/>
    <w:rsid w:val="00A636C4"/>
    <w:rsid w:val="00A640BF"/>
    <w:rsid w:val="00A64362"/>
    <w:rsid w:val="00A643FB"/>
    <w:rsid w:val="00A64A82"/>
    <w:rsid w:val="00A64E48"/>
    <w:rsid w:val="00A652AD"/>
    <w:rsid w:val="00A65405"/>
    <w:rsid w:val="00A656CD"/>
    <w:rsid w:val="00A657D6"/>
    <w:rsid w:val="00A66828"/>
    <w:rsid w:val="00A702B0"/>
    <w:rsid w:val="00A708B7"/>
    <w:rsid w:val="00A71B7F"/>
    <w:rsid w:val="00A726A3"/>
    <w:rsid w:val="00A72F6D"/>
    <w:rsid w:val="00A72F90"/>
    <w:rsid w:val="00A73053"/>
    <w:rsid w:val="00A7322C"/>
    <w:rsid w:val="00A73F09"/>
    <w:rsid w:val="00A7518F"/>
    <w:rsid w:val="00A7537A"/>
    <w:rsid w:val="00A753F3"/>
    <w:rsid w:val="00A7546F"/>
    <w:rsid w:val="00A756DC"/>
    <w:rsid w:val="00A75879"/>
    <w:rsid w:val="00A76DDB"/>
    <w:rsid w:val="00A772AC"/>
    <w:rsid w:val="00A801AA"/>
    <w:rsid w:val="00A80A29"/>
    <w:rsid w:val="00A80E15"/>
    <w:rsid w:val="00A82237"/>
    <w:rsid w:val="00A82282"/>
    <w:rsid w:val="00A8275E"/>
    <w:rsid w:val="00A82B82"/>
    <w:rsid w:val="00A84BB9"/>
    <w:rsid w:val="00A85EDB"/>
    <w:rsid w:val="00A87CC8"/>
    <w:rsid w:val="00A903CB"/>
    <w:rsid w:val="00A905C4"/>
    <w:rsid w:val="00A90989"/>
    <w:rsid w:val="00A90B2C"/>
    <w:rsid w:val="00A90F17"/>
    <w:rsid w:val="00A917D3"/>
    <w:rsid w:val="00A92282"/>
    <w:rsid w:val="00A92839"/>
    <w:rsid w:val="00A92B80"/>
    <w:rsid w:val="00A934C0"/>
    <w:rsid w:val="00A936D4"/>
    <w:rsid w:val="00A94498"/>
    <w:rsid w:val="00A94742"/>
    <w:rsid w:val="00A94DC0"/>
    <w:rsid w:val="00A97341"/>
    <w:rsid w:val="00A97B8A"/>
    <w:rsid w:val="00A97C4D"/>
    <w:rsid w:val="00AA023C"/>
    <w:rsid w:val="00AA0333"/>
    <w:rsid w:val="00AA3276"/>
    <w:rsid w:val="00AA3570"/>
    <w:rsid w:val="00AA35C9"/>
    <w:rsid w:val="00AA3A91"/>
    <w:rsid w:val="00AA460B"/>
    <w:rsid w:val="00AA46C1"/>
    <w:rsid w:val="00AA490E"/>
    <w:rsid w:val="00AA530A"/>
    <w:rsid w:val="00AA5E77"/>
    <w:rsid w:val="00AA6719"/>
    <w:rsid w:val="00AA6E1C"/>
    <w:rsid w:val="00AB0A5D"/>
    <w:rsid w:val="00AB14DC"/>
    <w:rsid w:val="00AB18D4"/>
    <w:rsid w:val="00AB3627"/>
    <w:rsid w:val="00AB4205"/>
    <w:rsid w:val="00AB4672"/>
    <w:rsid w:val="00AB4688"/>
    <w:rsid w:val="00AB5B24"/>
    <w:rsid w:val="00AB5FEB"/>
    <w:rsid w:val="00AB60C8"/>
    <w:rsid w:val="00AB7021"/>
    <w:rsid w:val="00AB7629"/>
    <w:rsid w:val="00AC095F"/>
    <w:rsid w:val="00AC0F28"/>
    <w:rsid w:val="00AC1037"/>
    <w:rsid w:val="00AC148D"/>
    <w:rsid w:val="00AC22C0"/>
    <w:rsid w:val="00AC3487"/>
    <w:rsid w:val="00AC3712"/>
    <w:rsid w:val="00AC37B1"/>
    <w:rsid w:val="00AC3869"/>
    <w:rsid w:val="00AC3C12"/>
    <w:rsid w:val="00AC4098"/>
    <w:rsid w:val="00AC43D6"/>
    <w:rsid w:val="00AC4C5C"/>
    <w:rsid w:val="00AC5DDA"/>
    <w:rsid w:val="00AC6031"/>
    <w:rsid w:val="00AC6DB0"/>
    <w:rsid w:val="00AC7454"/>
    <w:rsid w:val="00AC7518"/>
    <w:rsid w:val="00AC7CE1"/>
    <w:rsid w:val="00AD116F"/>
    <w:rsid w:val="00AD17BF"/>
    <w:rsid w:val="00AD1993"/>
    <w:rsid w:val="00AD1EC9"/>
    <w:rsid w:val="00AD2B91"/>
    <w:rsid w:val="00AD2BAA"/>
    <w:rsid w:val="00AD2CE0"/>
    <w:rsid w:val="00AD3620"/>
    <w:rsid w:val="00AD3A17"/>
    <w:rsid w:val="00AD3B9A"/>
    <w:rsid w:val="00AD426A"/>
    <w:rsid w:val="00AD5070"/>
    <w:rsid w:val="00AD6644"/>
    <w:rsid w:val="00AD74C2"/>
    <w:rsid w:val="00AD7601"/>
    <w:rsid w:val="00AD7928"/>
    <w:rsid w:val="00AE02CE"/>
    <w:rsid w:val="00AE0C8E"/>
    <w:rsid w:val="00AE1483"/>
    <w:rsid w:val="00AE20BD"/>
    <w:rsid w:val="00AE2CD5"/>
    <w:rsid w:val="00AE57C6"/>
    <w:rsid w:val="00AE5E60"/>
    <w:rsid w:val="00AE6D5D"/>
    <w:rsid w:val="00AE7C2E"/>
    <w:rsid w:val="00AE7D95"/>
    <w:rsid w:val="00AF02C1"/>
    <w:rsid w:val="00AF0742"/>
    <w:rsid w:val="00AF077F"/>
    <w:rsid w:val="00AF1FAF"/>
    <w:rsid w:val="00AF2E78"/>
    <w:rsid w:val="00AF36B4"/>
    <w:rsid w:val="00AF42C7"/>
    <w:rsid w:val="00AF4A27"/>
    <w:rsid w:val="00AF5718"/>
    <w:rsid w:val="00AF5A3C"/>
    <w:rsid w:val="00AF5A7C"/>
    <w:rsid w:val="00AF5AD5"/>
    <w:rsid w:val="00AF6025"/>
    <w:rsid w:val="00AF6740"/>
    <w:rsid w:val="00AF6BB8"/>
    <w:rsid w:val="00AF701D"/>
    <w:rsid w:val="00B002E2"/>
    <w:rsid w:val="00B0083C"/>
    <w:rsid w:val="00B01111"/>
    <w:rsid w:val="00B01167"/>
    <w:rsid w:val="00B01BDC"/>
    <w:rsid w:val="00B02035"/>
    <w:rsid w:val="00B02A2B"/>
    <w:rsid w:val="00B03248"/>
    <w:rsid w:val="00B05FC6"/>
    <w:rsid w:val="00B06601"/>
    <w:rsid w:val="00B07F6F"/>
    <w:rsid w:val="00B1092E"/>
    <w:rsid w:val="00B110A7"/>
    <w:rsid w:val="00B1163B"/>
    <w:rsid w:val="00B11EED"/>
    <w:rsid w:val="00B129DF"/>
    <w:rsid w:val="00B130E2"/>
    <w:rsid w:val="00B1322F"/>
    <w:rsid w:val="00B14D41"/>
    <w:rsid w:val="00B151DF"/>
    <w:rsid w:val="00B15C48"/>
    <w:rsid w:val="00B1763E"/>
    <w:rsid w:val="00B20113"/>
    <w:rsid w:val="00B2065B"/>
    <w:rsid w:val="00B207AD"/>
    <w:rsid w:val="00B2098B"/>
    <w:rsid w:val="00B213E8"/>
    <w:rsid w:val="00B21D79"/>
    <w:rsid w:val="00B21DEA"/>
    <w:rsid w:val="00B21F74"/>
    <w:rsid w:val="00B23107"/>
    <w:rsid w:val="00B23359"/>
    <w:rsid w:val="00B25098"/>
    <w:rsid w:val="00B2697F"/>
    <w:rsid w:val="00B27335"/>
    <w:rsid w:val="00B27F2B"/>
    <w:rsid w:val="00B300F8"/>
    <w:rsid w:val="00B30660"/>
    <w:rsid w:val="00B3067B"/>
    <w:rsid w:val="00B30767"/>
    <w:rsid w:val="00B3094E"/>
    <w:rsid w:val="00B3154A"/>
    <w:rsid w:val="00B31AC8"/>
    <w:rsid w:val="00B31FA2"/>
    <w:rsid w:val="00B330F6"/>
    <w:rsid w:val="00B34023"/>
    <w:rsid w:val="00B34203"/>
    <w:rsid w:val="00B34572"/>
    <w:rsid w:val="00B348F7"/>
    <w:rsid w:val="00B34BA2"/>
    <w:rsid w:val="00B3507F"/>
    <w:rsid w:val="00B36FB1"/>
    <w:rsid w:val="00B37253"/>
    <w:rsid w:val="00B406E9"/>
    <w:rsid w:val="00B41109"/>
    <w:rsid w:val="00B412F7"/>
    <w:rsid w:val="00B424DF"/>
    <w:rsid w:val="00B433F4"/>
    <w:rsid w:val="00B43AB6"/>
    <w:rsid w:val="00B43D31"/>
    <w:rsid w:val="00B43F38"/>
    <w:rsid w:val="00B441B2"/>
    <w:rsid w:val="00B443C5"/>
    <w:rsid w:val="00B4513B"/>
    <w:rsid w:val="00B451BC"/>
    <w:rsid w:val="00B452B8"/>
    <w:rsid w:val="00B45869"/>
    <w:rsid w:val="00B463FE"/>
    <w:rsid w:val="00B4754B"/>
    <w:rsid w:val="00B50265"/>
    <w:rsid w:val="00B5107D"/>
    <w:rsid w:val="00B51284"/>
    <w:rsid w:val="00B519C5"/>
    <w:rsid w:val="00B531C3"/>
    <w:rsid w:val="00B53942"/>
    <w:rsid w:val="00B53A07"/>
    <w:rsid w:val="00B5400B"/>
    <w:rsid w:val="00B55126"/>
    <w:rsid w:val="00B5533E"/>
    <w:rsid w:val="00B555CA"/>
    <w:rsid w:val="00B55B05"/>
    <w:rsid w:val="00B573C7"/>
    <w:rsid w:val="00B577C5"/>
    <w:rsid w:val="00B5787F"/>
    <w:rsid w:val="00B60A6F"/>
    <w:rsid w:val="00B60E4F"/>
    <w:rsid w:val="00B61197"/>
    <w:rsid w:val="00B62C0C"/>
    <w:rsid w:val="00B62C59"/>
    <w:rsid w:val="00B62CFD"/>
    <w:rsid w:val="00B62DE2"/>
    <w:rsid w:val="00B64334"/>
    <w:rsid w:val="00B65F94"/>
    <w:rsid w:val="00B66498"/>
    <w:rsid w:val="00B66D42"/>
    <w:rsid w:val="00B67D26"/>
    <w:rsid w:val="00B71734"/>
    <w:rsid w:val="00B71859"/>
    <w:rsid w:val="00B733AC"/>
    <w:rsid w:val="00B742A1"/>
    <w:rsid w:val="00B74B63"/>
    <w:rsid w:val="00B75438"/>
    <w:rsid w:val="00B754DE"/>
    <w:rsid w:val="00B76806"/>
    <w:rsid w:val="00B80C38"/>
    <w:rsid w:val="00B84A70"/>
    <w:rsid w:val="00B84DE6"/>
    <w:rsid w:val="00B864F5"/>
    <w:rsid w:val="00B86DE2"/>
    <w:rsid w:val="00B87670"/>
    <w:rsid w:val="00B87D27"/>
    <w:rsid w:val="00B87EC7"/>
    <w:rsid w:val="00B9038A"/>
    <w:rsid w:val="00B90B19"/>
    <w:rsid w:val="00B91592"/>
    <w:rsid w:val="00B91EC8"/>
    <w:rsid w:val="00B93A32"/>
    <w:rsid w:val="00B94C9B"/>
    <w:rsid w:val="00B94E9E"/>
    <w:rsid w:val="00B953E9"/>
    <w:rsid w:val="00B96A91"/>
    <w:rsid w:val="00B9786C"/>
    <w:rsid w:val="00B97E68"/>
    <w:rsid w:val="00B97FA5"/>
    <w:rsid w:val="00BA04A5"/>
    <w:rsid w:val="00BA11CB"/>
    <w:rsid w:val="00BA17C8"/>
    <w:rsid w:val="00BA201F"/>
    <w:rsid w:val="00BA2547"/>
    <w:rsid w:val="00BA382F"/>
    <w:rsid w:val="00BA52B9"/>
    <w:rsid w:val="00BA5354"/>
    <w:rsid w:val="00BA7B15"/>
    <w:rsid w:val="00BA7B9E"/>
    <w:rsid w:val="00BA7F48"/>
    <w:rsid w:val="00BB0F68"/>
    <w:rsid w:val="00BB135F"/>
    <w:rsid w:val="00BB26FB"/>
    <w:rsid w:val="00BB26FE"/>
    <w:rsid w:val="00BB286A"/>
    <w:rsid w:val="00BB2952"/>
    <w:rsid w:val="00BB298A"/>
    <w:rsid w:val="00BB2E2A"/>
    <w:rsid w:val="00BB339A"/>
    <w:rsid w:val="00BB3DFB"/>
    <w:rsid w:val="00BB41C2"/>
    <w:rsid w:val="00BB4488"/>
    <w:rsid w:val="00BB4630"/>
    <w:rsid w:val="00BB4CD3"/>
    <w:rsid w:val="00BB5455"/>
    <w:rsid w:val="00BB6D60"/>
    <w:rsid w:val="00BB6D6A"/>
    <w:rsid w:val="00BB7976"/>
    <w:rsid w:val="00BC04DA"/>
    <w:rsid w:val="00BC2066"/>
    <w:rsid w:val="00BC27A6"/>
    <w:rsid w:val="00BC39C9"/>
    <w:rsid w:val="00BC447C"/>
    <w:rsid w:val="00BC4A60"/>
    <w:rsid w:val="00BC4FE0"/>
    <w:rsid w:val="00BC504B"/>
    <w:rsid w:val="00BC53E8"/>
    <w:rsid w:val="00BC5F44"/>
    <w:rsid w:val="00BC5FE1"/>
    <w:rsid w:val="00BC6074"/>
    <w:rsid w:val="00BC6401"/>
    <w:rsid w:val="00BC6621"/>
    <w:rsid w:val="00BC7390"/>
    <w:rsid w:val="00BC786F"/>
    <w:rsid w:val="00BD0C59"/>
    <w:rsid w:val="00BD1A40"/>
    <w:rsid w:val="00BD306F"/>
    <w:rsid w:val="00BD31AB"/>
    <w:rsid w:val="00BD34AC"/>
    <w:rsid w:val="00BD5C8D"/>
    <w:rsid w:val="00BD5D62"/>
    <w:rsid w:val="00BD60D0"/>
    <w:rsid w:val="00BD65F8"/>
    <w:rsid w:val="00BD697C"/>
    <w:rsid w:val="00BE1695"/>
    <w:rsid w:val="00BE1CE6"/>
    <w:rsid w:val="00BE2231"/>
    <w:rsid w:val="00BE27F0"/>
    <w:rsid w:val="00BE302C"/>
    <w:rsid w:val="00BE346E"/>
    <w:rsid w:val="00BE5250"/>
    <w:rsid w:val="00BE5E4E"/>
    <w:rsid w:val="00BE6DA8"/>
    <w:rsid w:val="00BE72F1"/>
    <w:rsid w:val="00BF024A"/>
    <w:rsid w:val="00BF14C6"/>
    <w:rsid w:val="00BF17AB"/>
    <w:rsid w:val="00BF1E4F"/>
    <w:rsid w:val="00BF208F"/>
    <w:rsid w:val="00BF2619"/>
    <w:rsid w:val="00BF2D66"/>
    <w:rsid w:val="00BF2D96"/>
    <w:rsid w:val="00BF2DE0"/>
    <w:rsid w:val="00BF33D7"/>
    <w:rsid w:val="00BF3B21"/>
    <w:rsid w:val="00BF43F7"/>
    <w:rsid w:val="00BF5694"/>
    <w:rsid w:val="00BF7191"/>
    <w:rsid w:val="00BF7CA2"/>
    <w:rsid w:val="00C019AD"/>
    <w:rsid w:val="00C01A30"/>
    <w:rsid w:val="00C01A9E"/>
    <w:rsid w:val="00C01E44"/>
    <w:rsid w:val="00C02F78"/>
    <w:rsid w:val="00C04988"/>
    <w:rsid w:val="00C056A2"/>
    <w:rsid w:val="00C05CAA"/>
    <w:rsid w:val="00C069AD"/>
    <w:rsid w:val="00C0766D"/>
    <w:rsid w:val="00C07826"/>
    <w:rsid w:val="00C07BAF"/>
    <w:rsid w:val="00C1000A"/>
    <w:rsid w:val="00C10AAA"/>
    <w:rsid w:val="00C10E66"/>
    <w:rsid w:val="00C114FD"/>
    <w:rsid w:val="00C11839"/>
    <w:rsid w:val="00C13112"/>
    <w:rsid w:val="00C15286"/>
    <w:rsid w:val="00C16692"/>
    <w:rsid w:val="00C16DDF"/>
    <w:rsid w:val="00C20703"/>
    <w:rsid w:val="00C20C98"/>
    <w:rsid w:val="00C20EA2"/>
    <w:rsid w:val="00C219D6"/>
    <w:rsid w:val="00C2389B"/>
    <w:rsid w:val="00C241F1"/>
    <w:rsid w:val="00C2425D"/>
    <w:rsid w:val="00C242EA"/>
    <w:rsid w:val="00C2497D"/>
    <w:rsid w:val="00C24E03"/>
    <w:rsid w:val="00C24E67"/>
    <w:rsid w:val="00C2533A"/>
    <w:rsid w:val="00C25702"/>
    <w:rsid w:val="00C25BFC"/>
    <w:rsid w:val="00C25C7D"/>
    <w:rsid w:val="00C26374"/>
    <w:rsid w:val="00C26DA3"/>
    <w:rsid w:val="00C26EC5"/>
    <w:rsid w:val="00C27789"/>
    <w:rsid w:val="00C27ED3"/>
    <w:rsid w:val="00C32BB4"/>
    <w:rsid w:val="00C33625"/>
    <w:rsid w:val="00C33BA3"/>
    <w:rsid w:val="00C33BD8"/>
    <w:rsid w:val="00C34038"/>
    <w:rsid w:val="00C3542C"/>
    <w:rsid w:val="00C36684"/>
    <w:rsid w:val="00C36F7B"/>
    <w:rsid w:val="00C3794E"/>
    <w:rsid w:val="00C40C8E"/>
    <w:rsid w:val="00C41AE3"/>
    <w:rsid w:val="00C42FBF"/>
    <w:rsid w:val="00C434C8"/>
    <w:rsid w:val="00C43F02"/>
    <w:rsid w:val="00C43F07"/>
    <w:rsid w:val="00C44BF2"/>
    <w:rsid w:val="00C4554E"/>
    <w:rsid w:val="00C45B3B"/>
    <w:rsid w:val="00C46599"/>
    <w:rsid w:val="00C4702B"/>
    <w:rsid w:val="00C47A5F"/>
    <w:rsid w:val="00C5061B"/>
    <w:rsid w:val="00C50C09"/>
    <w:rsid w:val="00C50F4F"/>
    <w:rsid w:val="00C50F73"/>
    <w:rsid w:val="00C51C4B"/>
    <w:rsid w:val="00C5282F"/>
    <w:rsid w:val="00C53A06"/>
    <w:rsid w:val="00C53E85"/>
    <w:rsid w:val="00C54575"/>
    <w:rsid w:val="00C54CA8"/>
    <w:rsid w:val="00C55A22"/>
    <w:rsid w:val="00C5640A"/>
    <w:rsid w:val="00C56F0F"/>
    <w:rsid w:val="00C57BB6"/>
    <w:rsid w:val="00C605D0"/>
    <w:rsid w:val="00C62A66"/>
    <w:rsid w:val="00C62B13"/>
    <w:rsid w:val="00C62D76"/>
    <w:rsid w:val="00C6523C"/>
    <w:rsid w:val="00C66DD2"/>
    <w:rsid w:val="00C67DB7"/>
    <w:rsid w:val="00C67E8A"/>
    <w:rsid w:val="00C7065F"/>
    <w:rsid w:val="00C71427"/>
    <w:rsid w:val="00C72447"/>
    <w:rsid w:val="00C72955"/>
    <w:rsid w:val="00C7320D"/>
    <w:rsid w:val="00C7324B"/>
    <w:rsid w:val="00C739EC"/>
    <w:rsid w:val="00C73A2E"/>
    <w:rsid w:val="00C73EF9"/>
    <w:rsid w:val="00C741B9"/>
    <w:rsid w:val="00C74532"/>
    <w:rsid w:val="00C749B2"/>
    <w:rsid w:val="00C7570F"/>
    <w:rsid w:val="00C7573E"/>
    <w:rsid w:val="00C757AF"/>
    <w:rsid w:val="00C764E1"/>
    <w:rsid w:val="00C76C77"/>
    <w:rsid w:val="00C76D5C"/>
    <w:rsid w:val="00C76E64"/>
    <w:rsid w:val="00C76FCC"/>
    <w:rsid w:val="00C77098"/>
    <w:rsid w:val="00C802BC"/>
    <w:rsid w:val="00C8142C"/>
    <w:rsid w:val="00C8261B"/>
    <w:rsid w:val="00C83CCB"/>
    <w:rsid w:val="00C840EB"/>
    <w:rsid w:val="00C84110"/>
    <w:rsid w:val="00C8425A"/>
    <w:rsid w:val="00C84F8C"/>
    <w:rsid w:val="00C85BF7"/>
    <w:rsid w:val="00C86D29"/>
    <w:rsid w:val="00C90BA8"/>
    <w:rsid w:val="00C92344"/>
    <w:rsid w:val="00C92431"/>
    <w:rsid w:val="00C9248C"/>
    <w:rsid w:val="00C9262E"/>
    <w:rsid w:val="00C92A3A"/>
    <w:rsid w:val="00C935E0"/>
    <w:rsid w:val="00C93BAD"/>
    <w:rsid w:val="00C946D1"/>
    <w:rsid w:val="00C94B6B"/>
    <w:rsid w:val="00C94C32"/>
    <w:rsid w:val="00C9621C"/>
    <w:rsid w:val="00C9651B"/>
    <w:rsid w:val="00C97182"/>
    <w:rsid w:val="00C978C3"/>
    <w:rsid w:val="00CA23C3"/>
    <w:rsid w:val="00CA23EF"/>
    <w:rsid w:val="00CA295E"/>
    <w:rsid w:val="00CA296D"/>
    <w:rsid w:val="00CA2E38"/>
    <w:rsid w:val="00CA3044"/>
    <w:rsid w:val="00CA4392"/>
    <w:rsid w:val="00CA4C66"/>
    <w:rsid w:val="00CA6D68"/>
    <w:rsid w:val="00CB0F48"/>
    <w:rsid w:val="00CB1419"/>
    <w:rsid w:val="00CB166A"/>
    <w:rsid w:val="00CB1F7F"/>
    <w:rsid w:val="00CB1FE6"/>
    <w:rsid w:val="00CB2277"/>
    <w:rsid w:val="00CB464E"/>
    <w:rsid w:val="00CB4730"/>
    <w:rsid w:val="00CB54E5"/>
    <w:rsid w:val="00CB5515"/>
    <w:rsid w:val="00CB57D0"/>
    <w:rsid w:val="00CB5A80"/>
    <w:rsid w:val="00CB5D7B"/>
    <w:rsid w:val="00CB7830"/>
    <w:rsid w:val="00CC0CBE"/>
    <w:rsid w:val="00CC1612"/>
    <w:rsid w:val="00CC1804"/>
    <w:rsid w:val="00CC1ADD"/>
    <w:rsid w:val="00CC1BF7"/>
    <w:rsid w:val="00CC2070"/>
    <w:rsid w:val="00CC26AA"/>
    <w:rsid w:val="00CC2E0D"/>
    <w:rsid w:val="00CC3D91"/>
    <w:rsid w:val="00CC4980"/>
    <w:rsid w:val="00CC61D1"/>
    <w:rsid w:val="00CC6E65"/>
    <w:rsid w:val="00CC6FCB"/>
    <w:rsid w:val="00CC7E3E"/>
    <w:rsid w:val="00CC7FEE"/>
    <w:rsid w:val="00CD01B5"/>
    <w:rsid w:val="00CD0DE9"/>
    <w:rsid w:val="00CD0F30"/>
    <w:rsid w:val="00CD125A"/>
    <w:rsid w:val="00CD12AC"/>
    <w:rsid w:val="00CD12C3"/>
    <w:rsid w:val="00CD148C"/>
    <w:rsid w:val="00CD2F6F"/>
    <w:rsid w:val="00CD4609"/>
    <w:rsid w:val="00CD5B2D"/>
    <w:rsid w:val="00CD5DC4"/>
    <w:rsid w:val="00CD602F"/>
    <w:rsid w:val="00CD67CA"/>
    <w:rsid w:val="00CE001B"/>
    <w:rsid w:val="00CE05B4"/>
    <w:rsid w:val="00CE0D03"/>
    <w:rsid w:val="00CE1617"/>
    <w:rsid w:val="00CE1C00"/>
    <w:rsid w:val="00CE1F3D"/>
    <w:rsid w:val="00CE4680"/>
    <w:rsid w:val="00CE591C"/>
    <w:rsid w:val="00CE6ABD"/>
    <w:rsid w:val="00CE6D76"/>
    <w:rsid w:val="00CE6E0D"/>
    <w:rsid w:val="00CE6E29"/>
    <w:rsid w:val="00CE6E3A"/>
    <w:rsid w:val="00CF03C9"/>
    <w:rsid w:val="00CF0990"/>
    <w:rsid w:val="00CF113B"/>
    <w:rsid w:val="00CF14E4"/>
    <w:rsid w:val="00CF1AD6"/>
    <w:rsid w:val="00CF2681"/>
    <w:rsid w:val="00CF280E"/>
    <w:rsid w:val="00CF28FD"/>
    <w:rsid w:val="00CF321F"/>
    <w:rsid w:val="00CF3223"/>
    <w:rsid w:val="00CF35E0"/>
    <w:rsid w:val="00CF3873"/>
    <w:rsid w:val="00CF3C52"/>
    <w:rsid w:val="00CF505D"/>
    <w:rsid w:val="00CF5194"/>
    <w:rsid w:val="00CF5D1A"/>
    <w:rsid w:val="00CF5DBF"/>
    <w:rsid w:val="00CF624F"/>
    <w:rsid w:val="00CF6560"/>
    <w:rsid w:val="00CF6C47"/>
    <w:rsid w:val="00CF7670"/>
    <w:rsid w:val="00CF7B18"/>
    <w:rsid w:val="00D0049D"/>
    <w:rsid w:val="00D005E1"/>
    <w:rsid w:val="00D02061"/>
    <w:rsid w:val="00D022E5"/>
    <w:rsid w:val="00D02BFB"/>
    <w:rsid w:val="00D03AA1"/>
    <w:rsid w:val="00D0425A"/>
    <w:rsid w:val="00D04E33"/>
    <w:rsid w:val="00D04FAB"/>
    <w:rsid w:val="00D053A6"/>
    <w:rsid w:val="00D05E72"/>
    <w:rsid w:val="00D0658F"/>
    <w:rsid w:val="00D06F34"/>
    <w:rsid w:val="00D07270"/>
    <w:rsid w:val="00D073F4"/>
    <w:rsid w:val="00D106FD"/>
    <w:rsid w:val="00D10B75"/>
    <w:rsid w:val="00D10D13"/>
    <w:rsid w:val="00D10E13"/>
    <w:rsid w:val="00D11FBB"/>
    <w:rsid w:val="00D12672"/>
    <w:rsid w:val="00D15AD6"/>
    <w:rsid w:val="00D160F3"/>
    <w:rsid w:val="00D1610E"/>
    <w:rsid w:val="00D165B6"/>
    <w:rsid w:val="00D2069E"/>
    <w:rsid w:val="00D2265D"/>
    <w:rsid w:val="00D22881"/>
    <w:rsid w:val="00D23098"/>
    <w:rsid w:val="00D23A1C"/>
    <w:rsid w:val="00D24AAC"/>
    <w:rsid w:val="00D25D78"/>
    <w:rsid w:val="00D27410"/>
    <w:rsid w:val="00D27924"/>
    <w:rsid w:val="00D27B9D"/>
    <w:rsid w:val="00D27ED5"/>
    <w:rsid w:val="00D30131"/>
    <w:rsid w:val="00D30173"/>
    <w:rsid w:val="00D3163D"/>
    <w:rsid w:val="00D317B7"/>
    <w:rsid w:val="00D32446"/>
    <w:rsid w:val="00D32550"/>
    <w:rsid w:val="00D3274F"/>
    <w:rsid w:val="00D32979"/>
    <w:rsid w:val="00D33076"/>
    <w:rsid w:val="00D340A1"/>
    <w:rsid w:val="00D35B14"/>
    <w:rsid w:val="00D35CB2"/>
    <w:rsid w:val="00D3645D"/>
    <w:rsid w:val="00D4072A"/>
    <w:rsid w:val="00D40DE8"/>
    <w:rsid w:val="00D432DC"/>
    <w:rsid w:val="00D43B2B"/>
    <w:rsid w:val="00D43EC0"/>
    <w:rsid w:val="00D444BD"/>
    <w:rsid w:val="00D44736"/>
    <w:rsid w:val="00D45822"/>
    <w:rsid w:val="00D459CF"/>
    <w:rsid w:val="00D46745"/>
    <w:rsid w:val="00D46A14"/>
    <w:rsid w:val="00D46DD5"/>
    <w:rsid w:val="00D472D6"/>
    <w:rsid w:val="00D474CE"/>
    <w:rsid w:val="00D5133B"/>
    <w:rsid w:val="00D51E4D"/>
    <w:rsid w:val="00D51E8E"/>
    <w:rsid w:val="00D522EA"/>
    <w:rsid w:val="00D52729"/>
    <w:rsid w:val="00D5382D"/>
    <w:rsid w:val="00D54078"/>
    <w:rsid w:val="00D55379"/>
    <w:rsid w:val="00D55D49"/>
    <w:rsid w:val="00D55D7B"/>
    <w:rsid w:val="00D55D82"/>
    <w:rsid w:val="00D566B5"/>
    <w:rsid w:val="00D568AA"/>
    <w:rsid w:val="00D56D0B"/>
    <w:rsid w:val="00D56F67"/>
    <w:rsid w:val="00D57E9E"/>
    <w:rsid w:val="00D6070F"/>
    <w:rsid w:val="00D61BA4"/>
    <w:rsid w:val="00D61CC9"/>
    <w:rsid w:val="00D61F3B"/>
    <w:rsid w:val="00D62534"/>
    <w:rsid w:val="00D632E5"/>
    <w:rsid w:val="00D64418"/>
    <w:rsid w:val="00D64622"/>
    <w:rsid w:val="00D651CA"/>
    <w:rsid w:val="00D652F7"/>
    <w:rsid w:val="00D658B8"/>
    <w:rsid w:val="00D65FAF"/>
    <w:rsid w:val="00D65FF5"/>
    <w:rsid w:val="00D6601A"/>
    <w:rsid w:val="00D66495"/>
    <w:rsid w:val="00D667B7"/>
    <w:rsid w:val="00D67D53"/>
    <w:rsid w:val="00D67DC1"/>
    <w:rsid w:val="00D7115B"/>
    <w:rsid w:val="00D7167F"/>
    <w:rsid w:val="00D72B03"/>
    <w:rsid w:val="00D75751"/>
    <w:rsid w:val="00D75CB1"/>
    <w:rsid w:val="00D768BD"/>
    <w:rsid w:val="00D7744C"/>
    <w:rsid w:val="00D77687"/>
    <w:rsid w:val="00D84308"/>
    <w:rsid w:val="00D845A3"/>
    <w:rsid w:val="00D84A29"/>
    <w:rsid w:val="00D84E32"/>
    <w:rsid w:val="00D8615C"/>
    <w:rsid w:val="00D87299"/>
    <w:rsid w:val="00D902DE"/>
    <w:rsid w:val="00D903F5"/>
    <w:rsid w:val="00D90B24"/>
    <w:rsid w:val="00D90D38"/>
    <w:rsid w:val="00D912C1"/>
    <w:rsid w:val="00D91581"/>
    <w:rsid w:val="00D91855"/>
    <w:rsid w:val="00D91D5D"/>
    <w:rsid w:val="00D9221B"/>
    <w:rsid w:val="00D922A8"/>
    <w:rsid w:val="00D927DB"/>
    <w:rsid w:val="00D93A59"/>
    <w:rsid w:val="00D949D1"/>
    <w:rsid w:val="00D94F23"/>
    <w:rsid w:val="00D95D93"/>
    <w:rsid w:val="00D95EE4"/>
    <w:rsid w:val="00D962B6"/>
    <w:rsid w:val="00D96BD3"/>
    <w:rsid w:val="00D96D1B"/>
    <w:rsid w:val="00D9714A"/>
    <w:rsid w:val="00D97CBE"/>
    <w:rsid w:val="00DA0D61"/>
    <w:rsid w:val="00DA0F80"/>
    <w:rsid w:val="00DA2BA6"/>
    <w:rsid w:val="00DA2D5C"/>
    <w:rsid w:val="00DA3E30"/>
    <w:rsid w:val="00DA4236"/>
    <w:rsid w:val="00DA4756"/>
    <w:rsid w:val="00DA4992"/>
    <w:rsid w:val="00DA4B81"/>
    <w:rsid w:val="00DA54FA"/>
    <w:rsid w:val="00DA59A3"/>
    <w:rsid w:val="00DA60A1"/>
    <w:rsid w:val="00DA70AF"/>
    <w:rsid w:val="00DA7954"/>
    <w:rsid w:val="00DB06C6"/>
    <w:rsid w:val="00DB188B"/>
    <w:rsid w:val="00DB1BFE"/>
    <w:rsid w:val="00DB23EC"/>
    <w:rsid w:val="00DB2934"/>
    <w:rsid w:val="00DB31A2"/>
    <w:rsid w:val="00DB360F"/>
    <w:rsid w:val="00DB3B9E"/>
    <w:rsid w:val="00DB3E9A"/>
    <w:rsid w:val="00DB4899"/>
    <w:rsid w:val="00DB4DCF"/>
    <w:rsid w:val="00DB54BF"/>
    <w:rsid w:val="00DB5FCE"/>
    <w:rsid w:val="00DB61F1"/>
    <w:rsid w:val="00DB69C5"/>
    <w:rsid w:val="00DB71A5"/>
    <w:rsid w:val="00DB7827"/>
    <w:rsid w:val="00DB7B43"/>
    <w:rsid w:val="00DB7E26"/>
    <w:rsid w:val="00DB7F31"/>
    <w:rsid w:val="00DC048D"/>
    <w:rsid w:val="00DC04F6"/>
    <w:rsid w:val="00DC085F"/>
    <w:rsid w:val="00DC0B68"/>
    <w:rsid w:val="00DC1792"/>
    <w:rsid w:val="00DC193A"/>
    <w:rsid w:val="00DC1A5A"/>
    <w:rsid w:val="00DC1CCB"/>
    <w:rsid w:val="00DC1E03"/>
    <w:rsid w:val="00DC2E68"/>
    <w:rsid w:val="00DC34F9"/>
    <w:rsid w:val="00DC3A2C"/>
    <w:rsid w:val="00DC4584"/>
    <w:rsid w:val="00DC4D48"/>
    <w:rsid w:val="00DC4F9C"/>
    <w:rsid w:val="00DC556D"/>
    <w:rsid w:val="00DC5C38"/>
    <w:rsid w:val="00DC6C28"/>
    <w:rsid w:val="00DC6E4F"/>
    <w:rsid w:val="00DC79C8"/>
    <w:rsid w:val="00DC7A4F"/>
    <w:rsid w:val="00DD0259"/>
    <w:rsid w:val="00DD030C"/>
    <w:rsid w:val="00DD0A89"/>
    <w:rsid w:val="00DD182B"/>
    <w:rsid w:val="00DD18E8"/>
    <w:rsid w:val="00DD2197"/>
    <w:rsid w:val="00DD34AD"/>
    <w:rsid w:val="00DD3FD4"/>
    <w:rsid w:val="00DD5369"/>
    <w:rsid w:val="00DD55A9"/>
    <w:rsid w:val="00DD58F5"/>
    <w:rsid w:val="00DD6A3D"/>
    <w:rsid w:val="00DD7629"/>
    <w:rsid w:val="00DE3306"/>
    <w:rsid w:val="00DE3733"/>
    <w:rsid w:val="00DE38EE"/>
    <w:rsid w:val="00DE42BC"/>
    <w:rsid w:val="00DE4D1C"/>
    <w:rsid w:val="00DE5425"/>
    <w:rsid w:val="00DE609E"/>
    <w:rsid w:val="00DE710B"/>
    <w:rsid w:val="00DE731A"/>
    <w:rsid w:val="00DF059A"/>
    <w:rsid w:val="00DF07A3"/>
    <w:rsid w:val="00DF0A7C"/>
    <w:rsid w:val="00DF1EB7"/>
    <w:rsid w:val="00DF2E94"/>
    <w:rsid w:val="00DF30F2"/>
    <w:rsid w:val="00DF39F7"/>
    <w:rsid w:val="00DF3C53"/>
    <w:rsid w:val="00DF3E95"/>
    <w:rsid w:val="00DF437D"/>
    <w:rsid w:val="00DF4990"/>
    <w:rsid w:val="00DF5516"/>
    <w:rsid w:val="00DF5D18"/>
    <w:rsid w:val="00DF63AF"/>
    <w:rsid w:val="00DF6A9E"/>
    <w:rsid w:val="00DF7060"/>
    <w:rsid w:val="00E00163"/>
    <w:rsid w:val="00E006A1"/>
    <w:rsid w:val="00E00D10"/>
    <w:rsid w:val="00E01682"/>
    <w:rsid w:val="00E01DFD"/>
    <w:rsid w:val="00E02C29"/>
    <w:rsid w:val="00E0328E"/>
    <w:rsid w:val="00E04C35"/>
    <w:rsid w:val="00E056E8"/>
    <w:rsid w:val="00E05938"/>
    <w:rsid w:val="00E05ACE"/>
    <w:rsid w:val="00E05D2E"/>
    <w:rsid w:val="00E065C3"/>
    <w:rsid w:val="00E06804"/>
    <w:rsid w:val="00E07D90"/>
    <w:rsid w:val="00E07D9B"/>
    <w:rsid w:val="00E11186"/>
    <w:rsid w:val="00E11DCC"/>
    <w:rsid w:val="00E14144"/>
    <w:rsid w:val="00E14F07"/>
    <w:rsid w:val="00E15584"/>
    <w:rsid w:val="00E15682"/>
    <w:rsid w:val="00E15A37"/>
    <w:rsid w:val="00E1668F"/>
    <w:rsid w:val="00E16A9B"/>
    <w:rsid w:val="00E1710A"/>
    <w:rsid w:val="00E17989"/>
    <w:rsid w:val="00E17A2A"/>
    <w:rsid w:val="00E17D34"/>
    <w:rsid w:val="00E201E8"/>
    <w:rsid w:val="00E20C51"/>
    <w:rsid w:val="00E222E9"/>
    <w:rsid w:val="00E22AAB"/>
    <w:rsid w:val="00E2415E"/>
    <w:rsid w:val="00E2481B"/>
    <w:rsid w:val="00E25F63"/>
    <w:rsid w:val="00E261E1"/>
    <w:rsid w:val="00E275C5"/>
    <w:rsid w:val="00E27978"/>
    <w:rsid w:val="00E27B5A"/>
    <w:rsid w:val="00E30039"/>
    <w:rsid w:val="00E30425"/>
    <w:rsid w:val="00E31335"/>
    <w:rsid w:val="00E32621"/>
    <w:rsid w:val="00E328C1"/>
    <w:rsid w:val="00E33204"/>
    <w:rsid w:val="00E33AC6"/>
    <w:rsid w:val="00E34947"/>
    <w:rsid w:val="00E352E5"/>
    <w:rsid w:val="00E375D8"/>
    <w:rsid w:val="00E40FB0"/>
    <w:rsid w:val="00E416B0"/>
    <w:rsid w:val="00E42100"/>
    <w:rsid w:val="00E4263A"/>
    <w:rsid w:val="00E427E0"/>
    <w:rsid w:val="00E43280"/>
    <w:rsid w:val="00E43A37"/>
    <w:rsid w:val="00E43B0C"/>
    <w:rsid w:val="00E43FC0"/>
    <w:rsid w:val="00E4432E"/>
    <w:rsid w:val="00E4489C"/>
    <w:rsid w:val="00E44BFF"/>
    <w:rsid w:val="00E4593D"/>
    <w:rsid w:val="00E468FE"/>
    <w:rsid w:val="00E46932"/>
    <w:rsid w:val="00E476A9"/>
    <w:rsid w:val="00E476DE"/>
    <w:rsid w:val="00E47E47"/>
    <w:rsid w:val="00E50863"/>
    <w:rsid w:val="00E50A55"/>
    <w:rsid w:val="00E51B9F"/>
    <w:rsid w:val="00E52775"/>
    <w:rsid w:val="00E53B18"/>
    <w:rsid w:val="00E53D85"/>
    <w:rsid w:val="00E5422B"/>
    <w:rsid w:val="00E56707"/>
    <w:rsid w:val="00E5678B"/>
    <w:rsid w:val="00E57320"/>
    <w:rsid w:val="00E61009"/>
    <w:rsid w:val="00E6139D"/>
    <w:rsid w:val="00E613F4"/>
    <w:rsid w:val="00E61AA5"/>
    <w:rsid w:val="00E6215E"/>
    <w:rsid w:val="00E63785"/>
    <w:rsid w:val="00E64291"/>
    <w:rsid w:val="00E65177"/>
    <w:rsid w:val="00E660D8"/>
    <w:rsid w:val="00E660EC"/>
    <w:rsid w:val="00E66C85"/>
    <w:rsid w:val="00E66EFC"/>
    <w:rsid w:val="00E71EF5"/>
    <w:rsid w:val="00E721DF"/>
    <w:rsid w:val="00E72C1D"/>
    <w:rsid w:val="00E7310C"/>
    <w:rsid w:val="00E735B7"/>
    <w:rsid w:val="00E7415A"/>
    <w:rsid w:val="00E74241"/>
    <w:rsid w:val="00E75092"/>
    <w:rsid w:val="00E75307"/>
    <w:rsid w:val="00E75B35"/>
    <w:rsid w:val="00E76775"/>
    <w:rsid w:val="00E76916"/>
    <w:rsid w:val="00E76E60"/>
    <w:rsid w:val="00E77E5A"/>
    <w:rsid w:val="00E80318"/>
    <w:rsid w:val="00E81F75"/>
    <w:rsid w:val="00E82054"/>
    <w:rsid w:val="00E82415"/>
    <w:rsid w:val="00E836CE"/>
    <w:rsid w:val="00E8469A"/>
    <w:rsid w:val="00E849A6"/>
    <w:rsid w:val="00E85741"/>
    <w:rsid w:val="00E874A7"/>
    <w:rsid w:val="00E87BB5"/>
    <w:rsid w:val="00E91B87"/>
    <w:rsid w:val="00E92763"/>
    <w:rsid w:val="00E93B6F"/>
    <w:rsid w:val="00E93BCF"/>
    <w:rsid w:val="00E9417F"/>
    <w:rsid w:val="00E95B48"/>
    <w:rsid w:val="00E960E0"/>
    <w:rsid w:val="00E97124"/>
    <w:rsid w:val="00EA0A21"/>
    <w:rsid w:val="00EA158B"/>
    <w:rsid w:val="00EA1A4B"/>
    <w:rsid w:val="00EA1AA1"/>
    <w:rsid w:val="00EA1E87"/>
    <w:rsid w:val="00EA328D"/>
    <w:rsid w:val="00EA43D5"/>
    <w:rsid w:val="00EA44E9"/>
    <w:rsid w:val="00EA6022"/>
    <w:rsid w:val="00EA6C85"/>
    <w:rsid w:val="00EA7E39"/>
    <w:rsid w:val="00EB009E"/>
    <w:rsid w:val="00EB0997"/>
    <w:rsid w:val="00EB0F9C"/>
    <w:rsid w:val="00EB38CA"/>
    <w:rsid w:val="00EB3D4F"/>
    <w:rsid w:val="00EB43FE"/>
    <w:rsid w:val="00EB49E2"/>
    <w:rsid w:val="00EB4F7D"/>
    <w:rsid w:val="00EB6380"/>
    <w:rsid w:val="00EB6BB3"/>
    <w:rsid w:val="00EB7409"/>
    <w:rsid w:val="00EB78AC"/>
    <w:rsid w:val="00EB7950"/>
    <w:rsid w:val="00EB7D0B"/>
    <w:rsid w:val="00EC121A"/>
    <w:rsid w:val="00EC1279"/>
    <w:rsid w:val="00EC12F0"/>
    <w:rsid w:val="00EC1DB9"/>
    <w:rsid w:val="00EC2698"/>
    <w:rsid w:val="00EC2CA5"/>
    <w:rsid w:val="00EC2CFD"/>
    <w:rsid w:val="00EC3015"/>
    <w:rsid w:val="00EC3D9A"/>
    <w:rsid w:val="00EC3E88"/>
    <w:rsid w:val="00EC45BC"/>
    <w:rsid w:val="00EC4774"/>
    <w:rsid w:val="00EC5EF6"/>
    <w:rsid w:val="00EC6042"/>
    <w:rsid w:val="00EC669F"/>
    <w:rsid w:val="00EC7671"/>
    <w:rsid w:val="00EC7751"/>
    <w:rsid w:val="00EC7AFB"/>
    <w:rsid w:val="00ED05F6"/>
    <w:rsid w:val="00ED186C"/>
    <w:rsid w:val="00ED2410"/>
    <w:rsid w:val="00ED277A"/>
    <w:rsid w:val="00ED3ADF"/>
    <w:rsid w:val="00ED553C"/>
    <w:rsid w:val="00ED555E"/>
    <w:rsid w:val="00ED633A"/>
    <w:rsid w:val="00ED7610"/>
    <w:rsid w:val="00ED7877"/>
    <w:rsid w:val="00EE0DBB"/>
    <w:rsid w:val="00EE10F4"/>
    <w:rsid w:val="00EE1313"/>
    <w:rsid w:val="00EE14E5"/>
    <w:rsid w:val="00EE1D10"/>
    <w:rsid w:val="00EE28E2"/>
    <w:rsid w:val="00EE2FBF"/>
    <w:rsid w:val="00EE36DC"/>
    <w:rsid w:val="00EE61AF"/>
    <w:rsid w:val="00EE67FD"/>
    <w:rsid w:val="00EE6A7B"/>
    <w:rsid w:val="00EF03F6"/>
    <w:rsid w:val="00EF084A"/>
    <w:rsid w:val="00EF1052"/>
    <w:rsid w:val="00EF16D5"/>
    <w:rsid w:val="00EF1703"/>
    <w:rsid w:val="00EF2FAB"/>
    <w:rsid w:val="00EF3975"/>
    <w:rsid w:val="00EF3A0C"/>
    <w:rsid w:val="00EF3DB0"/>
    <w:rsid w:val="00EF3F94"/>
    <w:rsid w:val="00EF472E"/>
    <w:rsid w:val="00EF4910"/>
    <w:rsid w:val="00EF4E11"/>
    <w:rsid w:val="00EF50AE"/>
    <w:rsid w:val="00EF5178"/>
    <w:rsid w:val="00EF5650"/>
    <w:rsid w:val="00F0088B"/>
    <w:rsid w:val="00F013FE"/>
    <w:rsid w:val="00F01C6E"/>
    <w:rsid w:val="00F01F8E"/>
    <w:rsid w:val="00F0346B"/>
    <w:rsid w:val="00F03A97"/>
    <w:rsid w:val="00F03C65"/>
    <w:rsid w:val="00F0403D"/>
    <w:rsid w:val="00F045C2"/>
    <w:rsid w:val="00F0479D"/>
    <w:rsid w:val="00F04EA5"/>
    <w:rsid w:val="00F05AAC"/>
    <w:rsid w:val="00F064B3"/>
    <w:rsid w:val="00F07525"/>
    <w:rsid w:val="00F07F9E"/>
    <w:rsid w:val="00F10E0E"/>
    <w:rsid w:val="00F12D02"/>
    <w:rsid w:val="00F12E5E"/>
    <w:rsid w:val="00F13EEE"/>
    <w:rsid w:val="00F14C02"/>
    <w:rsid w:val="00F1508C"/>
    <w:rsid w:val="00F156F2"/>
    <w:rsid w:val="00F17B9B"/>
    <w:rsid w:val="00F17F7E"/>
    <w:rsid w:val="00F202B9"/>
    <w:rsid w:val="00F208A7"/>
    <w:rsid w:val="00F20DF9"/>
    <w:rsid w:val="00F22A6D"/>
    <w:rsid w:val="00F22AE9"/>
    <w:rsid w:val="00F23389"/>
    <w:rsid w:val="00F247E1"/>
    <w:rsid w:val="00F24EAC"/>
    <w:rsid w:val="00F253F6"/>
    <w:rsid w:val="00F253FD"/>
    <w:rsid w:val="00F25DCF"/>
    <w:rsid w:val="00F25DF9"/>
    <w:rsid w:val="00F26620"/>
    <w:rsid w:val="00F27AD7"/>
    <w:rsid w:val="00F310D5"/>
    <w:rsid w:val="00F31F7C"/>
    <w:rsid w:val="00F32236"/>
    <w:rsid w:val="00F32321"/>
    <w:rsid w:val="00F3244A"/>
    <w:rsid w:val="00F327E2"/>
    <w:rsid w:val="00F32BB8"/>
    <w:rsid w:val="00F338E7"/>
    <w:rsid w:val="00F34797"/>
    <w:rsid w:val="00F35116"/>
    <w:rsid w:val="00F353E0"/>
    <w:rsid w:val="00F35554"/>
    <w:rsid w:val="00F3582E"/>
    <w:rsid w:val="00F37699"/>
    <w:rsid w:val="00F37928"/>
    <w:rsid w:val="00F40135"/>
    <w:rsid w:val="00F40C3A"/>
    <w:rsid w:val="00F422F4"/>
    <w:rsid w:val="00F436F1"/>
    <w:rsid w:val="00F4380F"/>
    <w:rsid w:val="00F43B51"/>
    <w:rsid w:val="00F43E18"/>
    <w:rsid w:val="00F46D15"/>
    <w:rsid w:val="00F46D61"/>
    <w:rsid w:val="00F47751"/>
    <w:rsid w:val="00F47DE9"/>
    <w:rsid w:val="00F5077B"/>
    <w:rsid w:val="00F516E1"/>
    <w:rsid w:val="00F52EFE"/>
    <w:rsid w:val="00F53648"/>
    <w:rsid w:val="00F5567F"/>
    <w:rsid w:val="00F56142"/>
    <w:rsid w:val="00F57925"/>
    <w:rsid w:val="00F6052D"/>
    <w:rsid w:val="00F60A27"/>
    <w:rsid w:val="00F60E85"/>
    <w:rsid w:val="00F6142D"/>
    <w:rsid w:val="00F6226B"/>
    <w:rsid w:val="00F62354"/>
    <w:rsid w:val="00F6264F"/>
    <w:rsid w:val="00F62963"/>
    <w:rsid w:val="00F6298F"/>
    <w:rsid w:val="00F62C06"/>
    <w:rsid w:val="00F63779"/>
    <w:rsid w:val="00F63BDE"/>
    <w:rsid w:val="00F64573"/>
    <w:rsid w:val="00F64F15"/>
    <w:rsid w:val="00F663EF"/>
    <w:rsid w:val="00F70857"/>
    <w:rsid w:val="00F70B70"/>
    <w:rsid w:val="00F71010"/>
    <w:rsid w:val="00F71986"/>
    <w:rsid w:val="00F720F6"/>
    <w:rsid w:val="00F72F42"/>
    <w:rsid w:val="00F731E1"/>
    <w:rsid w:val="00F73248"/>
    <w:rsid w:val="00F732FE"/>
    <w:rsid w:val="00F73E54"/>
    <w:rsid w:val="00F76AC1"/>
    <w:rsid w:val="00F76E00"/>
    <w:rsid w:val="00F76FD2"/>
    <w:rsid w:val="00F77010"/>
    <w:rsid w:val="00F77300"/>
    <w:rsid w:val="00F77D92"/>
    <w:rsid w:val="00F817DE"/>
    <w:rsid w:val="00F8194E"/>
    <w:rsid w:val="00F81CAD"/>
    <w:rsid w:val="00F820AB"/>
    <w:rsid w:val="00F824E8"/>
    <w:rsid w:val="00F8304F"/>
    <w:rsid w:val="00F830FE"/>
    <w:rsid w:val="00F8352A"/>
    <w:rsid w:val="00F83D70"/>
    <w:rsid w:val="00F85653"/>
    <w:rsid w:val="00F8577A"/>
    <w:rsid w:val="00F85AB4"/>
    <w:rsid w:val="00F874DC"/>
    <w:rsid w:val="00F90577"/>
    <w:rsid w:val="00F91079"/>
    <w:rsid w:val="00F91775"/>
    <w:rsid w:val="00F91AA2"/>
    <w:rsid w:val="00F923C0"/>
    <w:rsid w:val="00F92C78"/>
    <w:rsid w:val="00F92EFC"/>
    <w:rsid w:val="00F934C1"/>
    <w:rsid w:val="00F93678"/>
    <w:rsid w:val="00F93B2E"/>
    <w:rsid w:val="00F93F80"/>
    <w:rsid w:val="00F94694"/>
    <w:rsid w:val="00F94A6F"/>
    <w:rsid w:val="00F95226"/>
    <w:rsid w:val="00F96424"/>
    <w:rsid w:val="00F9796B"/>
    <w:rsid w:val="00F97E0A"/>
    <w:rsid w:val="00F97F30"/>
    <w:rsid w:val="00F97F5C"/>
    <w:rsid w:val="00FA03E0"/>
    <w:rsid w:val="00FA1F06"/>
    <w:rsid w:val="00FA23F7"/>
    <w:rsid w:val="00FA2A1D"/>
    <w:rsid w:val="00FA317D"/>
    <w:rsid w:val="00FA3C52"/>
    <w:rsid w:val="00FA4E2D"/>
    <w:rsid w:val="00FA5CDA"/>
    <w:rsid w:val="00FA7701"/>
    <w:rsid w:val="00FB03A2"/>
    <w:rsid w:val="00FB04CD"/>
    <w:rsid w:val="00FB1776"/>
    <w:rsid w:val="00FB1943"/>
    <w:rsid w:val="00FB1E60"/>
    <w:rsid w:val="00FB2C5C"/>
    <w:rsid w:val="00FB30DD"/>
    <w:rsid w:val="00FB3741"/>
    <w:rsid w:val="00FB5948"/>
    <w:rsid w:val="00FB5B35"/>
    <w:rsid w:val="00FB5BC0"/>
    <w:rsid w:val="00FB737F"/>
    <w:rsid w:val="00FC19FD"/>
    <w:rsid w:val="00FC294F"/>
    <w:rsid w:val="00FC2A7D"/>
    <w:rsid w:val="00FC3E51"/>
    <w:rsid w:val="00FC43F4"/>
    <w:rsid w:val="00FC48BB"/>
    <w:rsid w:val="00FC6AB4"/>
    <w:rsid w:val="00FC6B87"/>
    <w:rsid w:val="00FC6EA5"/>
    <w:rsid w:val="00FC7269"/>
    <w:rsid w:val="00FC73A5"/>
    <w:rsid w:val="00FC77F2"/>
    <w:rsid w:val="00FD0D1E"/>
    <w:rsid w:val="00FD15BA"/>
    <w:rsid w:val="00FD1DB9"/>
    <w:rsid w:val="00FD3BF4"/>
    <w:rsid w:val="00FD3CAB"/>
    <w:rsid w:val="00FD42F8"/>
    <w:rsid w:val="00FD52EC"/>
    <w:rsid w:val="00FD53A0"/>
    <w:rsid w:val="00FD5A13"/>
    <w:rsid w:val="00FD6CCE"/>
    <w:rsid w:val="00FD75B9"/>
    <w:rsid w:val="00FD782E"/>
    <w:rsid w:val="00FD7867"/>
    <w:rsid w:val="00FD798F"/>
    <w:rsid w:val="00FD7C91"/>
    <w:rsid w:val="00FE1756"/>
    <w:rsid w:val="00FE1BC4"/>
    <w:rsid w:val="00FE208A"/>
    <w:rsid w:val="00FE2D20"/>
    <w:rsid w:val="00FE3914"/>
    <w:rsid w:val="00FE4657"/>
    <w:rsid w:val="00FE50E9"/>
    <w:rsid w:val="00FE5F25"/>
    <w:rsid w:val="00FE68A8"/>
    <w:rsid w:val="00FE6DDB"/>
    <w:rsid w:val="00FE7F3F"/>
    <w:rsid w:val="00FF0090"/>
    <w:rsid w:val="00FF0A5B"/>
    <w:rsid w:val="00FF1535"/>
    <w:rsid w:val="00FF20B4"/>
    <w:rsid w:val="00FF3207"/>
    <w:rsid w:val="00FF33F5"/>
    <w:rsid w:val="00FF3806"/>
    <w:rsid w:val="00FF3B65"/>
    <w:rsid w:val="00FF3D5D"/>
    <w:rsid w:val="00FF4176"/>
    <w:rsid w:val="00FF47F9"/>
    <w:rsid w:val="00FF55E0"/>
    <w:rsid w:val="00FF5891"/>
    <w:rsid w:val="00FF6BD0"/>
    <w:rsid w:val="00FF706A"/>
    <w:rsid w:val="01073CC6"/>
    <w:rsid w:val="010D60C1"/>
    <w:rsid w:val="01555364"/>
    <w:rsid w:val="01947880"/>
    <w:rsid w:val="01AB5FEA"/>
    <w:rsid w:val="01B34E22"/>
    <w:rsid w:val="01C061CA"/>
    <w:rsid w:val="01DC7134"/>
    <w:rsid w:val="01F62F61"/>
    <w:rsid w:val="02056D00"/>
    <w:rsid w:val="021624D6"/>
    <w:rsid w:val="02452FE9"/>
    <w:rsid w:val="026B1B7A"/>
    <w:rsid w:val="02847069"/>
    <w:rsid w:val="02930952"/>
    <w:rsid w:val="029C1412"/>
    <w:rsid w:val="02AA2536"/>
    <w:rsid w:val="02F96864"/>
    <w:rsid w:val="03321C22"/>
    <w:rsid w:val="03416E6F"/>
    <w:rsid w:val="03BB745F"/>
    <w:rsid w:val="03C2333C"/>
    <w:rsid w:val="03E14381"/>
    <w:rsid w:val="03E70DB3"/>
    <w:rsid w:val="04820FCD"/>
    <w:rsid w:val="048A636A"/>
    <w:rsid w:val="04926F71"/>
    <w:rsid w:val="04A43119"/>
    <w:rsid w:val="04AF7112"/>
    <w:rsid w:val="05092FAB"/>
    <w:rsid w:val="05235E1B"/>
    <w:rsid w:val="052E64EB"/>
    <w:rsid w:val="052E656D"/>
    <w:rsid w:val="053D18C5"/>
    <w:rsid w:val="055406CA"/>
    <w:rsid w:val="05544BE7"/>
    <w:rsid w:val="05633CE4"/>
    <w:rsid w:val="05834B0B"/>
    <w:rsid w:val="05926AFC"/>
    <w:rsid w:val="05927A85"/>
    <w:rsid w:val="05EE467B"/>
    <w:rsid w:val="05EF5769"/>
    <w:rsid w:val="05F81B6E"/>
    <w:rsid w:val="061E1B96"/>
    <w:rsid w:val="06225317"/>
    <w:rsid w:val="066466EB"/>
    <w:rsid w:val="067F3525"/>
    <w:rsid w:val="06884C36"/>
    <w:rsid w:val="06A111CE"/>
    <w:rsid w:val="06A44D39"/>
    <w:rsid w:val="06D25D4A"/>
    <w:rsid w:val="06FA704F"/>
    <w:rsid w:val="075C3B5C"/>
    <w:rsid w:val="07631361"/>
    <w:rsid w:val="077E2DD4"/>
    <w:rsid w:val="07993F5B"/>
    <w:rsid w:val="07A019A5"/>
    <w:rsid w:val="07D42CD8"/>
    <w:rsid w:val="082A74C0"/>
    <w:rsid w:val="083D559B"/>
    <w:rsid w:val="08406CE4"/>
    <w:rsid w:val="08422A5C"/>
    <w:rsid w:val="084D5774"/>
    <w:rsid w:val="08504017"/>
    <w:rsid w:val="08620126"/>
    <w:rsid w:val="086258EE"/>
    <w:rsid w:val="086F4EF2"/>
    <w:rsid w:val="08EE4992"/>
    <w:rsid w:val="090917CB"/>
    <w:rsid w:val="095D5673"/>
    <w:rsid w:val="097360CE"/>
    <w:rsid w:val="09A76DA8"/>
    <w:rsid w:val="09BC05EC"/>
    <w:rsid w:val="09C6146A"/>
    <w:rsid w:val="09E45E96"/>
    <w:rsid w:val="09F47D86"/>
    <w:rsid w:val="0A081A19"/>
    <w:rsid w:val="0A137887"/>
    <w:rsid w:val="0A1D1715"/>
    <w:rsid w:val="0A272A3A"/>
    <w:rsid w:val="0A4022DD"/>
    <w:rsid w:val="0A49086C"/>
    <w:rsid w:val="0A5B7E05"/>
    <w:rsid w:val="0A844A47"/>
    <w:rsid w:val="0ABD286D"/>
    <w:rsid w:val="0AC26370"/>
    <w:rsid w:val="0AE55920"/>
    <w:rsid w:val="0B16477F"/>
    <w:rsid w:val="0B5874E5"/>
    <w:rsid w:val="0B901C4C"/>
    <w:rsid w:val="0BA8707A"/>
    <w:rsid w:val="0BC639A4"/>
    <w:rsid w:val="0BDA11FD"/>
    <w:rsid w:val="0C000698"/>
    <w:rsid w:val="0C0149DC"/>
    <w:rsid w:val="0C156691"/>
    <w:rsid w:val="0C175FAD"/>
    <w:rsid w:val="0C61774B"/>
    <w:rsid w:val="0C896594"/>
    <w:rsid w:val="0CAA6E21"/>
    <w:rsid w:val="0CB847A8"/>
    <w:rsid w:val="0CCA1272"/>
    <w:rsid w:val="0CFF716D"/>
    <w:rsid w:val="0D18022F"/>
    <w:rsid w:val="0D2B54E5"/>
    <w:rsid w:val="0D504342"/>
    <w:rsid w:val="0D5879FB"/>
    <w:rsid w:val="0D5C636E"/>
    <w:rsid w:val="0D690915"/>
    <w:rsid w:val="0D705975"/>
    <w:rsid w:val="0D8F53E8"/>
    <w:rsid w:val="0DF662F4"/>
    <w:rsid w:val="0E0629AC"/>
    <w:rsid w:val="0E1F4D48"/>
    <w:rsid w:val="0E4868F2"/>
    <w:rsid w:val="0E870753"/>
    <w:rsid w:val="0E986D5B"/>
    <w:rsid w:val="0E9E6F0A"/>
    <w:rsid w:val="0EB62372"/>
    <w:rsid w:val="0F056397"/>
    <w:rsid w:val="0F0942D3"/>
    <w:rsid w:val="0F0C1D8A"/>
    <w:rsid w:val="0F0F0EA3"/>
    <w:rsid w:val="0F0F348A"/>
    <w:rsid w:val="0F1269F3"/>
    <w:rsid w:val="0F73799F"/>
    <w:rsid w:val="0F900551"/>
    <w:rsid w:val="0F9E7E09"/>
    <w:rsid w:val="0FEA4EC9"/>
    <w:rsid w:val="0FF860F6"/>
    <w:rsid w:val="0FFF69CD"/>
    <w:rsid w:val="101C3B92"/>
    <w:rsid w:val="102E578B"/>
    <w:rsid w:val="103F728E"/>
    <w:rsid w:val="10863702"/>
    <w:rsid w:val="10C81F6C"/>
    <w:rsid w:val="10D45AC8"/>
    <w:rsid w:val="10DD77C5"/>
    <w:rsid w:val="11161573"/>
    <w:rsid w:val="11384FE7"/>
    <w:rsid w:val="11734617"/>
    <w:rsid w:val="11867881"/>
    <w:rsid w:val="11B5604C"/>
    <w:rsid w:val="11C7100E"/>
    <w:rsid w:val="11CB76A5"/>
    <w:rsid w:val="12170AB5"/>
    <w:rsid w:val="1255782F"/>
    <w:rsid w:val="125E66E4"/>
    <w:rsid w:val="128B3251"/>
    <w:rsid w:val="128F0C3A"/>
    <w:rsid w:val="129245E0"/>
    <w:rsid w:val="129944A4"/>
    <w:rsid w:val="129D64BC"/>
    <w:rsid w:val="12D6271E"/>
    <w:rsid w:val="12DF122A"/>
    <w:rsid w:val="12EA61CA"/>
    <w:rsid w:val="130A061A"/>
    <w:rsid w:val="133B47F1"/>
    <w:rsid w:val="13633658"/>
    <w:rsid w:val="138E0D5C"/>
    <w:rsid w:val="139572BA"/>
    <w:rsid w:val="13AE71F7"/>
    <w:rsid w:val="13B34611"/>
    <w:rsid w:val="13C5188C"/>
    <w:rsid w:val="13F73C56"/>
    <w:rsid w:val="14126D26"/>
    <w:rsid w:val="141C398D"/>
    <w:rsid w:val="14AD5701"/>
    <w:rsid w:val="14B62249"/>
    <w:rsid w:val="14CB3DD9"/>
    <w:rsid w:val="14CD1246"/>
    <w:rsid w:val="14DA401C"/>
    <w:rsid w:val="14EA1F2A"/>
    <w:rsid w:val="150A409E"/>
    <w:rsid w:val="15152760"/>
    <w:rsid w:val="1517701E"/>
    <w:rsid w:val="152539A7"/>
    <w:rsid w:val="15436065"/>
    <w:rsid w:val="154871D8"/>
    <w:rsid w:val="154B2518"/>
    <w:rsid w:val="1568787A"/>
    <w:rsid w:val="157955E3"/>
    <w:rsid w:val="158858A3"/>
    <w:rsid w:val="159266A5"/>
    <w:rsid w:val="15B217E0"/>
    <w:rsid w:val="15E74C42"/>
    <w:rsid w:val="16077093"/>
    <w:rsid w:val="16443E43"/>
    <w:rsid w:val="16754336"/>
    <w:rsid w:val="16797F90"/>
    <w:rsid w:val="167E321F"/>
    <w:rsid w:val="168D3A3C"/>
    <w:rsid w:val="1699037E"/>
    <w:rsid w:val="1746075E"/>
    <w:rsid w:val="176651A7"/>
    <w:rsid w:val="176C49E6"/>
    <w:rsid w:val="17941ACD"/>
    <w:rsid w:val="17C0326E"/>
    <w:rsid w:val="17CF1E32"/>
    <w:rsid w:val="18117D55"/>
    <w:rsid w:val="184C0321"/>
    <w:rsid w:val="18677FD1"/>
    <w:rsid w:val="186E53F5"/>
    <w:rsid w:val="18826EA4"/>
    <w:rsid w:val="18A706B9"/>
    <w:rsid w:val="18AE37F5"/>
    <w:rsid w:val="18ED58FA"/>
    <w:rsid w:val="193463F1"/>
    <w:rsid w:val="194859F8"/>
    <w:rsid w:val="19684A4B"/>
    <w:rsid w:val="197C38F4"/>
    <w:rsid w:val="198729C4"/>
    <w:rsid w:val="199A57C4"/>
    <w:rsid w:val="19E41BC5"/>
    <w:rsid w:val="19F8302C"/>
    <w:rsid w:val="1A2F0966"/>
    <w:rsid w:val="1A364982"/>
    <w:rsid w:val="1A494E37"/>
    <w:rsid w:val="1A502731"/>
    <w:rsid w:val="1A7E7CDF"/>
    <w:rsid w:val="1AD46EEC"/>
    <w:rsid w:val="1AF220BF"/>
    <w:rsid w:val="1B165529"/>
    <w:rsid w:val="1B32070E"/>
    <w:rsid w:val="1B3A2927"/>
    <w:rsid w:val="1B486006"/>
    <w:rsid w:val="1B4F0855"/>
    <w:rsid w:val="1B7304F3"/>
    <w:rsid w:val="1BA02939"/>
    <w:rsid w:val="1BBD1D6A"/>
    <w:rsid w:val="1C23168D"/>
    <w:rsid w:val="1C6F2165"/>
    <w:rsid w:val="1C8A65E3"/>
    <w:rsid w:val="1C8E406A"/>
    <w:rsid w:val="1C9070F9"/>
    <w:rsid w:val="1CB6536F"/>
    <w:rsid w:val="1CC01D49"/>
    <w:rsid w:val="1CCA6B42"/>
    <w:rsid w:val="1D160171"/>
    <w:rsid w:val="1D203075"/>
    <w:rsid w:val="1D4D5CD3"/>
    <w:rsid w:val="1D56052E"/>
    <w:rsid w:val="1D652F35"/>
    <w:rsid w:val="1D937E92"/>
    <w:rsid w:val="1D9F6D0F"/>
    <w:rsid w:val="1DA90409"/>
    <w:rsid w:val="1DC016C5"/>
    <w:rsid w:val="1DD70DF0"/>
    <w:rsid w:val="1DE101C9"/>
    <w:rsid w:val="1DE245F0"/>
    <w:rsid w:val="1E075E82"/>
    <w:rsid w:val="1E222CBC"/>
    <w:rsid w:val="1E3860D9"/>
    <w:rsid w:val="1E4A1CAC"/>
    <w:rsid w:val="1E58492F"/>
    <w:rsid w:val="1E7A0898"/>
    <w:rsid w:val="1E7F502C"/>
    <w:rsid w:val="1EAB6E45"/>
    <w:rsid w:val="1EB50D95"/>
    <w:rsid w:val="1EED696A"/>
    <w:rsid w:val="1F1E4650"/>
    <w:rsid w:val="1F27282F"/>
    <w:rsid w:val="1F3507CD"/>
    <w:rsid w:val="1F443106"/>
    <w:rsid w:val="1F4D3D68"/>
    <w:rsid w:val="1F6C0055"/>
    <w:rsid w:val="1F9C084C"/>
    <w:rsid w:val="1F9F20FA"/>
    <w:rsid w:val="1FA15E62"/>
    <w:rsid w:val="1FFB37C4"/>
    <w:rsid w:val="1FFC6CCE"/>
    <w:rsid w:val="201943B3"/>
    <w:rsid w:val="203850A4"/>
    <w:rsid w:val="20524978"/>
    <w:rsid w:val="205E1FA5"/>
    <w:rsid w:val="20A86A44"/>
    <w:rsid w:val="20B0454C"/>
    <w:rsid w:val="20B51E56"/>
    <w:rsid w:val="20BE5DA8"/>
    <w:rsid w:val="20C444FE"/>
    <w:rsid w:val="20DE6C42"/>
    <w:rsid w:val="21442F49"/>
    <w:rsid w:val="21495841"/>
    <w:rsid w:val="217F76CE"/>
    <w:rsid w:val="21B95D3D"/>
    <w:rsid w:val="21C10A3D"/>
    <w:rsid w:val="21C64EE2"/>
    <w:rsid w:val="21D30974"/>
    <w:rsid w:val="221D36E5"/>
    <w:rsid w:val="223534C6"/>
    <w:rsid w:val="22590C76"/>
    <w:rsid w:val="22635651"/>
    <w:rsid w:val="22880EEB"/>
    <w:rsid w:val="22943A21"/>
    <w:rsid w:val="229E443E"/>
    <w:rsid w:val="22A318BD"/>
    <w:rsid w:val="22D4671B"/>
    <w:rsid w:val="22D811DC"/>
    <w:rsid w:val="22EC1AEA"/>
    <w:rsid w:val="2309269C"/>
    <w:rsid w:val="230C5CE8"/>
    <w:rsid w:val="234A050A"/>
    <w:rsid w:val="23775858"/>
    <w:rsid w:val="239816D0"/>
    <w:rsid w:val="23A54E2A"/>
    <w:rsid w:val="23C225E1"/>
    <w:rsid w:val="23E46C65"/>
    <w:rsid w:val="24110B80"/>
    <w:rsid w:val="241F6C23"/>
    <w:rsid w:val="24400E1F"/>
    <w:rsid w:val="244F2331"/>
    <w:rsid w:val="24577437"/>
    <w:rsid w:val="245B0CD5"/>
    <w:rsid w:val="247D51DF"/>
    <w:rsid w:val="248520D7"/>
    <w:rsid w:val="24EA2621"/>
    <w:rsid w:val="24F42ED8"/>
    <w:rsid w:val="25155785"/>
    <w:rsid w:val="253B28B5"/>
    <w:rsid w:val="254D3279"/>
    <w:rsid w:val="256A29EC"/>
    <w:rsid w:val="25A62424"/>
    <w:rsid w:val="25AE12D9"/>
    <w:rsid w:val="25F46ADB"/>
    <w:rsid w:val="25FF66A6"/>
    <w:rsid w:val="26244D0A"/>
    <w:rsid w:val="26437C73"/>
    <w:rsid w:val="266878F9"/>
    <w:rsid w:val="266C62AB"/>
    <w:rsid w:val="26906C30"/>
    <w:rsid w:val="26946598"/>
    <w:rsid w:val="26E42C82"/>
    <w:rsid w:val="26E92866"/>
    <w:rsid w:val="26FE4D88"/>
    <w:rsid w:val="271A45DA"/>
    <w:rsid w:val="271D04C4"/>
    <w:rsid w:val="273D6F39"/>
    <w:rsid w:val="27870033"/>
    <w:rsid w:val="27EC7E96"/>
    <w:rsid w:val="27F82CDF"/>
    <w:rsid w:val="27FD02F5"/>
    <w:rsid w:val="28177609"/>
    <w:rsid w:val="28500425"/>
    <w:rsid w:val="286640ED"/>
    <w:rsid w:val="28BC1F5F"/>
    <w:rsid w:val="28EE52A2"/>
    <w:rsid w:val="290428F3"/>
    <w:rsid w:val="296F0D7F"/>
    <w:rsid w:val="29741872"/>
    <w:rsid w:val="2976210D"/>
    <w:rsid w:val="29791757"/>
    <w:rsid w:val="297F6EC8"/>
    <w:rsid w:val="29D62BAC"/>
    <w:rsid w:val="29D831A9"/>
    <w:rsid w:val="29E42303"/>
    <w:rsid w:val="29F3375E"/>
    <w:rsid w:val="29F60243"/>
    <w:rsid w:val="2A2A202A"/>
    <w:rsid w:val="2A2E29E8"/>
    <w:rsid w:val="2A3C3357"/>
    <w:rsid w:val="2A7832F0"/>
    <w:rsid w:val="2A795405"/>
    <w:rsid w:val="2A8E21D9"/>
    <w:rsid w:val="2A951B4A"/>
    <w:rsid w:val="2AA643AC"/>
    <w:rsid w:val="2AE31A25"/>
    <w:rsid w:val="2AFB6D6E"/>
    <w:rsid w:val="2B1A2E38"/>
    <w:rsid w:val="2B822FEC"/>
    <w:rsid w:val="2B920716"/>
    <w:rsid w:val="2B9575CA"/>
    <w:rsid w:val="2BC738DE"/>
    <w:rsid w:val="2BD66E93"/>
    <w:rsid w:val="2C2D01D3"/>
    <w:rsid w:val="2C372028"/>
    <w:rsid w:val="2C6D47F6"/>
    <w:rsid w:val="2C730B86"/>
    <w:rsid w:val="2C8F496A"/>
    <w:rsid w:val="2CB0405B"/>
    <w:rsid w:val="2CBA11C3"/>
    <w:rsid w:val="2CD450BB"/>
    <w:rsid w:val="2CE13D42"/>
    <w:rsid w:val="2CE46631"/>
    <w:rsid w:val="2D43627B"/>
    <w:rsid w:val="2D684E06"/>
    <w:rsid w:val="2D685B2B"/>
    <w:rsid w:val="2D6A3B99"/>
    <w:rsid w:val="2D92328E"/>
    <w:rsid w:val="2D984467"/>
    <w:rsid w:val="2DDE76BC"/>
    <w:rsid w:val="2E0E0B66"/>
    <w:rsid w:val="2E2D3DD7"/>
    <w:rsid w:val="2E4C4AC3"/>
    <w:rsid w:val="2E700998"/>
    <w:rsid w:val="2E847A4D"/>
    <w:rsid w:val="2E982B26"/>
    <w:rsid w:val="2EA37B88"/>
    <w:rsid w:val="2ED2730D"/>
    <w:rsid w:val="2EDD3309"/>
    <w:rsid w:val="2EE14B5C"/>
    <w:rsid w:val="2EE856A2"/>
    <w:rsid w:val="2F177EEF"/>
    <w:rsid w:val="2F193C67"/>
    <w:rsid w:val="2F3C5A38"/>
    <w:rsid w:val="2F566C69"/>
    <w:rsid w:val="2F7E7F6E"/>
    <w:rsid w:val="2F807842"/>
    <w:rsid w:val="2FC0246D"/>
    <w:rsid w:val="2FEA1011"/>
    <w:rsid w:val="30197C97"/>
    <w:rsid w:val="301E705B"/>
    <w:rsid w:val="303B7C0D"/>
    <w:rsid w:val="30434A96"/>
    <w:rsid w:val="304828D8"/>
    <w:rsid w:val="304940DC"/>
    <w:rsid w:val="305F7D9F"/>
    <w:rsid w:val="30672A19"/>
    <w:rsid w:val="30685587"/>
    <w:rsid w:val="30912E27"/>
    <w:rsid w:val="30B4071C"/>
    <w:rsid w:val="30C60521"/>
    <w:rsid w:val="30CF6582"/>
    <w:rsid w:val="30E92D4B"/>
    <w:rsid w:val="31101099"/>
    <w:rsid w:val="31182100"/>
    <w:rsid w:val="31197F4E"/>
    <w:rsid w:val="31290245"/>
    <w:rsid w:val="313F1D92"/>
    <w:rsid w:val="315000FC"/>
    <w:rsid w:val="31633FC8"/>
    <w:rsid w:val="31807FCD"/>
    <w:rsid w:val="31AB560D"/>
    <w:rsid w:val="31E90179"/>
    <w:rsid w:val="3226005B"/>
    <w:rsid w:val="323849D9"/>
    <w:rsid w:val="32456679"/>
    <w:rsid w:val="324E3B4F"/>
    <w:rsid w:val="325B30B3"/>
    <w:rsid w:val="32611C03"/>
    <w:rsid w:val="327F64D7"/>
    <w:rsid w:val="32BC1C32"/>
    <w:rsid w:val="331C4F18"/>
    <w:rsid w:val="33205E2B"/>
    <w:rsid w:val="332770DC"/>
    <w:rsid w:val="332826CA"/>
    <w:rsid w:val="334B460B"/>
    <w:rsid w:val="336959B5"/>
    <w:rsid w:val="33944C81"/>
    <w:rsid w:val="33E6570C"/>
    <w:rsid w:val="34281C8F"/>
    <w:rsid w:val="343B01DB"/>
    <w:rsid w:val="34452E08"/>
    <w:rsid w:val="344F0443"/>
    <w:rsid w:val="345A0D18"/>
    <w:rsid w:val="3473112C"/>
    <w:rsid w:val="34732BA2"/>
    <w:rsid w:val="348A2F11"/>
    <w:rsid w:val="348A7DD8"/>
    <w:rsid w:val="348F6CB0"/>
    <w:rsid w:val="34965208"/>
    <w:rsid w:val="34977C98"/>
    <w:rsid w:val="34A315EC"/>
    <w:rsid w:val="34CF0B91"/>
    <w:rsid w:val="35223149"/>
    <w:rsid w:val="3528405C"/>
    <w:rsid w:val="35286F78"/>
    <w:rsid w:val="352C031F"/>
    <w:rsid w:val="35327830"/>
    <w:rsid w:val="35357321"/>
    <w:rsid w:val="35377B8C"/>
    <w:rsid w:val="35396DDF"/>
    <w:rsid w:val="355A6A4F"/>
    <w:rsid w:val="355D23D3"/>
    <w:rsid w:val="358E07DF"/>
    <w:rsid w:val="35E24F82"/>
    <w:rsid w:val="360814C7"/>
    <w:rsid w:val="360A7CD9"/>
    <w:rsid w:val="36105698"/>
    <w:rsid w:val="362178A5"/>
    <w:rsid w:val="36317AE8"/>
    <w:rsid w:val="3652254C"/>
    <w:rsid w:val="36546EEC"/>
    <w:rsid w:val="36A54032"/>
    <w:rsid w:val="36B73ADD"/>
    <w:rsid w:val="37075692"/>
    <w:rsid w:val="37092813"/>
    <w:rsid w:val="370F76FD"/>
    <w:rsid w:val="371B60A2"/>
    <w:rsid w:val="37265173"/>
    <w:rsid w:val="373B04F2"/>
    <w:rsid w:val="3795459A"/>
    <w:rsid w:val="37AB6DFD"/>
    <w:rsid w:val="37B1588A"/>
    <w:rsid w:val="37E62B54"/>
    <w:rsid w:val="37FA215C"/>
    <w:rsid w:val="38692F7A"/>
    <w:rsid w:val="387B329C"/>
    <w:rsid w:val="388303A3"/>
    <w:rsid w:val="38863B35"/>
    <w:rsid w:val="38A34A2A"/>
    <w:rsid w:val="38C84008"/>
    <w:rsid w:val="38CC58A6"/>
    <w:rsid w:val="393022D9"/>
    <w:rsid w:val="394144E6"/>
    <w:rsid w:val="39553AED"/>
    <w:rsid w:val="39777F08"/>
    <w:rsid w:val="39981698"/>
    <w:rsid w:val="399834DA"/>
    <w:rsid w:val="399E3AFD"/>
    <w:rsid w:val="39A46823"/>
    <w:rsid w:val="39C55872"/>
    <w:rsid w:val="39CD0EF0"/>
    <w:rsid w:val="39DE785E"/>
    <w:rsid w:val="39EA702F"/>
    <w:rsid w:val="39FC21BB"/>
    <w:rsid w:val="3A1F234D"/>
    <w:rsid w:val="3A7E7074"/>
    <w:rsid w:val="3AAB3A2A"/>
    <w:rsid w:val="3AAE241C"/>
    <w:rsid w:val="3AC26393"/>
    <w:rsid w:val="3B17688F"/>
    <w:rsid w:val="3B3B68BF"/>
    <w:rsid w:val="3B3D0B37"/>
    <w:rsid w:val="3B6A75F8"/>
    <w:rsid w:val="3B7F12F6"/>
    <w:rsid w:val="3BA04A9B"/>
    <w:rsid w:val="3BF53366"/>
    <w:rsid w:val="3C2712CD"/>
    <w:rsid w:val="3C434D34"/>
    <w:rsid w:val="3C457431"/>
    <w:rsid w:val="3C553E04"/>
    <w:rsid w:val="3C815E9A"/>
    <w:rsid w:val="3CA64660"/>
    <w:rsid w:val="3CCE31B6"/>
    <w:rsid w:val="3CD70CBD"/>
    <w:rsid w:val="3CF20D50"/>
    <w:rsid w:val="3D0A2E41"/>
    <w:rsid w:val="3D0F28B7"/>
    <w:rsid w:val="3D154364"/>
    <w:rsid w:val="3D223D01"/>
    <w:rsid w:val="3D44527B"/>
    <w:rsid w:val="3D7B7512"/>
    <w:rsid w:val="3D8339F5"/>
    <w:rsid w:val="3DBE62DC"/>
    <w:rsid w:val="3DC90B2F"/>
    <w:rsid w:val="3DDF42CD"/>
    <w:rsid w:val="3DFD13A1"/>
    <w:rsid w:val="3E015FF2"/>
    <w:rsid w:val="3E734A16"/>
    <w:rsid w:val="3E8E4924"/>
    <w:rsid w:val="3E9D3AD7"/>
    <w:rsid w:val="3EAD0CC4"/>
    <w:rsid w:val="3EAE0C5F"/>
    <w:rsid w:val="3EC24DDC"/>
    <w:rsid w:val="3EEC6CA2"/>
    <w:rsid w:val="3EF36976"/>
    <w:rsid w:val="3EFD31EF"/>
    <w:rsid w:val="3F027E31"/>
    <w:rsid w:val="3F3B0C9D"/>
    <w:rsid w:val="3F487763"/>
    <w:rsid w:val="3F54455F"/>
    <w:rsid w:val="3F577AAE"/>
    <w:rsid w:val="3F8A2017"/>
    <w:rsid w:val="3FBB60B1"/>
    <w:rsid w:val="3FC45529"/>
    <w:rsid w:val="3FC96FE3"/>
    <w:rsid w:val="3FD13101"/>
    <w:rsid w:val="3FD46502"/>
    <w:rsid w:val="405C7E57"/>
    <w:rsid w:val="40932460"/>
    <w:rsid w:val="409D3379"/>
    <w:rsid w:val="40C477AB"/>
    <w:rsid w:val="40EE3E7E"/>
    <w:rsid w:val="40F87109"/>
    <w:rsid w:val="410127AD"/>
    <w:rsid w:val="41116094"/>
    <w:rsid w:val="4116259D"/>
    <w:rsid w:val="41405083"/>
    <w:rsid w:val="4148755A"/>
    <w:rsid w:val="415B153A"/>
    <w:rsid w:val="416A1EE2"/>
    <w:rsid w:val="417431FE"/>
    <w:rsid w:val="41851F9A"/>
    <w:rsid w:val="418A27A2"/>
    <w:rsid w:val="418A3469"/>
    <w:rsid w:val="419378A9"/>
    <w:rsid w:val="41C07DA5"/>
    <w:rsid w:val="41E5535F"/>
    <w:rsid w:val="41F1637D"/>
    <w:rsid w:val="42206C63"/>
    <w:rsid w:val="422A23EB"/>
    <w:rsid w:val="427A2817"/>
    <w:rsid w:val="42824888"/>
    <w:rsid w:val="428650FA"/>
    <w:rsid w:val="4290203A"/>
    <w:rsid w:val="42D90FC3"/>
    <w:rsid w:val="43053042"/>
    <w:rsid w:val="43100A85"/>
    <w:rsid w:val="433E3E80"/>
    <w:rsid w:val="435117C9"/>
    <w:rsid w:val="43537166"/>
    <w:rsid w:val="435B51B8"/>
    <w:rsid w:val="43727992"/>
    <w:rsid w:val="43866F99"/>
    <w:rsid w:val="43870C28"/>
    <w:rsid w:val="43D54263"/>
    <w:rsid w:val="43FB7F4C"/>
    <w:rsid w:val="43FC7549"/>
    <w:rsid w:val="44254A04"/>
    <w:rsid w:val="442A3DC9"/>
    <w:rsid w:val="442B034B"/>
    <w:rsid w:val="44452D45"/>
    <w:rsid w:val="444C368C"/>
    <w:rsid w:val="444F4A49"/>
    <w:rsid w:val="445F730D"/>
    <w:rsid w:val="446077EA"/>
    <w:rsid w:val="447A4D50"/>
    <w:rsid w:val="44882ABA"/>
    <w:rsid w:val="44911B64"/>
    <w:rsid w:val="44D97CC8"/>
    <w:rsid w:val="44E37844"/>
    <w:rsid w:val="45104466"/>
    <w:rsid w:val="456357E4"/>
    <w:rsid w:val="457E43CC"/>
    <w:rsid w:val="45AA5EDE"/>
    <w:rsid w:val="45EE6C9E"/>
    <w:rsid w:val="45F17AB7"/>
    <w:rsid w:val="45FE72BB"/>
    <w:rsid w:val="46020B59"/>
    <w:rsid w:val="462816B8"/>
    <w:rsid w:val="463A4797"/>
    <w:rsid w:val="463D3073"/>
    <w:rsid w:val="464E30C8"/>
    <w:rsid w:val="466D15DA"/>
    <w:rsid w:val="46A16189"/>
    <w:rsid w:val="46A41C10"/>
    <w:rsid w:val="46A73A76"/>
    <w:rsid w:val="46B60FDB"/>
    <w:rsid w:val="46C71DA3"/>
    <w:rsid w:val="46EE63EF"/>
    <w:rsid w:val="472454BF"/>
    <w:rsid w:val="473F7E1A"/>
    <w:rsid w:val="474B50BE"/>
    <w:rsid w:val="475E6263"/>
    <w:rsid w:val="475F2053"/>
    <w:rsid w:val="476E421D"/>
    <w:rsid w:val="47E80223"/>
    <w:rsid w:val="47F03848"/>
    <w:rsid w:val="482107E4"/>
    <w:rsid w:val="485222E4"/>
    <w:rsid w:val="48545BA3"/>
    <w:rsid w:val="487E3823"/>
    <w:rsid w:val="487F6546"/>
    <w:rsid w:val="488D2E02"/>
    <w:rsid w:val="48A35F9C"/>
    <w:rsid w:val="48D367DD"/>
    <w:rsid w:val="49153299"/>
    <w:rsid w:val="49395C2E"/>
    <w:rsid w:val="496302C5"/>
    <w:rsid w:val="497C50C6"/>
    <w:rsid w:val="499A379E"/>
    <w:rsid w:val="4A1C5342"/>
    <w:rsid w:val="4A2C089A"/>
    <w:rsid w:val="4A2D448F"/>
    <w:rsid w:val="4A372D9B"/>
    <w:rsid w:val="4A537529"/>
    <w:rsid w:val="4A82670C"/>
    <w:rsid w:val="4A887201"/>
    <w:rsid w:val="4B287987"/>
    <w:rsid w:val="4B3A0D95"/>
    <w:rsid w:val="4B7F1DBE"/>
    <w:rsid w:val="4B8955AE"/>
    <w:rsid w:val="4C012BBE"/>
    <w:rsid w:val="4C0B5847"/>
    <w:rsid w:val="4C5D11DF"/>
    <w:rsid w:val="4CC44215"/>
    <w:rsid w:val="4CDB65A8"/>
    <w:rsid w:val="4D083ED2"/>
    <w:rsid w:val="4D38766A"/>
    <w:rsid w:val="4D7740D8"/>
    <w:rsid w:val="4D904369"/>
    <w:rsid w:val="4DBC1F35"/>
    <w:rsid w:val="4DC169B4"/>
    <w:rsid w:val="4DF85296"/>
    <w:rsid w:val="4E022815"/>
    <w:rsid w:val="4E165AE9"/>
    <w:rsid w:val="4E345FA5"/>
    <w:rsid w:val="4E360147"/>
    <w:rsid w:val="4E4168DE"/>
    <w:rsid w:val="4E4F2DA9"/>
    <w:rsid w:val="4E824F2D"/>
    <w:rsid w:val="4E937A26"/>
    <w:rsid w:val="4EC90CCF"/>
    <w:rsid w:val="4EE334F2"/>
    <w:rsid w:val="4F1E4C61"/>
    <w:rsid w:val="4F3B50DC"/>
    <w:rsid w:val="4F4F0B87"/>
    <w:rsid w:val="4F5B577E"/>
    <w:rsid w:val="4F5B6F39"/>
    <w:rsid w:val="4F790662"/>
    <w:rsid w:val="4F820F5D"/>
    <w:rsid w:val="4FA17635"/>
    <w:rsid w:val="4FB74882"/>
    <w:rsid w:val="4FD572DE"/>
    <w:rsid w:val="501C315F"/>
    <w:rsid w:val="503D3663"/>
    <w:rsid w:val="505428F9"/>
    <w:rsid w:val="5055041F"/>
    <w:rsid w:val="509061BD"/>
    <w:rsid w:val="50EF7B97"/>
    <w:rsid w:val="50F454F9"/>
    <w:rsid w:val="51424ECF"/>
    <w:rsid w:val="514329EF"/>
    <w:rsid w:val="51550EA9"/>
    <w:rsid w:val="5176064D"/>
    <w:rsid w:val="51884946"/>
    <w:rsid w:val="519A542A"/>
    <w:rsid w:val="51E24304"/>
    <w:rsid w:val="51E57DEC"/>
    <w:rsid w:val="520163BC"/>
    <w:rsid w:val="52081BED"/>
    <w:rsid w:val="524E3378"/>
    <w:rsid w:val="53040544"/>
    <w:rsid w:val="5345477B"/>
    <w:rsid w:val="5347714D"/>
    <w:rsid w:val="53530C46"/>
    <w:rsid w:val="536C7F5A"/>
    <w:rsid w:val="537718D6"/>
    <w:rsid w:val="53AC47FA"/>
    <w:rsid w:val="53AE7C45"/>
    <w:rsid w:val="53C02053"/>
    <w:rsid w:val="53CA4C80"/>
    <w:rsid w:val="53F347C9"/>
    <w:rsid w:val="540B32CF"/>
    <w:rsid w:val="540B76C9"/>
    <w:rsid w:val="54214C4D"/>
    <w:rsid w:val="545A6004"/>
    <w:rsid w:val="545D37C3"/>
    <w:rsid w:val="54A61249"/>
    <w:rsid w:val="54B57CCE"/>
    <w:rsid w:val="54F27F05"/>
    <w:rsid w:val="55055F70"/>
    <w:rsid w:val="55320D2F"/>
    <w:rsid w:val="553E16EB"/>
    <w:rsid w:val="553F7CF9"/>
    <w:rsid w:val="5540344C"/>
    <w:rsid w:val="556F3D31"/>
    <w:rsid w:val="558275C0"/>
    <w:rsid w:val="55867E9D"/>
    <w:rsid w:val="55BA31FE"/>
    <w:rsid w:val="55BB0D24"/>
    <w:rsid w:val="55E040AF"/>
    <w:rsid w:val="55FD0182"/>
    <w:rsid w:val="56101070"/>
    <w:rsid w:val="562C1C22"/>
    <w:rsid w:val="564A1C07"/>
    <w:rsid w:val="564F1C40"/>
    <w:rsid w:val="56665134"/>
    <w:rsid w:val="56A31EE4"/>
    <w:rsid w:val="56A443EF"/>
    <w:rsid w:val="56C5428D"/>
    <w:rsid w:val="56D976B4"/>
    <w:rsid w:val="56EC24C8"/>
    <w:rsid w:val="570B1838"/>
    <w:rsid w:val="576F0DC6"/>
    <w:rsid w:val="576F626A"/>
    <w:rsid w:val="57863813"/>
    <w:rsid w:val="57A63ED6"/>
    <w:rsid w:val="57C55E8A"/>
    <w:rsid w:val="57EF6988"/>
    <w:rsid w:val="57F869FB"/>
    <w:rsid w:val="5846521D"/>
    <w:rsid w:val="586D2BCD"/>
    <w:rsid w:val="586E207E"/>
    <w:rsid w:val="587E5027"/>
    <w:rsid w:val="58804388"/>
    <w:rsid w:val="5887669D"/>
    <w:rsid w:val="58AB1524"/>
    <w:rsid w:val="58DB7A93"/>
    <w:rsid w:val="58E40592"/>
    <w:rsid w:val="5977097C"/>
    <w:rsid w:val="599C2C1B"/>
    <w:rsid w:val="5A0F163F"/>
    <w:rsid w:val="5A160809"/>
    <w:rsid w:val="5A2B2893"/>
    <w:rsid w:val="5A5C0D28"/>
    <w:rsid w:val="5A613B97"/>
    <w:rsid w:val="5A79013F"/>
    <w:rsid w:val="5A9D7B0F"/>
    <w:rsid w:val="5AB3021C"/>
    <w:rsid w:val="5AF1171C"/>
    <w:rsid w:val="5B1C04B7"/>
    <w:rsid w:val="5B661732"/>
    <w:rsid w:val="5B927DDA"/>
    <w:rsid w:val="5BB8723B"/>
    <w:rsid w:val="5BBE50CA"/>
    <w:rsid w:val="5BBF3349"/>
    <w:rsid w:val="5BFD0D7D"/>
    <w:rsid w:val="5C002402"/>
    <w:rsid w:val="5C1F2EC8"/>
    <w:rsid w:val="5C237623"/>
    <w:rsid w:val="5C3D7865"/>
    <w:rsid w:val="5C3F18E4"/>
    <w:rsid w:val="5C42229B"/>
    <w:rsid w:val="5C550769"/>
    <w:rsid w:val="5C807D0C"/>
    <w:rsid w:val="5C8C51C9"/>
    <w:rsid w:val="5C923E63"/>
    <w:rsid w:val="5CBF1612"/>
    <w:rsid w:val="5CC4441E"/>
    <w:rsid w:val="5CE53660"/>
    <w:rsid w:val="5CEB1EEF"/>
    <w:rsid w:val="5D3A1951"/>
    <w:rsid w:val="5D4B5084"/>
    <w:rsid w:val="5D5166B8"/>
    <w:rsid w:val="5D5265E6"/>
    <w:rsid w:val="5D5432F5"/>
    <w:rsid w:val="5D9A3AC9"/>
    <w:rsid w:val="5DB1138B"/>
    <w:rsid w:val="5DBC4075"/>
    <w:rsid w:val="5DC15346"/>
    <w:rsid w:val="5DE0757A"/>
    <w:rsid w:val="5E083FA4"/>
    <w:rsid w:val="5EA2432A"/>
    <w:rsid w:val="5EDB41E5"/>
    <w:rsid w:val="5EE237C6"/>
    <w:rsid w:val="5EF0482C"/>
    <w:rsid w:val="5F13397F"/>
    <w:rsid w:val="5F1A2DB8"/>
    <w:rsid w:val="5F1B380D"/>
    <w:rsid w:val="5F1D2DEA"/>
    <w:rsid w:val="5F373947"/>
    <w:rsid w:val="5F38776C"/>
    <w:rsid w:val="5F6474EC"/>
    <w:rsid w:val="5F6749DD"/>
    <w:rsid w:val="5FAA42E4"/>
    <w:rsid w:val="5FB213EA"/>
    <w:rsid w:val="5FC51DA0"/>
    <w:rsid w:val="5FC87DF3"/>
    <w:rsid w:val="5FD62AFD"/>
    <w:rsid w:val="5FF13CC0"/>
    <w:rsid w:val="603F6213"/>
    <w:rsid w:val="6047263F"/>
    <w:rsid w:val="606C1599"/>
    <w:rsid w:val="606D66BC"/>
    <w:rsid w:val="608252A7"/>
    <w:rsid w:val="60F66235"/>
    <w:rsid w:val="615A30FC"/>
    <w:rsid w:val="615A7643"/>
    <w:rsid w:val="61857D23"/>
    <w:rsid w:val="61B76844"/>
    <w:rsid w:val="61C80A51"/>
    <w:rsid w:val="61D32EBA"/>
    <w:rsid w:val="61E0615F"/>
    <w:rsid w:val="621719D8"/>
    <w:rsid w:val="624C78D4"/>
    <w:rsid w:val="62B114E5"/>
    <w:rsid w:val="62C751AC"/>
    <w:rsid w:val="62D56523"/>
    <w:rsid w:val="62E25710"/>
    <w:rsid w:val="62F7618C"/>
    <w:rsid w:val="62F90208"/>
    <w:rsid w:val="63240447"/>
    <w:rsid w:val="634214A2"/>
    <w:rsid w:val="635E6EBF"/>
    <w:rsid w:val="636F14E1"/>
    <w:rsid w:val="637864A7"/>
    <w:rsid w:val="639E415F"/>
    <w:rsid w:val="63C61AE8"/>
    <w:rsid w:val="63D1651B"/>
    <w:rsid w:val="63E517E6"/>
    <w:rsid w:val="63EB411A"/>
    <w:rsid w:val="63F452A3"/>
    <w:rsid w:val="640539F8"/>
    <w:rsid w:val="640B7BC7"/>
    <w:rsid w:val="64430863"/>
    <w:rsid w:val="64433B63"/>
    <w:rsid w:val="64632CB3"/>
    <w:rsid w:val="64662F0D"/>
    <w:rsid w:val="646D7B10"/>
    <w:rsid w:val="648275DD"/>
    <w:rsid w:val="649E5B05"/>
    <w:rsid w:val="64AA756E"/>
    <w:rsid w:val="64BC4DDA"/>
    <w:rsid w:val="64E5191A"/>
    <w:rsid w:val="65031DA0"/>
    <w:rsid w:val="65162EA9"/>
    <w:rsid w:val="65230A03"/>
    <w:rsid w:val="652A37D1"/>
    <w:rsid w:val="654605BB"/>
    <w:rsid w:val="655B7E2E"/>
    <w:rsid w:val="656B4B31"/>
    <w:rsid w:val="6598246F"/>
    <w:rsid w:val="659832B3"/>
    <w:rsid w:val="659F7D1B"/>
    <w:rsid w:val="65F06918"/>
    <w:rsid w:val="65F776A6"/>
    <w:rsid w:val="65F8742B"/>
    <w:rsid w:val="660758C0"/>
    <w:rsid w:val="661A1A97"/>
    <w:rsid w:val="66966567"/>
    <w:rsid w:val="669B6734"/>
    <w:rsid w:val="66D2602D"/>
    <w:rsid w:val="66D777A0"/>
    <w:rsid w:val="67037084"/>
    <w:rsid w:val="67116FB9"/>
    <w:rsid w:val="67242135"/>
    <w:rsid w:val="67337538"/>
    <w:rsid w:val="675200EC"/>
    <w:rsid w:val="676A0C46"/>
    <w:rsid w:val="6791606D"/>
    <w:rsid w:val="67CD22DC"/>
    <w:rsid w:val="67CD5013"/>
    <w:rsid w:val="67CE2B39"/>
    <w:rsid w:val="67E82CE2"/>
    <w:rsid w:val="67EE1ED4"/>
    <w:rsid w:val="68354966"/>
    <w:rsid w:val="6840084C"/>
    <w:rsid w:val="6853303E"/>
    <w:rsid w:val="68617509"/>
    <w:rsid w:val="686D5EAE"/>
    <w:rsid w:val="6870599E"/>
    <w:rsid w:val="688F7E37"/>
    <w:rsid w:val="68C568B4"/>
    <w:rsid w:val="68E40E25"/>
    <w:rsid w:val="68FC047C"/>
    <w:rsid w:val="690D7691"/>
    <w:rsid w:val="69524C13"/>
    <w:rsid w:val="696E0AEB"/>
    <w:rsid w:val="697042C5"/>
    <w:rsid w:val="69935DE8"/>
    <w:rsid w:val="69A8625D"/>
    <w:rsid w:val="69FD373B"/>
    <w:rsid w:val="6A114939"/>
    <w:rsid w:val="6A127F84"/>
    <w:rsid w:val="6A1A2B09"/>
    <w:rsid w:val="6A3374F7"/>
    <w:rsid w:val="6A4D5AF2"/>
    <w:rsid w:val="6A8B2F63"/>
    <w:rsid w:val="6AE5751C"/>
    <w:rsid w:val="6AEE3ADB"/>
    <w:rsid w:val="6B0420A3"/>
    <w:rsid w:val="6B065F6C"/>
    <w:rsid w:val="6B0D1266"/>
    <w:rsid w:val="6B4A588D"/>
    <w:rsid w:val="6B4F21E3"/>
    <w:rsid w:val="6B576D20"/>
    <w:rsid w:val="6B58007C"/>
    <w:rsid w:val="6B854164"/>
    <w:rsid w:val="6BCC7390"/>
    <w:rsid w:val="6BCE27EA"/>
    <w:rsid w:val="6BEE5558"/>
    <w:rsid w:val="6C073E3A"/>
    <w:rsid w:val="6C132D6B"/>
    <w:rsid w:val="6C4B4758"/>
    <w:rsid w:val="6C537AB1"/>
    <w:rsid w:val="6C5F1B1B"/>
    <w:rsid w:val="6C711CE5"/>
    <w:rsid w:val="6C7D4B2E"/>
    <w:rsid w:val="6CA968DD"/>
    <w:rsid w:val="6CB94E90"/>
    <w:rsid w:val="6CC91B21"/>
    <w:rsid w:val="6CD04165"/>
    <w:rsid w:val="6CD454EC"/>
    <w:rsid w:val="6CDF22EB"/>
    <w:rsid w:val="6CE81712"/>
    <w:rsid w:val="6CFE7A1D"/>
    <w:rsid w:val="6D4A3B8D"/>
    <w:rsid w:val="6D6F091A"/>
    <w:rsid w:val="6D6F139F"/>
    <w:rsid w:val="6D8D2B58"/>
    <w:rsid w:val="6DE40B01"/>
    <w:rsid w:val="6DE76703"/>
    <w:rsid w:val="6DE92887"/>
    <w:rsid w:val="6E357DB1"/>
    <w:rsid w:val="6E5D4C17"/>
    <w:rsid w:val="6E7004A6"/>
    <w:rsid w:val="6E7354E8"/>
    <w:rsid w:val="6E934195"/>
    <w:rsid w:val="6E971ED7"/>
    <w:rsid w:val="6ED7497F"/>
    <w:rsid w:val="6EF03395"/>
    <w:rsid w:val="6F231883"/>
    <w:rsid w:val="6F4812CD"/>
    <w:rsid w:val="6F946D33"/>
    <w:rsid w:val="6F976AE7"/>
    <w:rsid w:val="6FE07A72"/>
    <w:rsid w:val="6FE50A20"/>
    <w:rsid w:val="6FEA4563"/>
    <w:rsid w:val="6FEE5088"/>
    <w:rsid w:val="6FF72254"/>
    <w:rsid w:val="70076BE8"/>
    <w:rsid w:val="70332266"/>
    <w:rsid w:val="705F07D2"/>
    <w:rsid w:val="706F0D4A"/>
    <w:rsid w:val="7075449A"/>
    <w:rsid w:val="708839DD"/>
    <w:rsid w:val="70924180"/>
    <w:rsid w:val="709B2013"/>
    <w:rsid w:val="70E433CD"/>
    <w:rsid w:val="70E46F2A"/>
    <w:rsid w:val="70F2417A"/>
    <w:rsid w:val="710C1FFB"/>
    <w:rsid w:val="71492F28"/>
    <w:rsid w:val="71561A5B"/>
    <w:rsid w:val="716C5EB3"/>
    <w:rsid w:val="7193736D"/>
    <w:rsid w:val="71A60A60"/>
    <w:rsid w:val="71B92164"/>
    <w:rsid w:val="71D60F68"/>
    <w:rsid w:val="71EC42E8"/>
    <w:rsid w:val="721101F2"/>
    <w:rsid w:val="721C4D96"/>
    <w:rsid w:val="7251239D"/>
    <w:rsid w:val="72513DDF"/>
    <w:rsid w:val="725B4129"/>
    <w:rsid w:val="725E3D09"/>
    <w:rsid w:val="726E2F4F"/>
    <w:rsid w:val="727114F3"/>
    <w:rsid w:val="727A1E2E"/>
    <w:rsid w:val="72947CA1"/>
    <w:rsid w:val="729C58BF"/>
    <w:rsid w:val="72AE5923"/>
    <w:rsid w:val="72AE77EF"/>
    <w:rsid w:val="72B1108D"/>
    <w:rsid w:val="72B43E0F"/>
    <w:rsid w:val="72C708B1"/>
    <w:rsid w:val="72E95029"/>
    <w:rsid w:val="72ED417C"/>
    <w:rsid w:val="72F874F4"/>
    <w:rsid w:val="730C2768"/>
    <w:rsid w:val="73140998"/>
    <w:rsid w:val="73191C76"/>
    <w:rsid w:val="73324529"/>
    <w:rsid w:val="734660EC"/>
    <w:rsid w:val="734C2EB7"/>
    <w:rsid w:val="73536737"/>
    <w:rsid w:val="737C169B"/>
    <w:rsid w:val="738B5D82"/>
    <w:rsid w:val="738F265F"/>
    <w:rsid w:val="73A80C3B"/>
    <w:rsid w:val="73BF7973"/>
    <w:rsid w:val="73D4296E"/>
    <w:rsid w:val="73E67DBD"/>
    <w:rsid w:val="7407365B"/>
    <w:rsid w:val="74085762"/>
    <w:rsid w:val="740D3FE8"/>
    <w:rsid w:val="74275AAB"/>
    <w:rsid w:val="742C54E5"/>
    <w:rsid w:val="74347AE7"/>
    <w:rsid w:val="745727B9"/>
    <w:rsid w:val="74856C75"/>
    <w:rsid w:val="74887477"/>
    <w:rsid w:val="748B5B6F"/>
    <w:rsid w:val="74AE23B1"/>
    <w:rsid w:val="74B6421A"/>
    <w:rsid w:val="74B67236"/>
    <w:rsid w:val="74D472B5"/>
    <w:rsid w:val="74E4574A"/>
    <w:rsid w:val="75091655"/>
    <w:rsid w:val="75103673"/>
    <w:rsid w:val="751841A0"/>
    <w:rsid w:val="75457105"/>
    <w:rsid w:val="75AB6268"/>
    <w:rsid w:val="75B45949"/>
    <w:rsid w:val="75E1159B"/>
    <w:rsid w:val="76000F3C"/>
    <w:rsid w:val="761171B4"/>
    <w:rsid w:val="76124539"/>
    <w:rsid w:val="76206C2B"/>
    <w:rsid w:val="768A0D13"/>
    <w:rsid w:val="76A5715B"/>
    <w:rsid w:val="76AE55FD"/>
    <w:rsid w:val="76BB072D"/>
    <w:rsid w:val="76BF4D2C"/>
    <w:rsid w:val="76C86CBD"/>
    <w:rsid w:val="76CD220E"/>
    <w:rsid w:val="76F04476"/>
    <w:rsid w:val="76F809FB"/>
    <w:rsid w:val="77711D32"/>
    <w:rsid w:val="7777607A"/>
    <w:rsid w:val="77822FF8"/>
    <w:rsid w:val="7786770A"/>
    <w:rsid w:val="779C67B0"/>
    <w:rsid w:val="77FA6635"/>
    <w:rsid w:val="7809569D"/>
    <w:rsid w:val="78400505"/>
    <w:rsid w:val="78942F2B"/>
    <w:rsid w:val="78A20480"/>
    <w:rsid w:val="78E1137D"/>
    <w:rsid w:val="78EC1A74"/>
    <w:rsid w:val="7936573C"/>
    <w:rsid w:val="79464C25"/>
    <w:rsid w:val="798400F0"/>
    <w:rsid w:val="798E2128"/>
    <w:rsid w:val="79993AD1"/>
    <w:rsid w:val="799952CA"/>
    <w:rsid w:val="799B5C6B"/>
    <w:rsid w:val="79CC1675"/>
    <w:rsid w:val="79FC52E4"/>
    <w:rsid w:val="7A016D9E"/>
    <w:rsid w:val="7A04260F"/>
    <w:rsid w:val="7A5E1AFB"/>
    <w:rsid w:val="7A605A27"/>
    <w:rsid w:val="7A972265"/>
    <w:rsid w:val="7ABA7C34"/>
    <w:rsid w:val="7AC51A1A"/>
    <w:rsid w:val="7AC94D13"/>
    <w:rsid w:val="7B007056"/>
    <w:rsid w:val="7B0300CC"/>
    <w:rsid w:val="7B046C68"/>
    <w:rsid w:val="7B30793B"/>
    <w:rsid w:val="7B4D16C2"/>
    <w:rsid w:val="7B607AF4"/>
    <w:rsid w:val="7B6770D5"/>
    <w:rsid w:val="7B7F61CD"/>
    <w:rsid w:val="7B9D0FA5"/>
    <w:rsid w:val="7BA72CEC"/>
    <w:rsid w:val="7BAC65B7"/>
    <w:rsid w:val="7BCF1371"/>
    <w:rsid w:val="7BD81D81"/>
    <w:rsid w:val="7BF1793A"/>
    <w:rsid w:val="7BFC253D"/>
    <w:rsid w:val="7C0B1152"/>
    <w:rsid w:val="7C0D1A2A"/>
    <w:rsid w:val="7C110454"/>
    <w:rsid w:val="7C143B33"/>
    <w:rsid w:val="7C156B31"/>
    <w:rsid w:val="7C2E4D9C"/>
    <w:rsid w:val="7C8D2022"/>
    <w:rsid w:val="7C9A44E1"/>
    <w:rsid w:val="7CAA1027"/>
    <w:rsid w:val="7CB76AAC"/>
    <w:rsid w:val="7CD8520E"/>
    <w:rsid w:val="7D1312C2"/>
    <w:rsid w:val="7D607A65"/>
    <w:rsid w:val="7D721995"/>
    <w:rsid w:val="7D8103E3"/>
    <w:rsid w:val="7D9B3F3F"/>
    <w:rsid w:val="7DC571EF"/>
    <w:rsid w:val="7DE71D15"/>
    <w:rsid w:val="7DE93E9D"/>
    <w:rsid w:val="7E0E4047"/>
    <w:rsid w:val="7E6E5475"/>
    <w:rsid w:val="7E802E19"/>
    <w:rsid w:val="7E9E696A"/>
    <w:rsid w:val="7EA15A62"/>
    <w:rsid w:val="7EFD7FA9"/>
    <w:rsid w:val="7EFF0AF0"/>
    <w:rsid w:val="7F0D2FFE"/>
    <w:rsid w:val="7F153A55"/>
    <w:rsid w:val="7F1D6115"/>
    <w:rsid w:val="7F482D79"/>
    <w:rsid w:val="7F800765"/>
    <w:rsid w:val="7F8244DD"/>
    <w:rsid w:val="7FB64187"/>
    <w:rsid w:val="7FB97323"/>
    <w:rsid w:val="7FCE4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99" w:semiHidden="0" w:name="index 1"/>
    <w:lsdException w:qFormat="1" w:uiPriority="99" w:name="index 2"/>
    <w:lsdException w:qFormat="1" w:uiPriority="99" w:name="index 3"/>
    <w:lsdException w:qFormat="1" w:uiPriority="99" w:name="index 4"/>
    <w:lsdException w:qFormat="1" w:unhideWhenUsed="0" w:uiPriority="99" w:name="index 5"/>
    <w:lsdException w:qFormat="1" w:uiPriority="99" w:name="index 6"/>
    <w:lsdException w:qFormat="1" w:uiPriority="99" w:name="index 7"/>
    <w:lsdException w:qFormat="1" w:uiPriority="99" w:name="index 8"/>
    <w:lsdException w:qFormat="1" w:uiPriority="99"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qFormat="1" w:uiPriority="99" w:name="index heading"/>
    <w:lsdException w:qFormat="1" w:unhideWhenUsed="0" w:uiPriority="0" w:semiHidden="0" w:name="caption"/>
    <w:lsdException w:qFormat="1" w:uiPriority="99" w:name="table of figures"/>
    <w:lsdException w:uiPriority="99" w:name="envelope address"/>
    <w:lsdException w:qFormat="1" w:uiPriority="99" w:semiHidden="0" w:name="envelope return"/>
    <w:lsdException w:qFormat="1" w:unhideWhenUsed="0" w:uiPriority="99"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99"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72"/>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73"/>
    <w:qFormat/>
    <w:uiPriority w:val="0"/>
    <w:pPr>
      <w:keepNext/>
      <w:jc w:val="center"/>
      <w:outlineLvl w:val="3"/>
    </w:pPr>
    <w:rPr>
      <w:rFonts w:eastAsia="新宋体"/>
      <w:kern w:val="0"/>
      <w:sz w:val="30"/>
      <w:szCs w:val="21"/>
    </w:rPr>
  </w:style>
  <w:style w:type="paragraph" w:styleId="6">
    <w:name w:val="heading 5"/>
    <w:basedOn w:val="1"/>
    <w:next w:val="1"/>
    <w:link w:val="74"/>
    <w:qFormat/>
    <w:uiPriority w:val="9"/>
    <w:pPr>
      <w:keepNext/>
      <w:keepLines/>
      <w:spacing w:before="280" w:after="290" w:line="376" w:lineRule="auto"/>
      <w:outlineLvl w:val="4"/>
    </w:pPr>
    <w:rPr>
      <w:b/>
      <w:bCs/>
      <w:kern w:val="0"/>
      <w:sz w:val="28"/>
      <w:szCs w:val="28"/>
    </w:rPr>
  </w:style>
  <w:style w:type="paragraph" w:styleId="7">
    <w:name w:val="heading 6"/>
    <w:basedOn w:val="1"/>
    <w:next w:val="8"/>
    <w:link w:val="75"/>
    <w:qFormat/>
    <w:uiPriority w:val="9"/>
    <w:pPr>
      <w:keepNext/>
      <w:jc w:val="center"/>
      <w:outlineLvl w:val="5"/>
    </w:pPr>
    <w:rPr>
      <w:b/>
      <w:kern w:val="0"/>
      <w:sz w:val="44"/>
      <w:szCs w:val="20"/>
    </w:rPr>
  </w:style>
  <w:style w:type="paragraph" w:styleId="9">
    <w:name w:val="heading 7"/>
    <w:basedOn w:val="1"/>
    <w:next w:val="1"/>
    <w:link w:val="77"/>
    <w:qFormat/>
    <w:uiPriority w:val="0"/>
    <w:pPr>
      <w:keepNext/>
      <w:keepLines/>
      <w:spacing w:before="240" w:after="64" w:line="320" w:lineRule="auto"/>
      <w:outlineLvl w:val="6"/>
    </w:pPr>
    <w:rPr>
      <w:b/>
      <w:bCs/>
      <w:kern w:val="0"/>
      <w:sz w:val="24"/>
    </w:rPr>
  </w:style>
  <w:style w:type="paragraph" w:styleId="10">
    <w:name w:val="heading 8"/>
    <w:basedOn w:val="1"/>
    <w:next w:val="1"/>
    <w:link w:val="78"/>
    <w:qFormat/>
    <w:uiPriority w:val="0"/>
    <w:pPr>
      <w:keepNext/>
      <w:keepLines/>
      <w:spacing w:before="240" w:after="64" w:line="320" w:lineRule="auto"/>
      <w:outlineLvl w:val="7"/>
    </w:pPr>
    <w:rPr>
      <w:rFonts w:ascii="Arial" w:hAnsi="Arial" w:eastAsia="黑体"/>
      <w:kern w:val="0"/>
      <w:sz w:val="24"/>
    </w:rPr>
  </w:style>
  <w:style w:type="paragraph" w:styleId="11">
    <w:name w:val="heading 9"/>
    <w:basedOn w:val="1"/>
    <w:next w:val="1"/>
    <w:link w:val="79"/>
    <w:qFormat/>
    <w:uiPriority w:val="0"/>
    <w:pPr>
      <w:keepNext/>
      <w:keepLines/>
      <w:spacing w:before="240" w:after="64" w:line="320" w:lineRule="auto"/>
      <w:outlineLvl w:val="8"/>
    </w:pPr>
    <w:rPr>
      <w:rFonts w:ascii="Arial" w:hAnsi="Arial" w:eastAsia="黑体"/>
      <w:kern w:val="0"/>
      <w:sz w:val="24"/>
      <w:szCs w:val="21"/>
    </w:rPr>
  </w:style>
  <w:style w:type="character" w:default="1" w:styleId="52">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link w:val="76"/>
    <w:qFormat/>
    <w:uiPriority w:val="99"/>
    <w:pPr>
      <w:ind w:firstLine="420"/>
    </w:pPr>
    <w:rPr>
      <w:kern w:val="0"/>
      <w:sz w:val="20"/>
      <w:szCs w:val="20"/>
    </w:rPr>
  </w:style>
  <w:style w:type="paragraph" w:styleId="12">
    <w:name w:val="toc 7"/>
    <w:basedOn w:val="1"/>
    <w:next w:val="1"/>
    <w:semiHidden/>
    <w:qFormat/>
    <w:uiPriority w:val="39"/>
    <w:pPr>
      <w:ind w:left="1260"/>
      <w:jc w:val="left"/>
    </w:pPr>
    <w:rPr>
      <w:rFonts w:ascii="Calibri" w:hAnsi="Calibri" w:cs="宋体"/>
      <w:sz w:val="18"/>
      <w:szCs w:val="18"/>
    </w:rPr>
  </w:style>
  <w:style w:type="paragraph" w:styleId="13">
    <w:name w:val="caption"/>
    <w:basedOn w:val="1"/>
    <w:next w:val="1"/>
    <w:qFormat/>
    <w:uiPriority w:val="0"/>
    <w:pPr>
      <w:adjustRightInd w:val="0"/>
      <w:spacing w:before="152" w:after="160" w:line="360" w:lineRule="atLeast"/>
      <w:textAlignment w:val="baseline"/>
    </w:pPr>
    <w:rPr>
      <w:rFonts w:ascii="Arial" w:hAnsi="Arial" w:eastAsia="黑体"/>
      <w:kern w:val="0"/>
      <w:sz w:val="24"/>
      <w:szCs w:val="20"/>
    </w:rPr>
  </w:style>
  <w:style w:type="paragraph" w:styleId="14">
    <w:name w:val="index 5"/>
    <w:basedOn w:val="1"/>
    <w:next w:val="1"/>
    <w:semiHidden/>
    <w:qFormat/>
    <w:uiPriority w:val="99"/>
    <w:pPr>
      <w:ind w:left="1680"/>
    </w:pPr>
    <w:rPr>
      <w:rFonts w:eastAsia="楷体_GB2312"/>
      <w:sz w:val="26"/>
      <w:szCs w:val="20"/>
    </w:rPr>
  </w:style>
  <w:style w:type="paragraph" w:styleId="15">
    <w:name w:val="Document Map"/>
    <w:basedOn w:val="1"/>
    <w:link w:val="80"/>
    <w:qFormat/>
    <w:uiPriority w:val="99"/>
    <w:pPr>
      <w:shd w:val="clear" w:color="auto" w:fill="000080"/>
    </w:pPr>
    <w:rPr>
      <w:kern w:val="0"/>
      <w:sz w:val="20"/>
    </w:rPr>
  </w:style>
  <w:style w:type="paragraph" w:styleId="16">
    <w:name w:val="toa heading"/>
    <w:basedOn w:val="1"/>
    <w:next w:val="1"/>
    <w:qFormat/>
    <w:uiPriority w:val="0"/>
    <w:pPr>
      <w:adjustRightInd w:val="0"/>
      <w:spacing w:before="120" w:line="312" w:lineRule="atLeast"/>
      <w:textAlignment w:val="baseline"/>
    </w:pPr>
    <w:rPr>
      <w:rFonts w:ascii="Arial" w:hAnsi="Arial"/>
      <w:b/>
      <w:kern w:val="0"/>
      <w:sz w:val="24"/>
    </w:rPr>
  </w:style>
  <w:style w:type="paragraph" w:styleId="17">
    <w:name w:val="annotation text"/>
    <w:basedOn w:val="1"/>
    <w:link w:val="81"/>
    <w:semiHidden/>
    <w:qFormat/>
    <w:uiPriority w:val="99"/>
    <w:pPr>
      <w:jc w:val="left"/>
    </w:pPr>
    <w:rPr>
      <w:rFonts w:ascii="宋体" w:hAnsi="宋体"/>
      <w:szCs w:val="21"/>
    </w:rPr>
  </w:style>
  <w:style w:type="paragraph" w:styleId="18">
    <w:name w:val="Body Text 3"/>
    <w:basedOn w:val="1"/>
    <w:link w:val="82"/>
    <w:qFormat/>
    <w:uiPriority w:val="0"/>
    <w:pPr>
      <w:spacing w:after="120"/>
    </w:pPr>
    <w:rPr>
      <w:kern w:val="0"/>
      <w:sz w:val="16"/>
      <w:szCs w:val="16"/>
    </w:rPr>
  </w:style>
  <w:style w:type="paragraph" w:styleId="19">
    <w:name w:val="Body Text"/>
    <w:basedOn w:val="1"/>
    <w:next w:val="1"/>
    <w:link w:val="83"/>
    <w:qFormat/>
    <w:uiPriority w:val="0"/>
    <w:rPr>
      <w:rFonts w:ascii="仿宋_GB2312" w:eastAsia="仿宋_GB2312"/>
      <w:kern w:val="0"/>
      <w:sz w:val="24"/>
      <w:szCs w:val="20"/>
    </w:rPr>
  </w:style>
  <w:style w:type="paragraph" w:styleId="20">
    <w:name w:val="Body Text Indent"/>
    <w:basedOn w:val="1"/>
    <w:next w:val="21"/>
    <w:link w:val="68"/>
    <w:qFormat/>
    <w:uiPriority w:val="99"/>
    <w:pPr>
      <w:ind w:left="765"/>
    </w:pPr>
    <w:rPr>
      <w:rFonts w:ascii="仿宋_GB2312" w:eastAsia="仿宋_GB2312"/>
      <w:kern w:val="0"/>
      <w:sz w:val="28"/>
      <w:szCs w:val="20"/>
    </w:rPr>
  </w:style>
  <w:style w:type="paragraph" w:styleId="21">
    <w:name w:val="envelope return"/>
    <w:basedOn w:val="1"/>
    <w:unhideWhenUsed/>
    <w:qFormat/>
    <w:uiPriority w:val="99"/>
    <w:pPr>
      <w:snapToGrid w:val="0"/>
    </w:pPr>
    <w:rPr>
      <w:rFonts w:ascii="Arial" w:hAnsi="Arial"/>
    </w:rPr>
  </w:style>
  <w:style w:type="paragraph" w:styleId="22">
    <w:name w:val="toc 5"/>
    <w:basedOn w:val="1"/>
    <w:next w:val="1"/>
    <w:semiHidden/>
    <w:qFormat/>
    <w:uiPriority w:val="39"/>
    <w:pPr>
      <w:ind w:left="840"/>
      <w:jc w:val="left"/>
    </w:pPr>
    <w:rPr>
      <w:rFonts w:ascii="Calibri" w:hAnsi="Calibri" w:cs="宋体"/>
      <w:sz w:val="18"/>
      <w:szCs w:val="18"/>
    </w:rPr>
  </w:style>
  <w:style w:type="paragraph" w:styleId="23">
    <w:name w:val="toc 3"/>
    <w:basedOn w:val="1"/>
    <w:next w:val="1"/>
    <w:semiHidden/>
    <w:qFormat/>
    <w:uiPriority w:val="39"/>
    <w:pPr>
      <w:ind w:left="420"/>
      <w:jc w:val="left"/>
    </w:pPr>
    <w:rPr>
      <w:rFonts w:ascii="Calibri" w:hAnsi="Calibri" w:cs="宋体"/>
      <w:i/>
      <w:iCs/>
      <w:sz w:val="20"/>
      <w:szCs w:val="20"/>
    </w:rPr>
  </w:style>
  <w:style w:type="paragraph" w:styleId="24">
    <w:name w:val="Plain Text"/>
    <w:basedOn w:val="1"/>
    <w:link w:val="84"/>
    <w:qFormat/>
    <w:uiPriority w:val="99"/>
    <w:rPr>
      <w:rFonts w:ascii="宋体" w:hAnsi="Courier New"/>
      <w:kern w:val="0"/>
      <w:sz w:val="20"/>
      <w:szCs w:val="21"/>
    </w:rPr>
  </w:style>
  <w:style w:type="paragraph" w:styleId="25">
    <w:name w:val="toc 8"/>
    <w:basedOn w:val="1"/>
    <w:next w:val="1"/>
    <w:semiHidden/>
    <w:qFormat/>
    <w:uiPriority w:val="39"/>
    <w:pPr>
      <w:ind w:left="1470"/>
      <w:jc w:val="left"/>
    </w:pPr>
    <w:rPr>
      <w:rFonts w:ascii="Calibri" w:hAnsi="Calibri" w:cs="宋体"/>
      <w:sz w:val="18"/>
      <w:szCs w:val="18"/>
    </w:rPr>
  </w:style>
  <w:style w:type="paragraph" w:styleId="26">
    <w:name w:val="Date"/>
    <w:basedOn w:val="1"/>
    <w:next w:val="1"/>
    <w:link w:val="85"/>
    <w:qFormat/>
    <w:uiPriority w:val="0"/>
    <w:rPr>
      <w:kern w:val="0"/>
      <w:sz w:val="24"/>
      <w:szCs w:val="20"/>
    </w:rPr>
  </w:style>
  <w:style w:type="paragraph" w:styleId="27">
    <w:name w:val="Body Text Indent 2"/>
    <w:basedOn w:val="1"/>
    <w:link w:val="86"/>
    <w:qFormat/>
    <w:uiPriority w:val="0"/>
    <w:pPr>
      <w:spacing w:line="500" w:lineRule="exact"/>
      <w:ind w:firstLine="560" w:firstLineChars="200"/>
    </w:pPr>
    <w:rPr>
      <w:rFonts w:eastAsia="仿宋_GB2312"/>
      <w:kern w:val="0"/>
      <w:sz w:val="28"/>
      <w:szCs w:val="20"/>
    </w:rPr>
  </w:style>
  <w:style w:type="paragraph" w:styleId="28">
    <w:name w:val="endnote text"/>
    <w:basedOn w:val="1"/>
    <w:link w:val="87"/>
    <w:qFormat/>
    <w:uiPriority w:val="99"/>
    <w:pPr>
      <w:adjustRightInd w:val="0"/>
      <w:snapToGrid w:val="0"/>
      <w:spacing w:line="360" w:lineRule="atLeast"/>
      <w:jc w:val="left"/>
      <w:textAlignment w:val="baseline"/>
    </w:pPr>
    <w:rPr>
      <w:rFonts w:eastAsia="楷体_GB2312"/>
      <w:sz w:val="26"/>
      <w:szCs w:val="20"/>
    </w:rPr>
  </w:style>
  <w:style w:type="paragraph" w:styleId="29">
    <w:name w:val="Balloon Text"/>
    <w:basedOn w:val="1"/>
    <w:link w:val="88"/>
    <w:qFormat/>
    <w:uiPriority w:val="99"/>
    <w:rPr>
      <w:kern w:val="0"/>
      <w:sz w:val="18"/>
      <w:szCs w:val="18"/>
    </w:rPr>
  </w:style>
  <w:style w:type="paragraph" w:styleId="30">
    <w:name w:val="footer"/>
    <w:basedOn w:val="1"/>
    <w:link w:val="89"/>
    <w:qFormat/>
    <w:uiPriority w:val="0"/>
    <w:pPr>
      <w:tabs>
        <w:tab w:val="center" w:pos="4153"/>
        <w:tab w:val="right" w:pos="8306"/>
      </w:tabs>
      <w:snapToGrid w:val="0"/>
      <w:jc w:val="left"/>
    </w:pPr>
    <w:rPr>
      <w:kern w:val="0"/>
      <w:sz w:val="18"/>
      <w:szCs w:val="20"/>
    </w:rPr>
  </w:style>
  <w:style w:type="paragraph" w:styleId="31">
    <w:name w:val="header"/>
    <w:basedOn w:val="1"/>
    <w:link w:val="90"/>
    <w:qFormat/>
    <w:uiPriority w:val="0"/>
    <w:pPr>
      <w:pBdr>
        <w:bottom w:val="single" w:color="auto" w:sz="6" w:space="1"/>
      </w:pBdr>
      <w:tabs>
        <w:tab w:val="center" w:pos="4153"/>
        <w:tab w:val="right" w:pos="8306"/>
      </w:tabs>
      <w:snapToGrid w:val="0"/>
      <w:jc w:val="center"/>
    </w:pPr>
    <w:rPr>
      <w:kern w:val="0"/>
      <w:sz w:val="18"/>
      <w:szCs w:val="18"/>
    </w:rPr>
  </w:style>
  <w:style w:type="paragraph" w:styleId="32">
    <w:name w:val="toc 1"/>
    <w:basedOn w:val="1"/>
    <w:next w:val="1"/>
    <w:semiHidden/>
    <w:qFormat/>
    <w:uiPriority w:val="39"/>
    <w:rPr>
      <w:sz w:val="24"/>
    </w:rPr>
  </w:style>
  <w:style w:type="paragraph" w:styleId="33">
    <w:name w:val="toc 4"/>
    <w:basedOn w:val="1"/>
    <w:next w:val="1"/>
    <w:semiHidden/>
    <w:qFormat/>
    <w:uiPriority w:val="39"/>
    <w:pPr>
      <w:ind w:left="630"/>
      <w:jc w:val="left"/>
    </w:pPr>
    <w:rPr>
      <w:rFonts w:ascii="Calibri" w:hAnsi="Calibri" w:cs="宋体"/>
      <w:sz w:val="18"/>
      <w:szCs w:val="18"/>
    </w:rPr>
  </w:style>
  <w:style w:type="paragraph" w:styleId="34">
    <w:name w:val="Subtitle"/>
    <w:basedOn w:val="1"/>
    <w:next w:val="1"/>
    <w:link w:val="91"/>
    <w:qFormat/>
    <w:uiPriority w:val="0"/>
    <w:pPr>
      <w:spacing w:before="240" w:after="60" w:line="312" w:lineRule="auto"/>
      <w:jc w:val="center"/>
      <w:outlineLvl w:val="1"/>
    </w:pPr>
    <w:rPr>
      <w:rFonts w:ascii="Cambria" w:hAnsi="Cambria"/>
      <w:b/>
      <w:bCs/>
      <w:kern w:val="28"/>
      <w:sz w:val="32"/>
      <w:szCs w:val="32"/>
    </w:rPr>
  </w:style>
  <w:style w:type="paragraph" w:styleId="35">
    <w:name w:val="List"/>
    <w:basedOn w:val="1"/>
    <w:qFormat/>
    <w:uiPriority w:val="0"/>
    <w:pPr>
      <w:ind w:left="200" w:hanging="200" w:hangingChars="200"/>
    </w:pPr>
  </w:style>
  <w:style w:type="paragraph" w:styleId="36">
    <w:name w:val="footnote text"/>
    <w:basedOn w:val="1"/>
    <w:link w:val="92"/>
    <w:semiHidden/>
    <w:qFormat/>
    <w:uiPriority w:val="99"/>
    <w:pPr>
      <w:snapToGrid w:val="0"/>
      <w:jc w:val="left"/>
    </w:pPr>
    <w:rPr>
      <w:rFonts w:eastAsia="楷体_GB2312"/>
      <w:kern w:val="0"/>
      <w:sz w:val="18"/>
      <w:szCs w:val="20"/>
    </w:rPr>
  </w:style>
  <w:style w:type="paragraph" w:styleId="37">
    <w:name w:val="toc 6"/>
    <w:basedOn w:val="1"/>
    <w:next w:val="1"/>
    <w:semiHidden/>
    <w:qFormat/>
    <w:uiPriority w:val="39"/>
    <w:pPr>
      <w:ind w:left="1050"/>
      <w:jc w:val="left"/>
    </w:pPr>
    <w:rPr>
      <w:rFonts w:ascii="Calibri" w:hAnsi="Calibri" w:cs="宋体"/>
      <w:sz w:val="18"/>
      <w:szCs w:val="18"/>
    </w:rPr>
  </w:style>
  <w:style w:type="paragraph" w:styleId="38">
    <w:name w:val="Body Text Indent 3"/>
    <w:basedOn w:val="1"/>
    <w:link w:val="93"/>
    <w:qFormat/>
    <w:uiPriority w:val="0"/>
    <w:pPr>
      <w:spacing w:after="120"/>
      <w:ind w:left="420" w:leftChars="200"/>
    </w:pPr>
    <w:rPr>
      <w:kern w:val="0"/>
      <w:sz w:val="16"/>
      <w:szCs w:val="16"/>
    </w:rPr>
  </w:style>
  <w:style w:type="paragraph" w:styleId="39">
    <w:name w:val="toc 2"/>
    <w:basedOn w:val="1"/>
    <w:next w:val="1"/>
    <w:semiHidden/>
    <w:qFormat/>
    <w:uiPriority w:val="39"/>
    <w:pPr>
      <w:ind w:left="210"/>
      <w:jc w:val="left"/>
    </w:pPr>
    <w:rPr>
      <w:rFonts w:ascii="Calibri" w:hAnsi="Calibri" w:cs="宋体"/>
      <w:smallCaps/>
      <w:sz w:val="20"/>
      <w:szCs w:val="20"/>
    </w:rPr>
  </w:style>
  <w:style w:type="paragraph" w:styleId="40">
    <w:name w:val="toc 9"/>
    <w:basedOn w:val="1"/>
    <w:next w:val="1"/>
    <w:semiHidden/>
    <w:qFormat/>
    <w:uiPriority w:val="39"/>
    <w:pPr>
      <w:ind w:left="1680"/>
      <w:jc w:val="left"/>
    </w:pPr>
    <w:rPr>
      <w:rFonts w:ascii="Calibri" w:hAnsi="Calibri" w:cs="宋体"/>
      <w:sz w:val="18"/>
      <w:szCs w:val="18"/>
    </w:rPr>
  </w:style>
  <w:style w:type="paragraph" w:styleId="41">
    <w:name w:val="Body Text 2"/>
    <w:basedOn w:val="1"/>
    <w:link w:val="94"/>
    <w:qFormat/>
    <w:uiPriority w:val="0"/>
    <w:pPr>
      <w:snapToGrid w:val="0"/>
    </w:pPr>
    <w:rPr>
      <w:b/>
      <w:bCs/>
      <w:kern w:val="0"/>
      <w:sz w:val="18"/>
    </w:rPr>
  </w:style>
  <w:style w:type="paragraph" w:styleId="42">
    <w:name w:val="HTML Preformatted"/>
    <w:basedOn w:val="1"/>
    <w:link w:val="9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rPr>
  </w:style>
  <w:style w:type="paragraph" w:styleId="43">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4">
    <w:name w:val="index 1"/>
    <w:basedOn w:val="1"/>
    <w:next w:val="1"/>
    <w:unhideWhenUsed/>
    <w:qFormat/>
    <w:uiPriority w:val="99"/>
  </w:style>
  <w:style w:type="paragraph" w:styleId="45">
    <w:name w:val="Title"/>
    <w:basedOn w:val="1"/>
    <w:next w:val="1"/>
    <w:link w:val="96"/>
    <w:qFormat/>
    <w:uiPriority w:val="0"/>
    <w:pPr>
      <w:adjustRightInd w:val="0"/>
      <w:spacing w:line="420" w:lineRule="atLeast"/>
      <w:jc w:val="center"/>
      <w:textAlignment w:val="baseline"/>
      <w:outlineLvl w:val="0"/>
    </w:pPr>
    <w:rPr>
      <w:rFonts w:ascii="Cambria" w:hAnsi="Cambria"/>
      <w:b/>
      <w:bCs/>
      <w:kern w:val="0"/>
      <w:sz w:val="32"/>
      <w:szCs w:val="32"/>
    </w:rPr>
  </w:style>
  <w:style w:type="paragraph" w:styleId="46">
    <w:name w:val="annotation subject"/>
    <w:basedOn w:val="17"/>
    <w:next w:val="17"/>
    <w:link w:val="97"/>
    <w:unhideWhenUsed/>
    <w:qFormat/>
    <w:uiPriority w:val="99"/>
    <w:rPr>
      <w:rFonts w:ascii="Times New Roman" w:hAnsi="Times New Roman"/>
      <w:b/>
      <w:bCs/>
      <w:kern w:val="0"/>
      <w:sz w:val="20"/>
      <w:szCs w:val="24"/>
    </w:rPr>
  </w:style>
  <w:style w:type="paragraph" w:styleId="47">
    <w:name w:val="Body Text First Indent"/>
    <w:basedOn w:val="19"/>
    <w:link w:val="98"/>
    <w:qFormat/>
    <w:uiPriority w:val="0"/>
    <w:pPr>
      <w:spacing w:after="120"/>
      <w:ind w:firstLine="420" w:firstLineChars="100"/>
    </w:pPr>
    <w:rPr>
      <w:rFonts w:ascii="Times New Roman" w:eastAsia="宋体"/>
      <w:szCs w:val="24"/>
    </w:rPr>
  </w:style>
  <w:style w:type="paragraph" w:styleId="48">
    <w:name w:val="Body Text First Indent 2"/>
    <w:basedOn w:val="20"/>
    <w:link w:val="69"/>
    <w:unhideWhenUsed/>
    <w:qFormat/>
    <w:uiPriority w:val="99"/>
    <w:pPr>
      <w:spacing w:after="120"/>
      <w:ind w:left="420" w:leftChars="200" w:firstLine="420" w:firstLineChars="200"/>
    </w:pPr>
    <w:rPr>
      <w:rFonts w:ascii="Times New Roman" w:eastAsia="宋体"/>
      <w:kern w:val="2"/>
      <w:sz w:val="21"/>
      <w:szCs w:val="24"/>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1">
    <w:name w:val="Table Theme"/>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qFormat/>
    <w:uiPriority w:val="99"/>
    <w:rPr>
      <w:b/>
      <w:bCs/>
    </w:rPr>
  </w:style>
  <w:style w:type="character" w:styleId="54">
    <w:name w:val="endnote reference"/>
    <w:qFormat/>
    <w:uiPriority w:val="0"/>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Emphasis"/>
    <w:qFormat/>
    <w:uiPriority w:val="99"/>
    <w:rPr>
      <w:i/>
      <w:iCs/>
    </w:rPr>
  </w:style>
  <w:style w:type="character" w:styleId="58">
    <w:name w:val="line number"/>
    <w:qFormat/>
    <w:uiPriority w:val="0"/>
    <w:rPr>
      <w:rFonts w:cs="Times New Roman"/>
    </w:rPr>
  </w:style>
  <w:style w:type="character" w:styleId="59">
    <w:name w:val="HTML Definition"/>
    <w:qFormat/>
    <w:uiPriority w:val="99"/>
    <w:rPr>
      <w:rFonts w:cs="Times New Roman"/>
      <w:i/>
    </w:rPr>
  </w:style>
  <w:style w:type="character" w:styleId="60">
    <w:name w:val="Hyperlink"/>
    <w:qFormat/>
    <w:uiPriority w:val="0"/>
    <w:rPr>
      <w:color w:val="0000FF"/>
      <w:u w:val="single"/>
    </w:rPr>
  </w:style>
  <w:style w:type="character" w:styleId="61">
    <w:name w:val="HTML Code"/>
    <w:qFormat/>
    <w:uiPriority w:val="99"/>
    <w:rPr>
      <w:rFonts w:ascii="Menlo" w:hAnsi="Menlo" w:cs="Times New Roman"/>
      <w:color w:val="C7254E"/>
      <w:sz w:val="21"/>
      <w:shd w:val="clear" w:color="auto" w:fill="F9F2F4"/>
    </w:rPr>
  </w:style>
  <w:style w:type="character" w:styleId="62">
    <w:name w:val="annotation reference"/>
    <w:unhideWhenUsed/>
    <w:qFormat/>
    <w:uiPriority w:val="99"/>
    <w:rPr>
      <w:sz w:val="21"/>
      <w:szCs w:val="21"/>
    </w:rPr>
  </w:style>
  <w:style w:type="character" w:styleId="63">
    <w:name w:val="HTML Cite"/>
    <w:qFormat/>
    <w:uiPriority w:val="99"/>
    <w:rPr>
      <w:rFonts w:cs="Times New Roman"/>
    </w:rPr>
  </w:style>
  <w:style w:type="character" w:styleId="64">
    <w:name w:val="footnote reference"/>
    <w:semiHidden/>
    <w:qFormat/>
    <w:uiPriority w:val="99"/>
    <w:rPr>
      <w:rFonts w:cs="Times New Roman"/>
      <w:vertAlign w:val="superscript"/>
    </w:rPr>
  </w:style>
  <w:style w:type="character" w:styleId="65">
    <w:name w:val="HTML Keyboard"/>
    <w:qFormat/>
    <w:uiPriority w:val="99"/>
    <w:rPr>
      <w:rFonts w:ascii="Menlo" w:hAnsi="Menlo" w:cs="Times New Roman"/>
      <w:sz w:val="21"/>
    </w:rPr>
  </w:style>
  <w:style w:type="character" w:styleId="66">
    <w:name w:val="HTML Sample"/>
    <w:qFormat/>
    <w:uiPriority w:val="99"/>
    <w:rPr>
      <w:rFonts w:ascii="Menlo" w:hAnsi="Menlo" w:cs="Times New Roman"/>
      <w:sz w:val="21"/>
    </w:rPr>
  </w:style>
  <w:style w:type="paragraph" w:customStyle="1" w:styleId="67">
    <w:name w:val="表格文字"/>
    <w:basedOn w:val="1"/>
    <w:qFormat/>
    <w:uiPriority w:val="0"/>
    <w:pPr>
      <w:spacing w:before="25" w:after="25"/>
      <w:jc w:val="left"/>
    </w:pPr>
    <w:rPr>
      <w:bCs/>
      <w:spacing w:val="10"/>
      <w:kern w:val="0"/>
      <w:sz w:val="24"/>
      <w:szCs w:val="20"/>
    </w:rPr>
  </w:style>
  <w:style w:type="character" w:customStyle="1" w:styleId="68">
    <w:name w:val="正文文本缩进 Char"/>
    <w:link w:val="20"/>
    <w:qFormat/>
    <w:uiPriority w:val="99"/>
    <w:rPr>
      <w:rFonts w:ascii="仿宋_GB2312" w:hAnsi="Times New Roman" w:eastAsia="仿宋_GB2312" w:cs="Times New Roman"/>
      <w:sz w:val="28"/>
      <w:szCs w:val="20"/>
    </w:rPr>
  </w:style>
  <w:style w:type="character" w:customStyle="1" w:styleId="69">
    <w:name w:val="正文首行缩进 2 Char"/>
    <w:link w:val="48"/>
    <w:qFormat/>
    <w:uiPriority w:val="99"/>
    <w:rPr>
      <w:kern w:val="2"/>
      <w:sz w:val="21"/>
      <w:szCs w:val="24"/>
    </w:rPr>
  </w:style>
  <w:style w:type="character" w:customStyle="1" w:styleId="70">
    <w:name w:val="标题 1 Char"/>
    <w:link w:val="2"/>
    <w:qFormat/>
    <w:uiPriority w:val="99"/>
    <w:rPr>
      <w:rFonts w:ascii="Times New Roman" w:hAnsi="Times New Roman" w:eastAsia="宋体" w:cs="Times New Roman"/>
      <w:b/>
      <w:bCs/>
      <w:kern w:val="44"/>
      <w:sz w:val="44"/>
      <w:szCs w:val="44"/>
    </w:rPr>
  </w:style>
  <w:style w:type="character" w:customStyle="1" w:styleId="71">
    <w:name w:val="标题 2 Char"/>
    <w:link w:val="3"/>
    <w:qFormat/>
    <w:uiPriority w:val="0"/>
    <w:rPr>
      <w:rFonts w:ascii="Arial" w:hAnsi="Arial" w:eastAsia="黑体" w:cs="Times New Roman"/>
      <w:b/>
      <w:bCs/>
      <w:sz w:val="32"/>
      <w:szCs w:val="32"/>
    </w:rPr>
  </w:style>
  <w:style w:type="character" w:customStyle="1" w:styleId="72">
    <w:name w:val="标题 3 Char"/>
    <w:link w:val="4"/>
    <w:qFormat/>
    <w:uiPriority w:val="0"/>
    <w:rPr>
      <w:rFonts w:ascii="Times New Roman" w:hAnsi="Times New Roman" w:eastAsia="宋体" w:cs="Times New Roman"/>
      <w:b/>
      <w:bCs/>
      <w:sz w:val="32"/>
      <w:szCs w:val="32"/>
    </w:rPr>
  </w:style>
  <w:style w:type="character" w:customStyle="1" w:styleId="73">
    <w:name w:val="标题 4 Char"/>
    <w:link w:val="5"/>
    <w:qFormat/>
    <w:uiPriority w:val="0"/>
    <w:rPr>
      <w:rFonts w:ascii="Times New Roman" w:hAnsi="Times New Roman" w:eastAsia="新宋体" w:cs="Times New Roman"/>
      <w:sz w:val="30"/>
      <w:szCs w:val="21"/>
    </w:rPr>
  </w:style>
  <w:style w:type="character" w:customStyle="1" w:styleId="74">
    <w:name w:val="标题 5 Char"/>
    <w:link w:val="6"/>
    <w:qFormat/>
    <w:uiPriority w:val="9"/>
    <w:rPr>
      <w:rFonts w:ascii="Times New Roman" w:hAnsi="Times New Roman" w:eastAsia="宋体" w:cs="Times New Roman"/>
      <w:b/>
      <w:bCs/>
      <w:sz w:val="28"/>
      <w:szCs w:val="28"/>
    </w:rPr>
  </w:style>
  <w:style w:type="character" w:customStyle="1" w:styleId="75">
    <w:name w:val="标题 6 Char"/>
    <w:link w:val="7"/>
    <w:qFormat/>
    <w:uiPriority w:val="9"/>
    <w:rPr>
      <w:rFonts w:ascii="Times New Roman" w:hAnsi="Times New Roman" w:eastAsia="宋体" w:cs="Times New Roman"/>
      <w:b/>
      <w:sz w:val="44"/>
      <w:szCs w:val="20"/>
    </w:rPr>
  </w:style>
  <w:style w:type="character" w:customStyle="1" w:styleId="76">
    <w:name w:val="正文缩进 Char"/>
    <w:link w:val="8"/>
    <w:qFormat/>
    <w:uiPriority w:val="99"/>
    <w:rPr>
      <w:rFonts w:ascii="Times New Roman" w:hAnsi="Times New Roman" w:eastAsia="宋体" w:cs="Times New Roman"/>
      <w:kern w:val="0"/>
      <w:sz w:val="20"/>
      <w:szCs w:val="20"/>
    </w:rPr>
  </w:style>
  <w:style w:type="character" w:customStyle="1" w:styleId="77">
    <w:name w:val="标题 7 Char"/>
    <w:link w:val="9"/>
    <w:qFormat/>
    <w:uiPriority w:val="0"/>
    <w:rPr>
      <w:rFonts w:ascii="Times New Roman" w:hAnsi="Times New Roman" w:eastAsia="宋体" w:cs="Times New Roman"/>
      <w:b/>
      <w:bCs/>
      <w:sz w:val="24"/>
      <w:szCs w:val="24"/>
    </w:rPr>
  </w:style>
  <w:style w:type="character" w:customStyle="1" w:styleId="78">
    <w:name w:val="标题 8 Char"/>
    <w:link w:val="10"/>
    <w:qFormat/>
    <w:uiPriority w:val="0"/>
    <w:rPr>
      <w:rFonts w:ascii="Arial" w:hAnsi="Arial" w:eastAsia="黑体" w:cs="Times New Roman"/>
      <w:sz w:val="24"/>
      <w:szCs w:val="24"/>
    </w:rPr>
  </w:style>
  <w:style w:type="character" w:customStyle="1" w:styleId="79">
    <w:name w:val="标题 9 Char"/>
    <w:link w:val="11"/>
    <w:qFormat/>
    <w:uiPriority w:val="0"/>
    <w:rPr>
      <w:rFonts w:ascii="Arial" w:hAnsi="Arial" w:eastAsia="黑体" w:cs="Times New Roman"/>
      <w:sz w:val="24"/>
      <w:szCs w:val="21"/>
    </w:rPr>
  </w:style>
  <w:style w:type="character" w:customStyle="1" w:styleId="80">
    <w:name w:val="文档结构图 Char"/>
    <w:link w:val="15"/>
    <w:semiHidden/>
    <w:qFormat/>
    <w:uiPriority w:val="99"/>
    <w:rPr>
      <w:szCs w:val="24"/>
      <w:shd w:val="clear" w:color="auto" w:fill="000080"/>
    </w:rPr>
  </w:style>
  <w:style w:type="character" w:customStyle="1" w:styleId="81">
    <w:name w:val="批注文字 Char"/>
    <w:link w:val="17"/>
    <w:semiHidden/>
    <w:qFormat/>
    <w:uiPriority w:val="99"/>
    <w:rPr>
      <w:rFonts w:ascii="宋体" w:hAnsi="宋体"/>
      <w:kern w:val="2"/>
      <w:sz w:val="21"/>
      <w:szCs w:val="21"/>
    </w:rPr>
  </w:style>
  <w:style w:type="character" w:customStyle="1" w:styleId="82">
    <w:name w:val="正文文本 3 Char"/>
    <w:link w:val="18"/>
    <w:qFormat/>
    <w:uiPriority w:val="0"/>
    <w:rPr>
      <w:rFonts w:ascii="Times New Roman" w:hAnsi="Times New Roman" w:eastAsia="宋体" w:cs="Times New Roman"/>
      <w:sz w:val="16"/>
      <w:szCs w:val="16"/>
    </w:rPr>
  </w:style>
  <w:style w:type="character" w:customStyle="1" w:styleId="83">
    <w:name w:val="正文文本 Char"/>
    <w:link w:val="19"/>
    <w:qFormat/>
    <w:uiPriority w:val="0"/>
    <w:rPr>
      <w:rFonts w:ascii="仿宋_GB2312" w:hAnsi="Times New Roman" w:eastAsia="仿宋_GB2312" w:cs="Times New Roman"/>
      <w:sz w:val="24"/>
      <w:szCs w:val="20"/>
    </w:rPr>
  </w:style>
  <w:style w:type="character" w:customStyle="1" w:styleId="84">
    <w:name w:val="纯文本 Char"/>
    <w:link w:val="24"/>
    <w:qFormat/>
    <w:uiPriority w:val="99"/>
    <w:rPr>
      <w:rFonts w:ascii="宋体" w:hAnsi="Courier New" w:eastAsia="宋体" w:cs="Courier New"/>
      <w:szCs w:val="21"/>
    </w:rPr>
  </w:style>
  <w:style w:type="character" w:customStyle="1" w:styleId="85">
    <w:name w:val="日期 Char"/>
    <w:link w:val="26"/>
    <w:qFormat/>
    <w:uiPriority w:val="0"/>
    <w:rPr>
      <w:rFonts w:ascii="Times New Roman" w:hAnsi="Times New Roman" w:eastAsia="宋体" w:cs="Times New Roman"/>
      <w:sz w:val="24"/>
      <w:szCs w:val="20"/>
    </w:rPr>
  </w:style>
  <w:style w:type="character" w:customStyle="1" w:styleId="86">
    <w:name w:val="正文文本缩进 2 Char"/>
    <w:link w:val="27"/>
    <w:qFormat/>
    <w:uiPriority w:val="0"/>
    <w:rPr>
      <w:rFonts w:ascii="Times New Roman" w:hAnsi="Times New Roman" w:eastAsia="仿宋_GB2312" w:cs="Times New Roman"/>
      <w:sz w:val="28"/>
      <w:szCs w:val="20"/>
    </w:rPr>
  </w:style>
  <w:style w:type="character" w:customStyle="1" w:styleId="87">
    <w:name w:val="尾注文本 Char1"/>
    <w:basedOn w:val="52"/>
    <w:link w:val="28"/>
    <w:semiHidden/>
    <w:qFormat/>
    <w:uiPriority w:val="99"/>
    <w:rPr>
      <w:kern w:val="2"/>
      <w:sz w:val="21"/>
      <w:szCs w:val="24"/>
    </w:rPr>
  </w:style>
  <w:style w:type="character" w:customStyle="1" w:styleId="88">
    <w:name w:val="批注框文本 Char"/>
    <w:link w:val="29"/>
    <w:qFormat/>
    <w:uiPriority w:val="99"/>
    <w:rPr>
      <w:sz w:val="18"/>
      <w:szCs w:val="18"/>
    </w:rPr>
  </w:style>
  <w:style w:type="character" w:customStyle="1" w:styleId="89">
    <w:name w:val="页脚 Char"/>
    <w:link w:val="30"/>
    <w:qFormat/>
    <w:uiPriority w:val="0"/>
    <w:rPr>
      <w:rFonts w:ascii="Times New Roman" w:hAnsi="Times New Roman" w:eastAsia="宋体" w:cs="Times New Roman"/>
      <w:sz w:val="18"/>
      <w:szCs w:val="20"/>
    </w:rPr>
  </w:style>
  <w:style w:type="character" w:customStyle="1" w:styleId="90">
    <w:name w:val="页眉 Char"/>
    <w:link w:val="31"/>
    <w:qFormat/>
    <w:uiPriority w:val="0"/>
    <w:rPr>
      <w:rFonts w:ascii="Times New Roman" w:hAnsi="Times New Roman" w:eastAsia="宋体" w:cs="Times New Roman"/>
      <w:sz w:val="18"/>
      <w:szCs w:val="18"/>
    </w:rPr>
  </w:style>
  <w:style w:type="character" w:customStyle="1" w:styleId="91">
    <w:name w:val="副标题 Char"/>
    <w:link w:val="34"/>
    <w:qFormat/>
    <w:uiPriority w:val="0"/>
    <w:rPr>
      <w:rFonts w:ascii="Cambria" w:hAnsi="Cambria"/>
      <w:b/>
      <w:bCs/>
      <w:kern w:val="28"/>
      <w:sz w:val="32"/>
      <w:szCs w:val="32"/>
    </w:rPr>
  </w:style>
  <w:style w:type="character" w:customStyle="1" w:styleId="92">
    <w:name w:val="脚注文本 Char"/>
    <w:basedOn w:val="52"/>
    <w:link w:val="36"/>
    <w:semiHidden/>
    <w:qFormat/>
    <w:uiPriority w:val="99"/>
    <w:rPr>
      <w:kern w:val="2"/>
      <w:sz w:val="18"/>
      <w:szCs w:val="18"/>
    </w:rPr>
  </w:style>
  <w:style w:type="character" w:customStyle="1" w:styleId="93">
    <w:name w:val="正文文本缩进 3 Char"/>
    <w:link w:val="38"/>
    <w:qFormat/>
    <w:uiPriority w:val="0"/>
    <w:rPr>
      <w:rFonts w:ascii="Times New Roman" w:hAnsi="Times New Roman" w:eastAsia="宋体" w:cs="Times New Roman"/>
      <w:sz w:val="16"/>
      <w:szCs w:val="16"/>
    </w:rPr>
  </w:style>
  <w:style w:type="character" w:customStyle="1" w:styleId="94">
    <w:name w:val="正文文本 2 Char"/>
    <w:link w:val="41"/>
    <w:qFormat/>
    <w:uiPriority w:val="0"/>
    <w:rPr>
      <w:rFonts w:ascii="Times New Roman" w:hAnsi="Times New Roman" w:eastAsia="宋体" w:cs="Times New Roman"/>
      <w:b/>
      <w:bCs/>
      <w:sz w:val="18"/>
      <w:szCs w:val="24"/>
    </w:rPr>
  </w:style>
  <w:style w:type="character" w:customStyle="1" w:styleId="95">
    <w:name w:val="HTML 预设格式 Char"/>
    <w:link w:val="42"/>
    <w:semiHidden/>
    <w:qFormat/>
    <w:uiPriority w:val="99"/>
    <w:rPr>
      <w:rFonts w:ascii="Courier New" w:hAnsi="Courier New"/>
      <w:kern w:val="2"/>
    </w:rPr>
  </w:style>
  <w:style w:type="character" w:customStyle="1" w:styleId="96">
    <w:name w:val="标题 Char"/>
    <w:basedOn w:val="52"/>
    <w:link w:val="45"/>
    <w:qFormat/>
    <w:uiPriority w:val="10"/>
    <w:rPr>
      <w:rFonts w:ascii="Cambria" w:hAnsi="Cambria" w:cs="Times New Roman"/>
      <w:b/>
      <w:bCs/>
      <w:kern w:val="2"/>
      <w:sz w:val="32"/>
      <w:szCs w:val="32"/>
    </w:rPr>
  </w:style>
  <w:style w:type="character" w:customStyle="1" w:styleId="97">
    <w:name w:val="批注主题 Char"/>
    <w:link w:val="46"/>
    <w:semiHidden/>
    <w:qFormat/>
    <w:uiPriority w:val="99"/>
    <w:rPr>
      <w:b/>
      <w:bCs/>
      <w:szCs w:val="24"/>
    </w:rPr>
  </w:style>
  <w:style w:type="character" w:customStyle="1" w:styleId="98">
    <w:name w:val="正文首行缩进 Char"/>
    <w:link w:val="47"/>
    <w:qFormat/>
    <w:uiPriority w:val="0"/>
    <w:rPr>
      <w:rFonts w:ascii="Times New Roman" w:hAnsi="Times New Roman" w:eastAsia="宋体" w:cs="Times New Roman"/>
      <w:sz w:val="24"/>
      <w:szCs w:val="24"/>
    </w:rPr>
  </w:style>
  <w:style w:type="character" w:customStyle="1" w:styleId="99">
    <w:name w:val="32"/>
    <w:qFormat/>
    <w:uiPriority w:val="0"/>
    <w:rPr>
      <w:rFonts w:hint="default" w:ascii="Times New Roman" w:hAnsi="Times New Roman" w:cs="Times New Roman"/>
    </w:rPr>
  </w:style>
  <w:style w:type="character" w:customStyle="1" w:styleId="100">
    <w:name w:val="25"/>
    <w:qFormat/>
    <w:uiPriority w:val="0"/>
    <w:rPr>
      <w:rFonts w:hint="default" w:ascii="Times New Roman" w:hAnsi="Times New Roman" w:cs="Times New Roman"/>
      <w:b/>
      <w:bCs/>
    </w:rPr>
  </w:style>
  <w:style w:type="character" w:customStyle="1" w:styleId="101">
    <w:name w:val="cn_text1"/>
    <w:qFormat/>
    <w:uiPriority w:val="0"/>
    <w:rPr>
      <w:rFonts w:hint="default" w:ascii="ˎ̥" w:hAnsi="ˎ̥"/>
      <w:color w:val="003399"/>
      <w:spacing w:val="15"/>
      <w:sz w:val="18"/>
      <w:szCs w:val="18"/>
    </w:rPr>
  </w:style>
  <w:style w:type="character" w:customStyle="1" w:styleId="102">
    <w:name w:val="文档结构图 Char1"/>
    <w:semiHidden/>
    <w:qFormat/>
    <w:uiPriority w:val="99"/>
    <w:rPr>
      <w:rFonts w:ascii="宋体" w:hAnsi="Times New Roman" w:eastAsia="宋体" w:cs="Times New Roman"/>
      <w:sz w:val="18"/>
      <w:szCs w:val="18"/>
    </w:rPr>
  </w:style>
  <w:style w:type="character" w:customStyle="1" w:styleId="103">
    <w:name w:val="21"/>
    <w:qFormat/>
    <w:uiPriority w:val="0"/>
    <w:rPr>
      <w:rFonts w:hint="default" w:ascii="Times New Roman" w:hAnsi="Times New Roman" w:cs="Times New Roman"/>
      <w:kern w:val="2"/>
      <w:sz w:val="18"/>
      <w:szCs w:val="18"/>
    </w:rPr>
  </w:style>
  <w:style w:type="character" w:customStyle="1" w:styleId="104">
    <w:name w:val="10"/>
    <w:qFormat/>
    <w:uiPriority w:val="0"/>
    <w:rPr>
      <w:rFonts w:hint="default" w:ascii="Times New Roman" w:hAnsi="Times New Roman" w:cs="Times New Roman"/>
    </w:rPr>
  </w:style>
  <w:style w:type="character" w:customStyle="1" w:styleId="105">
    <w:name w:val="ssss Char1"/>
    <w:link w:val="106"/>
    <w:qFormat/>
    <w:uiPriority w:val="0"/>
    <w:rPr>
      <w:rFonts w:ascii="Times New Roman" w:hAnsi="Times New Roman" w:eastAsia="宋体" w:cs="Times New Roman"/>
      <w:sz w:val="24"/>
      <w:szCs w:val="24"/>
    </w:rPr>
  </w:style>
  <w:style w:type="paragraph" w:customStyle="1" w:styleId="106">
    <w:name w:val="ssss"/>
    <w:basedOn w:val="1"/>
    <w:link w:val="105"/>
    <w:qFormat/>
    <w:uiPriority w:val="0"/>
    <w:pPr>
      <w:spacing w:line="360" w:lineRule="auto"/>
      <w:ind w:firstLine="480" w:firstLineChars="200"/>
    </w:pPr>
    <w:rPr>
      <w:kern w:val="0"/>
      <w:sz w:val="24"/>
    </w:rPr>
  </w:style>
  <w:style w:type="character" w:customStyle="1" w:styleId="107">
    <w:name w:val="27"/>
    <w:qFormat/>
    <w:uiPriority w:val="0"/>
    <w:rPr>
      <w:rFonts w:hint="default" w:ascii="Cambria" w:hAnsi="Cambria" w:eastAsia="宋体" w:cs="Times New Roman"/>
      <w:b/>
      <w:bCs/>
      <w:kern w:val="2"/>
      <w:sz w:val="28"/>
      <w:szCs w:val="28"/>
    </w:rPr>
  </w:style>
  <w:style w:type="character" w:customStyle="1" w:styleId="108">
    <w:name w:val="23"/>
    <w:qFormat/>
    <w:uiPriority w:val="0"/>
    <w:rPr>
      <w:rFonts w:hint="default" w:ascii="Courier New" w:hAnsi="Courier New" w:cs="Courier New"/>
      <w:sz w:val="20"/>
      <w:szCs w:val="20"/>
    </w:rPr>
  </w:style>
  <w:style w:type="character" w:customStyle="1" w:styleId="109">
    <w:name w:val="列出段落 Char"/>
    <w:link w:val="110"/>
    <w:qFormat/>
    <w:locked/>
    <w:uiPriority w:val="0"/>
  </w:style>
  <w:style w:type="paragraph" w:styleId="110">
    <w:name w:val="List Paragraph"/>
    <w:basedOn w:val="1"/>
    <w:link w:val="109"/>
    <w:qFormat/>
    <w:uiPriority w:val="0"/>
    <w:pPr>
      <w:ind w:firstLine="420" w:firstLineChars="200"/>
    </w:pPr>
    <w:rPr>
      <w:kern w:val="0"/>
      <w:sz w:val="20"/>
      <w:szCs w:val="20"/>
    </w:rPr>
  </w:style>
  <w:style w:type="character" w:customStyle="1" w:styleId="111">
    <w:name w:val="24"/>
    <w:qFormat/>
    <w:uiPriority w:val="0"/>
    <w:rPr>
      <w:rFonts w:hint="default" w:ascii="Courier New" w:hAnsi="Courier New" w:cs="Courier New"/>
    </w:rPr>
  </w:style>
  <w:style w:type="character" w:customStyle="1" w:styleId="112">
    <w:name w:val="批注框文本 Char1"/>
    <w:semiHidden/>
    <w:qFormat/>
    <w:uiPriority w:val="99"/>
    <w:rPr>
      <w:rFonts w:ascii="Times New Roman" w:hAnsi="Times New Roman" w:eastAsia="宋体" w:cs="Times New Roman"/>
      <w:sz w:val="18"/>
      <w:szCs w:val="18"/>
    </w:rPr>
  </w:style>
  <w:style w:type="character" w:customStyle="1" w:styleId="113">
    <w:name w:val="正文文本缩进 Char1"/>
    <w:qFormat/>
    <w:uiPriority w:val="0"/>
    <w:rPr>
      <w:rFonts w:hint="default" w:ascii="Calibri" w:hAnsi="Calibri" w:cs="Calibri"/>
      <w:kern w:val="2"/>
      <w:sz w:val="21"/>
      <w:szCs w:val="24"/>
    </w:rPr>
  </w:style>
  <w:style w:type="character" w:customStyle="1" w:styleId="114">
    <w:name w:val="列表段落 字符"/>
    <w:qFormat/>
    <w:uiPriority w:val="34"/>
    <w:rPr>
      <w:rFonts w:ascii="Calibri" w:hAnsi="Calibri"/>
      <w:kern w:val="2"/>
      <w:sz w:val="21"/>
      <w:szCs w:val="22"/>
    </w:rPr>
  </w:style>
  <w:style w:type="character" w:customStyle="1" w:styleId="115">
    <w:name w:val="ssss Char"/>
    <w:qFormat/>
    <w:uiPriority w:val="0"/>
    <w:rPr>
      <w:rFonts w:eastAsia="宋体"/>
      <w:kern w:val="2"/>
      <w:sz w:val="24"/>
      <w:szCs w:val="24"/>
      <w:lang w:val="en-US" w:eastAsia="zh-CN" w:bidi="ar-SA"/>
    </w:rPr>
  </w:style>
  <w:style w:type="character" w:customStyle="1" w:styleId="116">
    <w:name w:val="标题 4 Char1"/>
    <w:qFormat/>
    <w:uiPriority w:val="0"/>
    <w:rPr>
      <w:rFonts w:ascii="Arial" w:hAnsi="Arial" w:eastAsia="黑体"/>
      <w:b/>
      <w:bCs/>
      <w:kern w:val="2"/>
      <w:sz w:val="28"/>
      <w:szCs w:val="28"/>
      <w:lang w:val="en-US" w:eastAsia="zh-CN" w:bidi="ar-SA"/>
    </w:rPr>
  </w:style>
  <w:style w:type="character" w:customStyle="1" w:styleId="117">
    <w:name w:val="29"/>
    <w:qFormat/>
    <w:uiPriority w:val="0"/>
    <w:rPr>
      <w:rFonts w:hint="default" w:ascii="Times New Roman" w:hAnsi="Times New Roman" w:cs="Times New Roman"/>
      <w:kern w:val="2"/>
      <w:sz w:val="18"/>
      <w:szCs w:val="18"/>
    </w:rPr>
  </w:style>
  <w:style w:type="character" w:customStyle="1" w:styleId="118">
    <w:name w:val="普通正文 Char"/>
    <w:link w:val="119"/>
    <w:qFormat/>
    <w:uiPriority w:val="0"/>
    <w:rPr>
      <w:rFonts w:ascii="Arial" w:hAnsi="Arial"/>
      <w:sz w:val="24"/>
      <w:szCs w:val="24"/>
    </w:rPr>
  </w:style>
  <w:style w:type="paragraph" w:customStyle="1" w:styleId="119">
    <w:name w:val="普通正文"/>
    <w:basedOn w:val="1"/>
    <w:link w:val="118"/>
    <w:qFormat/>
    <w:uiPriority w:val="0"/>
    <w:pPr>
      <w:adjustRightInd w:val="0"/>
      <w:spacing w:before="120" w:after="120" w:line="360" w:lineRule="auto"/>
      <w:ind w:left="-2" w:right="120" w:firstLine="480"/>
      <w:jc w:val="center"/>
      <w:textAlignment w:val="baseline"/>
    </w:pPr>
    <w:rPr>
      <w:rFonts w:ascii="Arial" w:hAnsi="Arial"/>
      <w:kern w:val="0"/>
      <w:sz w:val="24"/>
    </w:rPr>
  </w:style>
  <w:style w:type="character" w:customStyle="1" w:styleId="120">
    <w:name w:val="31"/>
    <w:qFormat/>
    <w:uiPriority w:val="0"/>
    <w:rPr>
      <w:rFonts w:hint="default" w:ascii="Courier New" w:hAnsi="Courier New" w:cs="Courier New"/>
      <w:sz w:val="20"/>
      <w:szCs w:val="20"/>
    </w:rPr>
  </w:style>
  <w:style w:type="character" w:customStyle="1" w:styleId="121">
    <w:name w:val="16"/>
    <w:qFormat/>
    <w:uiPriority w:val="0"/>
    <w:rPr>
      <w:rFonts w:hint="default" w:ascii="Times New Roman" w:hAnsi="Times New Roman" w:cs="Times New Roman"/>
    </w:rPr>
  </w:style>
  <w:style w:type="character" w:customStyle="1" w:styleId="122">
    <w:name w:val="26"/>
    <w:qFormat/>
    <w:uiPriority w:val="0"/>
    <w:rPr>
      <w:rFonts w:hint="default" w:ascii="Times New Roman" w:hAnsi="Times New Roman" w:cs="Times New Roman"/>
      <w:color w:val="800080"/>
    </w:rPr>
  </w:style>
  <w:style w:type="character" w:customStyle="1" w:styleId="123">
    <w:name w:val="FA正文 Char"/>
    <w:link w:val="124"/>
    <w:qFormat/>
    <w:uiPriority w:val="0"/>
    <w:rPr>
      <w:rFonts w:ascii="宋体" w:hAnsi="宋体" w:eastAsia="宋体" w:cs="Times New Roman"/>
      <w:sz w:val="28"/>
      <w:szCs w:val="28"/>
    </w:rPr>
  </w:style>
  <w:style w:type="paragraph" w:customStyle="1" w:styleId="124">
    <w:name w:val="FA正文"/>
    <w:basedOn w:val="1"/>
    <w:link w:val="123"/>
    <w:qFormat/>
    <w:uiPriority w:val="0"/>
    <w:pPr>
      <w:tabs>
        <w:tab w:val="left" w:pos="3375"/>
      </w:tabs>
      <w:spacing w:line="440" w:lineRule="atLeast"/>
      <w:ind w:firstLine="538" w:firstLineChars="192"/>
    </w:pPr>
    <w:rPr>
      <w:rFonts w:ascii="宋体" w:hAnsi="宋体"/>
      <w:kern w:val="0"/>
      <w:sz w:val="28"/>
      <w:szCs w:val="28"/>
    </w:rPr>
  </w:style>
  <w:style w:type="character" w:customStyle="1" w:styleId="125">
    <w:name w:val="point_normal1"/>
    <w:qFormat/>
    <w:uiPriority w:val="0"/>
    <w:rPr>
      <w:rFonts w:hint="default" w:ascii="Arial" w:hAnsi="Arial" w:cs="Arial"/>
      <w:sz w:val="16"/>
      <w:szCs w:val="16"/>
    </w:rPr>
  </w:style>
  <w:style w:type="character" w:customStyle="1" w:styleId="126">
    <w:name w:val="19"/>
    <w:qFormat/>
    <w:uiPriority w:val="0"/>
    <w:rPr>
      <w:rFonts w:hint="default" w:ascii="Times New Roman" w:hAnsi="Times New Roman" w:cs="Times New Roman"/>
      <w:b/>
      <w:bCs/>
      <w:vanish/>
    </w:rPr>
  </w:style>
  <w:style w:type="character" w:customStyle="1" w:styleId="127">
    <w:name w:val="30"/>
    <w:qFormat/>
    <w:uiPriority w:val="0"/>
    <w:rPr>
      <w:rFonts w:hint="default" w:ascii="Times New Roman" w:hAnsi="Times New Roman" w:cs="Times New Roman"/>
    </w:rPr>
  </w:style>
  <w:style w:type="character" w:customStyle="1" w:styleId="128">
    <w:name w:val="正文文本缩进 字符"/>
    <w:qFormat/>
    <w:uiPriority w:val="0"/>
    <w:rPr>
      <w:kern w:val="2"/>
      <w:sz w:val="21"/>
      <w:szCs w:val="21"/>
    </w:rPr>
  </w:style>
  <w:style w:type="character" w:customStyle="1" w:styleId="129">
    <w:name w:val="正文缩进2格 Char"/>
    <w:link w:val="130"/>
    <w:qFormat/>
    <w:uiPriority w:val="0"/>
    <w:rPr>
      <w:rFonts w:ascii="仿宋_GB2312" w:hAnsi="宋体" w:eastAsia="仿宋_GB2312" w:cs="Times New Roman"/>
      <w:sz w:val="31"/>
      <w:szCs w:val="28"/>
    </w:rPr>
  </w:style>
  <w:style w:type="paragraph" w:customStyle="1" w:styleId="130">
    <w:name w:val="正文缩进2格"/>
    <w:basedOn w:val="1"/>
    <w:link w:val="129"/>
    <w:qFormat/>
    <w:uiPriority w:val="0"/>
    <w:pPr>
      <w:spacing w:line="600" w:lineRule="exact"/>
      <w:ind w:firstLine="639" w:firstLineChars="206"/>
    </w:pPr>
    <w:rPr>
      <w:rFonts w:ascii="仿宋_GB2312" w:hAnsi="宋体" w:eastAsia="仿宋_GB2312"/>
      <w:kern w:val="0"/>
      <w:sz w:val="31"/>
      <w:szCs w:val="28"/>
    </w:rPr>
  </w:style>
  <w:style w:type="character" w:customStyle="1" w:styleId="131">
    <w:name w:val="18"/>
    <w:qFormat/>
    <w:uiPriority w:val="0"/>
    <w:rPr>
      <w:rFonts w:hint="eastAsia" w:ascii="宋体" w:hAnsi="宋体" w:eastAsia="宋体"/>
      <w:kern w:val="2"/>
      <w:sz w:val="18"/>
      <w:szCs w:val="18"/>
    </w:rPr>
  </w:style>
  <w:style w:type="character" w:customStyle="1" w:styleId="132">
    <w:name w:val="样式 ssss + 宋体 五号1 Char"/>
    <w:link w:val="133"/>
    <w:qFormat/>
    <w:uiPriority w:val="0"/>
    <w:rPr>
      <w:rFonts w:ascii="宋体" w:hAnsi="宋体" w:eastAsia="宋体" w:cs="Times New Roman"/>
      <w:sz w:val="24"/>
      <w:szCs w:val="24"/>
    </w:rPr>
  </w:style>
  <w:style w:type="paragraph" w:customStyle="1" w:styleId="133">
    <w:name w:val="样式 ssss + 宋体 五号1"/>
    <w:basedOn w:val="106"/>
    <w:link w:val="132"/>
    <w:qFormat/>
    <w:uiPriority w:val="0"/>
    <w:rPr>
      <w:rFonts w:ascii="宋体" w:hAnsi="宋体"/>
    </w:rPr>
  </w:style>
  <w:style w:type="character" w:customStyle="1" w:styleId="134">
    <w:name w:val="正文文本首行缩进 2 字符"/>
    <w:link w:val="135"/>
    <w:qFormat/>
    <w:uiPriority w:val="99"/>
    <w:rPr>
      <w:rFonts w:ascii="Calibri" w:hAnsi="Calibri" w:eastAsia="楷体_GB2312"/>
      <w:kern w:val="2"/>
      <w:sz w:val="26"/>
      <w:szCs w:val="26"/>
    </w:rPr>
  </w:style>
  <w:style w:type="paragraph" w:customStyle="1" w:styleId="135">
    <w:name w:val="_Style 99"/>
    <w:basedOn w:val="1"/>
    <w:next w:val="110"/>
    <w:link w:val="134"/>
    <w:qFormat/>
    <w:uiPriority w:val="99"/>
    <w:pPr>
      <w:ind w:firstLine="420" w:firstLineChars="200"/>
    </w:pPr>
    <w:rPr>
      <w:rFonts w:ascii="Calibri" w:hAnsi="Calibri" w:eastAsia="楷体_GB2312"/>
      <w:sz w:val="26"/>
      <w:szCs w:val="26"/>
    </w:rPr>
  </w:style>
  <w:style w:type="character" w:customStyle="1" w:styleId="136">
    <w:name w:val="33"/>
    <w:qFormat/>
    <w:uiPriority w:val="0"/>
    <w:rPr>
      <w:rFonts w:hint="default" w:ascii="Times New Roman" w:hAnsi="Times New Roman" w:cs="Times New Roman"/>
      <w:shd w:val="clear" w:color="auto" w:fill="FFFFFF"/>
    </w:rPr>
  </w:style>
  <w:style w:type="character" w:customStyle="1" w:styleId="137">
    <w:name w:val="22"/>
    <w:qFormat/>
    <w:uiPriority w:val="0"/>
    <w:rPr>
      <w:rFonts w:hint="default" w:ascii="Times New Roman" w:hAnsi="Times New Roman" w:cs="Times New Roman"/>
    </w:rPr>
  </w:style>
  <w:style w:type="character" w:customStyle="1" w:styleId="138">
    <w:name w:val="28"/>
    <w:qFormat/>
    <w:uiPriority w:val="0"/>
    <w:rPr>
      <w:rFonts w:hint="default" w:ascii="Courier New" w:hAnsi="Courier New" w:cs="Courier New"/>
      <w:sz w:val="20"/>
      <w:szCs w:val="20"/>
    </w:rPr>
  </w:style>
  <w:style w:type="character" w:customStyle="1" w:styleId="139">
    <w:name w:val="17"/>
    <w:qFormat/>
    <w:uiPriority w:val="0"/>
    <w:rPr>
      <w:rFonts w:hint="default" w:ascii="Times New Roman" w:hAnsi="Times New Roman" w:cs="Times New Roman"/>
    </w:rPr>
  </w:style>
  <w:style w:type="character" w:customStyle="1" w:styleId="140">
    <w:name w:val="20"/>
    <w:qFormat/>
    <w:uiPriority w:val="0"/>
    <w:rPr>
      <w:rFonts w:hint="default" w:ascii="Times New Roman" w:hAnsi="Times New Roman" w:cs="Times New Roman"/>
    </w:rPr>
  </w:style>
  <w:style w:type="character" w:customStyle="1" w:styleId="141">
    <w:name w:val="页脚 字符"/>
    <w:qFormat/>
    <w:uiPriority w:val="0"/>
  </w:style>
  <w:style w:type="character" w:customStyle="1" w:styleId="142">
    <w:name w:val="15"/>
    <w:qFormat/>
    <w:uiPriority w:val="0"/>
    <w:rPr>
      <w:rFonts w:hint="default" w:ascii="Times New Roman" w:hAnsi="Times New Roman" w:cs="Times New Roman"/>
      <w:color w:val="0000FF"/>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4">
    <w:name w:val="font1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45">
    <w:name w:val="xl88"/>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46">
    <w:name w:val="xl9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9">
    <w:name w:val="xl7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50">
    <w:name w:val="font14"/>
    <w:basedOn w:val="1"/>
    <w:qFormat/>
    <w:uiPriority w:val="0"/>
    <w:pPr>
      <w:widowControl/>
      <w:spacing w:before="100" w:beforeAutospacing="1" w:after="100" w:afterAutospacing="1"/>
      <w:jc w:val="left"/>
    </w:pPr>
    <w:rPr>
      <w:kern w:val="0"/>
      <w:sz w:val="20"/>
      <w:szCs w:val="20"/>
    </w:rPr>
  </w:style>
  <w:style w:type="paragraph" w:customStyle="1" w:styleId="151">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i/>
      <w:iCs/>
      <w:kern w:val="0"/>
      <w:sz w:val="24"/>
    </w:rPr>
  </w:style>
  <w:style w:type="paragraph" w:customStyle="1" w:styleId="152">
    <w:name w:val="xl133"/>
    <w:basedOn w:val="1"/>
    <w:qFormat/>
    <w:uiPriority w:val="0"/>
    <w:pPr>
      <w:widowControl/>
      <w:spacing w:before="100" w:beforeAutospacing="1" w:after="100" w:afterAutospacing="1"/>
      <w:jc w:val="center"/>
      <w:textAlignment w:val="center"/>
    </w:pPr>
    <w:rPr>
      <w:color w:val="000000"/>
      <w:kern w:val="0"/>
      <w:sz w:val="20"/>
      <w:szCs w:val="20"/>
    </w:rPr>
  </w:style>
  <w:style w:type="paragraph" w:customStyle="1" w:styleId="153">
    <w:name w:val="xl11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154">
    <w:name w:val="xl110"/>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1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56">
    <w:name w:val="ads:正文不缩进"/>
    <w:basedOn w:val="1"/>
    <w:next w:val="1"/>
    <w:qFormat/>
    <w:uiPriority w:val="0"/>
    <w:pPr>
      <w:adjustRightInd w:val="0"/>
      <w:spacing w:line="360" w:lineRule="auto"/>
      <w:ind w:firstLine="480" w:firstLineChars="200"/>
    </w:pPr>
    <w:rPr>
      <w:sz w:val="24"/>
    </w:rPr>
  </w:style>
  <w:style w:type="paragraph" w:customStyle="1" w:styleId="157">
    <w:name w:val="xl118"/>
    <w:basedOn w:val="1"/>
    <w:qFormat/>
    <w:uiPriority w:val="0"/>
    <w:pPr>
      <w:widowControl/>
      <w:spacing w:before="100" w:beforeAutospacing="1" w:after="100" w:afterAutospacing="1"/>
      <w:jc w:val="left"/>
      <w:textAlignment w:val="center"/>
    </w:pPr>
    <w:rPr>
      <w:kern w:val="0"/>
      <w:sz w:val="20"/>
      <w:szCs w:val="20"/>
    </w:rPr>
  </w:style>
  <w:style w:type="paragraph" w:customStyle="1" w:styleId="158">
    <w:name w:val="四级标题"/>
    <w:basedOn w:val="26"/>
    <w:qFormat/>
    <w:uiPriority w:val="0"/>
    <w:rPr>
      <w:rFonts w:eastAsia="黑体"/>
      <w:kern w:val="2"/>
      <w:sz w:val="28"/>
      <w:szCs w:val="26"/>
    </w:rPr>
  </w:style>
  <w:style w:type="paragraph" w:customStyle="1" w:styleId="159">
    <w:name w:val="xl8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60">
    <w:name w:val="xl8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1">
    <w:name w:val="xl132"/>
    <w:basedOn w:val="1"/>
    <w:qFormat/>
    <w:uiPriority w:val="0"/>
    <w:pPr>
      <w:widowControl/>
      <w:spacing w:before="100" w:beforeAutospacing="1" w:after="100" w:afterAutospacing="1"/>
      <w:jc w:val="center"/>
      <w:textAlignment w:val="center"/>
    </w:pPr>
    <w:rPr>
      <w:b/>
      <w:bCs/>
      <w:color w:val="000000"/>
      <w:kern w:val="0"/>
      <w:sz w:val="20"/>
      <w:szCs w:val="20"/>
    </w:rPr>
  </w:style>
  <w:style w:type="paragraph" w:customStyle="1" w:styleId="162">
    <w:name w:val="xl102"/>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63">
    <w:name w:val="xl103"/>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i/>
      <w:iCs/>
      <w:kern w:val="0"/>
      <w:sz w:val="24"/>
    </w:rPr>
  </w:style>
  <w:style w:type="paragraph" w:customStyle="1" w:styleId="164">
    <w:name w:val="xl7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6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kern w:val="0"/>
      <w:sz w:val="20"/>
      <w:szCs w:val="20"/>
    </w:rPr>
  </w:style>
  <w:style w:type="paragraph" w:customStyle="1" w:styleId="166">
    <w:name w:val="xl8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67">
    <w:name w:val="xl77"/>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24"/>
    </w:rPr>
  </w:style>
  <w:style w:type="paragraph" w:customStyle="1" w:styleId="16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1">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kern w:val="0"/>
      <w:sz w:val="20"/>
      <w:szCs w:val="20"/>
    </w:rPr>
  </w:style>
  <w:style w:type="paragraph" w:customStyle="1" w:styleId="172">
    <w:name w:val="xl82"/>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7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74">
    <w:name w:val="xl73"/>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left"/>
    </w:pPr>
    <w:rPr>
      <w:rFonts w:ascii="宋体" w:hAnsi="宋体" w:cs="宋体"/>
      <w:kern w:val="0"/>
      <w:sz w:val="24"/>
    </w:rPr>
  </w:style>
  <w:style w:type="paragraph" w:customStyle="1" w:styleId="17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76">
    <w:name w:val="xl81"/>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77">
    <w:name w:val="xl107"/>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8">
    <w:name w:val="font1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9">
    <w:name w:val="xl10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0">
    <w:name w:val="xl10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1">
    <w:name w:val="xl6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2">
    <w:name w:val="xl113"/>
    <w:basedOn w:val="1"/>
    <w:qFormat/>
    <w:uiPriority w:val="0"/>
    <w:pPr>
      <w:widowControl/>
      <w:spacing w:before="100" w:beforeAutospacing="1" w:after="100" w:afterAutospacing="1"/>
      <w:jc w:val="center"/>
      <w:textAlignment w:val="center"/>
    </w:pPr>
    <w:rPr>
      <w:kern w:val="0"/>
      <w:sz w:val="20"/>
      <w:szCs w:val="20"/>
    </w:rPr>
  </w:style>
  <w:style w:type="paragraph" w:customStyle="1" w:styleId="18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8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85">
    <w:name w:val="font9"/>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186">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24"/>
    </w:rPr>
  </w:style>
  <w:style w:type="paragraph" w:customStyle="1" w:styleId="187">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8">
    <w:name w:val="font7"/>
    <w:basedOn w:val="1"/>
    <w:qFormat/>
    <w:uiPriority w:val="0"/>
    <w:pPr>
      <w:widowControl/>
      <w:spacing w:before="100" w:beforeAutospacing="1" w:after="100" w:afterAutospacing="1"/>
      <w:jc w:val="left"/>
    </w:pPr>
    <w:rPr>
      <w:color w:val="000000"/>
      <w:kern w:val="0"/>
      <w:sz w:val="20"/>
      <w:szCs w:val="20"/>
    </w:rPr>
  </w:style>
  <w:style w:type="paragraph" w:customStyle="1" w:styleId="189">
    <w:name w:val="正文文本首行缩进 21"/>
    <w:basedOn w:val="20"/>
    <w:unhideWhenUsed/>
    <w:qFormat/>
    <w:uiPriority w:val="99"/>
    <w:pPr>
      <w:ind w:firstLine="420" w:firstLineChars="200"/>
    </w:pPr>
    <w:rPr>
      <w:rFonts w:ascii="Calibri" w:hAnsi="Calibri"/>
      <w:szCs w:val="26"/>
    </w:rPr>
  </w:style>
  <w:style w:type="paragraph" w:customStyle="1" w:styleId="190">
    <w:name w:val="Char Char Char Char"/>
    <w:basedOn w:val="1"/>
    <w:qFormat/>
    <w:uiPriority w:val="0"/>
    <w:rPr>
      <w:rFonts w:ascii="Tahoma" w:hAnsi="Tahoma"/>
      <w:sz w:val="24"/>
      <w:szCs w:val="20"/>
    </w:rPr>
  </w:style>
  <w:style w:type="paragraph" w:customStyle="1" w:styleId="191">
    <w:name w:val="2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192">
    <w:name w:val="表格正文"/>
    <w:basedOn w:val="1"/>
    <w:qFormat/>
    <w:uiPriority w:val="0"/>
    <w:pPr>
      <w:spacing w:line="360" w:lineRule="auto"/>
      <w:jc w:val="left"/>
    </w:pPr>
    <w:rPr>
      <w:rFonts w:ascii="Calibri" w:hAnsi="Calibri"/>
      <w:color w:val="000000"/>
      <w:szCs w:val="28"/>
    </w:rPr>
  </w:style>
  <w:style w:type="paragraph" w:customStyle="1" w:styleId="193">
    <w:name w:val="Char Char 字元 字元 字元 Char Char Char Char"/>
    <w:basedOn w:val="1"/>
    <w:qFormat/>
    <w:uiPriority w:val="0"/>
    <w:pPr>
      <w:adjustRightInd w:val="0"/>
      <w:spacing w:line="360" w:lineRule="auto"/>
    </w:pPr>
    <w:rPr>
      <w:kern w:val="0"/>
      <w:sz w:val="24"/>
      <w:szCs w:val="20"/>
    </w:rPr>
  </w:style>
  <w:style w:type="paragraph" w:customStyle="1" w:styleId="194">
    <w:name w:val="ec_msonormal"/>
    <w:basedOn w:val="1"/>
    <w:qFormat/>
    <w:uiPriority w:val="0"/>
    <w:pPr>
      <w:widowControl/>
      <w:spacing w:before="100" w:beforeAutospacing="1" w:after="100" w:afterAutospacing="1"/>
      <w:jc w:val="left"/>
    </w:pPr>
    <w:rPr>
      <w:rFonts w:ascii="宋体" w:hAnsi="宋体"/>
      <w:kern w:val="0"/>
      <w:sz w:val="24"/>
    </w:rPr>
  </w:style>
  <w:style w:type="paragraph" w:customStyle="1" w:styleId="195">
    <w:name w:val="列出段落1"/>
    <w:basedOn w:val="1"/>
    <w:qFormat/>
    <w:uiPriority w:val="99"/>
    <w:pPr>
      <w:widowControl/>
      <w:ind w:left="720"/>
      <w:contextualSpacing/>
      <w:jc w:val="left"/>
    </w:pPr>
    <w:rPr>
      <w:rFonts w:ascii="Calibri" w:hAnsi="Calibri" w:cs="宋体"/>
      <w:kern w:val="0"/>
      <w:sz w:val="24"/>
    </w:rPr>
  </w:style>
  <w:style w:type="paragraph" w:customStyle="1" w:styleId="196">
    <w:name w:val="样式 正文文本缩进 3 + 四号"/>
    <w:basedOn w:val="38"/>
    <w:qFormat/>
    <w:uiPriority w:val="0"/>
    <w:pPr>
      <w:spacing w:after="0" w:line="360" w:lineRule="auto"/>
      <w:ind w:left="0" w:leftChars="0" w:firstLine="437"/>
    </w:pPr>
    <w:rPr>
      <w:sz w:val="24"/>
      <w:szCs w:val="21"/>
    </w:rPr>
  </w:style>
  <w:style w:type="paragraph" w:customStyle="1" w:styleId="197">
    <w:name w:val="Char Char Char Char Char Char Char Char Char Char Char Char Char"/>
    <w:basedOn w:val="1"/>
    <w:qFormat/>
    <w:uiPriority w:val="0"/>
  </w:style>
  <w:style w:type="paragraph" w:customStyle="1" w:styleId="198">
    <w:name w:val="2cxspla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正文1"/>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200">
    <w:name w:val="Header2"/>
    <w:basedOn w:val="1"/>
    <w:qFormat/>
    <w:uiPriority w:val="0"/>
    <w:pPr>
      <w:numPr>
        <w:ilvl w:val="0"/>
        <w:numId w:val="1"/>
      </w:numPr>
    </w:pPr>
  </w:style>
  <w:style w:type="paragraph" w:customStyle="1" w:styleId="201">
    <w:name w:val="Char Char Char Char1"/>
    <w:basedOn w:val="1"/>
    <w:qFormat/>
    <w:uiPriority w:val="0"/>
    <w:rPr>
      <w:rFonts w:ascii="Tahoma" w:hAnsi="Tahoma"/>
      <w:sz w:val="24"/>
      <w:szCs w:val="20"/>
    </w:rPr>
  </w:style>
  <w:style w:type="paragraph" w:customStyle="1" w:styleId="202">
    <w:name w:val="Char Char Char"/>
    <w:basedOn w:val="1"/>
    <w:qFormat/>
    <w:uiPriority w:val="0"/>
    <w:rPr>
      <w:rFonts w:ascii="Tahoma" w:hAnsi="Tahoma"/>
      <w:sz w:val="24"/>
      <w:szCs w:val="20"/>
    </w:rPr>
  </w:style>
  <w:style w:type="paragraph" w:customStyle="1" w:styleId="203">
    <w:name w:val="标题-----3"/>
    <w:basedOn w:val="4"/>
    <w:qFormat/>
    <w:uiPriority w:val="0"/>
    <w:pPr>
      <w:spacing w:before="0" w:after="0" w:line="240" w:lineRule="auto"/>
      <w:outlineLvl w:val="0"/>
    </w:pPr>
    <w:rPr>
      <w:rFonts w:ascii="宋体" w:hAnsi="宋体"/>
      <w:b w:val="0"/>
      <w:bCs w:val="0"/>
      <w:sz w:val="28"/>
      <w:szCs w:val="28"/>
    </w:rPr>
  </w:style>
  <w:style w:type="paragraph" w:customStyle="1" w:styleId="204">
    <w:name w:val="样式 ssss + 居中"/>
    <w:basedOn w:val="106"/>
    <w:qFormat/>
    <w:uiPriority w:val="0"/>
    <w:pPr>
      <w:jc w:val="center"/>
    </w:pPr>
    <w:rPr>
      <w:rFonts w:cs="宋体"/>
      <w:szCs w:val="20"/>
    </w:rPr>
  </w:style>
  <w:style w:type="paragraph" w:customStyle="1" w:styleId="205">
    <w:name w:val="样式 宋体 四号 黑色 左侧:  0.74 厘米 首行缩进:  0.74 厘米 行距: 1.5 倍行距"/>
    <w:basedOn w:val="1"/>
    <w:qFormat/>
    <w:uiPriority w:val="0"/>
    <w:pPr>
      <w:spacing w:line="360" w:lineRule="auto"/>
      <w:ind w:firstLine="420"/>
    </w:pPr>
    <w:rPr>
      <w:rFonts w:ascii="宋体"/>
      <w:color w:val="000000"/>
      <w:sz w:val="24"/>
      <w:szCs w:val="21"/>
    </w:rPr>
  </w:style>
  <w:style w:type="paragraph" w:customStyle="1" w:styleId="206">
    <w:name w:val="样式 样式 ssss + 宋体 五号 + 首行缩进:  2 字符"/>
    <w:basedOn w:val="207"/>
    <w:qFormat/>
    <w:uiPriority w:val="0"/>
    <w:pPr>
      <w:ind w:firstLine="480"/>
    </w:pPr>
  </w:style>
  <w:style w:type="paragraph" w:customStyle="1" w:styleId="207">
    <w:name w:val="样式 ssss + 宋体 五号"/>
    <w:basedOn w:val="106"/>
    <w:qFormat/>
    <w:uiPriority w:val="0"/>
    <w:pPr>
      <w:ind w:firstLine="420"/>
    </w:pPr>
    <w:rPr>
      <w:rFonts w:ascii="宋体" w:hAnsi="宋体" w:cs="宋体"/>
      <w:szCs w:val="20"/>
    </w:rPr>
  </w:style>
  <w:style w:type="paragraph" w:customStyle="1" w:styleId="208">
    <w:name w:val="msonormalcxsplast"/>
    <w:basedOn w:val="1"/>
    <w:qFormat/>
    <w:uiPriority w:val="0"/>
    <w:pPr>
      <w:widowControl/>
      <w:spacing w:before="100" w:beforeAutospacing="1" w:after="100" w:afterAutospacing="1"/>
      <w:jc w:val="left"/>
    </w:pPr>
    <w:rPr>
      <w:rFonts w:ascii="宋体" w:hAnsi="宋体" w:cs="宋体"/>
      <w:kern w:val="0"/>
      <w:sz w:val="24"/>
    </w:rPr>
  </w:style>
  <w:style w:type="paragraph" w:customStyle="1" w:styleId="209">
    <w:name w:val="Char"/>
    <w:basedOn w:val="1"/>
    <w:qFormat/>
    <w:uiPriority w:val="0"/>
    <w:rPr>
      <w:rFonts w:ascii="Tahoma" w:hAnsi="Tahoma"/>
      <w:sz w:val="24"/>
      <w:szCs w:val="20"/>
    </w:rPr>
  </w:style>
  <w:style w:type="paragraph" w:customStyle="1" w:styleId="210">
    <w:name w:val="xl25"/>
    <w:basedOn w:val="1"/>
    <w:qFormat/>
    <w:uiPriority w:val="0"/>
    <w:pPr>
      <w:widowControl/>
      <w:pBdr>
        <w:bottom w:val="single" w:color="auto" w:sz="4" w:space="0"/>
        <w:right w:val="single" w:color="auto" w:sz="4" w:space="0"/>
      </w:pBdr>
      <w:spacing w:before="100" w:beforeAutospacing="1" w:after="100" w:afterAutospacing="1"/>
    </w:pPr>
    <w:rPr>
      <w:rFonts w:hint="eastAsia" w:ascii="华文细黑" w:hAnsi="华文细黑" w:eastAsia="华文细黑"/>
      <w:kern w:val="0"/>
      <w:sz w:val="18"/>
      <w:szCs w:val="18"/>
    </w:rPr>
  </w:style>
  <w:style w:type="paragraph" w:customStyle="1" w:styleId="211">
    <w:name w:val="标题------4"/>
    <w:basedOn w:val="5"/>
    <w:qFormat/>
    <w:uiPriority w:val="0"/>
    <w:pPr>
      <w:keepLines/>
      <w:spacing w:line="360" w:lineRule="auto"/>
      <w:ind w:left="960" w:hanging="420"/>
      <w:jc w:val="both"/>
    </w:pPr>
    <w:rPr>
      <w:rFonts w:ascii="仿宋_GB2312" w:hAnsi="宋体" w:eastAsia="仿宋_GB2312" w:cs="仿宋_GB2312"/>
      <w:b/>
      <w:sz w:val="28"/>
      <w:szCs w:val="28"/>
      <w:lang w:val="zh-CN"/>
    </w:rPr>
  </w:style>
  <w:style w:type="paragraph" w:customStyle="1" w:styleId="212">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213">
    <w:name w:val="Char Char Char Char Char Char Char Char Char Char Char Char Char1"/>
    <w:basedOn w:val="1"/>
    <w:qFormat/>
    <w:uiPriority w:val="0"/>
    <w:rPr>
      <w:sz w:val="24"/>
    </w:rPr>
  </w:style>
  <w:style w:type="paragraph" w:customStyle="1" w:styleId="214">
    <w:name w:val="表格"/>
    <w:basedOn w:val="1"/>
    <w:qFormat/>
    <w:uiPriority w:val="0"/>
    <w:rPr>
      <w:rFonts w:ascii="Arial" w:hAnsi="Arial"/>
      <w:sz w:val="24"/>
    </w:rPr>
  </w:style>
  <w:style w:type="paragraph" w:customStyle="1" w:styleId="215">
    <w:name w:val="正文样式1"/>
    <w:basedOn w:val="1"/>
    <w:qFormat/>
    <w:uiPriority w:val="0"/>
    <w:pPr>
      <w:spacing w:before="120" w:after="120" w:line="360" w:lineRule="auto"/>
      <w:ind w:firstLine="480" w:firstLineChars="200"/>
    </w:pPr>
    <w:rPr>
      <w:sz w:val="24"/>
      <w:szCs w:val="20"/>
    </w:rPr>
  </w:style>
  <w:style w:type="paragraph" w:customStyle="1" w:styleId="216">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Char Char Char Char Char Char Char Char Char Char"/>
    <w:basedOn w:val="1"/>
    <w:qFormat/>
    <w:uiPriority w:val="0"/>
    <w:rPr>
      <w:rFonts w:ascii="Tahoma" w:hAnsi="Tahoma"/>
      <w:sz w:val="24"/>
      <w:szCs w:val="20"/>
    </w:rPr>
  </w:style>
  <w:style w:type="paragraph" w:customStyle="1" w:styleId="218">
    <w:name w:val="Char11"/>
    <w:basedOn w:val="1"/>
    <w:qFormat/>
    <w:uiPriority w:val="99"/>
    <w:pPr>
      <w:tabs>
        <w:tab w:val="left" w:pos="360"/>
      </w:tabs>
    </w:pPr>
    <w:rPr>
      <w:sz w:val="24"/>
    </w:rPr>
  </w:style>
  <w:style w:type="paragraph" w:customStyle="1" w:styleId="219">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220">
    <w:name w:val="xl9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7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2">
    <w:name w:val="正文11"/>
    <w:qFormat/>
    <w:uiPriority w:val="0"/>
    <w:rPr>
      <w:rFonts w:ascii="Times New Roman" w:hAnsi="Times New Roman" w:eastAsia="Times New Roman" w:cs="Times New Roman"/>
      <w:sz w:val="24"/>
      <w:szCs w:val="24"/>
      <w:lang w:val="en-US" w:eastAsia="zh-CN" w:bidi="ar-SA"/>
    </w:rPr>
  </w:style>
  <w:style w:type="paragraph" w:customStyle="1" w:styleId="223">
    <w:name w:val="xl99"/>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24">
    <w:name w:val="_Style 148"/>
    <w:unhideWhenUsed/>
    <w:qFormat/>
    <w:uiPriority w:val="99"/>
    <w:pPr>
      <w:widowControl w:val="0"/>
      <w:spacing w:after="120"/>
      <w:ind w:left="420" w:leftChars="200" w:firstLine="420" w:firstLineChars="200"/>
      <w:jc w:val="both"/>
    </w:pPr>
    <w:rPr>
      <w:rFonts w:ascii="Calibri" w:hAnsi="Calibri" w:eastAsia="楷体_GB2312" w:cs="Times New Roman"/>
      <w:kern w:val="2"/>
      <w:sz w:val="26"/>
      <w:szCs w:val="26"/>
      <w:lang w:val="en-US" w:eastAsia="zh-CN" w:bidi="ar-SA"/>
    </w:rPr>
  </w:style>
  <w:style w:type="paragraph" w:customStyle="1" w:styleId="225">
    <w:name w:val="xl10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i/>
      <w:iCs/>
      <w:kern w:val="0"/>
      <w:sz w:val="24"/>
    </w:rPr>
  </w:style>
  <w:style w:type="paragraph" w:customStyle="1" w:styleId="22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7">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28">
    <w:name w:val="font5"/>
    <w:basedOn w:val="1"/>
    <w:qFormat/>
    <w:uiPriority w:val="0"/>
    <w:pPr>
      <w:widowControl/>
      <w:spacing w:before="100" w:beforeAutospacing="1" w:after="100" w:afterAutospacing="1"/>
      <w:jc w:val="left"/>
    </w:pPr>
    <w:rPr>
      <w:b/>
      <w:bCs/>
      <w:kern w:val="0"/>
      <w:sz w:val="20"/>
      <w:szCs w:val="20"/>
    </w:rPr>
  </w:style>
  <w:style w:type="paragraph" w:customStyle="1" w:styleId="229">
    <w:name w:val="font6"/>
    <w:basedOn w:val="1"/>
    <w:qFormat/>
    <w:uiPriority w:val="0"/>
    <w:pPr>
      <w:widowControl/>
      <w:spacing w:before="100" w:beforeAutospacing="1" w:after="100" w:afterAutospacing="1"/>
      <w:jc w:val="left"/>
    </w:pPr>
    <w:rPr>
      <w:kern w:val="0"/>
      <w:sz w:val="20"/>
      <w:szCs w:val="20"/>
    </w:rPr>
  </w:style>
  <w:style w:type="paragraph" w:customStyle="1" w:styleId="230">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32">
    <w:name w:val="xl131"/>
    <w:basedOn w:val="1"/>
    <w:qFormat/>
    <w:uiPriority w:val="0"/>
    <w:pPr>
      <w:widowControl/>
      <w:spacing w:before="100" w:beforeAutospacing="1" w:after="100" w:afterAutospacing="1"/>
      <w:jc w:val="center"/>
      <w:textAlignment w:val="center"/>
    </w:pPr>
    <w:rPr>
      <w:color w:val="000000"/>
      <w:kern w:val="0"/>
      <w:sz w:val="20"/>
      <w:szCs w:val="20"/>
    </w:rPr>
  </w:style>
  <w:style w:type="paragraph" w:customStyle="1" w:styleId="233">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4">
    <w:name w:val="xl112"/>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35">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 w:val="20"/>
      <w:szCs w:val="20"/>
    </w:rPr>
  </w:style>
  <w:style w:type="paragraph" w:customStyle="1" w:styleId="236">
    <w:name w:val="xl90"/>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23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3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3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0">
    <w:name w:val="xl7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cs="宋体"/>
      <w:kern w:val="0"/>
      <w:sz w:val="24"/>
    </w:rPr>
  </w:style>
  <w:style w:type="paragraph" w:customStyle="1" w:styleId="241">
    <w:name w:val="xl119"/>
    <w:basedOn w:val="1"/>
    <w:qFormat/>
    <w:uiPriority w:val="0"/>
    <w:pPr>
      <w:widowControl/>
      <w:spacing w:before="100" w:beforeAutospacing="1" w:after="100" w:afterAutospacing="1"/>
      <w:jc w:val="right"/>
      <w:textAlignment w:val="center"/>
    </w:pPr>
    <w:rPr>
      <w:kern w:val="0"/>
      <w:sz w:val="20"/>
      <w:szCs w:val="20"/>
    </w:rPr>
  </w:style>
  <w:style w:type="paragraph" w:customStyle="1" w:styleId="242">
    <w:name w:val="xl120"/>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243">
    <w:name w:val="xl91"/>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28"/>
      <w:szCs w:val="28"/>
    </w:rPr>
  </w:style>
  <w:style w:type="paragraph" w:customStyle="1" w:styleId="24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5">
    <w:name w:val="xl83"/>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24"/>
    </w:rPr>
  </w:style>
  <w:style w:type="paragraph" w:customStyle="1" w:styleId="24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4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9">
    <w:name w:val="xl10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50">
    <w:name w:val="xl7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s="宋体"/>
      <w:kern w:val="0"/>
      <w:sz w:val="24"/>
    </w:rPr>
  </w:style>
  <w:style w:type="paragraph" w:customStyle="1" w:styleId="25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2">
    <w:name w:val="xl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53">
    <w:name w:val="xl98"/>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5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5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24"/>
    </w:rPr>
  </w:style>
  <w:style w:type="paragraph" w:customStyle="1" w:styleId="256">
    <w:name w:val="xl80"/>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57">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58">
    <w:name w:val="Default"/>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59">
    <w:name w:val="xl89"/>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260">
    <w:name w:val="xl93"/>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61">
    <w:name w:val="xl97"/>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62">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i/>
      <w:iCs/>
      <w:kern w:val="0"/>
      <w:sz w:val="24"/>
    </w:rPr>
  </w:style>
  <w:style w:type="table" w:customStyle="1" w:styleId="263">
    <w:name w:val="网格型1"/>
    <w:basedOn w:val="49"/>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4">
    <w:name w:val="网格型2"/>
    <w:basedOn w:val="4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5">
    <w:name w:val="网格型3"/>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6">
    <w:name w:val="网格型4"/>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7">
    <w:name w:val="bds_nopic2"/>
    <w:qFormat/>
    <w:uiPriority w:val="99"/>
  </w:style>
  <w:style w:type="character" w:customStyle="1" w:styleId="268">
    <w:name w:val="other"/>
    <w:qFormat/>
    <w:uiPriority w:val="99"/>
  </w:style>
  <w:style w:type="character" w:customStyle="1" w:styleId="269">
    <w:name w:val="正文1 Char"/>
    <w:qFormat/>
    <w:uiPriority w:val="0"/>
    <w:rPr>
      <w:rFonts w:ascii="宋体" w:hAnsi="宋体" w:eastAsia="宋体"/>
      <w:b/>
      <w:kern w:val="2"/>
      <w:sz w:val="24"/>
      <w:szCs w:val="24"/>
      <w:lang w:val="en-US" w:eastAsia="zh-CN" w:bidi="ar-SA"/>
    </w:rPr>
  </w:style>
  <w:style w:type="character" w:customStyle="1" w:styleId="270">
    <w:name w:val="尾注文本 Char"/>
    <w:qFormat/>
    <w:uiPriority w:val="0"/>
    <w:rPr>
      <w:sz w:val="24"/>
    </w:rPr>
  </w:style>
  <w:style w:type="character" w:customStyle="1" w:styleId="271">
    <w:name w:val="bds_nopic"/>
    <w:qFormat/>
    <w:uiPriority w:val="99"/>
  </w:style>
  <w:style w:type="character" w:customStyle="1" w:styleId="272">
    <w:name w:val="hilite"/>
    <w:qFormat/>
    <w:uiPriority w:val="99"/>
    <w:rPr>
      <w:color w:val="FFFFFF"/>
      <w:shd w:val="clear" w:color="auto" w:fill="776666"/>
    </w:rPr>
  </w:style>
  <w:style w:type="character" w:customStyle="1" w:styleId="273">
    <w:name w:val="正文文本 2 字符"/>
    <w:qFormat/>
    <w:uiPriority w:val="0"/>
    <w:rPr>
      <w:rFonts w:ascii="仿宋_GB2312" w:eastAsia="仿宋_GB2312"/>
      <w:sz w:val="24"/>
      <w:szCs w:val="24"/>
    </w:rPr>
  </w:style>
  <w:style w:type="character" w:customStyle="1" w:styleId="274">
    <w:name w:val="hilite6"/>
    <w:qFormat/>
    <w:uiPriority w:val="99"/>
    <w:rPr>
      <w:color w:val="FFFFFF"/>
      <w:shd w:val="clear" w:color="auto" w:fill="776666"/>
    </w:rPr>
  </w:style>
  <w:style w:type="character" w:customStyle="1" w:styleId="275">
    <w:name w:val="standdate1"/>
    <w:qFormat/>
    <w:uiPriority w:val="0"/>
    <w:rPr>
      <w:rFonts w:ascii="黑体" w:eastAsia="黑体"/>
      <w:color w:val="auto"/>
      <w:sz w:val="24"/>
      <w:u w:val="none"/>
    </w:rPr>
  </w:style>
  <w:style w:type="character" w:customStyle="1" w:styleId="276">
    <w:name w:val="批注框文本 字符"/>
    <w:semiHidden/>
    <w:qFormat/>
    <w:locked/>
    <w:uiPriority w:val="99"/>
    <w:rPr>
      <w:rFonts w:eastAsia="楷体_GB2312" w:cs="Times New Roman"/>
      <w:sz w:val="2"/>
    </w:rPr>
  </w:style>
  <w:style w:type="character" w:customStyle="1" w:styleId="277">
    <w:name w:val="标题 8 字符"/>
    <w:semiHidden/>
    <w:qFormat/>
    <w:locked/>
    <w:uiPriority w:val="99"/>
    <w:rPr>
      <w:rFonts w:ascii="Cambria" w:hAnsi="Cambria" w:eastAsia="宋体" w:cs="Times New Roman"/>
      <w:sz w:val="24"/>
    </w:rPr>
  </w:style>
  <w:style w:type="character" w:customStyle="1" w:styleId="278">
    <w:name w:val="标题 3 字符"/>
    <w:semiHidden/>
    <w:qFormat/>
    <w:locked/>
    <w:uiPriority w:val="99"/>
    <w:rPr>
      <w:rFonts w:eastAsia="楷体_GB2312" w:cs="Times New Roman"/>
      <w:b/>
      <w:sz w:val="32"/>
    </w:rPr>
  </w:style>
  <w:style w:type="character" w:customStyle="1" w:styleId="279">
    <w:name w:val="标题 字符"/>
    <w:qFormat/>
    <w:locked/>
    <w:uiPriority w:val="0"/>
    <w:rPr>
      <w:rFonts w:ascii="Cambria" w:hAnsi="Cambria"/>
      <w:b/>
      <w:bCs/>
      <w:sz w:val="32"/>
      <w:szCs w:val="32"/>
    </w:rPr>
  </w:style>
  <w:style w:type="character" w:customStyle="1" w:styleId="280">
    <w:name w:val="正文文本 字符"/>
    <w:qFormat/>
    <w:locked/>
    <w:uiPriority w:val="0"/>
    <w:rPr>
      <w:rFonts w:eastAsia="楷体_GB2312" w:cs="Times New Roman"/>
      <w:sz w:val="20"/>
    </w:rPr>
  </w:style>
  <w:style w:type="character" w:customStyle="1" w:styleId="281">
    <w:name w:val="flName Char"/>
    <w:qFormat/>
    <w:uiPriority w:val="0"/>
    <w:rPr>
      <w:rFonts w:ascii="Arial" w:hAnsi="Arial" w:eastAsia="黑体"/>
      <w:sz w:val="32"/>
      <w:lang w:val="en-US" w:eastAsia="zh-CN"/>
    </w:rPr>
  </w:style>
  <w:style w:type="character" w:customStyle="1" w:styleId="282">
    <w:name w:val="bds_more4"/>
    <w:qFormat/>
    <w:uiPriority w:val="99"/>
    <w:rPr>
      <w:rFonts w:ascii="宋体" w:hAnsi="宋体" w:eastAsia="宋体"/>
    </w:rPr>
  </w:style>
  <w:style w:type="character" w:customStyle="1" w:styleId="283">
    <w:name w:val="HTML 预设格式 字符"/>
    <w:semiHidden/>
    <w:qFormat/>
    <w:locked/>
    <w:uiPriority w:val="99"/>
    <w:rPr>
      <w:rFonts w:ascii="Courier New" w:hAnsi="Courier New" w:eastAsia="楷体_GB2312" w:cs="Times New Roman"/>
      <w:sz w:val="20"/>
    </w:rPr>
  </w:style>
  <w:style w:type="character" w:customStyle="1" w:styleId="284">
    <w:name w:val="尾注文本 字符"/>
    <w:qFormat/>
    <w:uiPriority w:val="99"/>
    <w:rPr>
      <w:rFonts w:eastAsia="楷体_GB2312"/>
      <w:kern w:val="2"/>
      <w:sz w:val="26"/>
    </w:rPr>
  </w:style>
  <w:style w:type="character" w:customStyle="1" w:styleId="285">
    <w:name w:val="日期 字符"/>
    <w:qFormat/>
    <w:locked/>
    <w:uiPriority w:val="0"/>
    <w:rPr>
      <w:rFonts w:eastAsia="楷体_GB2312" w:cs="Times New Roman"/>
      <w:sz w:val="20"/>
    </w:rPr>
  </w:style>
  <w:style w:type="character" w:customStyle="1" w:styleId="286">
    <w:name w:val="标题 7 字符"/>
    <w:semiHidden/>
    <w:qFormat/>
    <w:locked/>
    <w:uiPriority w:val="99"/>
    <w:rPr>
      <w:rFonts w:eastAsia="楷体_GB2312" w:cs="Times New Roman"/>
      <w:b/>
      <w:sz w:val="24"/>
    </w:rPr>
  </w:style>
  <w:style w:type="character" w:customStyle="1" w:styleId="287">
    <w:name w:val="样式 宋体"/>
    <w:qFormat/>
    <w:uiPriority w:val="0"/>
    <w:rPr>
      <w:rFonts w:ascii="宋体" w:hAnsi="宋体" w:eastAsia="宋体"/>
      <w:sz w:val="24"/>
      <w:szCs w:val="24"/>
    </w:rPr>
  </w:style>
  <w:style w:type="character" w:customStyle="1" w:styleId="288">
    <w:name w:val="标题 1 字符"/>
    <w:qFormat/>
    <w:locked/>
    <w:uiPriority w:val="99"/>
    <w:rPr>
      <w:rFonts w:eastAsia="楷体_GB2312" w:cs="Times New Roman"/>
      <w:b/>
      <w:kern w:val="44"/>
      <w:sz w:val="44"/>
    </w:rPr>
  </w:style>
  <w:style w:type="character" w:customStyle="1" w:styleId="289">
    <w:name w:val="active8"/>
    <w:qFormat/>
    <w:uiPriority w:val="99"/>
    <w:rPr>
      <w:color w:val="00FF00"/>
      <w:shd w:val="clear" w:color="auto" w:fill="000000"/>
    </w:rPr>
  </w:style>
  <w:style w:type="character" w:customStyle="1" w:styleId="290">
    <w:name w:val="bds_more6"/>
    <w:qFormat/>
    <w:uiPriority w:val="99"/>
  </w:style>
  <w:style w:type="character" w:customStyle="1" w:styleId="291">
    <w:name w:val="批注主题 字符"/>
    <w:semiHidden/>
    <w:qFormat/>
    <w:locked/>
    <w:uiPriority w:val="99"/>
    <w:rPr>
      <w:rFonts w:eastAsia="楷体_GB2312" w:cs="Times New Roman"/>
      <w:b/>
      <w:kern w:val="2"/>
      <w:sz w:val="20"/>
    </w:rPr>
  </w:style>
  <w:style w:type="character" w:customStyle="1" w:styleId="292">
    <w:name w:val="批注文字 字符"/>
    <w:semiHidden/>
    <w:qFormat/>
    <w:locked/>
    <w:uiPriority w:val="99"/>
    <w:rPr>
      <w:rFonts w:eastAsia="楷体_GB2312" w:cs="Times New Roman"/>
      <w:kern w:val="2"/>
      <w:sz w:val="26"/>
    </w:rPr>
  </w:style>
  <w:style w:type="character" w:customStyle="1" w:styleId="293">
    <w:name w:val="标题 2 字符"/>
    <w:qFormat/>
    <w:locked/>
    <w:uiPriority w:val="99"/>
    <w:rPr>
      <w:rFonts w:ascii="宋体" w:hAnsi="宋体" w:eastAsia="楷体_GB2312" w:cs="Times New Roman"/>
      <w:b/>
      <w:kern w:val="2"/>
      <w:sz w:val="26"/>
      <w:lang w:val="en-US" w:eastAsia="zh-CN"/>
    </w:rPr>
  </w:style>
  <w:style w:type="character" w:customStyle="1" w:styleId="294">
    <w:name w:val="页眉 字符"/>
    <w:qFormat/>
    <w:locked/>
    <w:uiPriority w:val="99"/>
    <w:rPr>
      <w:rFonts w:eastAsia="楷体_GB2312" w:cs="Times New Roman"/>
      <w:kern w:val="2"/>
      <w:sz w:val="18"/>
    </w:rPr>
  </w:style>
  <w:style w:type="character" w:customStyle="1" w:styleId="295">
    <w:name w:val="标题 9 字符"/>
    <w:semiHidden/>
    <w:qFormat/>
    <w:locked/>
    <w:uiPriority w:val="99"/>
    <w:rPr>
      <w:rFonts w:ascii="Cambria" w:hAnsi="Cambria" w:eastAsia="宋体" w:cs="Times New Roman"/>
      <w:sz w:val="21"/>
    </w:rPr>
  </w:style>
  <w:style w:type="character" w:customStyle="1" w:styleId="296">
    <w:name w:val="bsharetext"/>
    <w:qFormat/>
    <w:uiPriority w:val="99"/>
  </w:style>
  <w:style w:type="character" w:customStyle="1" w:styleId="297">
    <w:name w:val="正文文本缩进 3 字符"/>
    <w:qFormat/>
    <w:locked/>
    <w:uiPriority w:val="0"/>
    <w:rPr>
      <w:rFonts w:eastAsia="楷体_GB2312" w:cs="Times New Roman"/>
      <w:sz w:val="16"/>
    </w:rPr>
  </w:style>
  <w:style w:type="character" w:customStyle="1" w:styleId="298">
    <w:name w:val="正文文本 3 字符"/>
    <w:qFormat/>
    <w:uiPriority w:val="0"/>
    <w:rPr>
      <w:color w:val="FF0000"/>
      <w:sz w:val="21"/>
      <w:szCs w:val="21"/>
    </w:rPr>
  </w:style>
  <w:style w:type="character" w:customStyle="1" w:styleId="299">
    <w:name w:val="bds_more8"/>
    <w:qFormat/>
    <w:uiPriority w:val="99"/>
    <w:rPr>
      <w:rFonts w:ascii="宋体" w:hAnsi="宋体" w:eastAsia="宋体"/>
    </w:rPr>
  </w:style>
  <w:style w:type="character" w:customStyle="1" w:styleId="300">
    <w:name w:val="noused"/>
    <w:qFormat/>
    <w:uiPriority w:val="99"/>
    <w:rPr>
      <w:b/>
      <w:color w:val="FFFFFF"/>
      <w:sz w:val="21"/>
    </w:rPr>
  </w:style>
  <w:style w:type="character" w:customStyle="1" w:styleId="301">
    <w:name w:val="副标题 字符"/>
    <w:qFormat/>
    <w:uiPriority w:val="0"/>
    <w:rPr>
      <w:rFonts w:ascii="Arial" w:hAnsi="Arial" w:eastAsia="黑体"/>
      <w:i/>
      <w:sz w:val="24"/>
    </w:rPr>
  </w:style>
  <w:style w:type="character" w:customStyle="1" w:styleId="302">
    <w:name w:val="纯文本 字符"/>
    <w:qFormat/>
    <w:locked/>
    <w:uiPriority w:val="0"/>
    <w:rPr>
      <w:rFonts w:ascii="宋体" w:hAnsi="Courier New" w:eastAsia="楷体_GB2312" w:cs="Times New Roman"/>
      <w:kern w:val="2"/>
      <w:sz w:val="26"/>
      <w:lang w:val="en-US" w:eastAsia="zh-CN"/>
    </w:rPr>
  </w:style>
  <w:style w:type="character" w:customStyle="1" w:styleId="303">
    <w:name w:val="正文缩进 字符"/>
    <w:qFormat/>
    <w:locked/>
    <w:uiPriority w:val="0"/>
    <w:rPr>
      <w:rFonts w:eastAsia="楷体_GB2312"/>
      <w:kern w:val="2"/>
      <w:sz w:val="24"/>
      <w:lang w:val="en-US" w:eastAsia="zh-CN"/>
    </w:rPr>
  </w:style>
  <w:style w:type="character" w:customStyle="1" w:styleId="304">
    <w:name w:val="bds_more7"/>
    <w:qFormat/>
    <w:uiPriority w:val="99"/>
  </w:style>
  <w:style w:type="character" w:customStyle="1" w:styleId="305">
    <w:name w:val="grid"/>
    <w:qFormat/>
    <w:uiPriority w:val="99"/>
  </w:style>
  <w:style w:type="character" w:customStyle="1" w:styleId="306">
    <w:name w:val="文档结构图 字符"/>
    <w:semiHidden/>
    <w:qFormat/>
    <w:locked/>
    <w:uiPriority w:val="99"/>
    <w:rPr>
      <w:rFonts w:eastAsia="楷体_GB2312" w:cs="Times New Roman"/>
      <w:sz w:val="2"/>
    </w:rPr>
  </w:style>
  <w:style w:type="character" w:customStyle="1" w:styleId="307">
    <w:name w:val="bds_nopic1"/>
    <w:qFormat/>
    <w:uiPriority w:val="99"/>
  </w:style>
  <w:style w:type="character" w:customStyle="1" w:styleId="308">
    <w:name w:val="标题 5 字符"/>
    <w:semiHidden/>
    <w:qFormat/>
    <w:locked/>
    <w:uiPriority w:val="99"/>
    <w:rPr>
      <w:rFonts w:eastAsia="楷体_GB2312" w:cs="Times New Roman"/>
      <w:b/>
      <w:sz w:val="28"/>
    </w:rPr>
  </w:style>
  <w:style w:type="character" w:customStyle="1" w:styleId="309">
    <w:name w:val="style81"/>
    <w:qFormat/>
    <w:uiPriority w:val="0"/>
    <w:rPr>
      <w:b/>
      <w:bCs/>
      <w:color w:val="666666"/>
      <w:sz w:val="21"/>
      <w:szCs w:val="21"/>
    </w:rPr>
  </w:style>
  <w:style w:type="character" w:customStyle="1" w:styleId="310">
    <w:name w:val="正文文本首行缩进 字符"/>
    <w:semiHidden/>
    <w:qFormat/>
    <w:uiPriority w:val="99"/>
    <w:rPr>
      <w:rFonts w:eastAsia="楷体_GB2312" w:cs="Times New Roman"/>
      <w:kern w:val="2"/>
      <w:sz w:val="26"/>
    </w:rPr>
  </w:style>
  <w:style w:type="character" w:customStyle="1" w:styleId="311">
    <w:name w:val="active"/>
    <w:qFormat/>
    <w:uiPriority w:val="99"/>
    <w:rPr>
      <w:color w:val="00FF00"/>
      <w:shd w:val="clear" w:color="auto" w:fill="000000"/>
    </w:rPr>
  </w:style>
  <w:style w:type="character" w:customStyle="1" w:styleId="312">
    <w:name w:val="state"/>
    <w:qFormat/>
    <w:uiPriority w:val="99"/>
    <w:rPr>
      <w:b/>
      <w:color w:val="FFFFFF"/>
      <w:sz w:val="19"/>
    </w:rPr>
  </w:style>
  <w:style w:type="character" w:customStyle="1" w:styleId="313">
    <w:name w:val="脚注文本 字符"/>
    <w:semiHidden/>
    <w:qFormat/>
    <w:locked/>
    <w:uiPriority w:val="99"/>
    <w:rPr>
      <w:rFonts w:eastAsia="楷体_GB2312"/>
      <w:sz w:val="18"/>
    </w:rPr>
  </w:style>
  <w:style w:type="character" w:customStyle="1" w:styleId="314">
    <w:name w:val="bds_more5"/>
    <w:qFormat/>
    <w:uiPriority w:val="99"/>
  </w:style>
  <w:style w:type="character" w:customStyle="1" w:styleId="315">
    <w:name w:val="Char Char2"/>
    <w:qFormat/>
    <w:uiPriority w:val="99"/>
    <w:rPr>
      <w:rFonts w:ascii="宋体" w:hAnsi="宋体" w:eastAsia="楷体_GB2312"/>
      <w:b/>
      <w:kern w:val="2"/>
      <w:sz w:val="26"/>
      <w:lang w:val="en-US" w:eastAsia="zh-CN"/>
    </w:rPr>
  </w:style>
  <w:style w:type="character" w:customStyle="1" w:styleId="316">
    <w:name w:val="grid2"/>
    <w:qFormat/>
    <w:uiPriority w:val="99"/>
  </w:style>
  <w:style w:type="character" w:customStyle="1" w:styleId="317">
    <w:name w:val="正文文本缩进 2 字符"/>
    <w:semiHidden/>
    <w:qFormat/>
    <w:locked/>
    <w:uiPriority w:val="99"/>
    <w:rPr>
      <w:rFonts w:eastAsia="楷体_GB2312" w:cs="Times New Roman"/>
      <w:sz w:val="20"/>
    </w:rPr>
  </w:style>
  <w:style w:type="character" w:customStyle="1" w:styleId="318">
    <w:name w:val="hover61"/>
    <w:qFormat/>
    <w:uiPriority w:val="99"/>
    <w:rPr>
      <w:shd w:val="clear" w:color="auto" w:fill="FF0000"/>
    </w:rPr>
  </w:style>
  <w:style w:type="character" w:customStyle="1" w:styleId="319">
    <w:name w:val="标题 6 字符"/>
    <w:semiHidden/>
    <w:qFormat/>
    <w:locked/>
    <w:uiPriority w:val="99"/>
    <w:rPr>
      <w:rFonts w:ascii="Cambria" w:hAnsi="Cambria" w:eastAsia="宋体" w:cs="Times New Roman"/>
      <w:b/>
      <w:sz w:val="24"/>
    </w:rPr>
  </w:style>
  <w:style w:type="paragraph" w:customStyle="1" w:styleId="320">
    <w:name w:val="flName"/>
    <w:basedOn w:val="321"/>
    <w:qFormat/>
    <w:uiPriority w:val="0"/>
    <w:pPr>
      <w:adjustRightInd w:val="0"/>
      <w:spacing w:line="360" w:lineRule="atLeast"/>
      <w:textAlignment w:val="baseline"/>
    </w:pPr>
    <w:rPr>
      <w:rFonts w:hAnsi="Arial"/>
      <w:kern w:val="0"/>
      <w:sz w:val="32"/>
    </w:rPr>
  </w:style>
  <w:style w:type="paragraph" w:customStyle="1" w:styleId="321">
    <w:name w:val="flNote"/>
    <w:basedOn w:val="1"/>
    <w:qFormat/>
    <w:uiPriority w:val="0"/>
    <w:pPr>
      <w:spacing w:before="320" w:after="160"/>
      <w:jc w:val="center"/>
    </w:pPr>
    <w:rPr>
      <w:rFonts w:ascii="Arial" w:eastAsia="黑体"/>
      <w:sz w:val="30"/>
      <w:szCs w:val="20"/>
    </w:rPr>
  </w:style>
  <w:style w:type="paragraph" w:customStyle="1" w:styleId="322">
    <w:name w:val="图"/>
    <w:basedOn w:val="1"/>
    <w:qFormat/>
    <w:uiPriority w:val="99"/>
    <w:pPr>
      <w:keepNext/>
      <w:adjustRightInd w:val="0"/>
      <w:spacing w:line="300" w:lineRule="auto"/>
      <w:jc w:val="center"/>
      <w:textAlignment w:val="center"/>
    </w:pPr>
    <w:rPr>
      <w:spacing w:val="20"/>
      <w:kern w:val="0"/>
      <w:sz w:val="24"/>
      <w:szCs w:val="20"/>
    </w:rPr>
  </w:style>
  <w:style w:type="paragraph" w:customStyle="1" w:styleId="323">
    <w:name w:val="TOC 标题1"/>
    <w:basedOn w:val="2"/>
    <w:next w:val="1"/>
    <w:qFormat/>
    <w:uiPriority w:val="39"/>
    <w:pPr>
      <w:widowControl/>
      <w:tabs>
        <w:tab w:val="left" w:pos="360"/>
      </w:tabs>
      <w:spacing w:before="480" w:after="0" w:line="276" w:lineRule="auto"/>
      <w:jc w:val="left"/>
      <w:outlineLvl w:val="9"/>
    </w:pPr>
    <w:rPr>
      <w:rFonts w:ascii="Cambria" w:hAnsi="Cambria"/>
      <w:bCs w:val="0"/>
      <w:color w:val="365F91"/>
      <w:kern w:val="0"/>
      <w:sz w:val="28"/>
      <w:szCs w:val="28"/>
    </w:rPr>
  </w:style>
  <w:style w:type="paragraph" w:customStyle="1" w:styleId="324">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325">
    <w:name w:val="flType"/>
    <w:basedOn w:val="320"/>
    <w:qFormat/>
    <w:uiPriority w:val="0"/>
    <w:pPr>
      <w:spacing w:before="560" w:after="120"/>
    </w:pPr>
    <w:rPr>
      <w:sz w:val="28"/>
    </w:rPr>
  </w:style>
  <w:style w:type="paragraph" w:customStyle="1" w:styleId="326">
    <w:name w:val="正文文字2"/>
    <w:basedOn w:val="19"/>
    <w:qFormat/>
    <w:uiPriority w:val="0"/>
    <w:pPr>
      <w:adjustRightInd w:val="0"/>
      <w:spacing w:after="60" w:line="360" w:lineRule="atLeast"/>
      <w:ind w:left="30" w:leftChars="30" w:right="30" w:rightChars="30"/>
      <w:jc w:val="center"/>
      <w:textAlignment w:val="baseline"/>
    </w:pPr>
    <w:rPr>
      <w:rFonts w:ascii="Arial" w:hAnsi="Arial" w:eastAsia="黑体"/>
      <w:sz w:val="21"/>
    </w:rPr>
  </w:style>
  <w:style w:type="paragraph" w:customStyle="1" w:styleId="327">
    <w:name w:val="p15"/>
    <w:basedOn w:val="1"/>
    <w:qFormat/>
    <w:uiPriority w:val="99"/>
    <w:pPr>
      <w:widowControl/>
      <w:spacing w:before="100" w:beforeAutospacing="1" w:after="100" w:afterAutospacing="1"/>
      <w:jc w:val="left"/>
    </w:pPr>
    <w:rPr>
      <w:rFonts w:ascii="宋体" w:hAnsi="宋体" w:eastAsia="楷体_GB2312" w:cs="宋体"/>
      <w:kern w:val="0"/>
      <w:sz w:val="24"/>
    </w:rPr>
  </w:style>
  <w:style w:type="paragraph" w:customStyle="1" w:styleId="328">
    <w:name w:val="standdate"/>
    <w:basedOn w:val="30"/>
    <w:qFormat/>
    <w:uiPriority w:val="0"/>
    <w:pPr>
      <w:pBdr>
        <w:top w:val="single" w:color="auto" w:sz="6" w:space="7"/>
      </w:pBdr>
      <w:adjustRightInd w:val="0"/>
      <w:snapToGrid/>
      <w:spacing w:line="240" w:lineRule="atLeast"/>
      <w:jc w:val="center"/>
      <w:textAlignment w:val="center"/>
    </w:pPr>
    <w:rPr>
      <w:rFonts w:ascii="黑体" w:eastAsia="黑体"/>
      <w:b/>
      <w:spacing w:val="-4"/>
      <w:sz w:val="21"/>
    </w:rPr>
  </w:style>
  <w:style w:type="paragraph" w:customStyle="1" w:styleId="329">
    <w:name w:val="_Style 1"/>
    <w:basedOn w:val="1"/>
    <w:qFormat/>
    <w:uiPriority w:val="99"/>
    <w:pPr>
      <w:ind w:firstLine="420" w:firstLineChars="200"/>
    </w:pPr>
    <w:rPr>
      <w:rFonts w:eastAsia="楷体_GB2312"/>
      <w:sz w:val="26"/>
      <w:szCs w:val="20"/>
    </w:rPr>
  </w:style>
  <w:style w:type="paragraph" w:customStyle="1" w:styleId="330">
    <w:name w:val="font0"/>
    <w:basedOn w:val="1"/>
    <w:qFormat/>
    <w:uiPriority w:val="0"/>
    <w:pPr>
      <w:widowControl/>
      <w:spacing w:before="100" w:after="100"/>
      <w:jc w:val="left"/>
    </w:pPr>
    <w:rPr>
      <w:rFonts w:ascii="宋体" w:hAnsi="宋体"/>
      <w:kern w:val="0"/>
      <w:sz w:val="24"/>
      <w:szCs w:val="20"/>
    </w:rPr>
  </w:style>
  <w:style w:type="paragraph" w:customStyle="1" w:styleId="331">
    <w:name w:val="正文文字3"/>
    <w:basedOn w:val="19"/>
    <w:qFormat/>
    <w:uiPriority w:val="0"/>
    <w:pPr>
      <w:spacing w:line="400" w:lineRule="exact"/>
      <w:ind w:left="30" w:leftChars="30" w:right="30" w:rightChars="30"/>
    </w:pPr>
    <w:rPr>
      <w:rFonts w:ascii="Times New Roman" w:eastAsia="楷体_GB2312"/>
      <w:sz w:val="20"/>
    </w:rPr>
  </w:style>
  <w:style w:type="paragraph" w:customStyle="1" w:styleId="332">
    <w:name w:val="Char2"/>
    <w:basedOn w:val="15"/>
    <w:next w:val="1"/>
    <w:qFormat/>
    <w:uiPriority w:val="0"/>
    <w:rPr>
      <w:rFonts w:ascii="Tahoma" w:hAnsi="Tahoma"/>
      <w:kern w:val="2"/>
      <w:sz w:val="24"/>
    </w:rPr>
  </w:style>
  <w:style w:type="paragraph" w:customStyle="1" w:styleId="333">
    <w:name w:val="Plain Text1"/>
    <w:basedOn w:val="1"/>
    <w:qFormat/>
    <w:uiPriority w:val="99"/>
    <w:rPr>
      <w:rFonts w:ascii="宋体" w:hAnsi="Courier New" w:eastAsia="楷体_GB2312"/>
      <w:sz w:val="28"/>
      <w:szCs w:val="20"/>
    </w:rPr>
  </w:style>
  <w:style w:type="paragraph" w:customStyle="1" w:styleId="334">
    <w:name w:val="Char1"/>
    <w:basedOn w:val="1"/>
    <w:qFormat/>
    <w:uiPriority w:val="99"/>
    <w:rPr>
      <w:rFonts w:ascii="Tahoma" w:hAnsi="Tahoma"/>
      <w:sz w:val="24"/>
      <w:szCs w:val="20"/>
    </w:rPr>
  </w:style>
  <w:style w:type="paragraph" w:customStyle="1" w:styleId="335">
    <w:name w:val="Char Char1 Char Char Char Char"/>
    <w:basedOn w:val="15"/>
    <w:qFormat/>
    <w:uiPriority w:val="99"/>
    <w:pPr>
      <w:adjustRightInd w:val="0"/>
      <w:snapToGrid w:val="0"/>
      <w:spacing w:line="360" w:lineRule="auto"/>
    </w:pPr>
    <w:rPr>
      <w:rFonts w:ascii="Tahoma" w:hAnsi="Tahoma"/>
      <w:sz w:val="24"/>
    </w:rPr>
  </w:style>
  <w:style w:type="paragraph" w:customStyle="1" w:styleId="336">
    <w:name w:val="样式 标题 2 + 黑色 行距: 1.5 倍行距"/>
    <w:basedOn w:val="3"/>
    <w:qFormat/>
    <w:uiPriority w:val="0"/>
    <w:pPr>
      <w:tabs>
        <w:tab w:val="left" w:pos="928"/>
      </w:tabs>
      <w:spacing w:line="360" w:lineRule="auto"/>
    </w:pPr>
    <w:rPr>
      <w:rFonts w:eastAsia="宋体" w:cs="宋体"/>
      <w:bCs w:val="0"/>
      <w:color w:val="000000"/>
      <w:kern w:val="2"/>
      <w:szCs w:val="20"/>
    </w:rPr>
  </w:style>
  <w:style w:type="paragraph" w:customStyle="1" w:styleId="337">
    <w:name w:val="Char3"/>
    <w:basedOn w:val="1"/>
    <w:qFormat/>
    <w:uiPriority w:val="0"/>
  </w:style>
  <w:style w:type="paragraph" w:customStyle="1" w:styleId="338">
    <w:name w:val="纯文本3"/>
    <w:basedOn w:val="1"/>
    <w:qFormat/>
    <w:uiPriority w:val="99"/>
    <w:pPr>
      <w:adjustRightInd w:val="0"/>
      <w:textAlignment w:val="baseline"/>
    </w:pPr>
    <w:rPr>
      <w:rFonts w:ascii="宋体" w:hAnsi="Courier New" w:eastAsia="楷体_GB2312"/>
      <w:sz w:val="26"/>
      <w:szCs w:val="20"/>
    </w:rPr>
  </w:style>
  <w:style w:type="paragraph" w:customStyle="1" w:styleId="339">
    <w:name w:val="样式 标题 2b2节标题 1.11.1标题2 + 宋体 五号 段前: 6 磅 段后: 0 磅 行距: 1.5 倍行距"/>
    <w:basedOn w:val="3"/>
    <w:qFormat/>
    <w:uiPriority w:val="0"/>
    <w:pPr>
      <w:tabs>
        <w:tab w:val="left" w:pos="928"/>
      </w:tabs>
      <w:adjustRightInd w:val="0"/>
      <w:spacing w:line="360" w:lineRule="auto"/>
      <w:jc w:val="left"/>
      <w:textAlignment w:val="baseline"/>
    </w:pPr>
    <w:rPr>
      <w:rFonts w:ascii="宋体" w:hAnsi="宋体" w:eastAsia="宋体" w:cs="宋体"/>
      <w:sz w:val="24"/>
      <w:szCs w:val="24"/>
    </w:rPr>
  </w:style>
  <w:style w:type="paragraph" w:styleId="340">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41">
    <w:name w:val="纯文本2"/>
    <w:basedOn w:val="1"/>
    <w:qFormat/>
    <w:uiPriority w:val="99"/>
    <w:pPr>
      <w:adjustRightInd w:val="0"/>
      <w:textAlignment w:val="baseline"/>
    </w:pPr>
    <w:rPr>
      <w:rFonts w:ascii="宋体" w:hAnsi="Courier New" w:eastAsia="楷体_GB2312"/>
      <w:sz w:val="26"/>
      <w:szCs w:val="20"/>
    </w:rPr>
  </w:style>
  <w:style w:type="paragraph" w:customStyle="1" w:styleId="342">
    <w:name w:val="注"/>
    <w:basedOn w:val="1"/>
    <w:qFormat/>
    <w:uiPriority w:val="0"/>
    <w:pPr>
      <w:adjustRightInd w:val="0"/>
      <w:spacing w:line="360" w:lineRule="atLeast"/>
      <w:ind w:left="840" w:hanging="420"/>
      <w:textAlignment w:val="baseline"/>
    </w:pPr>
    <w:rPr>
      <w:kern w:val="0"/>
      <w:szCs w:val="20"/>
    </w:rPr>
  </w:style>
  <w:style w:type="paragraph" w:customStyle="1" w:styleId="343">
    <w:name w:val="标题 10 + 小四"/>
    <w:basedOn w:val="2"/>
    <w:qFormat/>
    <w:uiPriority w:val="0"/>
    <w:pPr>
      <w:widowControl/>
      <w:tabs>
        <w:tab w:val="left" w:pos="360"/>
      </w:tabs>
      <w:spacing w:line="360" w:lineRule="auto"/>
      <w:jc w:val="left"/>
    </w:pPr>
    <w:rPr>
      <w:bCs w:val="0"/>
      <w:sz w:val="24"/>
      <w:szCs w:val="24"/>
    </w:rPr>
  </w:style>
  <w:style w:type="paragraph" w:customStyle="1" w:styleId="344">
    <w:name w:val="纯文本1"/>
    <w:basedOn w:val="1"/>
    <w:qFormat/>
    <w:uiPriority w:val="99"/>
    <w:pPr>
      <w:adjustRightInd w:val="0"/>
      <w:textAlignment w:val="baseline"/>
    </w:pPr>
    <w:rPr>
      <w:rFonts w:ascii="宋体" w:hAnsi="Courier New" w:eastAsia="楷体_GB2312"/>
      <w:sz w:val="28"/>
      <w:szCs w:val="20"/>
    </w:rPr>
  </w:style>
  <w:style w:type="paragraph" w:customStyle="1" w:styleId="345">
    <w:name w:val="字元 字元"/>
    <w:basedOn w:val="1"/>
    <w:qFormat/>
    <w:uiPriority w:val="0"/>
  </w:style>
  <w:style w:type="paragraph" w:customStyle="1" w:styleId="346">
    <w:name w:val="Char Char1 Char"/>
    <w:basedOn w:val="1"/>
    <w:qFormat/>
    <w:uiPriority w:val="0"/>
    <w:rPr>
      <w:sz w:val="24"/>
    </w:rPr>
  </w:style>
  <w:style w:type="paragraph" w:customStyle="1" w:styleId="347">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348">
    <w:name w:val="标题 2 + 黑色 行距: 1.5 倍行距"/>
    <w:basedOn w:val="3"/>
    <w:qFormat/>
    <w:uiPriority w:val="99"/>
    <w:pPr>
      <w:overflowPunct w:val="0"/>
      <w:adjustRightInd w:val="0"/>
      <w:spacing w:before="0" w:after="0" w:line="360" w:lineRule="auto"/>
      <w:jc w:val="left"/>
      <w:textAlignment w:val="baseline"/>
    </w:pPr>
    <w:rPr>
      <w:rFonts w:ascii="宋体" w:hAnsi="宋体" w:eastAsia="宋体" w:cs="宋体"/>
      <w:bCs w:val="0"/>
      <w:color w:val="000000"/>
      <w:kern w:val="2"/>
      <w:sz w:val="26"/>
      <w:szCs w:val="20"/>
    </w:rPr>
  </w:style>
  <w:style w:type="paragraph" w:customStyle="1" w:styleId="349">
    <w:name w:val="正文文本首行缩进 22"/>
    <w:basedOn w:val="20"/>
    <w:unhideWhenUsed/>
    <w:qFormat/>
    <w:uiPriority w:val="99"/>
    <w:pPr>
      <w:spacing w:after="120"/>
      <w:ind w:left="420" w:leftChars="200" w:firstLine="420" w:firstLineChars="200"/>
    </w:pPr>
    <w:rPr>
      <w:rFonts w:ascii="Calibri" w:hAnsi="Calibri" w:eastAsia="楷体_GB2312"/>
      <w:kern w:val="2"/>
      <w:sz w:val="26"/>
      <w:szCs w:val="26"/>
    </w:rPr>
  </w:style>
  <w:style w:type="paragraph" w:customStyle="1" w:styleId="350">
    <w:name w:val="Table Paragraph"/>
    <w:basedOn w:val="1"/>
    <w:qFormat/>
    <w:uiPriority w:val="1"/>
    <w:rPr>
      <w:rFonts w:ascii="Noto Sans Mono CJK JP Regular" w:hAnsi="Noto Sans Mono CJK JP Regular" w:eastAsia="Noto Sans Mono CJK JP Regular" w:cs="Noto Sans Mono CJK JP Regular"/>
    </w:rPr>
  </w:style>
  <w:style w:type="paragraph" w:customStyle="1" w:styleId="351">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52">
    <w:name w:val="Table Text"/>
    <w:basedOn w:val="1"/>
    <w:semiHidden/>
    <w:qFormat/>
    <w:uiPriority w:val="0"/>
    <w:rPr>
      <w:rFonts w:ascii="宋体" w:hAnsi="宋体" w:eastAsia="宋体" w:cs="宋体"/>
      <w:sz w:val="20"/>
      <w:szCs w:val="20"/>
    </w:rPr>
  </w:style>
  <w:style w:type="character" w:customStyle="1" w:styleId="353">
    <w:name w:val="font41"/>
    <w:basedOn w:val="52"/>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3a9e5fe5-f0b9-4e9e-8f7f-646700a831bc</errorID>
      <errorWord>(</errorWord>
      <group>L1_Format</group>
      <groupName>格式问题</groupName>
      <ability>L2_HalfPunc_CN</ability>
      <abilityName>全半角问题</abilityName>
      <candidateList>
        <item>（</item>
      </candidateList>
      <explain>文本全半角错误。</explain>
      <paraID>49360339</paraID>
      <start>64</start>
      <end>66</end>
      <status>modified</status>
      <modifiedWord>（</modifiedWord>
      <trackRevisions>true</trackRevisions>
    </reviewItem>
    <reviewItem>
      <errorID>eb904dc3-4730-44f5-97ff-546eefd8a8cf</errorID>
      <errorWord>日</errorWord>
      <group>L1_Word</group>
      <groupName>字词问题</groupName>
      <ability>L2_Typo</ability>
      <abilityName>字词错误</abilityName>
      <candidateList>
        <item>日起</item>
      </candidateList>
      <explain/>
      <paraID>520C0E9C</paraID>
      <start>10</start>
      <end>11</end>
      <status>ignored</status>
      <modifiedWord/>
      <trackRevisions>false</trackRevisions>
    </reviewItem>
    <reviewItem>
      <errorID>ecefa36e-8400-44b3-9f06-9e09819705a3</errorID>
      <errorWord>下午13:30</errorWord>
      <group>L1_Knowledge</group>
      <groupName>知识性问题</groupName>
      <ability>L2_Time</ability>
      <abilityName>日期时间</abilityName>
      <candidateList>
        <item>13:30</item>
      </candidateList>
      <explain>24小时制的时间，不需要强调“下午”。</explain>
      <paraID>2D353905</paraID>
      <start>58</start>
      <end>65</end>
      <status>ignored</status>
      <modifiedWord/>
      <trackRevisions>false</trackRevisions>
    </reviewItem>
    <reviewItem>
      <errorID>864ff2a6-7473-41b1-80a7-72e59b611ff6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684BC6CB</paraID>
      <start>0</start>
      <end>2</end>
      <status>ignored</status>
      <modifiedWord/>
      <trackRevisions>false</trackRevisions>
    </reviewItem>
    <reviewItem>
      <errorID>b40e2573-6ea6-42cd-93c2-6ebd41de51d3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34F6953B</paraID>
      <start>0</start>
      <end>2</end>
      <status>ignored</status>
      <modifiedWord/>
      <trackRevisions>false</trackRevisions>
    </reviewItem>
    <reviewItem>
      <errorID>d963177d-bb67-4917-978e-1cb4382139d1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FEA6FA4</paraID>
      <start>0</start>
      <end>2</end>
      <status>ignored</status>
      <modifiedWord/>
      <trackRevisions>false</trackRevisions>
    </reviewItem>
    <reviewItem>
      <errorID>7f95f165-56cc-4342-9a9b-24c73017dc5a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6C710745</paraID>
      <start>0</start>
      <end>2</end>
      <status>ignored</status>
      <modifiedWord/>
      <trackRevisions>false</trackRevisions>
    </reviewItem>
    <reviewItem>
      <errorID>d5cb2fcb-7aa0-48c4-9f77-3a39602ce2a6</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269F1D51</paraID>
      <start>39</start>
      <end>43</end>
      <status>ignored</status>
      <modifiedWord/>
      <trackRevisions>false</trackRevisions>
    </reviewItem>
    <reviewItem>
      <errorID>9e904929-847a-4c28-b36a-01781f5c7b37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61D00E7C</paraID>
      <start>0</start>
      <end>2</end>
      <status>ignored</status>
      <modifiedWord/>
      <trackRevisions>false</trackRevisions>
    </reviewItem>
    <reviewItem>
      <errorID>f6992d8e-b888-4862-b9bb-bcbe9e54fa67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5F6008DC</paraID>
      <start>0</start>
      <end>2</end>
      <status>ignored</status>
      <modifiedWord/>
      <trackRevisions>false</trackRevisions>
    </reviewItem>
    <reviewItem>
      <errorID>2a19e4af-2e75-43df-a2c1-2787ce33a219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CE1CDCA</paraID>
      <start>0</start>
      <end>2</end>
      <status>ignored</status>
      <modifiedWord/>
      <trackRevisions>false</trackRevisions>
    </reviewItem>
    <reviewItem>
      <errorID>0b826e41-234f-42e1-a61a-3ddbecb5a71a</errorID>
      <errorWord>100万~500万</errorWord>
      <group>L1_Knowledge</group>
      <groupName>知识性问题</groupName>
      <ability>L2_Knowledge</ability>
      <abilityName>其他知识</abilityName>
      <candidateList>
        <item>100万～500万</item>
      </candidateList>
      <explain>1. “100万~500万”中的单位“万”仅出现在后一个数字上，容易引起歧义；根据《现代汉语标点符号数字用法规范手册》，数字表示范围两边需要使用统一的格式。2.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78683582</paraID>
      <start>0</start>
      <end>18</end>
      <status>modified</status>
      <modifiedWord>100万～500万</modifiedWord>
      <trackRevisions>true</trackRevisions>
    </reviewItem>
    <reviewItem>
      <errorID>d7e475ab-07bd-4158-96ab-5a3cd1c3dbdd</errorID>
      <errorWord>相关等</errorWord>
      <group>L1_Word</group>
      <groupName>字词问题</groupName>
      <ability>L2_Typo</ability>
      <abilityName>字词错误</abilityName>
      <candidateList>
        <item>相关</item>
      </candidateList>
      <explain/>
      <paraID>7CC63518</paraID>
      <start>53</start>
      <end>56</end>
      <status>ignored</status>
      <modifiedWord/>
      <trackRevisions>false</trackRevisions>
    </reviewItem>
    <reviewItem>
      <errorID>73d55be6-0d71-40ca-ac0a-702a149ccafe</errorID>
      <errorWord>以书面的形式</errorWord>
      <group>L1_Word</group>
      <groupName>字词问题</groupName>
      <ability>L2_Typo</ability>
      <abilityName>字词错误</abilityName>
      <candidateList>
        <item>以书面形式</item>
      </candidateList>
      <explain/>
      <paraID>18DA81F0</paraID>
      <start>8</start>
      <end>14</end>
      <status>ignored</status>
      <modifiedWord/>
      <trackRevisions>false</trackRevisions>
    </reviewItem>
    <reviewItem>
      <errorID>1e8e6413-d68d-4419-8d7d-e2bb00e0a77d</errorID>
      <errorWord>间</errorWord>
      <group>L1_Word</group>
      <groupName>字词问题</groupName>
      <ability>L2_Typo</ability>
      <abilityName>字词错误</abilityName>
      <candidateList>
        <item>间之</item>
      </candidateList>
      <explain/>
      <paraID>48431B3C</paraID>
      <start>9</start>
      <end>10</end>
      <status>ignored</status>
      <modifiedWord/>
      <trackRevisions>false</trackRevisions>
    </reviewItem>
    <reviewItem>
      <errorID>5173743b-c7af-4354-82e5-868d58530328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7B908780</paraID>
      <start>0</start>
      <end>2</end>
      <status>ignored</status>
      <modifiedWord/>
      <trackRevisions>false</trackRevisions>
    </reviewItem>
    <reviewItem>
      <errorID>68d73c67-7bc6-4be0-ba77-71ae6c64bfcd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26CDAD9A</paraID>
      <start>0</start>
      <end>2</end>
      <status>ignored</status>
      <modifiedWord/>
      <trackRevisions>false</trackRevisions>
    </reviewItem>
    <reviewItem>
      <errorID>5a2da27c-ca4e-41ad-b105-9d339d9f69b6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215DD4BA</paraID>
      <start>0</start>
      <end>2</end>
      <status>ignored</status>
      <modifiedWord/>
      <trackRevisions>false</trackRevisions>
    </reviewItem>
    <reviewItem>
      <errorID>56dd163b-75e3-437e-ade3-18245822b8f7</errorID>
      <errorWord>，</errorWord>
      <group>L1_Word</group>
      <groupName>字词问题</groupName>
      <ability>L2_Typo</ability>
      <abilityName>字词错误</abilityName>
      <candidateList>
        <item>，在</item>
      </candidateList>
      <explain/>
      <paraID>4DFA956C</paraID>
      <start>13</start>
      <end>16</end>
      <status>modified</status>
      <modifiedWord>，在</modifiedWord>
      <trackRevisions>true</trackRevisions>
    </reviewItem>
    <reviewItem>
      <errorID>e28386e7-6887-4294-be9e-2cda58ce4382</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320DA72F</paraID>
      <start>9</start>
      <end>13</end>
      <status>ignored</status>
      <modifiedWord/>
      <trackRevisions>false</trackRevisions>
    </reviewItem>
    <reviewItem>
      <errorID>d47ce320-6014-470a-912a-bcda5a1c3fe7</errorID>
      <errorWord>做出</errorWord>
      <group>L1_Word</group>
      <groupName>字词问题</groupName>
      <ability>L2_Typo</ability>
      <abilityName>字词错误</abilityName>
      <candidateList>
        <item>作出</item>
      </candidateList>
      <explain/>
      <paraID>78047F1B</paraID>
      <start>22</start>
      <end>24</end>
      <status>ignored</status>
      <modifiedWord/>
      <trackRevisions>false</trackRevisions>
    </reviewItem>
    <reviewItem>
      <errorID>bbeb7391-765c-4725-8ce1-f9c1129586e0</errorID>
      <errorWord>做出</errorWord>
      <group>L1_Word</group>
      <groupName>字词问题</groupName>
      <ability>L2_Typo</ability>
      <abilityName>字词错误</abilityName>
      <candidateList>
        <item>作出</item>
      </candidateList>
      <explain/>
      <paraID>52944154</paraID>
      <start>128</start>
      <end>130</end>
      <status>ignored</status>
      <modifiedWord/>
      <trackRevisions>false</trackRevisions>
    </reviewItem>
    <reviewItem>
      <errorID>19f1975a-946f-4338-b1e4-f8dc1e740064</errorID>
      <errorWord>保持通讯畅通</errorWord>
      <group>L1_Word</group>
      <groupName>字词问题</groupName>
      <ability>L2_Typo</ability>
      <abilityName>字词错误</abilityName>
      <candidateList>
        <item>保持通信畅通</item>
      </candidateList>
      <explain/>
      <paraID>6085F892</paraID>
      <start>16</start>
      <end>22</end>
      <status>ignored</status>
      <modifiedWord/>
      <trackRevisions>false</trackRevisions>
    </reviewItem>
    <reviewItem>
      <errorID>ba391995-86e8-4186-a60d-baccc543a451</errorID>
      <errorWord>法律、法规</errorWord>
      <group>L1_Word</group>
      <groupName>字词问题</groupName>
      <ability>L2_Typo</ability>
      <abilityName>字词错误</abilityName>
      <candidateList>
        <item>法律法规</item>
      </candidateList>
      <explain/>
      <paraID>3C5C0AB3</paraID>
      <start>7</start>
      <end>12</end>
      <status>ignored</status>
      <modifiedWord/>
      <trackRevisions>false</trackRevisions>
    </reviewItem>
    <reviewItem>
      <errorID>99574c2e-d4ba-4bfb-9881-18316286c7d7</errorID>
      <errorWord>属</errorWord>
      <group>L1_Word</group>
      <groupName>字词问题</groupName>
      <ability>L2_Typo</ability>
      <abilityName>字词错误</abilityName>
      <candidateList>
        <item>属于</item>
      </candidateList>
      <explain/>
      <paraID>3C5C0AB3</paraID>
      <start>21</start>
      <end>22</end>
      <status>ignored</status>
      <modifiedWord/>
      <trackRevisions>false</trackRevisions>
    </reviewItem>
    <reviewItem>
      <errorID>340e85c5-495b-41f0-9b4f-c1bbbd74d947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6AC7E923</paraID>
      <start>0</start>
      <end>2</end>
      <status>ignored</status>
      <modifiedWord/>
      <trackRevisions>false</trackRevisions>
    </reviewItem>
    <reviewItem>
      <errorID>cf96c6f7-94d3-49c0-a8a5-0fc9a66bf4c0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2EC84E74</paraID>
      <start>0</start>
      <end>2</end>
      <status>ignored</status>
      <modifiedWord/>
      <trackRevisions>false</trackRevisions>
    </reviewItem>
    <reviewItem>
      <errorID>f3f33c11-00db-4ffa-95ed-a16a98f72d0b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5393F645</paraID>
      <start>0</start>
      <end>2</end>
      <status>ignored</status>
      <modifiedWord/>
      <trackRevisions>false</trackRevisions>
    </reviewItem>
    <reviewItem>
      <errorID>fff590a4-eb13-4121-acd5-92e8fe1882df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39CBAD08</paraID>
      <start>0</start>
      <end>2</end>
      <status>ignored</status>
      <modifiedWord/>
      <trackRevisions>false</trackRevisions>
    </reviewItem>
    <reviewItem>
      <errorID>93ec35ed-9ac8-408e-ac40-1b6572f6b75d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3650BD27</paraID>
      <start>0</start>
      <end>2</end>
      <status>ignored</status>
      <modifiedWord/>
      <trackRevisions>false</trackRevisions>
    </reviewItem>
    <reviewItem>
      <errorID>c07df61d-80cf-4994-ad24-ba388a199454</errorID>
      <errorWord>-</errorWord>
      <group>L1_Format</group>
      <groupName>格式问题</groupName>
      <ability>L2_HalfPunc_CN</ability>
      <abilityName>全半角问题</abilityName>
      <candidateList>
        <item>－</item>
      </candidateList>
      <explain>文本全半角错误。</explain>
      <paraID>65C9961A</paraID>
      <start>6</start>
      <end>8</end>
      <status>modified</status>
      <modifiedWord>－</modifiedWord>
      <trackRevisions>true</trackRevisions>
    </reviewItem>
    <reviewItem>
      <errorID>be75b82b-39e3-4c33-89b9-f5a0193da38c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D173B2A</paraID>
      <start>0</start>
      <end>2</end>
      <status>ignored</status>
      <modifiedWord/>
      <trackRevisions>false</trackRevisions>
    </reviewItem>
    <reviewItem>
      <errorID>19264c49-30fd-4e09-b73a-904403af6d1c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4AABC124</paraID>
      <start>0</start>
      <end>2</end>
      <status>ignored</status>
      <modifiedWord/>
      <trackRevisions>false</trackRevisions>
    </reviewItem>
    <reviewItem>
      <errorID>07124544-84aa-40b2-8d0c-9268ed04fa4c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19EB2861</paraID>
      <start>0</start>
      <end>2</end>
      <status>ignored</status>
      <modifiedWord/>
      <trackRevisions>false</trackRevisions>
    </reviewItem>
    <reviewItem>
      <errorID>92f87505-0c32-4ba8-ab5b-6ccd4f04c218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85A853D</paraID>
      <start>0</start>
      <end>2</end>
      <status>ignored</status>
      <modifiedWord/>
      <trackRevisions>false</trackRevisions>
    </reviewItem>
    <reviewItem>
      <errorID>bca36b55-4c44-4f69-a4bb-69e884c108b7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54F184A7</paraID>
      <start>0</start>
      <end>2</end>
      <status>ignored</status>
      <modifiedWord/>
      <trackRevisions>false</trackRevisions>
    </reviewItem>
    <reviewItem>
      <errorID>3fcc6884-6db4-4c63-87d3-be9ebd3b69d0</errorID>
      <errorWord>,</errorWord>
      <group>L1_Format</group>
      <groupName>格式问题</groupName>
      <ability>L2_HalfPunc_CN</ability>
      <abilityName>全半角问题</abilityName>
      <candidateList>
        <item>，</item>
      </candidateList>
      <explain>文本全半角错误。</explain>
      <paraID>6E17533D</paraID>
      <start>20</start>
      <end>22</end>
      <status>modified</status>
      <modifiedWord>，</modifiedWord>
      <trackRevisions>true</trackRevisions>
    </reviewItem>
    <reviewItem>
      <errorID>e90d737a-0211-414a-abb6-92c83444ab43</errorID>
      <errorWord>计</errorWord>
      <group>L1_Word</group>
      <groupName>字词问题</groupName>
      <ability>L2_Typo</ability>
      <abilityName>字词错误</abilityName>
      <candidateList>
        <item>计算</item>
      </candidateList>
      <explain/>
      <paraID>2CDD563F</paraID>
      <start>104</start>
      <end>105</end>
      <status>ignored</status>
      <modifiedWord/>
      <trackRevisions>false</trackRevisions>
    </reviewItem>
    <reviewItem>
      <errorID>f30feeae-6e38-4a21-9591-82b3837bb89c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67A4D4CA</paraID>
      <start>0</start>
      <end>2</end>
      <status>ignored</status>
      <modifiedWord/>
      <trackRevisions>false</trackRevisions>
    </reviewItem>
    <reviewItem>
      <errorID>8b4d1894-d881-4ece-bd28-c1a0d0123aed</errorID>
      <errorWord>投标人的</errorWord>
      <group>L1_Word</group>
      <groupName>字词问题</groupName>
      <ability>L2_Typo</ability>
      <abilityName>字词错误</abilityName>
      <candidateList>
        <item>投标人</item>
      </candidateList>
      <explain/>
      <paraID>41347FBB</paraID>
      <start>80</start>
      <end>87</end>
      <status>modified</status>
      <modifiedWord>投标人</modifiedWord>
      <trackRevisions>true</trackRevisions>
    </reviewItem>
    <reviewItem>
      <errorID>f3ef9f5c-6c24-46c5-8ab0-d3edea8fbca3</errorID>
      <errorWord>4-5个月</errorWord>
      <group>L1_Word</group>
      <groupName>字词问题</groupName>
      <ability>L2_Typo</ability>
      <abilityName>字词错误</abilityName>
      <candidateList>
        <item>4～5个月</item>
      </candidateList>
      <explain/>
      <paraID>790BCA88</paraID>
      <start>33</start>
      <end>43</end>
      <status>modified</status>
      <modifiedWord>4～5个月</modifiedWord>
      <trackRevisions>true</trackRevisions>
    </reviewItem>
    <reviewItem>
      <errorID>e76e5008-f9e0-4635-820a-f7fdd8ea571f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5749123E</paraID>
      <start>0</start>
      <end>2</end>
      <status>ignored</status>
      <modifiedWord/>
      <trackRevisions>false</trackRevisions>
    </reviewItem>
    <reviewItem>
      <errorID>f6bdeb86-a015-4301-bba8-417217015dd3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11133C6E</paraID>
      <start>0</start>
      <end>2</end>
      <status>ignored</status>
      <modifiedWord/>
      <trackRevisions>false</trackRevisions>
    </reviewItem>
    <reviewItem>
      <errorID>5266c228-1938-4023-ab56-ee7d89c58ec2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45089466</paraID>
      <start>0</start>
      <end>2</end>
      <status>ignored</status>
      <modifiedWord/>
      <trackRevisions>false</trackRevisions>
    </reviewItem>
    <reviewItem>
      <errorID>9a5fa643-97e7-4c39-b054-6b867fb513f5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5F71EC54</paraID>
      <start>0</start>
      <end>2</end>
      <status>ignored</status>
      <modifiedWord/>
      <trackRevisions>false</trackRevisions>
    </reviewItem>
    <reviewItem>
      <errorID>04e29ddd-2259-47cc-a475-82b2f3abe526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6B089B14</paraID>
      <start>0</start>
      <end>2</end>
      <status>ignored</status>
      <modifiedWord/>
      <trackRevisions>false</trackRevisions>
    </reviewItem>
    <reviewItem>
      <errorID>40eef49a-cd85-426f-af78-77ac35771084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1A8604F0</paraID>
      <start>0</start>
      <end>2</end>
      <status>ignored</status>
      <modifiedWord/>
      <trackRevisions>false</trackRevisions>
    </reviewItem>
    <reviewItem>
      <errorID>47d465e6-02c8-4cc3-aafc-70db1eb6e0b2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214F960A</paraID>
      <start>0</start>
      <end>2</end>
      <status>ignored</status>
      <modifiedWord/>
      <trackRevisions>false</trackRevisions>
    </reviewItem>
    <reviewItem>
      <errorID>2a9d79df-b07e-4038-b3dc-3f54c8c986a1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3F0EA621</paraID>
      <start>0</start>
      <end>2</end>
      <status>ignored</status>
      <modifiedWord/>
      <trackRevisions>false</trackRevisions>
    </reviewItem>
    <reviewItem>
      <errorID>a3b77395-76de-4b57-8f4b-d46aa839ff97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18009A5A</paraID>
      <start>0</start>
      <end>2</end>
      <status>ignored</status>
      <modifiedWord/>
      <trackRevisions>false</trackRevisions>
    </reviewItem>
    <reviewItem>
      <errorID>2280b987-6dad-482a-8123-fabfa6cdc4a4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26544357</paraID>
      <start>0</start>
      <end>2</end>
      <status>ignored</status>
      <modifiedWord/>
      <trackRevisions>false</trackRevisions>
    </reviewItem>
    <reviewItem>
      <errorID>66438fa0-2f07-489d-b165-d6015619e8f3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3DA08DD7</paraID>
      <start>0</start>
      <end>2</end>
      <status>ignored</status>
      <modifiedWord/>
      <trackRevisions>false</trackRevisions>
    </reviewItem>
    <reviewItem>
      <errorID>482e294b-318d-465d-bba9-3bf43f508f26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18E12EEB</paraID>
      <start>0</start>
      <end>2</end>
      <status>ignored</status>
      <modifiedWord/>
      <trackRevisions>false</trackRevisions>
    </reviewItem>
    <reviewItem>
      <errorID>200a2c97-e9c5-47a7-8550-cdf54a8cda67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7B0DC05F</paraID>
      <start>0</start>
      <end>2</end>
      <status>ignored</status>
      <modifiedWord/>
      <trackRevisions>false</trackRevisions>
    </reviewItem>
    <reviewItem>
      <errorID>5da3e402-6d8b-442e-bed4-c0dd8d0c95b7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6B10EEF3</paraID>
      <start>0</start>
      <end>2</end>
      <status>ignored</status>
      <modifiedWord/>
      <trackRevisions>false</trackRevisions>
    </reviewItem>
    <reviewItem>
      <errorID>90912c57-99a1-4d1d-a1c3-2eb49d91d405</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10F7ABF3</paraID>
      <start>5</start>
      <end>10</end>
      <status>ignored</status>
      <modifiedWord/>
      <trackRevisions>false</trackRevisions>
    </reviewItem>
    <reviewItem>
      <errorID>a450875a-a285-4caf-b52b-a706a32976d8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29F5DE64</paraID>
      <start>0</start>
      <end>2</end>
      <status>ignored</status>
      <modifiedWord/>
      <trackRevisions>false</trackRevisions>
    </reviewItem>
    <reviewItem>
      <errorID>7f82cfd4-06a0-4a96-9c53-c5d3fb370200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750D722C</paraID>
      <start>0</start>
      <end>2</end>
      <status>ignored</status>
      <modifiedWord/>
      <trackRevisions>false</trackRevisions>
    </reviewItem>
    <reviewItem>
      <errorID>f3246ab8-708c-41a8-9721-1839c15ea25f</errorID>
      <errorWord>具</errorWord>
      <group>L1_Word</group>
      <groupName>字词问题</groupName>
      <ability>L2_Typo</ability>
      <abilityName>字词错误</abilityName>
      <candidateList>
        <item>具有</item>
      </candidateList>
      <explain/>
      <paraID>71BF35B4</paraID>
      <start>27</start>
      <end>30</end>
      <status>modified</status>
      <modifiedWord>具有</modifiedWord>
      <trackRevisions>true</trackRevisions>
    </reviewItem>
    <reviewItem>
      <errorID>3c033bf5-c164-4929-b189-9e5337dc8961</errorID>
      <errorWord>帐户名称</errorWord>
      <group>L1_Word</group>
      <groupName>字词问题</groupName>
      <ability>L2_Alias</ability>
      <abilityName>也作/曾用词</abilityName>
      <candidateList>
        <item>账户名称</item>
      </candidateList>
      <explain>词汇[帐户名称]为不规范表述或旧称，其规范书面表述为[账户名称]。</explain>
      <paraID>16BC9837</paraID>
      <start>0</start>
      <end>8</end>
      <status>modified</status>
      <modifiedWord>账户名称</modifiedWord>
      <trackRevisions>true</trackRevisions>
    </reviewItem>
    <reviewItem>
      <errorID>65a3a726-bff0-461d-9800-e2296f6ce42d</errorID>
      <errorWord>帐户名称</errorWord>
      <group>L1_Word</group>
      <groupName>字词问题</groupName>
      <ability>L2_Alias</ability>
      <abilityName>也作/曾用词</abilityName>
      <candidateList>
        <item>账户名称</item>
      </candidateList>
      <explain>词汇[帐户名称]为不规范表述或旧称，其规范书面表述为[账户名称]。</explain>
      <paraID>16BC9837</paraID>
      <start>35</start>
      <end>43</end>
      <status>modified</status>
      <modifiedWord>账户名称</modifiedWord>
      <trackRevisions>true</trackRevisions>
    </reviewItem>
    <reviewItem>
      <errorID>e93d3335-818e-4d58-ae32-91a76bbb2cea</errorID>
      <errorWord>帐</errorWord>
      <group>L1_Word</group>
      <groupName>字词问题</groupName>
      <ability>L2_Typo</ability>
      <abilityName>字词错误</abilityName>
      <candidateList>
        <item>账</item>
      </candidateList>
      <explain>存在发音相同字词的误用。</explain>
      <paraID>455E0478</paraID>
      <start>0</start>
      <end>2</end>
      <status>modified</status>
      <modifiedWord>账</modifiedWord>
      <trackRevisions>true</trackRevisions>
    </reviewItem>
    <reviewItem>
      <errorID>f4b758b1-8e87-499d-a700-8b7b4a2f7254</errorID>
      <errorWord>帐    号：</errorWord>
      <group>L1_Word</group>
      <groupName>字词问题</groupName>
      <ability>L2_Typo</ability>
      <abilityName>字词错误</abilityName>
      <candidateList>
        <item>账    号：</item>
      </candidateList>
      <explain/>
      <paraID>455E0478</paraID>
      <start>34</start>
      <end>48</end>
      <status>modified</status>
      <modifiedWord>账    号：</modifiedWord>
      <trackRevisions>true</trackRevisions>
    </reviewItem>
    <reviewItem>
      <errorID>69b6f68d-13d9-4140-b796-a68858c83ba9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69576102</paraID>
      <start>0</start>
      <end>2</end>
      <status>ignored</status>
      <modifiedWord/>
      <trackRevisions>false</trackRevisions>
    </reviewItem>
    <reviewItem>
      <errorID>71ea0ca3-8dea-4ca9-8315-6f7d4f44a4d6</errorID>
      <errorWord>位</errorWord>
      <group>L1_Word</group>
      <groupName>字词问题</groupName>
      <ability>L2_Typo</ability>
      <abilityName>字词错误</abilityName>
      <candidateList>
        <item>位公</item>
      </candidateList>
      <explain/>
      <paraID>69576102</paraID>
      <start>47</start>
      <end>48</end>
      <status>ignored</status>
      <modifiedWord/>
      <trackRevisions>false</trackRevisions>
    </reviewItem>
    <reviewItem>
      <errorID>1db6dfe6-5b05-44af-9ec3-41115bf64d16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FED8688</paraID>
      <start>0</start>
      <end>2</end>
      <status>ignored</status>
      <modifiedWord/>
      <trackRevisions>false</trackRevisions>
    </reviewItem>
    <reviewItem>
      <errorID>55bf1903-abbc-4712-bcd2-24afea047fb2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3E8A517D</paraID>
      <start>0</start>
      <end>2</end>
      <status>ignored</status>
      <modifiedWord/>
      <trackRevisions>false</trackRevisions>
    </reviewItem>
    <reviewItem>
      <errorID>f72dc7c1-b911-4fd2-8ce1-aaa5a26a477a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31E05F76</paraID>
      <start>0</start>
      <end>2</end>
      <status>ignored</status>
      <modifiedWord/>
      <trackRevisions>false</trackRevisions>
    </reviewItem>
    <reviewItem>
      <errorID>34a7e609-22f3-4b97-9108-92a131aa84ce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DDB0DFE</paraID>
      <start>0</start>
      <end>2</end>
      <status>ignored</status>
      <modifiedWord/>
      <trackRevisions>false</trackRevisions>
    </reviewItem>
    <reviewItem>
      <errorID>abdc81fa-544a-42e6-8dd6-e4fef0659a0e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6679F138</paraID>
      <start>0</start>
      <end>2</end>
      <status>ignored</status>
      <modifiedWord/>
      <trackRevisions>false</trackRevisions>
    </reviewItem>
    <reviewItem>
      <errorID>ac1a65ff-347c-4f7c-a405-0ded29aa484e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182BD22A</paraID>
      <start>0</start>
      <end>2</end>
      <status>ignored</status>
      <modifiedWord/>
      <trackRevisions>false</trackRevisions>
    </reviewItem>
    <reviewItem>
      <errorID>6c4f5365-c04d-49f4-b8f0-2522e38f28ca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35C70E32</paraID>
      <start>0</start>
      <end>2</end>
      <status>ignored</status>
      <modifiedWord/>
      <trackRevisions>false</trackRevisions>
    </reviewItem>
    <reviewItem>
      <errorID>9c2715ca-e706-4995-bb93-cae709ae1cdd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15FC1B0F</paraID>
      <start>0</start>
      <end>2</end>
      <status>ignored</status>
      <modifiedWord/>
      <trackRevisions>false</trackRevisions>
    </reviewItem>
    <reviewItem>
      <errorID>483a6cd7-9aed-4739-b314-f3f593f7cfb6</errorID>
      <errorWord>位</errorWord>
      <group>L1_Word</group>
      <groupName>字词问题</groupName>
      <ability>L2_Typo</ability>
      <abilityName>字词错误</abilityName>
      <candidateList>
        <item>位公</item>
      </candidateList>
      <explain/>
      <paraID>2E2A4F50</paraID>
      <start>16</start>
      <end>17</end>
      <status>ignored</status>
      <modifiedWord/>
      <trackRevisions>false</trackRevisions>
    </reviewItem>
    <reviewItem>
      <errorID>d4d7667d-2bad-4e24-8a63-2f87d3993ba7</errorID>
      <errorWord>位</errorWord>
      <group>L1_Word</group>
      <groupName>字词问题</groupName>
      <ability>L2_Typo</ability>
      <abilityName>字词错误</abilityName>
      <candidateList>
        <item>位公</item>
      </candidateList>
      <explain/>
      <paraID>4E411346</paraID>
      <start>26</start>
      <end>27</end>
      <status>ignored</status>
      <modifiedWord/>
      <trackRevisions>false</trackRevisions>
    </reviewItem>
    <reviewItem>
      <errorID>0fa8d311-1d51-4045-98b7-1fc7d1c76842</errorID>
      <errorWord>法律、法规</errorWord>
      <group>L1_Word</group>
      <groupName>字词问题</groupName>
      <ability>L2_Typo</ability>
      <abilityName>字词错误</abilityName>
      <candidateList>
        <item>法律法规</item>
      </candidateList>
      <explain/>
      <paraID>68885728</paraID>
      <start>22</start>
      <end>27</end>
      <status>ignored</status>
      <modifiedWord/>
      <trackRevisions>false</trackRevisions>
    </reviewItem>
    <reviewItem>
      <errorID>8b704a56-ab3c-4f23-a4c5-21f659cfddba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7A9CC879</paraID>
      <start>0</start>
      <end>2</end>
      <status>ignored</status>
      <modifiedWord/>
      <trackRevisions>false</trackRevisions>
    </reviewItem>
    <reviewItem>
      <errorID>e28754e6-7c50-402b-867d-8301dcfef0c2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664DA874</paraID>
      <start>0</start>
      <end>2</end>
      <status>ignored</status>
      <modifiedWord/>
      <trackRevisions>false</trackRevisions>
    </reviewItem>
    <reviewItem>
      <errorID>df41fe78-a3d2-428f-beb1-699f2bf2d86a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23AEDC3C</paraID>
      <start>0</start>
      <end>2</end>
      <status>ignored</status>
      <modifiedWord/>
      <trackRevisions>false</trackRevisions>
    </reviewItem>
    <reviewItem>
      <errorID>87845fd4-a2e8-47d6-9370-f57b7a10e86e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71A4C81C</paraID>
      <start>0</start>
      <end>2</end>
      <status>ignored</status>
      <modifiedWord/>
      <trackRevisions>false</trackRevisions>
    </reviewItem>
    <reviewItem>
      <errorID>4d78ce8d-8b24-4741-b373-bc4b96e2348c</errorID>
      <errorWord>(</errorWord>
      <group>L1_Format</group>
      <groupName>格式问题</groupName>
      <ability>L2_HalfPunc_CN</ability>
      <abilityName>全半角问题</abilityName>
      <candidateList>
        <item>（</item>
      </candidateList>
      <explain>文本全半角错误。</explain>
      <paraID>3E354091</paraID>
      <start>2</start>
      <end>4</end>
      <status>modified</status>
      <modifiedWord>（</modifiedWord>
      <trackRevisions>true</trackRevisions>
    </reviewItem>
    <reviewItem>
      <errorID>2f3d6e37-a7df-4c78-bc8a-7e48b9f8eec9</errorID>
      <errorWord>)</errorWord>
      <group>L1_Format</group>
      <groupName>格式问题</groupName>
      <ability>L2_HalfPunc_CN</ability>
      <abilityName>全半角问题</abilityName>
      <candidateList>
        <item>）</item>
      </candidateList>
      <explain>文本全半角错误。</explain>
      <paraID>3E354091</paraID>
      <start>6</start>
      <end>8</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77a65b-0bef-4ef5-b52f-292aac10d5a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8052</Words>
  <Characters>8656</Characters>
  <Lines>189</Lines>
  <Paragraphs>53</Paragraphs>
  <TotalTime>6</TotalTime>
  <ScaleCrop>false</ScaleCrop>
  <LinksUpToDate>false</LinksUpToDate>
  <CharactersWithSpaces>8768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2024-07-25T08:45:00Z</dcterms:created>
  <dc:creator>徐朝宰</dc:creator>
  <cp:lastModifiedBy>Administrator</cp:lastModifiedBy>
  <cp:lastPrinted>2024-10-16T00:38:00Z</cp:lastPrinted>
  <dcterms:modified xsi:type="dcterms:W3CDTF">2026-10-19T05:42:29Z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EE85DA40E543443DB161FA110E84D33C_13</vt:lpwstr>
  </property>
  <property fmtid="{D5CDD505-2E9C-101B-9397-08002B2CF9AE}" pid="4" name="KSOTemplateDocerSaveRecord">
    <vt:lpwstr>eyJoZGlkIjoiZmZjNDNiNWZmZDFlMzA3ZGQyM2VlYThjNDgzMjFmMTIiLCJ1c2VySWQiOiI3NjcwNTA2NzYifQ==</vt:lpwstr>
  </property>
</Properties>
</file>